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rawings/drawing1.xml" ContentType="application/vnd.openxmlformats-officedocument.drawingml.chartshapes+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charts/chart4.xml" ContentType="application/vnd.openxmlformats-officedocument.drawingml.chart+xml"/>
  <Override PartName="/word/theme/themeOverride3.xml" ContentType="application/vnd.openxmlformats-officedocument.themeOverride+xml"/>
  <Override PartName="/word/theme/theme1.xml" ContentType="application/vnd.openxmlformats-officedocument.theme+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theme/themeOverride2.xml" ContentType="application/vnd.openxmlformats-officedocument.themeOverride+xml"/>
  <Override PartName="/word/customizations.xml" ContentType="application/vnd.ms-word.keyMapCustomizations+xml"/>
  <Override PartName="/word/settings.xml" ContentType="application/vnd.openxmlformats-officedocument.wordprocessingml.setting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EF8" w:rsidRPr="00353B58" w:rsidRDefault="004953F2" w:rsidP="0012033E">
      <w:pPr>
        <w:jc w:val="left"/>
      </w:pPr>
      <w:bookmarkStart w:id="0" w:name="_GoBack"/>
      <w:bookmarkEnd w:id="0"/>
      <w:r w:rsidRPr="00803F67">
        <w:rPr>
          <w:noProof/>
        </w:rPr>
        <w:drawing>
          <wp:inline distT="0" distB="0" distL="0" distR="0" wp14:anchorId="339408B5" wp14:editId="511ED47B">
            <wp:extent cx="1289050" cy="542925"/>
            <wp:effectExtent l="0" t="0" r="0" b="0"/>
            <wp:docPr id="11" name="image32.png" descr="clouored%20logo"/>
            <wp:cNvGraphicFramePr/>
            <a:graphic xmlns:a="http://schemas.openxmlformats.org/drawingml/2006/main">
              <a:graphicData uri="http://schemas.openxmlformats.org/drawingml/2006/picture">
                <pic:pic xmlns:pic="http://schemas.openxmlformats.org/drawingml/2006/picture">
                  <pic:nvPicPr>
                    <pic:cNvPr id="0" name="image32.png" descr="clouored%20logo"/>
                    <pic:cNvPicPr preferRelativeResize="0"/>
                  </pic:nvPicPr>
                  <pic:blipFill>
                    <a:blip r:embed="rId9"/>
                    <a:srcRect/>
                    <a:stretch>
                      <a:fillRect/>
                    </a:stretch>
                  </pic:blipFill>
                  <pic:spPr>
                    <a:xfrm>
                      <a:off x="0" y="0"/>
                      <a:ext cx="1289050" cy="542925"/>
                    </a:xfrm>
                    <a:prstGeom prst="rect">
                      <a:avLst/>
                    </a:prstGeom>
                    <a:ln/>
                  </pic:spPr>
                </pic:pic>
              </a:graphicData>
            </a:graphic>
          </wp:inline>
        </w:drawing>
      </w:r>
      <w:bookmarkStart w:id="1" w:name="_gjdgxs" w:colFirst="0" w:colLast="0"/>
      <w:bookmarkEnd w:id="1"/>
      <w:r w:rsidRPr="00353B58">
        <w:t>UNFPA Pacific Sub Regional Office (PSRO)</w:t>
      </w:r>
    </w:p>
    <w:p w:rsidR="00353B58" w:rsidRDefault="00353B58" w:rsidP="0012033E">
      <w:pPr>
        <w:jc w:val="left"/>
        <w:rPr>
          <w:b/>
          <w:sz w:val="28"/>
          <w:szCs w:val="28"/>
        </w:rPr>
      </w:pPr>
      <w:bookmarkStart w:id="2" w:name="_30j0zll" w:colFirst="0" w:colLast="0"/>
      <w:bookmarkEnd w:id="2"/>
    </w:p>
    <w:p w:rsidR="00131EF8" w:rsidRPr="00353B58" w:rsidRDefault="004953F2" w:rsidP="0012033E">
      <w:pPr>
        <w:jc w:val="left"/>
        <w:rPr>
          <w:b/>
          <w:sz w:val="28"/>
          <w:szCs w:val="28"/>
        </w:rPr>
      </w:pPr>
      <w:r w:rsidRPr="00353B58">
        <w:rPr>
          <w:b/>
          <w:sz w:val="28"/>
          <w:szCs w:val="28"/>
        </w:rPr>
        <w:t>A Transformative Agenda for Women, Adolescents and Youth in the Pacific:</w:t>
      </w:r>
    </w:p>
    <w:p w:rsidR="007319FA" w:rsidRDefault="004953F2" w:rsidP="007319FA">
      <w:pPr>
        <w:tabs>
          <w:tab w:val="right" w:pos="9737"/>
        </w:tabs>
        <w:jc w:val="left"/>
        <w:rPr>
          <w:rFonts w:asciiTheme="minorHAnsi" w:eastAsia="Calibri" w:hAnsiTheme="minorHAnsi" w:cstheme="minorHAnsi"/>
        </w:rPr>
      </w:pPr>
      <w:bookmarkStart w:id="3" w:name="_1fob9te" w:colFirst="0" w:colLast="0"/>
      <w:bookmarkEnd w:id="3"/>
      <w:r w:rsidRPr="00353B58">
        <w:rPr>
          <w:b/>
          <w:sz w:val="28"/>
          <w:szCs w:val="28"/>
        </w:rPr>
        <w:t>Towards Zero Unmet Need for Family Planning</w:t>
      </w:r>
      <w:r w:rsidR="00AF5B55">
        <w:rPr>
          <w:b/>
        </w:rPr>
        <w:t xml:space="preserve">    </w:t>
      </w:r>
      <w:r w:rsidRPr="00353B58">
        <w:rPr>
          <w:b/>
          <w:sz w:val="28"/>
          <w:szCs w:val="28"/>
        </w:rPr>
        <w:t>2018- 2022</w:t>
      </w:r>
    </w:p>
    <w:p w:rsidR="00131EF8" w:rsidRPr="00803F67" w:rsidRDefault="00131EF8" w:rsidP="0012033E">
      <w:pPr>
        <w:jc w:val="left"/>
        <w:rPr>
          <w:u w:val="single"/>
        </w:rPr>
      </w:pPr>
    </w:p>
    <w:tbl>
      <w:tblPr>
        <w:tblW w:w="921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6"/>
        <w:gridCol w:w="6968"/>
      </w:tblGrid>
      <w:tr w:rsidR="00131EF8" w:rsidRPr="00803F67" w:rsidTr="006A2B8D">
        <w:trPr>
          <w:trHeight w:val="302"/>
        </w:trPr>
        <w:tc>
          <w:tcPr>
            <w:tcW w:w="2246" w:type="dxa"/>
            <w:vAlign w:val="center"/>
          </w:tcPr>
          <w:p w:rsidR="00131EF8" w:rsidRPr="004117CE" w:rsidRDefault="002B4322" w:rsidP="0012033E">
            <w:pPr>
              <w:jc w:val="left"/>
              <w:rPr>
                <w:rFonts w:eastAsia="Calibri"/>
              </w:rPr>
            </w:pPr>
            <w:r w:rsidRPr="004117CE">
              <w:rPr>
                <w:rFonts w:eastAsia="Calibri"/>
              </w:rPr>
              <w:t>Programme</w:t>
            </w:r>
            <w:r w:rsidR="004953F2" w:rsidRPr="004117CE">
              <w:rPr>
                <w:rFonts w:eastAsia="Calibri"/>
              </w:rPr>
              <w:t xml:space="preserve"> Title</w:t>
            </w:r>
          </w:p>
        </w:tc>
        <w:tc>
          <w:tcPr>
            <w:tcW w:w="6968" w:type="dxa"/>
            <w:vAlign w:val="center"/>
          </w:tcPr>
          <w:p w:rsidR="00131EF8" w:rsidRPr="004117CE" w:rsidRDefault="004953F2" w:rsidP="0012033E">
            <w:pPr>
              <w:jc w:val="left"/>
              <w:rPr>
                <w:rFonts w:eastAsia="Calibri"/>
              </w:rPr>
            </w:pPr>
            <w:r w:rsidRPr="004117CE">
              <w:rPr>
                <w:rFonts w:eastAsia="Calibri"/>
              </w:rPr>
              <w:t>A Transformative Agenda for Women, Adolescents and Youth in the Pacific</w:t>
            </w:r>
            <w:r w:rsidR="008848AA">
              <w:rPr>
                <w:rFonts w:eastAsia="Calibri"/>
              </w:rPr>
              <w:t xml:space="preserve">: </w:t>
            </w:r>
            <w:r w:rsidRPr="004117CE">
              <w:rPr>
                <w:rFonts w:eastAsia="Calibri"/>
              </w:rPr>
              <w:t xml:space="preserve"> </w:t>
            </w:r>
            <w:r w:rsidR="008848AA" w:rsidRPr="004117CE">
              <w:rPr>
                <w:rFonts w:eastAsia="Calibri"/>
              </w:rPr>
              <w:t>Towards Zero Unmet Need for Family Planning</w:t>
            </w:r>
          </w:p>
        </w:tc>
      </w:tr>
      <w:tr w:rsidR="00131EF8" w:rsidRPr="00803F67" w:rsidTr="006A2B8D">
        <w:trPr>
          <w:trHeight w:val="18"/>
        </w:trPr>
        <w:tc>
          <w:tcPr>
            <w:tcW w:w="2246" w:type="dxa"/>
            <w:vAlign w:val="center"/>
          </w:tcPr>
          <w:p w:rsidR="00131EF8" w:rsidRPr="004117CE" w:rsidRDefault="002B4322" w:rsidP="0012033E">
            <w:pPr>
              <w:jc w:val="left"/>
              <w:rPr>
                <w:rFonts w:eastAsia="Calibri"/>
              </w:rPr>
            </w:pPr>
            <w:r w:rsidRPr="004117CE">
              <w:rPr>
                <w:rFonts w:eastAsia="Calibri"/>
              </w:rPr>
              <w:t>Programme</w:t>
            </w:r>
            <w:r w:rsidR="004953F2" w:rsidRPr="004117CE">
              <w:rPr>
                <w:rFonts w:eastAsia="Calibri"/>
              </w:rPr>
              <w:t xml:space="preserve"> Duration</w:t>
            </w:r>
          </w:p>
        </w:tc>
        <w:tc>
          <w:tcPr>
            <w:tcW w:w="6968" w:type="dxa"/>
            <w:vAlign w:val="center"/>
          </w:tcPr>
          <w:p w:rsidR="00131EF8" w:rsidRPr="004117CE" w:rsidRDefault="007E7591" w:rsidP="0012033E">
            <w:pPr>
              <w:jc w:val="left"/>
              <w:rPr>
                <w:rFonts w:eastAsia="Calibri"/>
              </w:rPr>
            </w:pPr>
            <w:r>
              <w:rPr>
                <w:rFonts w:eastAsia="Calibri"/>
              </w:rPr>
              <w:t>51</w:t>
            </w:r>
            <w:r w:rsidR="00C32244">
              <w:rPr>
                <w:rFonts w:eastAsia="Calibri"/>
              </w:rPr>
              <w:t xml:space="preserve"> months </w:t>
            </w:r>
            <w:r w:rsidR="004953F2" w:rsidRPr="004117CE">
              <w:rPr>
                <w:rFonts w:eastAsia="Calibri"/>
              </w:rPr>
              <w:t>(</w:t>
            </w:r>
            <w:r>
              <w:rPr>
                <w:rFonts w:eastAsia="Calibri"/>
              </w:rPr>
              <w:t>May</w:t>
            </w:r>
            <w:r w:rsidR="00C32244">
              <w:rPr>
                <w:rFonts w:eastAsia="Calibri"/>
              </w:rPr>
              <w:t xml:space="preserve"> </w:t>
            </w:r>
            <w:r w:rsidR="004953F2" w:rsidRPr="004117CE">
              <w:rPr>
                <w:rFonts w:eastAsia="Calibri"/>
              </w:rPr>
              <w:t xml:space="preserve">2018 to </w:t>
            </w:r>
            <w:r w:rsidR="00C32244">
              <w:rPr>
                <w:rFonts w:eastAsia="Calibri"/>
              </w:rPr>
              <w:t xml:space="preserve">30 August </w:t>
            </w:r>
            <w:r w:rsidR="004953F2" w:rsidRPr="004117CE">
              <w:rPr>
                <w:rFonts w:eastAsia="Calibri"/>
              </w:rPr>
              <w:t>2022)</w:t>
            </w:r>
          </w:p>
        </w:tc>
      </w:tr>
      <w:tr w:rsidR="00EB55FF" w:rsidRPr="00803F67" w:rsidTr="006A2B8D">
        <w:trPr>
          <w:trHeight w:val="629"/>
        </w:trPr>
        <w:tc>
          <w:tcPr>
            <w:tcW w:w="2246" w:type="dxa"/>
            <w:vAlign w:val="center"/>
          </w:tcPr>
          <w:p w:rsidR="007319FA" w:rsidRDefault="007319FA" w:rsidP="007319FA">
            <w:pPr>
              <w:jc w:val="left"/>
              <w:rPr>
                <w:rFonts w:eastAsia="Calibri"/>
              </w:rPr>
            </w:pPr>
            <w:r>
              <w:rPr>
                <w:rFonts w:eastAsia="Calibri"/>
              </w:rPr>
              <w:t xml:space="preserve">Programme </w:t>
            </w:r>
          </w:p>
          <w:p w:rsidR="00EB55FF" w:rsidRPr="004117CE" w:rsidRDefault="007319FA" w:rsidP="007319FA">
            <w:pPr>
              <w:jc w:val="left"/>
              <w:rPr>
                <w:rFonts w:eastAsia="Calibri"/>
              </w:rPr>
            </w:pPr>
            <w:r w:rsidRPr="004117CE">
              <w:rPr>
                <w:rFonts w:eastAsia="Calibri"/>
              </w:rPr>
              <w:t>Goal</w:t>
            </w:r>
          </w:p>
        </w:tc>
        <w:tc>
          <w:tcPr>
            <w:tcW w:w="6968" w:type="dxa"/>
            <w:vAlign w:val="center"/>
          </w:tcPr>
          <w:p w:rsidR="00EB55FF" w:rsidRPr="00D54B63" w:rsidRDefault="00FF6466" w:rsidP="0012033E">
            <w:pPr>
              <w:jc w:val="left"/>
              <w:rPr>
                <w:color w:val="000000" w:themeColor="text1"/>
              </w:rPr>
            </w:pPr>
            <w:r w:rsidRPr="004117CE">
              <w:rPr>
                <w:bCs/>
                <w:color w:val="000000" w:themeColor="text1"/>
              </w:rPr>
              <w:t>Transformative change in t</w:t>
            </w:r>
            <w:r w:rsidR="008770CF">
              <w:rPr>
                <w:bCs/>
                <w:color w:val="000000" w:themeColor="text1"/>
              </w:rPr>
              <w:t>he lives of women, adolescents and</w:t>
            </w:r>
            <w:r w:rsidRPr="004117CE">
              <w:rPr>
                <w:bCs/>
                <w:color w:val="000000" w:themeColor="text1"/>
              </w:rPr>
              <w:t xml:space="preserve"> youth across the Pacific by </w:t>
            </w:r>
            <w:r w:rsidR="00D54B63">
              <w:rPr>
                <w:bCs/>
                <w:color w:val="000000" w:themeColor="text1"/>
              </w:rPr>
              <w:t>2022</w:t>
            </w:r>
          </w:p>
        </w:tc>
      </w:tr>
      <w:tr w:rsidR="008848AA" w:rsidRPr="00803F67" w:rsidTr="006A2B8D">
        <w:trPr>
          <w:trHeight w:val="1771"/>
        </w:trPr>
        <w:tc>
          <w:tcPr>
            <w:tcW w:w="2246" w:type="dxa"/>
            <w:vAlign w:val="center"/>
          </w:tcPr>
          <w:p w:rsidR="008848AA" w:rsidRDefault="008848AA" w:rsidP="0012033E">
            <w:pPr>
              <w:jc w:val="left"/>
              <w:rPr>
                <w:rFonts w:eastAsia="Calibri"/>
              </w:rPr>
            </w:pPr>
            <w:r>
              <w:rPr>
                <w:rFonts w:eastAsia="Calibri"/>
              </w:rPr>
              <w:t>Programme</w:t>
            </w:r>
          </w:p>
          <w:p w:rsidR="008848AA" w:rsidRPr="004117CE" w:rsidRDefault="008848AA" w:rsidP="0012033E">
            <w:pPr>
              <w:jc w:val="left"/>
              <w:rPr>
                <w:rFonts w:eastAsia="Calibri"/>
              </w:rPr>
            </w:pPr>
            <w:r>
              <w:rPr>
                <w:rFonts w:eastAsia="Calibri"/>
              </w:rPr>
              <w:t>Objective</w:t>
            </w:r>
          </w:p>
        </w:tc>
        <w:tc>
          <w:tcPr>
            <w:tcW w:w="6968" w:type="dxa"/>
            <w:vAlign w:val="center"/>
          </w:tcPr>
          <w:p w:rsidR="008848AA" w:rsidRPr="0012033E" w:rsidRDefault="000C7099" w:rsidP="0012033E">
            <w:pPr>
              <w:jc w:val="left"/>
              <w:rPr>
                <w:bCs/>
                <w:color w:val="000000" w:themeColor="text1"/>
              </w:rPr>
            </w:pPr>
            <w:r>
              <w:rPr>
                <w:bCs/>
                <w:color w:val="000000" w:themeColor="text1"/>
              </w:rPr>
              <w:t xml:space="preserve">To </w:t>
            </w:r>
            <w:r w:rsidRPr="00AD1106">
              <w:rPr>
                <w:bCs/>
                <w:color w:val="000000" w:themeColor="text1"/>
              </w:rPr>
              <w:t>move</w:t>
            </w:r>
            <w:r w:rsidR="008848AA" w:rsidRPr="0012033E">
              <w:rPr>
                <w:bCs/>
                <w:color w:val="000000" w:themeColor="text1"/>
              </w:rPr>
              <w:t xml:space="preserve"> unmet need for family planning</w:t>
            </w:r>
            <w:r>
              <w:rPr>
                <w:bCs/>
                <w:color w:val="000000" w:themeColor="text1"/>
              </w:rPr>
              <w:t xml:space="preserve"> in the Pacific</w:t>
            </w:r>
            <w:r w:rsidR="008848AA" w:rsidRPr="0012033E">
              <w:rPr>
                <w:bCs/>
                <w:color w:val="000000" w:themeColor="text1"/>
              </w:rPr>
              <w:t xml:space="preserve"> towards zero </w:t>
            </w:r>
            <w:r>
              <w:rPr>
                <w:bCs/>
                <w:color w:val="000000" w:themeColor="text1"/>
              </w:rPr>
              <w:t>by 2022.</w:t>
            </w:r>
          </w:p>
        </w:tc>
      </w:tr>
      <w:tr w:rsidR="00131EF8" w:rsidRPr="00803F67" w:rsidTr="006A2B8D">
        <w:trPr>
          <w:trHeight w:val="1771"/>
        </w:trPr>
        <w:tc>
          <w:tcPr>
            <w:tcW w:w="2246" w:type="dxa"/>
            <w:vAlign w:val="center"/>
          </w:tcPr>
          <w:p w:rsidR="00131EF8" w:rsidRPr="003F0A2E" w:rsidRDefault="002B4322" w:rsidP="0012033E">
            <w:pPr>
              <w:jc w:val="left"/>
              <w:rPr>
                <w:rFonts w:eastAsia="Calibri"/>
              </w:rPr>
            </w:pPr>
            <w:r w:rsidRPr="003F0A2E">
              <w:rPr>
                <w:rFonts w:eastAsia="Calibri"/>
              </w:rPr>
              <w:t>Programme</w:t>
            </w:r>
            <w:r w:rsidR="004953F2" w:rsidRPr="003F0A2E">
              <w:rPr>
                <w:rFonts w:eastAsia="Calibri"/>
              </w:rPr>
              <w:t xml:space="preserve"> Outcomes</w:t>
            </w:r>
          </w:p>
        </w:tc>
        <w:tc>
          <w:tcPr>
            <w:tcW w:w="6968" w:type="dxa"/>
            <w:vAlign w:val="center"/>
          </w:tcPr>
          <w:p w:rsidR="004117CE" w:rsidRPr="003F0A2E" w:rsidRDefault="00050FA8" w:rsidP="0012033E">
            <w:pPr>
              <w:pStyle w:val="ListParagraph"/>
              <w:numPr>
                <w:ilvl w:val="0"/>
                <w:numId w:val="71"/>
              </w:numPr>
              <w:jc w:val="left"/>
              <w:rPr>
                <w:color w:val="000000" w:themeColor="text1"/>
              </w:rPr>
            </w:pPr>
            <w:r w:rsidRPr="003F0A2E">
              <w:rPr>
                <w:bCs/>
                <w:color w:val="000000" w:themeColor="text1"/>
              </w:rPr>
              <w:t>Increased and improved</w:t>
            </w:r>
            <w:r w:rsidR="0011032E" w:rsidRPr="003F0A2E">
              <w:rPr>
                <w:bCs/>
                <w:color w:val="000000" w:themeColor="text1"/>
              </w:rPr>
              <w:t xml:space="preserve"> supply of i</w:t>
            </w:r>
            <w:r w:rsidR="00FF6466" w:rsidRPr="003F0A2E">
              <w:rPr>
                <w:bCs/>
                <w:color w:val="000000" w:themeColor="text1"/>
              </w:rPr>
              <w:t>ntegrated</w:t>
            </w:r>
            <w:r w:rsidR="008E4215">
              <w:rPr>
                <w:bCs/>
                <w:color w:val="000000" w:themeColor="text1"/>
              </w:rPr>
              <w:t xml:space="preserve"> sexual and reproductive health (</w:t>
            </w:r>
            <w:r w:rsidR="00FF6466" w:rsidRPr="003F0A2E">
              <w:rPr>
                <w:bCs/>
                <w:color w:val="000000" w:themeColor="text1"/>
              </w:rPr>
              <w:t>SRH</w:t>
            </w:r>
            <w:r w:rsidR="008E4215">
              <w:rPr>
                <w:bCs/>
                <w:color w:val="000000" w:themeColor="text1"/>
              </w:rPr>
              <w:t>)</w:t>
            </w:r>
            <w:r w:rsidR="00FF6466" w:rsidRPr="003F0A2E">
              <w:rPr>
                <w:bCs/>
                <w:color w:val="000000" w:themeColor="text1"/>
              </w:rPr>
              <w:t xml:space="preserve"> information and services, </w:t>
            </w:r>
            <w:r w:rsidR="0011032E" w:rsidRPr="003F0A2E">
              <w:rPr>
                <w:bCs/>
                <w:color w:val="000000" w:themeColor="text1"/>
              </w:rPr>
              <w:t xml:space="preserve">particularly </w:t>
            </w:r>
            <w:r w:rsidR="00FF6466" w:rsidRPr="003F0A2E">
              <w:rPr>
                <w:bCs/>
                <w:color w:val="000000" w:themeColor="text1"/>
              </w:rPr>
              <w:t>for family planning</w:t>
            </w:r>
          </w:p>
          <w:p w:rsidR="004117CE" w:rsidRPr="003F0A2E" w:rsidRDefault="00050FA8" w:rsidP="0012033E">
            <w:pPr>
              <w:pStyle w:val="ListParagraph"/>
              <w:numPr>
                <w:ilvl w:val="0"/>
                <w:numId w:val="71"/>
              </w:numPr>
              <w:jc w:val="left"/>
              <w:rPr>
                <w:color w:val="000000" w:themeColor="text1"/>
              </w:rPr>
            </w:pPr>
            <w:r w:rsidRPr="003F0A2E">
              <w:rPr>
                <w:bCs/>
                <w:color w:val="000000" w:themeColor="text1"/>
              </w:rPr>
              <w:t>Increased d</w:t>
            </w:r>
            <w:r w:rsidR="00FF6466" w:rsidRPr="003F0A2E">
              <w:rPr>
                <w:bCs/>
                <w:color w:val="000000" w:themeColor="text1"/>
              </w:rPr>
              <w:t>emand for integrated SRH information and services, particularly for family planning</w:t>
            </w:r>
          </w:p>
          <w:p w:rsidR="00131EF8" w:rsidRPr="003F0A2E" w:rsidRDefault="00050FA8" w:rsidP="0012033E">
            <w:pPr>
              <w:pStyle w:val="ListParagraph"/>
              <w:numPr>
                <w:ilvl w:val="0"/>
                <w:numId w:val="71"/>
              </w:numPr>
              <w:jc w:val="left"/>
              <w:rPr>
                <w:color w:val="000000" w:themeColor="text1"/>
              </w:rPr>
            </w:pPr>
            <w:r w:rsidRPr="003F0A2E">
              <w:rPr>
                <w:bCs/>
                <w:color w:val="000000" w:themeColor="text1"/>
              </w:rPr>
              <w:t>More conducive and supportive</w:t>
            </w:r>
            <w:r w:rsidR="00FF6466" w:rsidRPr="003F0A2E">
              <w:rPr>
                <w:bCs/>
                <w:color w:val="000000" w:themeColor="text1"/>
              </w:rPr>
              <w:t xml:space="preserve"> environment </w:t>
            </w:r>
            <w:r w:rsidRPr="003F0A2E">
              <w:rPr>
                <w:bCs/>
                <w:color w:val="000000" w:themeColor="text1"/>
              </w:rPr>
              <w:t>for</w:t>
            </w:r>
            <w:r w:rsidR="00FF6466" w:rsidRPr="003F0A2E">
              <w:rPr>
                <w:bCs/>
                <w:color w:val="000000" w:themeColor="text1"/>
              </w:rPr>
              <w:t xml:space="preserve"> people to </w:t>
            </w:r>
            <w:r w:rsidR="00C32244" w:rsidRPr="003F0A2E">
              <w:rPr>
                <w:bCs/>
                <w:color w:val="000000" w:themeColor="text1"/>
              </w:rPr>
              <w:t xml:space="preserve">access and benefit from quality </w:t>
            </w:r>
            <w:r w:rsidR="00FF6466" w:rsidRPr="003F0A2E">
              <w:rPr>
                <w:bCs/>
                <w:color w:val="000000" w:themeColor="text1"/>
              </w:rPr>
              <w:t>SRH, especially</w:t>
            </w:r>
            <w:r w:rsidRPr="003F0A2E">
              <w:rPr>
                <w:bCs/>
                <w:color w:val="000000" w:themeColor="text1"/>
              </w:rPr>
              <w:t xml:space="preserve"> </w:t>
            </w:r>
            <w:r w:rsidR="002A50A8" w:rsidRPr="003F0A2E">
              <w:rPr>
                <w:bCs/>
                <w:color w:val="000000" w:themeColor="text1"/>
              </w:rPr>
              <w:t>contraceptive choice</w:t>
            </w:r>
          </w:p>
        </w:tc>
      </w:tr>
      <w:tr w:rsidR="00131EF8" w:rsidRPr="00803F67" w:rsidTr="006A2B8D">
        <w:trPr>
          <w:trHeight w:val="319"/>
        </w:trPr>
        <w:tc>
          <w:tcPr>
            <w:tcW w:w="2246" w:type="dxa"/>
            <w:vAlign w:val="center"/>
          </w:tcPr>
          <w:p w:rsidR="008848AA" w:rsidRDefault="002B4322" w:rsidP="0012033E">
            <w:pPr>
              <w:jc w:val="left"/>
              <w:rPr>
                <w:rFonts w:eastAsia="Calibri"/>
              </w:rPr>
            </w:pPr>
            <w:r w:rsidRPr="004117CE">
              <w:rPr>
                <w:rFonts w:eastAsia="Calibri"/>
              </w:rPr>
              <w:t>Programme</w:t>
            </w:r>
            <w:r w:rsidR="004953F2" w:rsidRPr="004117CE">
              <w:rPr>
                <w:rFonts w:eastAsia="Calibri"/>
              </w:rPr>
              <w:t xml:space="preserve"> </w:t>
            </w:r>
          </w:p>
          <w:p w:rsidR="00131EF8" w:rsidRPr="004117CE" w:rsidRDefault="004953F2" w:rsidP="0012033E">
            <w:pPr>
              <w:jc w:val="left"/>
              <w:rPr>
                <w:rFonts w:eastAsia="Calibri"/>
              </w:rPr>
            </w:pPr>
            <w:r w:rsidRPr="004117CE">
              <w:rPr>
                <w:rFonts w:eastAsia="Calibri"/>
              </w:rPr>
              <w:t>Outputs</w:t>
            </w:r>
          </w:p>
        </w:tc>
        <w:tc>
          <w:tcPr>
            <w:tcW w:w="6968" w:type="dxa"/>
            <w:vAlign w:val="center"/>
          </w:tcPr>
          <w:p w:rsidR="004905D1" w:rsidRPr="00F144E3" w:rsidRDefault="009D697E" w:rsidP="0012033E">
            <w:pPr>
              <w:pStyle w:val="ListParagraph"/>
              <w:numPr>
                <w:ilvl w:val="0"/>
                <w:numId w:val="69"/>
              </w:numPr>
              <w:jc w:val="left"/>
              <w:rPr>
                <w:rFonts w:eastAsia="Calibri"/>
              </w:rPr>
            </w:pPr>
            <w:r w:rsidRPr="00F144E3">
              <w:rPr>
                <w:rFonts w:eastAsia="Calibri"/>
              </w:rPr>
              <w:t>Strengt</w:t>
            </w:r>
            <w:r w:rsidR="004905D1" w:rsidRPr="00F144E3">
              <w:rPr>
                <w:rFonts w:eastAsia="Calibri"/>
              </w:rPr>
              <w:t xml:space="preserve">hened </w:t>
            </w:r>
            <w:r w:rsidR="00645A44">
              <w:rPr>
                <w:rFonts w:eastAsia="Calibri"/>
              </w:rPr>
              <w:t>delivery of</w:t>
            </w:r>
            <w:r w:rsidR="004905D1" w:rsidRPr="00F144E3">
              <w:rPr>
                <w:rFonts w:eastAsia="Calibri"/>
              </w:rPr>
              <w:t xml:space="preserve"> high quality, integrated SRH information</w:t>
            </w:r>
            <w:r w:rsidR="007D46E5">
              <w:rPr>
                <w:rFonts w:eastAsia="Calibri"/>
              </w:rPr>
              <w:t xml:space="preserve">, </w:t>
            </w:r>
            <w:r w:rsidR="004905D1" w:rsidRPr="00F144E3">
              <w:rPr>
                <w:rFonts w:eastAsia="Calibri"/>
              </w:rPr>
              <w:t>services for women, adolescents and youth across the development</w:t>
            </w:r>
            <w:r w:rsidR="00AF5B55">
              <w:rPr>
                <w:rFonts w:eastAsia="Calibri"/>
              </w:rPr>
              <w:t>-</w:t>
            </w:r>
            <w:r w:rsidR="004905D1" w:rsidRPr="00F144E3">
              <w:rPr>
                <w:rFonts w:eastAsia="Calibri"/>
              </w:rPr>
              <w:t>humanitarian continuum</w:t>
            </w:r>
          </w:p>
          <w:p w:rsidR="004905D1" w:rsidRPr="00F144E3" w:rsidRDefault="004905D1" w:rsidP="0012033E">
            <w:pPr>
              <w:pStyle w:val="ListParagraph"/>
              <w:numPr>
                <w:ilvl w:val="0"/>
                <w:numId w:val="69"/>
              </w:numPr>
              <w:jc w:val="left"/>
              <w:rPr>
                <w:rFonts w:eastAsia="Calibri"/>
              </w:rPr>
            </w:pPr>
            <w:r w:rsidRPr="00F144E3">
              <w:rPr>
                <w:rFonts w:eastAsia="Calibri"/>
              </w:rPr>
              <w:t>Strengthened health workforce</w:t>
            </w:r>
            <w:r w:rsidR="00961820">
              <w:rPr>
                <w:rFonts w:eastAsia="Calibri"/>
              </w:rPr>
              <w:t xml:space="preserve"> capacities</w:t>
            </w:r>
            <w:r w:rsidRPr="00F144E3">
              <w:rPr>
                <w:rFonts w:eastAsia="Calibri"/>
              </w:rPr>
              <w:t xml:space="preserve"> in health management and clinical skills for high-quality</w:t>
            </w:r>
            <w:r w:rsidR="002F7264">
              <w:rPr>
                <w:rFonts w:eastAsia="Calibri"/>
              </w:rPr>
              <w:t xml:space="preserve"> and</w:t>
            </w:r>
            <w:r w:rsidRPr="00F144E3">
              <w:rPr>
                <w:rFonts w:eastAsia="Calibri"/>
              </w:rPr>
              <w:t xml:space="preserve"> integrated SRH services</w:t>
            </w:r>
          </w:p>
          <w:p w:rsidR="004905D1" w:rsidRPr="00F144E3" w:rsidRDefault="004905D1" w:rsidP="0012033E">
            <w:pPr>
              <w:pStyle w:val="ListParagraph"/>
              <w:numPr>
                <w:ilvl w:val="0"/>
                <w:numId w:val="69"/>
              </w:numPr>
              <w:jc w:val="left"/>
              <w:rPr>
                <w:rFonts w:eastAsia="Calibri"/>
              </w:rPr>
            </w:pPr>
            <w:r w:rsidRPr="00F144E3">
              <w:rPr>
                <w:rFonts w:eastAsia="Calibri"/>
              </w:rPr>
              <w:t xml:space="preserve">Increased community engagement and leadership in support of SRH, especially contraceptive </w:t>
            </w:r>
            <w:r w:rsidR="00743CD7">
              <w:rPr>
                <w:rFonts w:eastAsia="Calibri"/>
              </w:rPr>
              <w:t>choice</w:t>
            </w:r>
          </w:p>
          <w:p w:rsidR="004905D1" w:rsidRPr="00F144E3" w:rsidRDefault="004905D1" w:rsidP="0012033E">
            <w:pPr>
              <w:pStyle w:val="ListParagraph"/>
              <w:numPr>
                <w:ilvl w:val="0"/>
                <w:numId w:val="69"/>
              </w:numPr>
              <w:jc w:val="left"/>
              <w:rPr>
                <w:rFonts w:eastAsia="Calibri"/>
              </w:rPr>
            </w:pPr>
            <w:r w:rsidRPr="00F144E3">
              <w:rPr>
                <w:rFonts w:eastAsia="Calibri"/>
              </w:rPr>
              <w:t>Increased national capacity to design and implement community and school-based family life education programmes that promote human rights and gender equality</w:t>
            </w:r>
          </w:p>
          <w:p w:rsidR="004905D1" w:rsidRPr="00F144E3" w:rsidRDefault="004905D1" w:rsidP="0012033E">
            <w:pPr>
              <w:pStyle w:val="ListParagraph"/>
              <w:numPr>
                <w:ilvl w:val="0"/>
                <w:numId w:val="69"/>
              </w:numPr>
              <w:jc w:val="left"/>
              <w:rPr>
                <w:rFonts w:eastAsia="Calibri"/>
              </w:rPr>
            </w:pPr>
            <w:r w:rsidRPr="00F144E3">
              <w:rPr>
                <w:rFonts w:eastAsia="Calibri"/>
              </w:rPr>
              <w:t xml:space="preserve">Expanded evidence-based legislation, public policy and programming that supports universal sexual and reproductive health and rights, </w:t>
            </w:r>
            <w:r w:rsidR="00961820">
              <w:rPr>
                <w:rFonts w:eastAsia="Calibri"/>
              </w:rPr>
              <w:t>especially for youth,</w:t>
            </w:r>
            <w:r w:rsidRPr="00F144E3">
              <w:rPr>
                <w:rFonts w:eastAsia="Calibri"/>
              </w:rPr>
              <w:t xml:space="preserve"> violence survivors and persons with disabilities</w:t>
            </w:r>
          </w:p>
          <w:p w:rsidR="00131EF8" w:rsidRPr="00F144E3" w:rsidRDefault="004905D1" w:rsidP="0012033E">
            <w:pPr>
              <w:pStyle w:val="ListParagraph"/>
              <w:numPr>
                <w:ilvl w:val="0"/>
                <w:numId w:val="69"/>
              </w:numPr>
              <w:jc w:val="left"/>
              <w:rPr>
                <w:rFonts w:eastAsia="Calibri"/>
              </w:rPr>
            </w:pPr>
            <w:r w:rsidRPr="00F144E3">
              <w:rPr>
                <w:rFonts w:eastAsia="Calibri"/>
              </w:rPr>
              <w:t xml:space="preserve">Increased availability, analysis and </w:t>
            </w:r>
            <w:r w:rsidR="00D54B63" w:rsidRPr="00F144E3">
              <w:rPr>
                <w:rFonts w:eastAsia="Calibri"/>
              </w:rPr>
              <w:t>use</w:t>
            </w:r>
            <w:r w:rsidRPr="00F144E3">
              <w:rPr>
                <w:rFonts w:eastAsia="Calibri"/>
              </w:rPr>
              <w:t xml:space="preserve"> of high-quality, disaggregated nationally prioritized population and SRH data</w:t>
            </w:r>
          </w:p>
        </w:tc>
      </w:tr>
      <w:tr w:rsidR="00131EF8" w:rsidRPr="00803F67" w:rsidTr="006A2B8D">
        <w:trPr>
          <w:trHeight w:val="146"/>
        </w:trPr>
        <w:tc>
          <w:tcPr>
            <w:tcW w:w="2246" w:type="dxa"/>
            <w:vAlign w:val="center"/>
          </w:tcPr>
          <w:p w:rsidR="00131EF8" w:rsidRPr="004117CE" w:rsidRDefault="002B4322" w:rsidP="0012033E">
            <w:pPr>
              <w:jc w:val="left"/>
              <w:rPr>
                <w:rFonts w:eastAsia="Calibri"/>
              </w:rPr>
            </w:pPr>
            <w:r w:rsidRPr="004117CE">
              <w:rPr>
                <w:rFonts w:eastAsia="Calibri"/>
              </w:rPr>
              <w:t>Programme</w:t>
            </w:r>
            <w:r w:rsidR="004953F2" w:rsidRPr="004117CE">
              <w:rPr>
                <w:rFonts w:eastAsia="Calibri"/>
              </w:rPr>
              <w:t xml:space="preserve"> Budget</w:t>
            </w:r>
          </w:p>
        </w:tc>
        <w:tc>
          <w:tcPr>
            <w:tcW w:w="6968" w:type="dxa"/>
            <w:vAlign w:val="center"/>
          </w:tcPr>
          <w:p w:rsidR="00131EF8" w:rsidRPr="004117CE" w:rsidRDefault="004953F2" w:rsidP="0012033E">
            <w:pPr>
              <w:jc w:val="left"/>
              <w:rPr>
                <w:rFonts w:eastAsia="Calibri"/>
              </w:rPr>
            </w:pPr>
            <w:r w:rsidRPr="004117CE">
              <w:rPr>
                <w:rFonts w:eastAsia="Calibri"/>
              </w:rPr>
              <w:t>AUD 3</w:t>
            </w:r>
            <w:r w:rsidR="00C76129">
              <w:rPr>
                <w:rFonts w:eastAsia="Calibri"/>
              </w:rPr>
              <w:t xml:space="preserve">0,000,000 for the period </w:t>
            </w:r>
            <w:r w:rsidR="00C32244">
              <w:rPr>
                <w:rFonts w:eastAsia="Calibri"/>
              </w:rPr>
              <w:t xml:space="preserve">June </w:t>
            </w:r>
            <w:r w:rsidRPr="004117CE">
              <w:rPr>
                <w:rFonts w:eastAsia="Calibri"/>
              </w:rPr>
              <w:t xml:space="preserve">2018 to </w:t>
            </w:r>
            <w:r w:rsidR="00C32244">
              <w:rPr>
                <w:rFonts w:eastAsia="Calibri"/>
              </w:rPr>
              <w:t xml:space="preserve">30 August </w:t>
            </w:r>
            <w:r w:rsidRPr="004117CE">
              <w:rPr>
                <w:rFonts w:eastAsia="Calibri"/>
              </w:rPr>
              <w:t>2022</w:t>
            </w:r>
          </w:p>
        </w:tc>
      </w:tr>
      <w:tr w:rsidR="00131EF8" w:rsidRPr="00803F67" w:rsidTr="006A2B8D">
        <w:trPr>
          <w:trHeight w:val="227"/>
        </w:trPr>
        <w:tc>
          <w:tcPr>
            <w:tcW w:w="2246" w:type="dxa"/>
            <w:vAlign w:val="center"/>
          </w:tcPr>
          <w:p w:rsidR="00131EF8" w:rsidRPr="004117CE" w:rsidRDefault="002B4322" w:rsidP="0012033E">
            <w:pPr>
              <w:jc w:val="left"/>
              <w:rPr>
                <w:rFonts w:eastAsia="Calibri"/>
              </w:rPr>
            </w:pPr>
            <w:r w:rsidRPr="004117CE">
              <w:rPr>
                <w:rFonts w:eastAsia="Calibri"/>
              </w:rPr>
              <w:t>Programme</w:t>
            </w:r>
            <w:r w:rsidR="004953F2" w:rsidRPr="004117CE">
              <w:rPr>
                <w:rFonts w:eastAsia="Calibri"/>
              </w:rPr>
              <w:t xml:space="preserve"> Locations</w:t>
            </w:r>
          </w:p>
        </w:tc>
        <w:tc>
          <w:tcPr>
            <w:tcW w:w="6968" w:type="dxa"/>
            <w:vAlign w:val="center"/>
          </w:tcPr>
          <w:p w:rsidR="00187B0F" w:rsidRPr="004117CE" w:rsidRDefault="0082047A" w:rsidP="0012033E">
            <w:pPr>
              <w:jc w:val="left"/>
              <w:rPr>
                <w:rFonts w:eastAsia="Calibri"/>
              </w:rPr>
            </w:pPr>
            <w:r w:rsidRPr="004117CE">
              <w:rPr>
                <w:rFonts w:eastAsia="Calibri"/>
              </w:rPr>
              <w:t xml:space="preserve">Focus Countries: </w:t>
            </w:r>
            <w:r w:rsidR="00187B0F" w:rsidRPr="004117CE">
              <w:rPr>
                <w:rFonts w:eastAsia="Calibri"/>
              </w:rPr>
              <w:t xml:space="preserve">Fiji, </w:t>
            </w:r>
            <w:r w:rsidR="004953F2" w:rsidRPr="004117CE">
              <w:rPr>
                <w:rFonts w:eastAsia="Calibri"/>
              </w:rPr>
              <w:t xml:space="preserve">Kiribati, </w:t>
            </w:r>
            <w:r w:rsidR="00187B0F" w:rsidRPr="004117CE">
              <w:rPr>
                <w:rFonts w:eastAsia="Calibri"/>
              </w:rPr>
              <w:t xml:space="preserve">Samoa, </w:t>
            </w:r>
            <w:r w:rsidR="004953F2" w:rsidRPr="004117CE">
              <w:rPr>
                <w:rFonts w:eastAsia="Calibri"/>
              </w:rPr>
              <w:t xml:space="preserve">Solomon Islands, </w:t>
            </w:r>
            <w:r w:rsidR="00187B0F" w:rsidRPr="004117CE">
              <w:rPr>
                <w:rFonts w:eastAsia="Calibri"/>
              </w:rPr>
              <w:t>Tonga and Vanuatu</w:t>
            </w:r>
            <w:r w:rsidRPr="004117CE">
              <w:rPr>
                <w:rFonts w:eastAsia="Calibri"/>
              </w:rPr>
              <w:t>.</w:t>
            </w:r>
          </w:p>
          <w:p w:rsidR="00131EF8" w:rsidRPr="0012033E" w:rsidRDefault="00131EF8" w:rsidP="0012033E">
            <w:pPr>
              <w:jc w:val="left"/>
              <w:rPr>
                <w:rFonts w:eastAsia="Calibri"/>
                <w:i/>
              </w:rPr>
            </w:pPr>
          </w:p>
        </w:tc>
      </w:tr>
      <w:tr w:rsidR="00131EF8" w:rsidRPr="00803F67" w:rsidTr="006A2B8D">
        <w:trPr>
          <w:trHeight w:val="573"/>
        </w:trPr>
        <w:tc>
          <w:tcPr>
            <w:tcW w:w="2246" w:type="dxa"/>
            <w:vAlign w:val="center"/>
          </w:tcPr>
          <w:p w:rsidR="00131EF8" w:rsidRPr="004117CE" w:rsidRDefault="002B4322" w:rsidP="0012033E">
            <w:pPr>
              <w:jc w:val="left"/>
              <w:rPr>
                <w:rFonts w:eastAsia="Calibri"/>
              </w:rPr>
            </w:pPr>
            <w:r w:rsidRPr="004117CE">
              <w:rPr>
                <w:rFonts w:eastAsia="Calibri"/>
              </w:rPr>
              <w:lastRenderedPageBreak/>
              <w:t>Programme</w:t>
            </w:r>
            <w:r w:rsidR="004953F2" w:rsidRPr="004117CE">
              <w:rPr>
                <w:rFonts w:eastAsia="Calibri"/>
              </w:rPr>
              <w:t xml:space="preserve"> Partners</w:t>
            </w:r>
          </w:p>
        </w:tc>
        <w:tc>
          <w:tcPr>
            <w:tcW w:w="6968" w:type="dxa"/>
            <w:vAlign w:val="center"/>
          </w:tcPr>
          <w:p w:rsidR="00BD5592" w:rsidRDefault="00764771" w:rsidP="0012033E">
            <w:pPr>
              <w:jc w:val="left"/>
              <w:rPr>
                <w:rFonts w:eastAsia="Calibri"/>
              </w:rPr>
            </w:pPr>
            <w:r>
              <w:rPr>
                <w:rFonts w:eastAsia="Calibri"/>
              </w:rPr>
              <w:t xml:space="preserve">Implementing partners: </w:t>
            </w:r>
            <w:r w:rsidR="004953F2" w:rsidRPr="004117CE">
              <w:rPr>
                <w:rFonts w:eastAsia="Calibri"/>
              </w:rPr>
              <w:t>M</w:t>
            </w:r>
            <w:r w:rsidR="004C4468" w:rsidRPr="004117CE">
              <w:rPr>
                <w:rFonts w:eastAsia="Calibri"/>
              </w:rPr>
              <w:t xml:space="preserve">inistries </w:t>
            </w:r>
            <w:r w:rsidR="004953F2" w:rsidRPr="004117CE">
              <w:rPr>
                <w:rFonts w:eastAsia="Calibri"/>
              </w:rPr>
              <w:t>o</w:t>
            </w:r>
            <w:r w:rsidR="004C4468" w:rsidRPr="004117CE">
              <w:rPr>
                <w:rFonts w:eastAsia="Calibri"/>
              </w:rPr>
              <w:t xml:space="preserve">f </w:t>
            </w:r>
            <w:r w:rsidR="004953F2" w:rsidRPr="004117CE">
              <w:rPr>
                <w:rFonts w:eastAsia="Calibri"/>
              </w:rPr>
              <w:t>H</w:t>
            </w:r>
            <w:r w:rsidR="004C4468" w:rsidRPr="004117CE">
              <w:rPr>
                <w:rFonts w:eastAsia="Calibri"/>
              </w:rPr>
              <w:t>ealth</w:t>
            </w:r>
            <w:r w:rsidR="004953F2" w:rsidRPr="004117CE">
              <w:rPr>
                <w:rFonts w:eastAsia="Calibri"/>
              </w:rPr>
              <w:t>, M</w:t>
            </w:r>
            <w:r w:rsidR="004C4468" w:rsidRPr="004117CE">
              <w:rPr>
                <w:rFonts w:eastAsia="Calibri"/>
              </w:rPr>
              <w:t xml:space="preserve">inistries </w:t>
            </w:r>
            <w:r w:rsidR="004953F2" w:rsidRPr="004117CE">
              <w:rPr>
                <w:rFonts w:eastAsia="Calibri"/>
              </w:rPr>
              <w:t>o</w:t>
            </w:r>
            <w:r w:rsidR="004C4468" w:rsidRPr="004117CE">
              <w:rPr>
                <w:rFonts w:eastAsia="Calibri"/>
              </w:rPr>
              <w:t xml:space="preserve">f </w:t>
            </w:r>
            <w:r w:rsidR="004953F2" w:rsidRPr="004117CE">
              <w:rPr>
                <w:rFonts w:eastAsia="Calibri"/>
              </w:rPr>
              <w:t>Y</w:t>
            </w:r>
            <w:r w:rsidR="004C4468" w:rsidRPr="004117CE">
              <w:rPr>
                <w:rFonts w:eastAsia="Calibri"/>
              </w:rPr>
              <w:t>outh</w:t>
            </w:r>
            <w:r w:rsidR="004953F2" w:rsidRPr="004117CE">
              <w:rPr>
                <w:rFonts w:eastAsia="Calibri"/>
              </w:rPr>
              <w:t>, M</w:t>
            </w:r>
            <w:r w:rsidR="004C4468" w:rsidRPr="004117CE">
              <w:rPr>
                <w:rFonts w:eastAsia="Calibri"/>
              </w:rPr>
              <w:t xml:space="preserve">inistries </w:t>
            </w:r>
            <w:r w:rsidR="004953F2" w:rsidRPr="004117CE">
              <w:rPr>
                <w:rFonts w:eastAsia="Calibri"/>
              </w:rPr>
              <w:t>o</w:t>
            </w:r>
            <w:r w:rsidR="004C4468" w:rsidRPr="004117CE">
              <w:rPr>
                <w:rFonts w:eastAsia="Calibri"/>
              </w:rPr>
              <w:t xml:space="preserve">f </w:t>
            </w:r>
            <w:r w:rsidR="004953F2" w:rsidRPr="004117CE">
              <w:rPr>
                <w:rFonts w:eastAsia="Calibri"/>
              </w:rPr>
              <w:t>W</w:t>
            </w:r>
            <w:r w:rsidR="004C4468" w:rsidRPr="004117CE">
              <w:rPr>
                <w:rFonts w:eastAsia="Calibri"/>
              </w:rPr>
              <w:t>omen</w:t>
            </w:r>
            <w:r w:rsidR="004953F2" w:rsidRPr="004117CE">
              <w:rPr>
                <w:rFonts w:eastAsia="Calibri"/>
              </w:rPr>
              <w:t>, M</w:t>
            </w:r>
            <w:r w:rsidR="004C4468" w:rsidRPr="004117CE">
              <w:rPr>
                <w:rFonts w:eastAsia="Calibri"/>
              </w:rPr>
              <w:t xml:space="preserve">inistries </w:t>
            </w:r>
            <w:r w:rsidR="004953F2" w:rsidRPr="004117CE">
              <w:rPr>
                <w:rFonts w:eastAsia="Calibri"/>
              </w:rPr>
              <w:t>o</w:t>
            </w:r>
            <w:r w:rsidR="004C4468" w:rsidRPr="004117CE">
              <w:rPr>
                <w:rFonts w:eastAsia="Calibri"/>
              </w:rPr>
              <w:t xml:space="preserve">f </w:t>
            </w:r>
            <w:r w:rsidR="004953F2" w:rsidRPr="004117CE">
              <w:rPr>
                <w:rFonts w:eastAsia="Calibri"/>
              </w:rPr>
              <w:t>F</w:t>
            </w:r>
            <w:r w:rsidR="004C4468" w:rsidRPr="004117CE">
              <w:rPr>
                <w:rFonts w:eastAsia="Calibri"/>
              </w:rPr>
              <w:t>inance</w:t>
            </w:r>
            <w:r w:rsidR="004953F2" w:rsidRPr="004117CE">
              <w:rPr>
                <w:rFonts w:eastAsia="Calibri"/>
              </w:rPr>
              <w:t xml:space="preserve">, </w:t>
            </w:r>
            <w:r w:rsidR="004C4468" w:rsidRPr="004117CE">
              <w:rPr>
                <w:rFonts w:eastAsia="Calibri"/>
              </w:rPr>
              <w:t xml:space="preserve">Ministries of Education, </w:t>
            </w:r>
            <w:r w:rsidR="004953F2" w:rsidRPr="004117CE">
              <w:rPr>
                <w:rFonts w:eastAsia="Calibri"/>
              </w:rPr>
              <w:t>N</w:t>
            </w:r>
            <w:r w:rsidR="004C4468" w:rsidRPr="004117CE">
              <w:rPr>
                <w:rFonts w:eastAsia="Calibri"/>
              </w:rPr>
              <w:t xml:space="preserve">ational </w:t>
            </w:r>
            <w:r w:rsidR="004953F2" w:rsidRPr="004117CE">
              <w:rPr>
                <w:rFonts w:eastAsia="Calibri"/>
              </w:rPr>
              <w:t>S</w:t>
            </w:r>
            <w:r w:rsidR="004C4468" w:rsidRPr="004117CE">
              <w:rPr>
                <w:rFonts w:eastAsia="Calibri"/>
              </w:rPr>
              <w:t xml:space="preserve">tatistical </w:t>
            </w:r>
            <w:r w:rsidR="004953F2" w:rsidRPr="004117CE">
              <w:rPr>
                <w:rFonts w:eastAsia="Calibri"/>
              </w:rPr>
              <w:t>O</w:t>
            </w:r>
            <w:r w:rsidR="004C4468" w:rsidRPr="004117CE">
              <w:rPr>
                <w:rFonts w:eastAsia="Calibri"/>
              </w:rPr>
              <w:t>ffice</w:t>
            </w:r>
            <w:r w:rsidR="004953F2" w:rsidRPr="004117CE">
              <w:rPr>
                <w:rFonts w:eastAsia="Calibri"/>
              </w:rPr>
              <w:t xml:space="preserve">s, </w:t>
            </w:r>
            <w:r w:rsidR="004C4468" w:rsidRPr="004117CE">
              <w:rPr>
                <w:rFonts w:eastAsia="Calibri"/>
              </w:rPr>
              <w:t>Secretariat of the Pacific Community,</w:t>
            </w:r>
            <w:r w:rsidR="00142761">
              <w:rPr>
                <w:rFonts w:eastAsia="Calibri"/>
              </w:rPr>
              <w:t xml:space="preserve"> </w:t>
            </w:r>
            <w:r w:rsidR="002017DB">
              <w:rPr>
                <w:rFonts w:eastAsia="Calibri"/>
              </w:rPr>
              <w:t>Nursing and M</w:t>
            </w:r>
            <w:r w:rsidR="004E16AF">
              <w:rPr>
                <w:rFonts w:eastAsia="Calibri"/>
              </w:rPr>
              <w:t>idwifery</w:t>
            </w:r>
            <w:r w:rsidR="002017DB">
              <w:rPr>
                <w:rFonts w:eastAsia="Calibri"/>
              </w:rPr>
              <w:t xml:space="preserve"> Schools, Teachers C</w:t>
            </w:r>
            <w:r w:rsidR="004E16AF">
              <w:rPr>
                <w:rFonts w:eastAsia="Calibri"/>
              </w:rPr>
              <w:t xml:space="preserve">olleges, </w:t>
            </w:r>
            <w:r w:rsidR="00D55796">
              <w:rPr>
                <w:rFonts w:eastAsia="Calibri"/>
              </w:rPr>
              <w:t xml:space="preserve">Regional and National professional associations, </w:t>
            </w:r>
            <w:r w:rsidR="004C4468" w:rsidRPr="004117CE">
              <w:rPr>
                <w:rFonts w:eastAsia="Calibri"/>
              </w:rPr>
              <w:t>Pacific Youth Council, Pacific Disability Forum</w:t>
            </w:r>
            <w:r w:rsidR="009D697E" w:rsidRPr="004117CE">
              <w:rPr>
                <w:rFonts w:eastAsia="Calibri"/>
              </w:rPr>
              <w:t xml:space="preserve">, </w:t>
            </w:r>
            <w:r w:rsidR="004953F2" w:rsidRPr="004117CE">
              <w:rPr>
                <w:rFonts w:eastAsia="Calibri"/>
              </w:rPr>
              <w:t>I</w:t>
            </w:r>
            <w:r w:rsidR="004C4468" w:rsidRPr="004117CE">
              <w:rPr>
                <w:rFonts w:eastAsia="Calibri"/>
              </w:rPr>
              <w:t xml:space="preserve">nternational </w:t>
            </w:r>
            <w:r w:rsidR="004953F2" w:rsidRPr="004117CE">
              <w:rPr>
                <w:rFonts w:eastAsia="Calibri"/>
              </w:rPr>
              <w:t>P</w:t>
            </w:r>
            <w:r w:rsidR="004C4468" w:rsidRPr="004117CE">
              <w:rPr>
                <w:rFonts w:eastAsia="Calibri"/>
              </w:rPr>
              <w:t xml:space="preserve">lanned </w:t>
            </w:r>
            <w:r w:rsidR="004953F2" w:rsidRPr="004117CE">
              <w:rPr>
                <w:rFonts w:eastAsia="Calibri"/>
              </w:rPr>
              <w:t>P</w:t>
            </w:r>
            <w:r w:rsidR="004C4468" w:rsidRPr="004117CE">
              <w:rPr>
                <w:rFonts w:eastAsia="Calibri"/>
              </w:rPr>
              <w:t xml:space="preserve">arenthood </w:t>
            </w:r>
            <w:r w:rsidR="004953F2" w:rsidRPr="004117CE">
              <w:rPr>
                <w:rFonts w:eastAsia="Calibri"/>
              </w:rPr>
              <w:t>F</w:t>
            </w:r>
            <w:r w:rsidR="004C4468" w:rsidRPr="004117CE">
              <w:rPr>
                <w:rFonts w:eastAsia="Calibri"/>
              </w:rPr>
              <w:t>ederation</w:t>
            </w:r>
            <w:r w:rsidR="004953F2" w:rsidRPr="004117CE">
              <w:rPr>
                <w:rFonts w:eastAsia="Calibri"/>
              </w:rPr>
              <w:t xml:space="preserve"> (including national member associations),</w:t>
            </w:r>
            <w:r w:rsidR="008854C2" w:rsidRPr="004117CE">
              <w:rPr>
                <w:rFonts w:eastAsia="Calibri"/>
              </w:rPr>
              <w:t xml:space="preserve"> </w:t>
            </w:r>
            <w:r w:rsidR="002017DB">
              <w:rPr>
                <w:rFonts w:eastAsia="Calibri"/>
              </w:rPr>
              <w:t>Disabled Peoples Organisations</w:t>
            </w:r>
            <w:r>
              <w:rPr>
                <w:rFonts w:eastAsia="Calibri"/>
              </w:rPr>
              <w:t>, selected academic</w:t>
            </w:r>
            <w:r w:rsidR="00BD5592">
              <w:rPr>
                <w:rFonts w:eastAsia="Calibri"/>
              </w:rPr>
              <w:t xml:space="preserve"> and other </w:t>
            </w:r>
            <w:r>
              <w:rPr>
                <w:rFonts w:eastAsia="Calibri"/>
              </w:rPr>
              <w:t>institution</w:t>
            </w:r>
            <w:r w:rsidR="00BD5592">
              <w:rPr>
                <w:rFonts w:eastAsia="Calibri"/>
              </w:rPr>
              <w:t>s</w:t>
            </w:r>
            <w:r w:rsidR="00661371">
              <w:rPr>
                <w:rFonts w:eastAsia="Calibri"/>
              </w:rPr>
              <w:t xml:space="preserve"> as appropriate</w:t>
            </w:r>
            <w:r w:rsidR="00BD5592">
              <w:rPr>
                <w:rFonts w:eastAsia="Calibri"/>
              </w:rPr>
              <w:t xml:space="preserve"> (</w:t>
            </w:r>
            <w:r w:rsidR="00661371">
              <w:rPr>
                <w:rFonts w:eastAsia="Calibri"/>
              </w:rPr>
              <w:t xml:space="preserve">eg. </w:t>
            </w:r>
            <w:r w:rsidR="00BD5592" w:rsidRPr="004117CE">
              <w:rPr>
                <w:rFonts w:eastAsia="Calibri"/>
              </w:rPr>
              <w:t>University of the South Pacific</w:t>
            </w:r>
            <w:r w:rsidR="00142761">
              <w:rPr>
                <w:rFonts w:eastAsia="Calibri"/>
              </w:rPr>
              <w:t>, Melbourne University, Marie Stopes International</w:t>
            </w:r>
            <w:r w:rsidR="00BD5592">
              <w:rPr>
                <w:rFonts w:eastAsia="Calibri"/>
              </w:rPr>
              <w:t>, J</w:t>
            </w:r>
            <w:r w:rsidR="00142761">
              <w:rPr>
                <w:rFonts w:eastAsia="Calibri"/>
              </w:rPr>
              <w:t>ohn Snow International</w:t>
            </w:r>
            <w:r w:rsidR="00BD5592">
              <w:rPr>
                <w:rFonts w:eastAsia="Calibri"/>
              </w:rPr>
              <w:t xml:space="preserve">). </w:t>
            </w:r>
          </w:p>
          <w:p w:rsidR="00764771" w:rsidRDefault="00764771" w:rsidP="0012033E">
            <w:pPr>
              <w:jc w:val="left"/>
              <w:rPr>
                <w:rFonts w:eastAsia="Calibri"/>
              </w:rPr>
            </w:pPr>
          </w:p>
          <w:p w:rsidR="00131EF8" w:rsidRPr="004117CE" w:rsidRDefault="00764771" w:rsidP="0012033E">
            <w:pPr>
              <w:jc w:val="left"/>
              <w:rPr>
                <w:rFonts w:eastAsia="Calibri"/>
              </w:rPr>
            </w:pPr>
            <w:r>
              <w:rPr>
                <w:rFonts w:eastAsia="Calibri"/>
              </w:rPr>
              <w:t xml:space="preserve">Strategic/technical partners: </w:t>
            </w:r>
            <w:r w:rsidRPr="004117CE">
              <w:rPr>
                <w:rFonts w:eastAsia="Calibri"/>
              </w:rPr>
              <w:t>Pacific Islands Forum Secretariat</w:t>
            </w:r>
            <w:r>
              <w:rPr>
                <w:rFonts w:eastAsia="Calibri"/>
              </w:rPr>
              <w:t xml:space="preserve">, </w:t>
            </w:r>
            <w:r w:rsidRPr="004117CE">
              <w:rPr>
                <w:rFonts w:eastAsia="Calibri"/>
              </w:rPr>
              <w:t>National Disaster Management Offices</w:t>
            </w:r>
            <w:r>
              <w:rPr>
                <w:rFonts w:eastAsia="Calibri"/>
              </w:rPr>
              <w:t xml:space="preserve">, </w:t>
            </w:r>
            <w:r w:rsidR="004953F2" w:rsidRPr="004117CE">
              <w:rPr>
                <w:rFonts w:eastAsia="Calibri"/>
              </w:rPr>
              <w:t xml:space="preserve">WHO, UNICEF, </w:t>
            </w:r>
            <w:r w:rsidR="00080F87" w:rsidRPr="004117CE">
              <w:rPr>
                <w:rFonts w:eastAsia="Calibri"/>
              </w:rPr>
              <w:t xml:space="preserve">UN Women, </w:t>
            </w:r>
            <w:r w:rsidR="004953F2" w:rsidRPr="004117CE">
              <w:rPr>
                <w:rFonts w:eastAsia="Calibri"/>
              </w:rPr>
              <w:t xml:space="preserve">UNDP, UNOCHA, </w:t>
            </w:r>
            <w:r w:rsidR="004C4468" w:rsidRPr="004117CE">
              <w:rPr>
                <w:rFonts w:eastAsia="Calibri"/>
              </w:rPr>
              <w:t>UNESCO</w:t>
            </w:r>
            <w:r w:rsidR="0082047A" w:rsidRPr="004117CE">
              <w:rPr>
                <w:rFonts w:eastAsia="Calibri"/>
              </w:rPr>
              <w:t>, World Bank, ADB</w:t>
            </w:r>
            <w:r w:rsidR="00C76129">
              <w:rPr>
                <w:rFonts w:eastAsia="Calibri"/>
              </w:rPr>
              <w:t>,</w:t>
            </w:r>
            <w:r w:rsidR="00BD5592">
              <w:rPr>
                <w:rFonts w:eastAsia="Calibri"/>
              </w:rPr>
              <w:t xml:space="preserve"> EU,</w:t>
            </w:r>
            <w:r w:rsidR="00C76129">
              <w:rPr>
                <w:rFonts w:eastAsia="Calibri"/>
              </w:rPr>
              <w:t xml:space="preserve"> and others as identified during</w:t>
            </w:r>
            <w:r w:rsidR="002017DB">
              <w:rPr>
                <w:rFonts w:eastAsia="Calibri"/>
              </w:rPr>
              <w:t xml:space="preserve"> current and</w:t>
            </w:r>
            <w:r w:rsidR="00C76129">
              <w:rPr>
                <w:rFonts w:eastAsia="Calibri"/>
              </w:rPr>
              <w:t xml:space="preserve"> ongoing consul</w:t>
            </w:r>
            <w:r w:rsidR="002017DB">
              <w:rPr>
                <w:rFonts w:eastAsia="Calibri"/>
              </w:rPr>
              <w:t>t</w:t>
            </w:r>
            <w:r w:rsidR="00C76129">
              <w:rPr>
                <w:rFonts w:eastAsia="Calibri"/>
              </w:rPr>
              <w:t>ations</w:t>
            </w:r>
            <w:r w:rsidR="00BD5592">
              <w:rPr>
                <w:rFonts w:eastAsia="Calibri"/>
              </w:rPr>
              <w:t>.</w:t>
            </w:r>
          </w:p>
        </w:tc>
      </w:tr>
    </w:tbl>
    <w:p w:rsidR="00B23F53" w:rsidRDefault="00B23F53" w:rsidP="0012033E">
      <w:pPr>
        <w:jc w:val="left"/>
        <w:rPr>
          <w:rFonts w:asciiTheme="minorHAnsi" w:hAnsiTheme="minorHAnsi" w:cstheme="minorHAnsi"/>
          <w:noProof/>
          <w:color w:val="FF0000"/>
          <w:lang w:val="en-US" w:eastAsia="en-US"/>
        </w:rPr>
      </w:pPr>
      <w:bookmarkStart w:id="4" w:name="_3znysh7" w:colFirst="0" w:colLast="0"/>
      <w:bookmarkEnd w:id="4"/>
    </w:p>
    <w:p w:rsidR="00933D4B" w:rsidRDefault="00933D4B" w:rsidP="0012033E">
      <w:pPr>
        <w:jc w:val="left"/>
        <w:rPr>
          <w:rFonts w:asciiTheme="minorHAnsi" w:hAnsiTheme="minorHAnsi" w:cstheme="minorHAnsi"/>
          <w:noProof/>
          <w:color w:val="FF0000"/>
          <w:lang w:val="en-US" w:eastAsia="en-US"/>
        </w:rPr>
      </w:pPr>
    </w:p>
    <w:p w:rsidR="00B23F53" w:rsidRDefault="00B23F53" w:rsidP="0012033E">
      <w:pPr>
        <w:jc w:val="left"/>
        <w:rPr>
          <w:rFonts w:asciiTheme="minorHAnsi" w:hAnsiTheme="minorHAnsi" w:cstheme="minorHAnsi"/>
          <w:color w:val="FF0000"/>
        </w:rPr>
      </w:pPr>
    </w:p>
    <w:p w:rsidR="00B23F53" w:rsidRPr="00A42D0E" w:rsidRDefault="00661371" w:rsidP="0012033E">
      <w:pPr>
        <w:jc w:val="left"/>
        <w:rPr>
          <w:rFonts w:asciiTheme="minorHAnsi" w:hAnsiTheme="minorHAnsi" w:cstheme="minorHAnsi"/>
          <w:noProof/>
          <w:lang w:val="en-US" w:eastAsia="en-US"/>
        </w:rPr>
      </w:pPr>
      <w:r w:rsidRPr="00A42D0E">
        <w:rPr>
          <w:rFonts w:asciiTheme="minorHAnsi" w:hAnsiTheme="minorHAnsi" w:cstheme="minorHAnsi"/>
          <w:noProof/>
          <w:lang w:val="en-US" w:eastAsia="en-US"/>
        </w:rPr>
        <w:t>UNFPA’s Six Priority Countries for Implemention of the Transformative Agenda:</w:t>
      </w:r>
    </w:p>
    <w:p w:rsidR="00131EF8" w:rsidRPr="00803F67" w:rsidRDefault="004C7068" w:rsidP="0012033E">
      <w:pPr>
        <w:jc w:val="left"/>
        <w:rPr>
          <w:rFonts w:asciiTheme="minorHAnsi" w:hAnsiTheme="minorHAnsi" w:cstheme="minorHAnsi"/>
          <w:color w:val="FF0000"/>
        </w:rPr>
      </w:pPr>
      <w:r w:rsidRPr="004C7068">
        <w:rPr>
          <w:rFonts w:asciiTheme="minorHAnsi" w:hAnsiTheme="minorHAnsi" w:cstheme="minorHAnsi"/>
          <w:noProof/>
          <w:color w:val="FF0000"/>
        </w:rPr>
        <w:drawing>
          <wp:inline distT="0" distB="0" distL="0" distR="0" wp14:anchorId="70DFEA10" wp14:editId="592367DD">
            <wp:extent cx="5731510" cy="3900030"/>
            <wp:effectExtent l="0" t="0" r="2540" b="5715"/>
            <wp:docPr id="1" name="Picture 1" descr="C:\Users\jpeppera\AppData\Local\Microsoft\Windows\INetCache\Content.Outlook\S268QLYP\map of TA 6 count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eppera\AppData\Local\Microsoft\Windows\INetCache\Content.Outlook\S268QLYP\map of TA 6 countri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900030"/>
                    </a:xfrm>
                    <a:prstGeom prst="rect">
                      <a:avLst/>
                    </a:prstGeom>
                    <a:noFill/>
                    <a:ln>
                      <a:noFill/>
                    </a:ln>
                  </pic:spPr>
                </pic:pic>
              </a:graphicData>
            </a:graphic>
          </wp:inline>
        </w:drawing>
      </w:r>
    </w:p>
    <w:p w:rsidR="00BD3E2B" w:rsidRPr="00BD3E2B" w:rsidRDefault="00F905DE" w:rsidP="00BD3E2B">
      <w:pPr>
        <w:jc w:val="left"/>
      </w:pPr>
      <w:r w:rsidRPr="00803F67">
        <w:rPr>
          <w:rFonts w:asciiTheme="minorHAnsi" w:hAnsiTheme="minorHAnsi" w:cstheme="minorHAnsi"/>
          <w:color w:val="FF0000"/>
        </w:rPr>
        <w:br w:type="page"/>
      </w:r>
      <w:r w:rsidR="00B32B5F" w:rsidRPr="00B43358">
        <w:lastRenderedPageBreak/>
        <w:t>Table of Contents</w:t>
      </w:r>
    </w:p>
    <w:p w:rsidR="006B339D" w:rsidRDefault="00871B13">
      <w:pPr>
        <w:pStyle w:val="TOC1"/>
        <w:tabs>
          <w:tab w:val="right" w:leader="dot" w:pos="9730"/>
        </w:tabs>
        <w:rPr>
          <w:rFonts w:eastAsiaTheme="minorEastAsia" w:cstheme="minorBidi"/>
          <w:b w:val="0"/>
          <w:bCs w:val="0"/>
          <w:caps w:val="0"/>
          <w:noProof/>
          <w:sz w:val="24"/>
          <w:szCs w:val="24"/>
          <w:lang w:val="en-US" w:eastAsia="ja-JP"/>
        </w:rPr>
      </w:pPr>
      <w:r>
        <w:rPr>
          <w:b w:val="0"/>
          <w:sz w:val="28"/>
          <w:szCs w:val="28"/>
        </w:rPr>
        <w:fldChar w:fldCharType="begin"/>
      </w:r>
      <w:r>
        <w:rPr>
          <w:b w:val="0"/>
          <w:sz w:val="28"/>
          <w:szCs w:val="28"/>
        </w:rPr>
        <w:instrText xml:space="preserve"> TOC \o "1-3" \h \z \t "Heading A,1" </w:instrText>
      </w:r>
      <w:r>
        <w:rPr>
          <w:b w:val="0"/>
          <w:sz w:val="28"/>
          <w:szCs w:val="28"/>
        </w:rPr>
        <w:fldChar w:fldCharType="separate"/>
      </w:r>
      <w:r w:rsidR="006B339D">
        <w:rPr>
          <w:noProof/>
        </w:rPr>
        <w:t>Acronyms and Abbreviations:</w:t>
      </w:r>
      <w:r w:rsidR="006B339D">
        <w:rPr>
          <w:noProof/>
        </w:rPr>
        <w:tab/>
      </w:r>
      <w:r w:rsidR="006B339D">
        <w:rPr>
          <w:noProof/>
        </w:rPr>
        <w:fldChar w:fldCharType="begin"/>
      </w:r>
      <w:r w:rsidR="006B339D">
        <w:rPr>
          <w:noProof/>
        </w:rPr>
        <w:instrText xml:space="preserve"> PAGEREF _Toc385064972 \h </w:instrText>
      </w:r>
      <w:r w:rsidR="006B339D">
        <w:rPr>
          <w:noProof/>
        </w:rPr>
      </w:r>
      <w:r w:rsidR="006B339D">
        <w:rPr>
          <w:noProof/>
        </w:rPr>
        <w:fldChar w:fldCharType="separate"/>
      </w:r>
      <w:r w:rsidR="00221883">
        <w:rPr>
          <w:noProof/>
        </w:rPr>
        <w:t>7</w:t>
      </w:r>
      <w:r w:rsidR="006B339D">
        <w:rPr>
          <w:noProof/>
        </w:rPr>
        <w:fldChar w:fldCharType="end"/>
      </w:r>
    </w:p>
    <w:p w:rsidR="006B339D" w:rsidRDefault="006B339D">
      <w:pPr>
        <w:pStyle w:val="TOC1"/>
        <w:tabs>
          <w:tab w:val="right" w:leader="dot" w:pos="9730"/>
        </w:tabs>
        <w:rPr>
          <w:rFonts w:eastAsiaTheme="minorEastAsia" w:cstheme="minorBidi"/>
          <w:b w:val="0"/>
          <w:bCs w:val="0"/>
          <w:caps w:val="0"/>
          <w:noProof/>
          <w:sz w:val="24"/>
          <w:szCs w:val="24"/>
          <w:lang w:val="en-US" w:eastAsia="ja-JP"/>
        </w:rPr>
      </w:pPr>
      <w:r>
        <w:rPr>
          <w:noProof/>
        </w:rPr>
        <w:t>1. Introduction</w:t>
      </w:r>
      <w:r>
        <w:rPr>
          <w:noProof/>
        </w:rPr>
        <w:tab/>
      </w:r>
      <w:r>
        <w:rPr>
          <w:noProof/>
        </w:rPr>
        <w:fldChar w:fldCharType="begin"/>
      </w:r>
      <w:r>
        <w:rPr>
          <w:noProof/>
        </w:rPr>
        <w:instrText xml:space="preserve"> PAGEREF _Toc385064973 \h </w:instrText>
      </w:r>
      <w:r>
        <w:rPr>
          <w:noProof/>
        </w:rPr>
      </w:r>
      <w:r>
        <w:rPr>
          <w:noProof/>
        </w:rPr>
        <w:fldChar w:fldCharType="separate"/>
      </w:r>
      <w:r w:rsidR="00221883">
        <w:rPr>
          <w:noProof/>
        </w:rPr>
        <w:t>11</w:t>
      </w:r>
      <w:r>
        <w:rPr>
          <w:noProof/>
        </w:rPr>
        <w:fldChar w:fldCharType="end"/>
      </w:r>
    </w:p>
    <w:p w:rsidR="006B339D" w:rsidRDefault="006B339D">
      <w:pPr>
        <w:pStyle w:val="TOC1"/>
        <w:tabs>
          <w:tab w:val="right" w:leader="dot" w:pos="9730"/>
        </w:tabs>
        <w:rPr>
          <w:rFonts w:eastAsiaTheme="minorEastAsia" w:cstheme="minorBidi"/>
          <w:b w:val="0"/>
          <w:bCs w:val="0"/>
          <w:caps w:val="0"/>
          <w:noProof/>
          <w:sz w:val="24"/>
          <w:szCs w:val="24"/>
          <w:lang w:val="en-US" w:eastAsia="ja-JP"/>
        </w:rPr>
      </w:pPr>
      <w:r>
        <w:rPr>
          <w:noProof/>
        </w:rPr>
        <w:t>2. Rationale for Investing in Sexual and Reproductive Health in the Pacific</w:t>
      </w:r>
      <w:r>
        <w:rPr>
          <w:noProof/>
        </w:rPr>
        <w:tab/>
      </w:r>
      <w:r>
        <w:rPr>
          <w:noProof/>
        </w:rPr>
        <w:fldChar w:fldCharType="begin"/>
      </w:r>
      <w:r>
        <w:rPr>
          <w:noProof/>
        </w:rPr>
        <w:instrText xml:space="preserve"> PAGEREF _Toc385064974 \h </w:instrText>
      </w:r>
      <w:r>
        <w:rPr>
          <w:noProof/>
        </w:rPr>
      </w:r>
      <w:r>
        <w:rPr>
          <w:noProof/>
        </w:rPr>
        <w:fldChar w:fldCharType="separate"/>
      </w:r>
      <w:r w:rsidR="00221883">
        <w:rPr>
          <w:noProof/>
        </w:rPr>
        <w:t>13</w:t>
      </w:r>
      <w:r>
        <w:rPr>
          <w:noProof/>
        </w:rPr>
        <w:fldChar w:fldCharType="end"/>
      </w:r>
    </w:p>
    <w:p w:rsidR="006B339D" w:rsidRDefault="006B339D">
      <w:pPr>
        <w:pStyle w:val="TOC1"/>
        <w:tabs>
          <w:tab w:val="right" w:leader="dot" w:pos="9730"/>
        </w:tabs>
        <w:rPr>
          <w:rFonts w:eastAsiaTheme="minorEastAsia" w:cstheme="minorBidi"/>
          <w:b w:val="0"/>
          <w:bCs w:val="0"/>
          <w:caps w:val="0"/>
          <w:noProof/>
          <w:sz w:val="24"/>
          <w:szCs w:val="24"/>
          <w:lang w:val="en-US" w:eastAsia="ja-JP"/>
        </w:rPr>
      </w:pPr>
      <w:r>
        <w:rPr>
          <w:noProof/>
        </w:rPr>
        <w:t>3. Situation Analysis: Sexual and Reproductive Health in the Pacific</w:t>
      </w:r>
      <w:r>
        <w:rPr>
          <w:noProof/>
        </w:rPr>
        <w:tab/>
      </w:r>
      <w:r>
        <w:rPr>
          <w:noProof/>
        </w:rPr>
        <w:fldChar w:fldCharType="begin"/>
      </w:r>
      <w:r>
        <w:rPr>
          <w:noProof/>
        </w:rPr>
        <w:instrText xml:space="preserve"> PAGEREF _Toc385064975 \h </w:instrText>
      </w:r>
      <w:r>
        <w:rPr>
          <w:noProof/>
        </w:rPr>
      </w:r>
      <w:r>
        <w:rPr>
          <w:noProof/>
        </w:rPr>
        <w:fldChar w:fldCharType="separate"/>
      </w:r>
      <w:r w:rsidR="00221883">
        <w:rPr>
          <w:noProof/>
        </w:rPr>
        <w:t>16</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3.1 Contraceptive prevalence rates and remaining unmet need</w:t>
      </w:r>
      <w:r>
        <w:rPr>
          <w:noProof/>
        </w:rPr>
        <w:tab/>
      </w:r>
      <w:r>
        <w:rPr>
          <w:noProof/>
        </w:rPr>
        <w:fldChar w:fldCharType="begin"/>
      </w:r>
      <w:r>
        <w:rPr>
          <w:noProof/>
        </w:rPr>
        <w:instrText xml:space="preserve"> PAGEREF _Toc385064976 \h </w:instrText>
      </w:r>
      <w:r>
        <w:rPr>
          <w:noProof/>
        </w:rPr>
      </w:r>
      <w:r>
        <w:rPr>
          <w:noProof/>
        </w:rPr>
        <w:fldChar w:fldCharType="separate"/>
      </w:r>
      <w:r w:rsidR="00221883">
        <w:rPr>
          <w:noProof/>
        </w:rPr>
        <w:t>16</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3.2 High Needs Among Adolescents and Youth</w:t>
      </w:r>
      <w:r>
        <w:rPr>
          <w:noProof/>
        </w:rPr>
        <w:tab/>
      </w:r>
      <w:r>
        <w:rPr>
          <w:noProof/>
        </w:rPr>
        <w:fldChar w:fldCharType="begin"/>
      </w:r>
      <w:r>
        <w:rPr>
          <w:noProof/>
        </w:rPr>
        <w:instrText xml:space="preserve"> PAGEREF _Toc385064977 \h </w:instrText>
      </w:r>
      <w:r>
        <w:rPr>
          <w:noProof/>
        </w:rPr>
      </w:r>
      <w:r>
        <w:rPr>
          <w:noProof/>
        </w:rPr>
        <w:fldChar w:fldCharType="separate"/>
      </w:r>
      <w:r w:rsidR="00221883">
        <w:rPr>
          <w:noProof/>
        </w:rPr>
        <w:t>20</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3.3 Contraceptive commodity supplies</w:t>
      </w:r>
      <w:r>
        <w:rPr>
          <w:noProof/>
        </w:rPr>
        <w:tab/>
      </w:r>
      <w:r>
        <w:rPr>
          <w:noProof/>
        </w:rPr>
        <w:fldChar w:fldCharType="begin"/>
      </w:r>
      <w:r>
        <w:rPr>
          <w:noProof/>
        </w:rPr>
        <w:instrText xml:space="preserve"> PAGEREF _Toc385064978 \h </w:instrText>
      </w:r>
      <w:r>
        <w:rPr>
          <w:noProof/>
        </w:rPr>
      </w:r>
      <w:r>
        <w:rPr>
          <w:noProof/>
        </w:rPr>
        <w:fldChar w:fldCharType="separate"/>
      </w:r>
      <w:r w:rsidR="00221883">
        <w:rPr>
          <w:noProof/>
        </w:rPr>
        <w:t>22</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3.4 Recent positive trends in Couple Years of Protection</w:t>
      </w:r>
      <w:r>
        <w:rPr>
          <w:noProof/>
        </w:rPr>
        <w:tab/>
      </w:r>
      <w:r>
        <w:rPr>
          <w:noProof/>
        </w:rPr>
        <w:fldChar w:fldCharType="begin"/>
      </w:r>
      <w:r>
        <w:rPr>
          <w:noProof/>
        </w:rPr>
        <w:instrText xml:space="preserve"> PAGEREF _Toc385064979 \h </w:instrText>
      </w:r>
      <w:r>
        <w:rPr>
          <w:noProof/>
        </w:rPr>
      </w:r>
      <w:r>
        <w:rPr>
          <w:noProof/>
        </w:rPr>
        <w:fldChar w:fldCharType="separate"/>
      </w:r>
      <w:r w:rsidR="00221883">
        <w:rPr>
          <w:noProof/>
        </w:rPr>
        <w:t>23</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sidRPr="00A20504">
        <w:rPr>
          <w:noProof/>
        </w:rPr>
        <w:t xml:space="preserve">3.5 </w:t>
      </w:r>
      <w:r>
        <w:rPr>
          <w:noProof/>
        </w:rPr>
        <w:t>Addressing the SRH needs of people with disabilities</w:t>
      </w:r>
      <w:r>
        <w:rPr>
          <w:noProof/>
        </w:rPr>
        <w:tab/>
      </w:r>
      <w:r>
        <w:rPr>
          <w:noProof/>
        </w:rPr>
        <w:fldChar w:fldCharType="begin"/>
      </w:r>
      <w:r>
        <w:rPr>
          <w:noProof/>
        </w:rPr>
        <w:instrText xml:space="preserve"> PAGEREF _Toc385064980 \h </w:instrText>
      </w:r>
      <w:r>
        <w:rPr>
          <w:noProof/>
        </w:rPr>
      </w:r>
      <w:r>
        <w:rPr>
          <w:noProof/>
        </w:rPr>
        <w:fldChar w:fldCharType="separate"/>
      </w:r>
      <w:r w:rsidR="00221883">
        <w:rPr>
          <w:noProof/>
        </w:rPr>
        <w:t>24</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3.6 Violence Against Women and Girls in the Pacific</w:t>
      </w:r>
      <w:r>
        <w:rPr>
          <w:noProof/>
        </w:rPr>
        <w:tab/>
      </w:r>
      <w:r>
        <w:rPr>
          <w:noProof/>
        </w:rPr>
        <w:fldChar w:fldCharType="begin"/>
      </w:r>
      <w:r>
        <w:rPr>
          <w:noProof/>
        </w:rPr>
        <w:instrText xml:space="preserve"> PAGEREF _Toc385064981 \h </w:instrText>
      </w:r>
      <w:r>
        <w:rPr>
          <w:noProof/>
        </w:rPr>
      </w:r>
      <w:r>
        <w:rPr>
          <w:noProof/>
        </w:rPr>
        <w:fldChar w:fldCharType="separate"/>
      </w:r>
      <w:r w:rsidR="00221883">
        <w:rPr>
          <w:noProof/>
        </w:rPr>
        <w:t>25</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3.7 Maternal Health</w:t>
      </w:r>
      <w:r>
        <w:rPr>
          <w:noProof/>
        </w:rPr>
        <w:tab/>
      </w:r>
      <w:r>
        <w:rPr>
          <w:noProof/>
        </w:rPr>
        <w:fldChar w:fldCharType="begin"/>
      </w:r>
      <w:r>
        <w:rPr>
          <w:noProof/>
        </w:rPr>
        <w:instrText xml:space="preserve"> PAGEREF _Toc385064982 \h </w:instrText>
      </w:r>
      <w:r>
        <w:rPr>
          <w:noProof/>
        </w:rPr>
      </w:r>
      <w:r>
        <w:rPr>
          <w:noProof/>
        </w:rPr>
        <w:fldChar w:fldCharType="separate"/>
      </w:r>
      <w:r w:rsidR="00221883">
        <w:rPr>
          <w:noProof/>
        </w:rPr>
        <w:t>27</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3.8 Cervical Cancer</w:t>
      </w:r>
      <w:r>
        <w:rPr>
          <w:noProof/>
        </w:rPr>
        <w:tab/>
      </w:r>
      <w:r>
        <w:rPr>
          <w:noProof/>
        </w:rPr>
        <w:fldChar w:fldCharType="begin"/>
      </w:r>
      <w:r>
        <w:rPr>
          <w:noProof/>
        </w:rPr>
        <w:instrText xml:space="preserve"> PAGEREF _Toc385064983 \h </w:instrText>
      </w:r>
      <w:r>
        <w:rPr>
          <w:noProof/>
        </w:rPr>
      </w:r>
      <w:r>
        <w:rPr>
          <w:noProof/>
        </w:rPr>
        <w:fldChar w:fldCharType="separate"/>
      </w:r>
      <w:r w:rsidR="00221883">
        <w:rPr>
          <w:noProof/>
        </w:rPr>
        <w:t>29</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3.9 Data and analysis</w:t>
      </w:r>
      <w:r>
        <w:rPr>
          <w:noProof/>
        </w:rPr>
        <w:tab/>
      </w:r>
      <w:r>
        <w:rPr>
          <w:noProof/>
        </w:rPr>
        <w:fldChar w:fldCharType="begin"/>
      </w:r>
      <w:r>
        <w:rPr>
          <w:noProof/>
        </w:rPr>
        <w:instrText xml:space="preserve"> PAGEREF _Toc385064984 \h </w:instrText>
      </w:r>
      <w:r>
        <w:rPr>
          <w:noProof/>
        </w:rPr>
      </w:r>
      <w:r>
        <w:rPr>
          <w:noProof/>
        </w:rPr>
        <w:fldChar w:fldCharType="separate"/>
      </w:r>
      <w:r w:rsidR="00221883">
        <w:rPr>
          <w:noProof/>
        </w:rPr>
        <w:t>30</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3.10  SRH in emergency and humanitarian situations</w:t>
      </w:r>
      <w:r>
        <w:rPr>
          <w:noProof/>
        </w:rPr>
        <w:tab/>
      </w:r>
      <w:r>
        <w:rPr>
          <w:noProof/>
        </w:rPr>
        <w:fldChar w:fldCharType="begin"/>
      </w:r>
      <w:r>
        <w:rPr>
          <w:noProof/>
        </w:rPr>
        <w:instrText xml:space="preserve"> PAGEREF _Toc385064985 \h </w:instrText>
      </w:r>
      <w:r>
        <w:rPr>
          <w:noProof/>
        </w:rPr>
      </w:r>
      <w:r>
        <w:rPr>
          <w:noProof/>
        </w:rPr>
        <w:fldChar w:fldCharType="separate"/>
      </w:r>
      <w:r w:rsidR="00221883">
        <w:rPr>
          <w:noProof/>
        </w:rPr>
        <w:t>31</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3.11 Demand Generation</w:t>
      </w:r>
      <w:r>
        <w:rPr>
          <w:noProof/>
        </w:rPr>
        <w:tab/>
      </w:r>
      <w:r>
        <w:rPr>
          <w:noProof/>
        </w:rPr>
        <w:fldChar w:fldCharType="begin"/>
      </w:r>
      <w:r>
        <w:rPr>
          <w:noProof/>
        </w:rPr>
        <w:instrText xml:space="preserve"> PAGEREF _Toc385064986 \h </w:instrText>
      </w:r>
      <w:r>
        <w:rPr>
          <w:noProof/>
        </w:rPr>
      </w:r>
      <w:r>
        <w:rPr>
          <w:noProof/>
        </w:rPr>
        <w:fldChar w:fldCharType="separate"/>
      </w:r>
      <w:r w:rsidR="00221883">
        <w:rPr>
          <w:noProof/>
        </w:rPr>
        <w:t>31</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3.12 Previous analysis of barriers and challenges</w:t>
      </w:r>
      <w:r>
        <w:rPr>
          <w:noProof/>
        </w:rPr>
        <w:tab/>
      </w:r>
      <w:r>
        <w:rPr>
          <w:noProof/>
        </w:rPr>
        <w:fldChar w:fldCharType="begin"/>
      </w:r>
      <w:r>
        <w:rPr>
          <w:noProof/>
        </w:rPr>
        <w:instrText xml:space="preserve"> PAGEREF _Toc385064987 \h </w:instrText>
      </w:r>
      <w:r>
        <w:rPr>
          <w:noProof/>
        </w:rPr>
      </w:r>
      <w:r>
        <w:rPr>
          <w:noProof/>
        </w:rPr>
        <w:fldChar w:fldCharType="separate"/>
      </w:r>
      <w:r w:rsidR="00221883">
        <w:rPr>
          <w:noProof/>
        </w:rPr>
        <w:t>32</w:t>
      </w:r>
      <w:r>
        <w:rPr>
          <w:noProof/>
        </w:rPr>
        <w:fldChar w:fldCharType="end"/>
      </w:r>
    </w:p>
    <w:p w:rsidR="006B339D" w:rsidRDefault="006B339D">
      <w:pPr>
        <w:pStyle w:val="TOC1"/>
        <w:tabs>
          <w:tab w:val="right" w:leader="dot" w:pos="9730"/>
        </w:tabs>
        <w:rPr>
          <w:rFonts w:eastAsiaTheme="minorEastAsia" w:cstheme="minorBidi"/>
          <w:b w:val="0"/>
          <w:bCs w:val="0"/>
          <w:caps w:val="0"/>
          <w:noProof/>
          <w:sz w:val="24"/>
          <w:szCs w:val="24"/>
          <w:lang w:val="en-US" w:eastAsia="ja-JP"/>
        </w:rPr>
      </w:pPr>
      <w:r>
        <w:rPr>
          <w:noProof/>
        </w:rPr>
        <w:t>4. UNFPA and its Goals</w:t>
      </w:r>
      <w:r>
        <w:rPr>
          <w:noProof/>
        </w:rPr>
        <w:tab/>
      </w:r>
      <w:r>
        <w:rPr>
          <w:noProof/>
        </w:rPr>
        <w:fldChar w:fldCharType="begin"/>
      </w:r>
      <w:r>
        <w:rPr>
          <w:noProof/>
        </w:rPr>
        <w:instrText xml:space="preserve"> PAGEREF _Toc385064988 \h </w:instrText>
      </w:r>
      <w:r>
        <w:rPr>
          <w:noProof/>
        </w:rPr>
      </w:r>
      <w:r>
        <w:rPr>
          <w:noProof/>
        </w:rPr>
        <w:fldChar w:fldCharType="separate"/>
      </w:r>
      <w:r w:rsidR="00221883">
        <w:rPr>
          <w:noProof/>
        </w:rPr>
        <w:t>34</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4.1 UNFPA in the Pacific</w:t>
      </w:r>
      <w:r>
        <w:rPr>
          <w:noProof/>
        </w:rPr>
        <w:tab/>
      </w:r>
      <w:r>
        <w:rPr>
          <w:noProof/>
        </w:rPr>
        <w:fldChar w:fldCharType="begin"/>
      </w:r>
      <w:r>
        <w:rPr>
          <w:noProof/>
        </w:rPr>
        <w:instrText xml:space="preserve"> PAGEREF _Toc385064989 \h </w:instrText>
      </w:r>
      <w:r>
        <w:rPr>
          <w:noProof/>
        </w:rPr>
      </w:r>
      <w:r>
        <w:rPr>
          <w:noProof/>
        </w:rPr>
        <w:fldChar w:fldCharType="separate"/>
      </w:r>
      <w:r w:rsidR="00221883">
        <w:rPr>
          <w:noProof/>
        </w:rPr>
        <w:t>34</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sidRPr="00A20504">
        <w:rPr>
          <w:noProof/>
        </w:rPr>
        <w:t xml:space="preserve">4.2 </w:t>
      </w:r>
      <w:r>
        <w:rPr>
          <w:noProof/>
        </w:rPr>
        <w:t>UNFPA’s Comparative Advantage</w:t>
      </w:r>
      <w:r>
        <w:rPr>
          <w:noProof/>
        </w:rPr>
        <w:tab/>
      </w:r>
      <w:r>
        <w:rPr>
          <w:noProof/>
        </w:rPr>
        <w:fldChar w:fldCharType="begin"/>
      </w:r>
      <w:r>
        <w:rPr>
          <w:noProof/>
        </w:rPr>
        <w:instrText xml:space="preserve"> PAGEREF _Toc385064990 \h </w:instrText>
      </w:r>
      <w:r>
        <w:rPr>
          <w:noProof/>
        </w:rPr>
      </w:r>
      <w:r>
        <w:rPr>
          <w:noProof/>
        </w:rPr>
        <w:fldChar w:fldCharType="separate"/>
      </w:r>
      <w:r w:rsidR="00221883">
        <w:rPr>
          <w:noProof/>
        </w:rPr>
        <w:t>35</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4.3 Existing UNFPA Activities</w:t>
      </w:r>
      <w:r>
        <w:rPr>
          <w:noProof/>
        </w:rPr>
        <w:tab/>
      </w:r>
      <w:r>
        <w:rPr>
          <w:noProof/>
        </w:rPr>
        <w:fldChar w:fldCharType="begin"/>
      </w:r>
      <w:r>
        <w:rPr>
          <w:noProof/>
        </w:rPr>
        <w:instrText xml:space="preserve"> PAGEREF _Toc385064991 \h </w:instrText>
      </w:r>
      <w:r>
        <w:rPr>
          <w:noProof/>
        </w:rPr>
      </w:r>
      <w:r>
        <w:rPr>
          <w:noProof/>
        </w:rPr>
        <w:fldChar w:fldCharType="separate"/>
      </w:r>
      <w:r w:rsidR="00221883">
        <w:rPr>
          <w:noProof/>
        </w:rPr>
        <w:t>36</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sidRPr="00A20504">
        <w:rPr>
          <w:noProof/>
        </w:rPr>
        <w:t xml:space="preserve">4.4 </w:t>
      </w:r>
      <w:r>
        <w:rPr>
          <w:noProof/>
        </w:rPr>
        <w:t>Expanding UNFPA presence as a result of Lessons Learned from the Fifth Subregional Programme 2013-2017</w:t>
      </w:r>
      <w:r>
        <w:rPr>
          <w:noProof/>
        </w:rPr>
        <w:tab/>
      </w:r>
      <w:r>
        <w:rPr>
          <w:noProof/>
        </w:rPr>
        <w:fldChar w:fldCharType="begin"/>
      </w:r>
      <w:r>
        <w:rPr>
          <w:noProof/>
        </w:rPr>
        <w:instrText xml:space="preserve"> PAGEREF _Toc385064992 \h </w:instrText>
      </w:r>
      <w:r>
        <w:rPr>
          <w:noProof/>
        </w:rPr>
      </w:r>
      <w:r>
        <w:rPr>
          <w:noProof/>
        </w:rPr>
        <w:fldChar w:fldCharType="separate"/>
      </w:r>
      <w:r w:rsidR="00221883">
        <w:rPr>
          <w:noProof/>
        </w:rPr>
        <w:t>37</w:t>
      </w:r>
      <w:r>
        <w:rPr>
          <w:noProof/>
        </w:rPr>
        <w:fldChar w:fldCharType="end"/>
      </w:r>
    </w:p>
    <w:p w:rsidR="006B339D" w:rsidRDefault="006B339D">
      <w:pPr>
        <w:pStyle w:val="TOC1"/>
        <w:tabs>
          <w:tab w:val="right" w:leader="dot" w:pos="9730"/>
        </w:tabs>
        <w:rPr>
          <w:rFonts w:eastAsiaTheme="minorEastAsia" w:cstheme="minorBidi"/>
          <w:b w:val="0"/>
          <w:bCs w:val="0"/>
          <w:caps w:val="0"/>
          <w:noProof/>
          <w:sz w:val="24"/>
          <w:szCs w:val="24"/>
          <w:lang w:val="en-US" w:eastAsia="ja-JP"/>
        </w:rPr>
      </w:pPr>
      <w:r>
        <w:rPr>
          <w:noProof/>
        </w:rPr>
        <w:t>5. Context for Transformative Agenda and Theory of Change</w:t>
      </w:r>
      <w:r>
        <w:rPr>
          <w:noProof/>
        </w:rPr>
        <w:tab/>
      </w:r>
      <w:r>
        <w:rPr>
          <w:noProof/>
        </w:rPr>
        <w:fldChar w:fldCharType="begin"/>
      </w:r>
      <w:r>
        <w:rPr>
          <w:noProof/>
        </w:rPr>
        <w:instrText xml:space="preserve"> PAGEREF _Toc385064993 \h </w:instrText>
      </w:r>
      <w:r>
        <w:rPr>
          <w:noProof/>
        </w:rPr>
      </w:r>
      <w:r>
        <w:rPr>
          <w:noProof/>
        </w:rPr>
        <w:fldChar w:fldCharType="separate"/>
      </w:r>
      <w:r w:rsidR="00221883">
        <w:rPr>
          <w:noProof/>
        </w:rPr>
        <w:t>41</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Theory of Change</w:t>
      </w:r>
      <w:r>
        <w:rPr>
          <w:noProof/>
        </w:rPr>
        <w:tab/>
      </w:r>
      <w:r>
        <w:rPr>
          <w:noProof/>
        </w:rPr>
        <w:fldChar w:fldCharType="begin"/>
      </w:r>
      <w:r>
        <w:rPr>
          <w:noProof/>
        </w:rPr>
        <w:instrText xml:space="preserve"> PAGEREF _Toc385064994 \h </w:instrText>
      </w:r>
      <w:r>
        <w:rPr>
          <w:noProof/>
        </w:rPr>
      </w:r>
      <w:r>
        <w:rPr>
          <w:noProof/>
        </w:rPr>
        <w:fldChar w:fldCharType="separate"/>
      </w:r>
      <w:r w:rsidR="00221883">
        <w:rPr>
          <w:noProof/>
        </w:rPr>
        <w:t>41</w:t>
      </w:r>
      <w:r>
        <w:rPr>
          <w:noProof/>
        </w:rPr>
        <w:fldChar w:fldCharType="end"/>
      </w:r>
    </w:p>
    <w:p w:rsidR="006B339D" w:rsidRDefault="006B339D">
      <w:pPr>
        <w:pStyle w:val="TOC1"/>
        <w:tabs>
          <w:tab w:val="right" w:leader="dot" w:pos="9730"/>
        </w:tabs>
        <w:rPr>
          <w:rFonts w:eastAsiaTheme="minorEastAsia" w:cstheme="minorBidi"/>
          <w:b w:val="0"/>
          <w:bCs w:val="0"/>
          <w:caps w:val="0"/>
          <w:noProof/>
          <w:sz w:val="24"/>
          <w:szCs w:val="24"/>
          <w:lang w:val="en-US" w:eastAsia="ja-JP"/>
        </w:rPr>
      </w:pPr>
      <w:r>
        <w:rPr>
          <w:noProof/>
        </w:rPr>
        <w:t>6: Outputs, Outcomes and Activities to achieve them</w:t>
      </w:r>
      <w:r>
        <w:rPr>
          <w:noProof/>
        </w:rPr>
        <w:tab/>
      </w:r>
      <w:r>
        <w:rPr>
          <w:noProof/>
        </w:rPr>
        <w:fldChar w:fldCharType="begin"/>
      </w:r>
      <w:r>
        <w:rPr>
          <w:noProof/>
        </w:rPr>
        <w:instrText xml:space="preserve"> PAGEREF _Toc385064995 \h </w:instrText>
      </w:r>
      <w:r>
        <w:rPr>
          <w:noProof/>
        </w:rPr>
      </w:r>
      <w:r>
        <w:rPr>
          <w:noProof/>
        </w:rPr>
        <w:fldChar w:fldCharType="separate"/>
      </w:r>
      <w:r w:rsidR="00221883">
        <w:rPr>
          <w:noProof/>
        </w:rPr>
        <w:t>43</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Outcome 1: Supply</w:t>
      </w:r>
      <w:r>
        <w:rPr>
          <w:noProof/>
        </w:rPr>
        <w:tab/>
      </w:r>
      <w:r>
        <w:rPr>
          <w:noProof/>
        </w:rPr>
        <w:fldChar w:fldCharType="begin"/>
      </w:r>
      <w:r>
        <w:rPr>
          <w:noProof/>
        </w:rPr>
        <w:instrText xml:space="preserve"> PAGEREF _Toc385064996 \h </w:instrText>
      </w:r>
      <w:r>
        <w:rPr>
          <w:noProof/>
        </w:rPr>
      </w:r>
      <w:r>
        <w:rPr>
          <w:noProof/>
        </w:rPr>
        <w:fldChar w:fldCharType="separate"/>
      </w:r>
      <w:r w:rsidR="00221883">
        <w:rPr>
          <w:noProof/>
        </w:rPr>
        <w:t>44</w:t>
      </w:r>
      <w:r>
        <w:rPr>
          <w:noProof/>
        </w:rPr>
        <w:fldChar w:fldCharType="end"/>
      </w:r>
    </w:p>
    <w:p w:rsidR="006B339D" w:rsidRDefault="006B339D">
      <w:pPr>
        <w:pStyle w:val="TOC3"/>
        <w:rPr>
          <w:rFonts w:eastAsiaTheme="minorEastAsia" w:cstheme="minorBidi"/>
          <w:i w:val="0"/>
          <w:iCs w:val="0"/>
          <w:noProof/>
          <w:sz w:val="24"/>
          <w:szCs w:val="24"/>
          <w:lang w:val="en-US" w:eastAsia="ja-JP"/>
        </w:rPr>
      </w:pPr>
      <w:r>
        <w:rPr>
          <w:noProof/>
        </w:rPr>
        <w:t>Output 1</w:t>
      </w:r>
      <w:r>
        <w:rPr>
          <w:noProof/>
        </w:rPr>
        <w:tab/>
      </w:r>
      <w:r>
        <w:rPr>
          <w:noProof/>
        </w:rPr>
        <w:fldChar w:fldCharType="begin"/>
      </w:r>
      <w:r>
        <w:rPr>
          <w:noProof/>
        </w:rPr>
        <w:instrText xml:space="preserve"> PAGEREF _Toc385064997 \h </w:instrText>
      </w:r>
      <w:r>
        <w:rPr>
          <w:noProof/>
        </w:rPr>
      </w:r>
      <w:r>
        <w:rPr>
          <w:noProof/>
        </w:rPr>
        <w:fldChar w:fldCharType="separate"/>
      </w:r>
      <w:r w:rsidR="00221883">
        <w:rPr>
          <w:noProof/>
        </w:rPr>
        <w:t>45</w:t>
      </w:r>
      <w:r>
        <w:rPr>
          <w:noProof/>
        </w:rPr>
        <w:fldChar w:fldCharType="end"/>
      </w:r>
    </w:p>
    <w:p w:rsidR="006B339D" w:rsidRDefault="006B339D">
      <w:pPr>
        <w:pStyle w:val="TOC3"/>
        <w:rPr>
          <w:rFonts w:eastAsiaTheme="minorEastAsia" w:cstheme="minorBidi"/>
          <w:i w:val="0"/>
          <w:iCs w:val="0"/>
          <w:noProof/>
          <w:sz w:val="24"/>
          <w:szCs w:val="24"/>
          <w:lang w:val="en-US" w:eastAsia="ja-JP"/>
        </w:rPr>
      </w:pPr>
      <w:r>
        <w:rPr>
          <w:noProof/>
        </w:rPr>
        <w:t>Output 2</w:t>
      </w:r>
      <w:r>
        <w:rPr>
          <w:noProof/>
        </w:rPr>
        <w:tab/>
      </w:r>
      <w:r>
        <w:rPr>
          <w:noProof/>
        </w:rPr>
        <w:fldChar w:fldCharType="begin"/>
      </w:r>
      <w:r>
        <w:rPr>
          <w:noProof/>
        </w:rPr>
        <w:instrText xml:space="preserve"> PAGEREF _Toc385064998 \h </w:instrText>
      </w:r>
      <w:r>
        <w:rPr>
          <w:noProof/>
        </w:rPr>
      </w:r>
      <w:r>
        <w:rPr>
          <w:noProof/>
        </w:rPr>
        <w:fldChar w:fldCharType="separate"/>
      </w:r>
      <w:r w:rsidR="00221883">
        <w:rPr>
          <w:noProof/>
        </w:rPr>
        <w:t>52</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Outcome 2: Demand</w:t>
      </w:r>
      <w:r>
        <w:rPr>
          <w:noProof/>
        </w:rPr>
        <w:tab/>
      </w:r>
      <w:r>
        <w:rPr>
          <w:noProof/>
        </w:rPr>
        <w:fldChar w:fldCharType="begin"/>
      </w:r>
      <w:r>
        <w:rPr>
          <w:noProof/>
        </w:rPr>
        <w:instrText xml:space="preserve"> PAGEREF _Toc385064999 \h </w:instrText>
      </w:r>
      <w:r>
        <w:rPr>
          <w:noProof/>
        </w:rPr>
      </w:r>
      <w:r>
        <w:rPr>
          <w:noProof/>
        </w:rPr>
        <w:fldChar w:fldCharType="separate"/>
      </w:r>
      <w:r w:rsidR="00221883">
        <w:rPr>
          <w:noProof/>
        </w:rPr>
        <w:t>57</w:t>
      </w:r>
      <w:r>
        <w:rPr>
          <w:noProof/>
        </w:rPr>
        <w:fldChar w:fldCharType="end"/>
      </w:r>
    </w:p>
    <w:p w:rsidR="006B339D" w:rsidRDefault="006B339D">
      <w:pPr>
        <w:pStyle w:val="TOC3"/>
        <w:rPr>
          <w:rFonts w:eastAsiaTheme="minorEastAsia" w:cstheme="minorBidi"/>
          <w:i w:val="0"/>
          <w:iCs w:val="0"/>
          <w:noProof/>
          <w:sz w:val="24"/>
          <w:szCs w:val="24"/>
          <w:lang w:val="en-US" w:eastAsia="ja-JP"/>
        </w:rPr>
      </w:pPr>
      <w:r>
        <w:rPr>
          <w:noProof/>
        </w:rPr>
        <w:t>Output 3</w:t>
      </w:r>
      <w:r>
        <w:rPr>
          <w:noProof/>
        </w:rPr>
        <w:tab/>
      </w:r>
      <w:r>
        <w:rPr>
          <w:noProof/>
        </w:rPr>
        <w:fldChar w:fldCharType="begin"/>
      </w:r>
      <w:r>
        <w:rPr>
          <w:noProof/>
        </w:rPr>
        <w:instrText xml:space="preserve"> PAGEREF _Toc385065000 \h </w:instrText>
      </w:r>
      <w:r>
        <w:rPr>
          <w:noProof/>
        </w:rPr>
      </w:r>
      <w:r>
        <w:rPr>
          <w:noProof/>
        </w:rPr>
        <w:fldChar w:fldCharType="separate"/>
      </w:r>
      <w:r w:rsidR="00221883">
        <w:rPr>
          <w:noProof/>
        </w:rPr>
        <w:t>57</w:t>
      </w:r>
      <w:r>
        <w:rPr>
          <w:noProof/>
        </w:rPr>
        <w:fldChar w:fldCharType="end"/>
      </w:r>
    </w:p>
    <w:p w:rsidR="006B339D" w:rsidRDefault="006B339D">
      <w:pPr>
        <w:pStyle w:val="TOC3"/>
        <w:rPr>
          <w:rFonts w:eastAsiaTheme="minorEastAsia" w:cstheme="minorBidi"/>
          <w:i w:val="0"/>
          <w:iCs w:val="0"/>
          <w:noProof/>
          <w:sz w:val="24"/>
          <w:szCs w:val="24"/>
          <w:lang w:val="en-US" w:eastAsia="ja-JP"/>
        </w:rPr>
      </w:pPr>
      <w:r>
        <w:rPr>
          <w:noProof/>
        </w:rPr>
        <w:t>Output 4</w:t>
      </w:r>
      <w:r>
        <w:rPr>
          <w:noProof/>
        </w:rPr>
        <w:tab/>
      </w:r>
      <w:r>
        <w:rPr>
          <w:noProof/>
        </w:rPr>
        <w:fldChar w:fldCharType="begin"/>
      </w:r>
      <w:r>
        <w:rPr>
          <w:noProof/>
        </w:rPr>
        <w:instrText xml:space="preserve"> PAGEREF _Toc385065001 \h </w:instrText>
      </w:r>
      <w:r>
        <w:rPr>
          <w:noProof/>
        </w:rPr>
      </w:r>
      <w:r>
        <w:rPr>
          <w:noProof/>
        </w:rPr>
        <w:fldChar w:fldCharType="separate"/>
      </w:r>
      <w:r w:rsidR="00221883">
        <w:rPr>
          <w:noProof/>
        </w:rPr>
        <w:t>60</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Outcome 3: Enabling Environment</w:t>
      </w:r>
      <w:r>
        <w:rPr>
          <w:noProof/>
        </w:rPr>
        <w:tab/>
      </w:r>
      <w:r>
        <w:rPr>
          <w:noProof/>
        </w:rPr>
        <w:fldChar w:fldCharType="begin"/>
      </w:r>
      <w:r>
        <w:rPr>
          <w:noProof/>
        </w:rPr>
        <w:instrText xml:space="preserve"> PAGEREF _Toc385065002 \h </w:instrText>
      </w:r>
      <w:r>
        <w:rPr>
          <w:noProof/>
        </w:rPr>
      </w:r>
      <w:r>
        <w:rPr>
          <w:noProof/>
        </w:rPr>
        <w:fldChar w:fldCharType="separate"/>
      </w:r>
      <w:r w:rsidR="00221883">
        <w:rPr>
          <w:noProof/>
        </w:rPr>
        <w:t>63</w:t>
      </w:r>
      <w:r>
        <w:rPr>
          <w:noProof/>
        </w:rPr>
        <w:fldChar w:fldCharType="end"/>
      </w:r>
    </w:p>
    <w:p w:rsidR="006B339D" w:rsidRDefault="006B339D">
      <w:pPr>
        <w:pStyle w:val="TOC3"/>
        <w:rPr>
          <w:rFonts w:eastAsiaTheme="minorEastAsia" w:cstheme="minorBidi"/>
          <w:i w:val="0"/>
          <w:iCs w:val="0"/>
          <w:noProof/>
          <w:sz w:val="24"/>
          <w:szCs w:val="24"/>
          <w:lang w:val="en-US" w:eastAsia="ja-JP"/>
        </w:rPr>
      </w:pPr>
      <w:r>
        <w:rPr>
          <w:noProof/>
        </w:rPr>
        <w:t>Output 5</w:t>
      </w:r>
      <w:r>
        <w:rPr>
          <w:noProof/>
        </w:rPr>
        <w:tab/>
      </w:r>
      <w:r>
        <w:rPr>
          <w:noProof/>
        </w:rPr>
        <w:fldChar w:fldCharType="begin"/>
      </w:r>
      <w:r>
        <w:rPr>
          <w:noProof/>
        </w:rPr>
        <w:instrText xml:space="preserve"> PAGEREF _Toc385065003 \h </w:instrText>
      </w:r>
      <w:r>
        <w:rPr>
          <w:noProof/>
        </w:rPr>
      </w:r>
      <w:r>
        <w:rPr>
          <w:noProof/>
        </w:rPr>
        <w:fldChar w:fldCharType="separate"/>
      </w:r>
      <w:r w:rsidR="00221883">
        <w:rPr>
          <w:noProof/>
        </w:rPr>
        <w:t>64</w:t>
      </w:r>
      <w:r>
        <w:rPr>
          <w:noProof/>
        </w:rPr>
        <w:fldChar w:fldCharType="end"/>
      </w:r>
    </w:p>
    <w:p w:rsidR="006B339D" w:rsidRDefault="006B339D">
      <w:pPr>
        <w:pStyle w:val="TOC3"/>
        <w:rPr>
          <w:rFonts w:eastAsiaTheme="minorEastAsia" w:cstheme="minorBidi"/>
          <w:i w:val="0"/>
          <w:iCs w:val="0"/>
          <w:noProof/>
          <w:sz w:val="24"/>
          <w:szCs w:val="24"/>
          <w:lang w:val="en-US" w:eastAsia="ja-JP"/>
        </w:rPr>
      </w:pPr>
      <w:r>
        <w:rPr>
          <w:noProof/>
        </w:rPr>
        <w:t>Output 6</w:t>
      </w:r>
      <w:r>
        <w:rPr>
          <w:noProof/>
        </w:rPr>
        <w:tab/>
      </w:r>
      <w:r>
        <w:rPr>
          <w:noProof/>
        </w:rPr>
        <w:fldChar w:fldCharType="begin"/>
      </w:r>
      <w:r>
        <w:rPr>
          <w:noProof/>
        </w:rPr>
        <w:instrText xml:space="preserve"> PAGEREF _Toc385065004 \h </w:instrText>
      </w:r>
      <w:r>
        <w:rPr>
          <w:noProof/>
        </w:rPr>
      </w:r>
      <w:r>
        <w:rPr>
          <w:noProof/>
        </w:rPr>
        <w:fldChar w:fldCharType="separate"/>
      </w:r>
      <w:r w:rsidR="00221883">
        <w:rPr>
          <w:noProof/>
        </w:rPr>
        <w:t>65</w:t>
      </w:r>
      <w:r>
        <w:rPr>
          <w:noProof/>
        </w:rPr>
        <w:fldChar w:fldCharType="end"/>
      </w:r>
    </w:p>
    <w:p w:rsidR="006B339D" w:rsidRDefault="006B339D">
      <w:pPr>
        <w:pStyle w:val="TOC1"/>
        <w:tabs>
          <w:tab w:val="right" w:leader="dot" w:pos="9730"/>
        </w:tabs>
        <w:rPr>
          <w:rFonts w:eastAsiaTheme="minorEastAsia" w:cstheme="minorBidi"/>
          <w:b w:val="0"/>
          <w:bCs w:val="0"/>
          <w:caps w:val="0"/>
          <w:noProof/>
          <w:sz w:val="24"/>
          <w:szCs w:val="24"/>
          <w:lang w:val="en-US" w:eastAsia="ja-JP"/>
        </w:rPr>
      </w:pPr>
      <w:r>
        <w:rPr>
          <w:noProof/>
        </w:rPr>
        <w:t>7. Governance and Management Arrangements</w:t>
      </w:r>
      <w:r>
        <w:rPr>
          <w:noProof/>
        </w:rPr>
        <w:tab/>
      </w:r>
      <w:r>
        <w:rPr>
          <w:noProof/>
        </w:rPr>
        <w:fldChar w:fldCharType="begin"/>
      </w:r>
      <w:r>
        <w:rPr>
          <w:noProof/>
        </w:rPr>
        <w:instrText xml:space="preserve"> PAGEREF _Toc385065005 \h </w:instrText>
      </w:r>
      <w:r>
        <w:rPr>
          <w:noProof/>
        </w:rPr>
      </w:r>
      <w:r>
        <w:rPr>
          <w:noProof/>
        </w:rPr>
        <w:fldChar w:fldCharType="separate"/>
      </w:r>
      <w:r w:rsidR="00221883">
        <w:rPr>
          <w:noProof/>
        </w:rPr>
        <w:t>68</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Joint DFAT and UNFPA Governance Mechanisms</w:t>
      </w:r>
      <w:r>
        <w:rPr>
          <w:noProof/>
        </w:rPr>
        <w:tab/>
      </w:r>
      <w:r>
        <w:rPr>
          <w:noProof/>
        </w:rPr>
        <w:fldChar w:fldCharType="begin"/>
      </w:r>
      <w:r>
        <w:rPr>
          <w:noProof/>
        </w:rPr>
        <w:instrText xml:space="preserve"> PAGEREF _Toc385065006 \h </w:instrText>
      </w:r>
      <w:r>
        <w:rPr>
          <w:noProof/>
        </w:rPr>
      </w:r>
      <w:r>
        <w:rPr>
          <w:noProof/>
        </w:rPr>
        <w:fldChar w:fldCharType="separate"/>
      </w:r>
      <w:r w:rsidR="00221883">
        <w:rPr>
          <w:noProof/>
        </w:rPr>
        <w:t>69</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Technical Governance</w:t>
      </w:r>
      <w:r>
        <w:rPr>
          <w:noProof/>
        </w:rPr>
        <w:tab/>
      </w:r>
      <w:r>
        <w:rPr>
          <w:noProof/>
        </w:rPr>
        <w:fldChar w:fldCharType="begin"/>
      </w:r>
      <w:r>
        <w:rPr>
          <w:noProof/>
        </w:rPr>
        <w:instrText xml:space="preserve"> PAGEREF _Toc385065007 \h </w:instrText>
      </w:r>
      <w:r>
        <w:rPr>
          <w:noProof/>
        </w:rPr>
      </w:r>
      <w:r>
        <w:rPr>
          <w:noProof/>
        </w:rPr>
        <w:fldChar w:fldCharType="separate"/>
      </w:r>
      <w:r w:rsidR="00221883">
        <w:rPr>
          <w:noProof/>
        </w:rPr>
        <w:t>70</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Administration and Reporting</w:t>
      </w:r>
      <w:r>
        <w:rPr>
          <w:noProof/>
        </w:rPr>
        <w:tab/>
      </w:r>
      <w:r>
        <w:rPr>
          <w:noProof/>
        </w:rPr>
        <w:fldChar w:fldCharType="begin"/>
      </w:r>
      <w:r>
        <w:rPr>
          <w:noProof/>
        </w:rPr>
        <w:instrText xml:space="preserve"> PAGEREF _Toc385065008 \h </w:instrText>
      </w:r>
      <w:r>
        <w:rPr>
          <w:noProof/>
        </w:rPr>
      </w:r>
      <w:r>
        <w:rPr>
          <w:noProof/>
        </w:rPr>
        <w:fldChar w:fldCharType="separate"/>
      </w:r>
      <w:r w:rsidR="00221883">
        <w:rPr>
          <w:noProof/>
        </w:rPr>
        <w:t>71</w:t>
      </w:r>
      <w:r>
        <w:rPr>
          <w:noProof/>
        </w:rPr>
        <w:fldChar w:fldCharType="end"/>
      </w:r>
    </w:p>
    <w:p w:rsidR="006B339D" w:rsidRDefault="006B339D">
      <w:pPr>
        <w:pStyle w:val="TOC3"/>
        <w:rPr>
          <w:rFonts w:eastAsiaTheme="minorEastAsia" w:cstheme="minorBidi"/>
          <w:i w:val="0"/>
          <w:iCs w:val="0"/>
          <w:noProof/>
          <w:sz w:val="24"/>
          <w:szCs w:val="24"/>
          <w:lang w:val="en-US" w:eastAsia="ja-JP"/>
        </w:rPr>
      </w:pPr>
      <w:r>
        <w:rPr>
          <w:noProof/>
        </w:rPr>
        <w:t>DFAT’S Role</w:t>
      </w:r>
      <w:r>
        <w:rPr>
          <w:noProof/>
        </w:rPr>
        <w:tab/>
      </w:r>
      <w:r>
        <w:rPr>
          <w:noProof/>
        </w:rPr>
        <w:fldChar w:fldCharType="begin"/>
      </w:r>
      <w:r>
        <w:rPr>
          <w:noProof/>
        </w:rPr>
        <w:instrText xml:space="preserve"> PAGEREF _Toc385065009 \h </w:instrText>
      </w:r>
      <w:r>
        <w:rPr>
          <w:noProof/>
        </w:rPr>
      </w:r>
      <w:r>
        <w:rPr>
          <w:noProof/>
        </w:rPr>
        <w:fldChar w:fldCharType="separate"/>
      </w:r>
      <w:r w:rsidR="00221883">
        <w:rPr>
          <w:noProof/>
        </w:rPr>
        <w:t>73</w:t>
      </w:r>
      <w:r>
        <w:rPr>
          <w:noProof/>
        </w:rPr>
        <w:fldChar w:fldCharType="end"/>
      </w:r>
    </w:p>
    <w:p w:rsidR="006B339D" w:rsidRDefault="006B339D">
      <w:pPr>
        <w:pStyle w:val="TOC3"/>
        <w:rPr>
          <w:rFonts w:eastAsiaTheme="minorEastAsia" w:cstheme="minorBidi"/>
          <w:i w:val="0"/>
          <w:iCs w:val="0"/>
          <w:noProof/>
          <w:sz w:val="24"/>
          <w:szCs w:val="24"/>
          <w:lang w:val="en-US" w:eastAsia="ja-JP"/>
        </w:rPr>
      </w:pPr>
      <w:r>
        <w:rPr>
          <w:noProof/>
        </w:rPr>
        <w:t>UNFPA’S Role</w:t>
      </w:r>
      <w:r>
        <w:rPr>
          <w:noProof/>
        </w:rPr>
        <w:tab/>
      </w:r>
      <w:r>
        <w:rPr>
          <w:noProof/>
        </w:rPr>
        <w:fldChar w:fldCharType="begin"/>
      </w:r>
      <w:r>
        <w:rPr>
          <w:noProof/>
        </w:rPr>
        <w:instrText xml:space="preserve"> PAGEREF _Toc385065010 \h </w:instrText>
      </w:r>
      <w:r>
        <w:rPr>
          <w:noProof/>
        </w:rPr>
      </w:r>
      <w:r>
        <w:rPr>
          <w:noProof/>
        </w:rPr>
        <w:fldChar w:fldCharType="separate"/>
      </w:r>
      <w:r w:rsidR="00221883">
        <w:rPr>
          <w:noProof/>
        </w:rPr>
        <w:t>73</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UNFPA Management and Administration</w:t>
      </w:r>
      <w:r>
        <w:rPr>
          <w:noProof/>
        </w:rPr>
        <w:tab/>
      </w:r>
      <w:r>
        <w:rPr>
          <w:noProof/>
        </w:rPr>
        <w:fldChar w:fldCharType="begin"/>
      </w:r>
      <w:r>
        <w:rPr>
          <w:noProof/>
        </w:rPr>
        <w:instrText xml:space="preserve"> PAGEREF _Toc385065011 \h </w:instrText>
      </w:r>
      <w:r>
        <w:rPr>
          <w:noProof/>
        </w:rPr>
      </w:r>
      <w:r>
        <w:rPr>
          <w:noProof/>
        </w:rPr>
        <w:fldChar w:fldCharType="separate"/>
      </w:r>
      <w:r w:rsidR="00221883">
        <w:rPr>
          <w:noProof/>
        </w:rPr>
        <w:t>74</w:t>
      </w:r>
      <w:r>
        <w:rPr>
          <w:noProof/>
        </w:rPr>
        <w:fldChar w:fldCharType="end"/>
      </w:r>
    </w:p>
    <w:p w:rsidR="006B339D" w:rsidRDefault="006B339D">
      <w:pPr>
        <w:pStyle w:val="TOC3"/>
        <w:rPr>
          <w:rFonts w:eastAsiaTheme="minorEastAsia" w:cstheme="minorBidi"/>
          <w:i w:val="0"/>
          <w:iCs w:val="0"/>
          <w:noProof/>
          <w:sz w:val="24"/>
          <w:szCs w:val="24"/>
          <w:lang w:val="en-US" w:eastAsia="ja-JP"/>
        </w:rPr>
      </w:pPr>
      <w:r>
        <w:rPr>
          <w:noProof/>
        </w:rPr>
        <w:t>PRSO Level</w:t>
      </w:r>
      <w:r>
        <w:rPr>
          <w:noProof/>
        </w:rPr>
        <w:tab/>
      </w:r>
      <w:r>
        <w:rPr>
          <w:noProof/>
        </w:rPr>
        <w:fldChar w:fldCharType="begin"/>
      </w:r>
      <w:r>
        <w:rPr>
          <w:noProof/>
        </w:rPr>
        <w:instrText xml:space="preserve"> PAGEREF _Toc385065012 \h </w:instrText>
      </w:r>
      <w:r>
        <w:rPr>
          <w:noProof/>
        </w:rPr>
      </w:r>
      <w:r>
        <w:rPr>
          <w:noProof/>
        </w:rPr>
        <w:fldChar w:fldCharType="separate"/>
      </w:r>
      <w:r w:rsidR="00221883">
        <w:rPr>
          <w:noProof/>
        </w:rPr>
        <w:t>74</w:t>
      </w:r>
      <w:r>
        <w:rPr>
          <w:noProof/>
        </w:rPr>
        <w:fldChar w:fldCharType="end"/>
      </w:r>
    </w:p>
    <w:p w:rsidR="006B339D" w:rsidRDefault="006B339D">
      <w:pPr>
        <w:pStyle w:val="TOC3"/>
        <w:rPr>
          <w:rFonts w:eastAsiaTheme="minorEastAsia" w:cstheme="minorBidi"/>
          <w:i w:val="0"/>
          <w:iCs w:val="0"/>
          <w:noProof/>
          <w:sz w:val="24"/>
          <w:szCs w:val="24"/>
          <w:lang w:val="en-US" w:eastAsia="ja-JP"/>
        </w:rPr>
      </w:pPr>
      <w:r>
        <w:rPr>
          <w:noProof/>
        </w:rPr>
        <w:t>Country Level Management</w:t>
      </w:r>
      <w:r>
        <w:rPr>
          <w:noProof/>
        </w:rPr>
        <w:tab/>
      </w:r>
      <w:r>
        <w:rPr>
          <w:noProof/>
        </w:rPr>
        <w:fldChar w:fldCharType="begin"/>
      </w:r>
      <w:r>
        <w:rPr>
          <w:noProof/>
        </w:rPr>
        <w:instrText xml:space="preserve"> PAGEREF _Toc385065013 \h </w:instrText>
      </w:r>
      <w:r>
        <w:rPr>
          <w:noProof/>
        </w:rPr>
      </w:r>
      <w:r>
        <w:rPr>
          <w:noProof/>
        </w:rPr>
        <w:fldChar w:fldCharType="separate"/>
      </w:r>
      <w:r w:rsidR="00221883">
        <w:rPr>
          <w:noProof/>
        </w:rPr>
        <w:t>74</w:t>
      </w:r>
      <w:r>
        <w:rPr>
          <w:noProof/>
        </w:rPr>
        <w:fldChar w:fldCharType="end"/>
      </w:r>
    </w:p>
    <w:p w:rsidR="006B339D" w:rsidRDefault="006B339D">
      <w:pPr>
        <w:pStyle w:val="TOC3"/>
        <w:rPr>
          <w:rFonts w:eastAsiaTheme="minorEastAsia" w:cstheme="minorBidi"/>
          <w:i w:val="0"/>
          <w:iCs w:val="0"/>
          <w:noProof/>
          <w:sz w:val="24"/>
          <w:szCs w:val="24"/>
          <w:lang w:val="en-US" w:eastAsia="ja-JP"/>
        </w:rPr>
      </w:pPr>
      <w:r>
        <w:rPr>
          <w:noProof/>
        </w:rPr>
        <w:t>Country Level Steering/Coordinating Mechanisms</w:t>
      </w:r>
      <w:r>
        <w:rPr>
          <w:noProof/>
        </w:rPr>
        <w:tab/>
      </w:r>
      <w:r>
        <w:rPr>
          <w:noProof/>
        </w:rPr>
        <w:fldChar w:fldCharType="begin"/>
      </w:r>
      <w:r>
        <w:rPr>
          <w:noProof/>
        </w:rPr>
        <w:instrText xml:space="preserve"> PAGEREF _Toc385065014 \h </w:instrText>
      </w:r>
      <w:r>
        <w:rPr>
          <w:noProof/>
        </w:rPr>
      </w:r>
      <w:r>
        <w:rPr>
          <w:noProof/>
        </w:rPr>
        <w:fldChar w:fldCharType="separate"/>
      </w:r>
      <w:r w:rsidR="00221883">
        <w:rPr>
          <w:noProof/>
        </w:rPr>
        <w:t>75</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Level and Timing of DFAT disbursements</w:t>
      </w:r>
      <w:r>
        <w:rPr>
          <w:noProof/>
        </w:rPr>
        <w:tab/>
      </w:r>
      <w:r>
        <w:rPr>
          <w:noProof/>
        </w:rPr>
        <w:fldChar w:fldCharType="begin"/>
      </w:r>
      <w:r>
        <w:rPr>
          <w:noProof/>
        </w:rPr>
        <w:instrText xml:space="preserve"> PAGEREF _Toc385065015 \h </w:instrText>
      </w:r>
      <w:r>
        <w:rPr>
          <w:noProof/>
        </w:rPr>
      </w:r>
      <w:r>
        <w:rPr>
          <w:noProof/>
        </w:rPr>
        <w:fldChar w:fldCharType="separate"/>
      </w:r>
      <w:r w:rsidR="00221883">
        <w:rPr>
          <w:noProof/>
        </w:rPr>
        <w:t>76</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Risk Management</w:t>
      </w:r>
      <w:r>
        <w:rPr>
          <w:noProof/>
        </w:rPr>
        <w:tab/>
      </w:r>
      <w:r>
        <w:rPr>
          <w:noProof/>
        </w:rPr>
        <w:fldChar w:fldCharType="begin"/>
      </w:r>
      <w:r>
        <w:rPr>
          <w:noProof/>
        </w:rPr>
        <w:instrText xml:space="preserve"> PAGEREF _Toc385065016 \h </w:instrText>
      </w:r>
      <w:r>
        <w:rPr>
          <w:noProof/>
        </w:rPr>
      </w:r>
      <w:r>
        <w:rPr>
          <w:noProof/>
        </w:rPr>
        <w:fldChar w:fldCharType="separate"/>
      </w:r>
      <w:r w:rsidR="00221883">
        <w:rPr>
          <w:noProof/>
        </w:rPr>
        <w:t>76</w:t>
      </w:r>
      <w:r>
        <w:rPr>
          <w:noProof/>
        </w:rPr>
        <w:fldChar w:fldCharType="end"/>
      </w:r>
    </w:p>
    <w:p w:rsidR="006B339D" w:rsidRDefault="006B339D">
      <w:pPr>
        <w:pStyle w:val="TOC1"/>
        <w:tabs>
          <w:tab w:val="left" w:pos="405"/>
          <w:tab w:val="right" w:leader="dot" w:pos="9730"/>
        </w:tabs>
        <w:rPr>
          <w:rFonts w:eastAsiaTheme="minorEastAsia" w:cstheme="minorBidi"/>
          <w:b w:val="0"/>
          <w:bCs w:val="0"/>
          <w:caps w:val="0"/>
          <w:noProof/>
          <w:sz w:val="24"/>
          <w:szCs w:val="24"/>
          <w:lang w:val="en-US" w:eastAsia="ja-JP"/>
        </w:rPr>
      </w:pPr>
      <w:r>
        <w:rPr>
          <w:noProof/>
        </w:rPr>
        <w:t>8.</w:t>
      </w:r>
      <w:r>
        <w:rPr>
          <w:rFonts w:eastAsiaTheme="minorEastAsia" w:cstheme="minorBidi"/>
          <w:b w:val="0"/>
          <w:bCs w:val="0"/>
          <w:caps w:val="0"/>
          <w:noProof/>
          <w:sz w:val="24"/>
          <w:szCs w:val="24"/>
          <w:lang w:val="en-US" w:eastAsia="ja-JP"/>
        </w:rPr>
        <w:tab/>
      </w:r>
      <w:r>
        <w:rPr>
          <w:noProof/>
        </w:rPr>
        <w:t>Budget</w:t>
      </w:r>
      <w:r>
        <w:rPr>
          <w:noProof/>
        </w:rPr>
        <w:tab/>
      </w:r>
      <w:r>
        <w:rPr>
          <w:noProof/>
        </w:rPr>
        <w:fldChar w:fldCharType="begin"/>
      </w:r>
      <w:r>
        <w:rPr>
          <w:noProof/>
        </w:rPr>
        <w:instrText xml:space="preserve"> PAGEREF _Toc385065017 \h </w:instrText>
      </w:r>
      <w:r>
        <w:rPr>
          <w:noProof/>
        </w:rPr>
      </w:r>
      <w:r>
        <w:rPr>
          <w:noProof/>
        </w:rPr>
        <w:fldChar w:fldCharType="separate"/>
      </w:r>
      <w:r w:rsidR="00221883">
        <w:rPr>
          <w:noProof/>
        </w:rPr>
        <w:t>77</w:t>
      </w:r>
      <w:r>
        <w:rPr>
          <w:noProof/>
        </w:rPr>
        <w:fldChar w:fldCharType="end"/>
      </w:r>
    </w:p>
    <w:p w:rsidR="006B339D" w:rsidRDefault="006B339D">
      <w:pPr>
        <w:pStyle w:val="TOC1"/>
        <w:tabs>
          <w:tab w:val="right" w:leader="dot" w:pos="9730"/>
        </w:tabs>
        <w:rPr>
          <w:rFonts w:eastAsiaTheme="minorEastAsia" w:cstheme="minorBidi"/>
          <w:b w:val="0"/>
          <w:bCs w:val="0"/>
          <w:caps w:val="0"/>
          <w:noProof/>
          <w:sz w:val="24"/>
          <w:szCs w:val="24"/>
          <w:lang w:val="en-US" w:eastAsia="ja-JP"/>
        </w:rPr>
      </w:pPr>
      <w:r>
        <w:rPr>
          <w:noProof/>
        </w:rPr>
        <w:t>9. Monitoring and Evaluation</w:t>
      </w:r>
      <w:r>
        <w:rPr>
          <w:noProof/>
        </w:rPr>
        <w:tab/>
      </w:r>
      <w:r>
        <w:rPr>
          <w:noProof/>
        </w:rPr>
        <w:fldChar w:fldCharType="begin"/>
      </w:r>
      <w:r>
        <w:rPr>
          <w:noProof/>
        </w:rPr>
        <w:instrText xml:space="preserve"> PAGEREF _Toc385065018 \h </w:instrText>
      </w:r>
      <w:r>
        <w:rPr>
          <w:noProof/>
        </w:rPr>
      </w:r>
      <w:r>
        <w:rPr>
          <w:noProof/>
        </w:rPr>
        <w:fldChar w:fldCharType="separate"/>
      </w:r>
      <w:r w:rsidR="00221883">
        <w:rPr>
          <w:noProof/>
        </w:rPr>
        <w:t>81</w:t>
      </w:r>
      <w:r>
        <w:rPr>
          <w:noProof/>
        </w:rPr>
        <w:fldChar w:fldCharType="end"/>
      </w:r>
    </w:p>
    <w:p w:rsidR="006B339D" w:rsidRDefault="006B339D">
      <w:pPr>
        <w:pStyle w:val="TOC1"/>
        <w:tabs>
          <w:tab w:val="right" w:leader="dot" w:pos="9730"/>
        </w:tabs>
        <w:rPr>
          <w:rFonts w:eastAsiaTheme="minorEastAsia" w:cstheme="minorBidi"/>
          <w:b w:val="0"/>
          <w:bCs w:val="0"/>
          <w:caps w:val="0"/>
          <w:noProof/>
          <w:sz w:val="24"/>
          <w:szCs w:val="24"/>
          <w:lang w:val="en-US" w:eastAsia="ja-JP"/>
        </w:rPr>
      </w:pPr>
      <w:r>
        <w:rPr>
          <w:noProof/>
        </w:rPr>
        <w:t>ANNEXES</w:t>
      </w:r>
      <w:r>
        <w:rPr>
          <w:noProof/>
        </w:rPr>
        <w:tab/>
      </w:r>
      <w:r>
        <w:rPr>
          <w:noProof/>
        </w:rPr>
        <w:fldChar w:fldCharType="begin"/>
      </w:r>
      <w:r>
        <w:rPr>
          <w:noProof/>
        </w:rPr>
        <w:instrText xml:space="preserve"> PAGEREF _Toc385065019 \h </w:instrText>
      </w:r>
      <w:r>
        <w:rPr>
          <w:noProof/>
        </w:rPr>
      </w:r>
      <w:r>
        <w:rPr>
          <w:noProof/>
        </w:rPr>
        <w:fldChar w:fldCharType="separate"/>
      </w:r>
      <w:r w:rsidR="00221883">
        <w:rPr>
          <w:noProof/>
        </w:rPr>
        <w:t>91</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 xml:space="preserve">Annex 1: </w:t>
      </w:r>
      <w:r>
        <w:rPr>
          <w:noProof/>
          <w:lang w:eastAsia="en-US"/>
        </w:rPr>
        <w:t>Results and Resource Framework from Executive Board approved SRPD6</w:t>
      </w:r>
      <w:r>
        <w:rPr>
          <w:noProof/>
        </w:rPr>
        <w:tab/>
      </w:r>
      <w:r>
        <w:rPr>
          <w:noProof/>
        </w:rPr>
        <w:fldChar w:fldCharType="begin"/>
      </w:r>
      <w:r>
        <w:rPr>
          <w:noProof/>
        </w:rPr>
        <w:instrText xml:space="preserve"> PAGEREF _Toc385065020 \h </w:instrText>
      </w:r>
      <w:r>
        <w:rPr>
          <w:noProof/>
        </w:rPr>
      </w:r>
      <w:r>
        <w:rPr>
          <w:noProof/>
        </w:rPr>
        <w:fldChar w:fldCharType="separate"/>
      </w:r>
      <w:r w:rsidR="00221883">
        <w:rPr>
          <w:noProof/>
        </w:rPr>
        <w:t>91</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Annex 2: Summary of funding UNFPA receives for existing programmes</w:t>
      </w:r>
      <w:r>
        <w:rPr>
          <w:noProof/>
        </w:rPr>
        <w:tab/>
      </w:r>
      <w:r>
        <w:rPr>
          <w:noProof/>
        </w:rPr>
        <w:fldChar w:fldCharType="begin"/>
      </w:r>
      <w:r>
        <w:rPr>
          <w:noProof/>
        </w:rPr>
        <w:instrText xml:space="preserve"> PAGEREF _Toc385065021 \h </w:instrText>
      </w:r>
      <w:r>
        <w:rPr>
          <w:noProof/>
        </w:rPr>
      </w:r>
      <w:r>
        <w:rPr>
          <w:noProof/>
        </w:rPr>
        <w:fldChar w:fldCharType="separate"/>
      </w:r>
      <w:r w:rsidR="00221883">
        <w:rPr>
          <w:noProof/>
        </w:rPr>
        <w:t>92</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Annex 3:  PSRO Proposed Organogram</w:t>
      </w:r>
      <w:r>
        <w:rPr>
          <w:noProof/>
        </w:rPr>
        <w:tab/>
      </w:r>
      <w:r>
        <w:rPr>
          <w:noProof/>
        </w:rPr>
        <w:fldChar w:fldCharType="begin"/>
      </w:r>
      <w:r>
        <w:rPr>
          <w:noProof/>
        </w:rPr>
        <w:instrText xml:space="preserve"> PAGEREF _Toc385065022 \h </w:instrText>
      </w:r>
      <w:r>
        <w:rPr>
          <w:noProof/>
        </w:rPr>
      </w:r>
      <w:r>
        <w:rPr>
          <w:noProof/>
        </w:rPr>
        <w:fldChar w:fldCharType="separate"/>
      </w:r>
      <w:r w:rsidR="00221883">
        <w:rPr>
          <w:noProof/>
        </w:rPr>
        <w:t>94</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Annex 4</w:t>
      </w:r>
      <w:r w:rsidRPr="00A20504">
        <w:rPr>
          <w:noProof/>
        </w:rPr>
        <w:t>:</w:t>
      </w:r>
      <w:r>
        <w:rPr>
          <w:noProof/>
        </w:rPr>
        <w:t xml:space="preserve"> DETAILS OF SRH SPECIALIST ROLE (DRAFT)</w:t>
      </w:r>
      <w:r>
        <w:rPr>
          <w:noProof/>
        </w:rPr>
        <w:tab/>
      </w:r>
      <w:r>
        <w:rPr>
          <w:noProof/>
        </w:rPr>
        <w:fldChar w:fldCharType="begin"/>
      </w:r>
      <w:r>
        <w:rPr>
          <w:noProof/>
        </w:rPr>
        <w:instrText xml:space="preserve"> PAGEREF _Toc385065023 \h </w:instrText>
      </w:r>
      <w:r>
        <w:rPr>
          <w:noProof/>
        </w:rPr>
      </w:r>
      <w:r>
        <w:rPr>
          <w:noProof/>
        </w:rPr>
        <w:fldChar w:fldCharType="separate"/>
      </w:r>
      <w:r w:rsidR="00221883">
        <w:rPr>
          <w:noProof/>
        </w:rPr>
        <w:t>95</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Annex 5</w:t>
      </w:r>
      <w:r>
        <w:rPr>
          <w:noProof/>
          <w:lang w:eastAsia="en-US"/>
        </w:rPr>
        <w:t>: Summary Mapping of UNFPA PRSO for SRPD6 - Key SRP6 Deliverables by Country</w:t>
      </w:r>
      <w:r>
        <w:rPr>
          <w:noProof/>
        </w:rPr>
        <w:tab/>
      </w:r>
      <w:r>
        <w:rPr>
          <w:noProof/>
        </w:rPr>
        <w:fldChar w:fldCharType="begin"/>
      </w:r>
      <w:r>
        <w:rPr>
          <w:noProof/>
        </w:rPr>
        <w:instrText xml:space="preserve"> PAGEREF _Toc385065024 \h </w:instrText>
      </w:r>
      <w:r>
        <w:rPr>
          <w:noProof/>
        </w:rPr>
      </w:r>
      <w:r>
        <w:rPr>
          <w:noProof/>
        </w:rPr>
        <w:fldChar w:fldCharType="separate"/>
      </w:r>
      <w:r w:rsidR="00221883">
        <w:rPr>
          <w:noProof/>
        </w:rPr>
        <w:t>97</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Annex 6: Risk Matrix</w:t>
      </w:r>
      <w:r>
        <w:rPr>
          <w:noProof/>
        </w:rPr>
        <w:tab/>
      </w:r>
      <w:r>
        <w:rPr>
          <w:noProof/>
        </w:rPr>
        <w:fldChar w:fldCharType="begin"/>
      </w:r>
      <w:r>
        <w:rPr>
          <w:noProof/>
        </w:rPr>
        <w:instrText xml:space="preserve"> PAGEREF _Toc385065025 \h </w:instrText>
      </w:r>
      <w:r>
        <w:rPr>
          <w:noProof/>
        </w:rPr>
      </w:r>
      <w:r>
        <w:rPr>
          <w:noProof/>
        </w:rPr>
        <w:fldChar w:fldCharType="separate"/>
      </w:r>
      <w:r w:rsidR="00221883">
        <w:rPr>
          <w:noProof/>
        </w:rPr>
        <w:t>98</w:t>
      </w:r>
      <w:r>
        <w:rPr>
          <w:noProof/>
        </w:rPr>
        <w:fldChar w:fldCharType="end"/>
      </w:r>
    </w:p>
    <w:p w:rsidR="006B339D" w:rsidRDefault="006B339D">
      <w:pPr>
        <w:pStyle w:val="TOC2"/>
        <w:tabs>
          <w:tab w:val="right" w:leader="dot" w:pos="9730"/>
        </w:tabs>
        <w:rPr>
          <w:rFonts w:eastAsiaTheme="minorEastAsia" w:cstheme="minorBidi"/>
          <w:smallCaps w:val="0"/>
          <w:noProof/>
          <w:sz w:val="24"/>
          <w:szCs w:val="24"/>
          <w:lang w:val="en-US" w:eastAsia="ja-JP"/>
        </w:rPr>
      </w:pPr>
      <w:r>
        <w:rPr>
          <w:noProof/>
        </w:rPr>
        <w:t>Annex 7</w:t>
      </w:r>
      <w:r w:rsidRPr="00A20504">
        <w:rPr>
          <w:noProof/>
        </w:rPr>
        <w:t>:</w:t>
      </w:r>
      <w:r>
        <w:rPr>
          <w:noProof/>
        </w:rPr>
        <w:t xml:space="preserve"> UNFPA’s Results Based Management Plan and Calendar the Transformative Agenda 2018-2022</w:t>
      </w:r>
      <w:r>
        <w:rPr>
          <w:noProof/>
        </w:rPr>
        <w:tab/>
      </w:r>
      <w:r>
        <w:rPr>
          <w:noProof/>
        </w:rPr>
        <w:fldChar w:fldCharType="begin"/>
      </w:r>
      <w:r>
        <w:rPr>
          <w:noProof/>
        </w:rPr>
        <w:instrText xml:space="preserve"> PAGEREF _Toc385065026 \h </w:instrText>
      </w:r>
      <w:r>
        <w:rPr>
          <w:noProof/>
        </w:rPr>
      </w:r>
      <w:r>
        <w:rPr>
          <w:noProof/>
        </w:rPr>
        <w:fldChar w:fldCharType="separate"/>
      </w:r>
      <w:r w:rsidR="00221883">
        <w:rPr>
          <w:noProof/>
        </w:rPr>
        <w:t>100</w:t>
      </w:r>
      <w:r>
        <w:rPr>
          <w:noProof/>
        </w:rPr>
        <w:fldChar w:fldCharType="end"/>
      </w:r>
    </w:p>
    <w:p w:rsidR="00F070BD" w:rsidRPr="00165B31" w:rsidRDefault="00871B13" w:rsidP="0012033E">
      <w:pPr>
        <w:jc w:val="left"/>
        <w:rPr>
          <w:rFonts w:asciiTheme="minorHAnsi" w:hAnsiTheme="minorHAnsi" w:cstheme="minorHAnsi"/>
          <w:b/>
          <w:sz w:val="28"/>
          <w:szCs w:val="28"/>
        </w:rPr>
      </w:pPr>
      <w:r>
        <w:rPr>
          <w:rFonts w:asciiTheme="minorHAnsi" w:hAnsiTheme="minorHAnsi" w:cstheme="minorHAnsi"/>
          <w:b/>
          <w:sz w:val="28"/>
          <w:szCs w:val="28"/>
        </w:rPr>
        <w:fldChar w:fldCharType="end"/>
      </w:r>
    </w:p>
    <w:p w:rsidR="00131EF8" w:rsidRPr="00803F67" w:rsidRDefault="00F070BD" w:rsidP="0012033E">
      <w:pPr>
        <w:ind w:left="720"/>
        <w:contextualSpacing/>
        <w:jc w:val="left"/>
        <w:rPr>
          <w:rFonts w:asciiTheme="minorHAnsi" w:hAnsiTheme="minorHAnsi" w:cstheme="minorHAnsi"/>
        </w:rPr>
      </w:pPr>
      <w:r w:rsidRPr="00803F67">
        <w:rPr>
          <w:rFonts w:asciiTheme="minorHAnsi" w:hAnsiTheme="minorHAnsi" w:cstheme="minorHAnsi"/>
        </w:rPr>
        <w:t xml:space="preserve"> </w:t>
      </w:r>
      <w:r w:rsidR="004953F2" w:rsidRPr="00803F67">
        <w:rPr>
          <w:rFonts w:asciiTheme="minorHAnsi" w:hAnsiTheme="minorHAnsi" w:cstheme="minorHAnsi"/>
        </w:rPr>
        <w:br w:type="page"/>
      </w:r>
    </w:p>
    <w:p w:rsidR="00466223" w:rsidRPr="005F5D6F" w:rsidRDefault="005F5D6F" w:rsidP="0012033E">
      <w:pPr>
        <w:pStyle w:val="HeadingA"/>
        <w:jc w:val="left"/>
      </w:pPr>
      <w:bookmarkStart w:id="5" w:name="_Toc385064972"/>
      <w:r>
        <w:t>Acronyms and A</w:t>
      </w:r>
      <w:r w:rsidR="004953F2" w:rsidRPr="00803F67">
        <w:t>bbreviations</w:t>
      </w:r>
      <w:r w:rsidR="00E40692">
        <w:t>:</w:t>
      </w:r>
      <w:bookmarkEnd w:id="5"/>
      <w:r w:rsidR="00E40692">
        <w:t xml:space="preserve"> </w:t>
      </w:r>
    </w:p>
    <w:tbl>
      <w:tblPr>
        <w:tblW w:w="8102" w:type="dxa"/>
        <w:tblInd w:w="108" w:type="dxa"/>
        <w:tblLook w:val="04A0" w:firstRow="1" w:lastRow="0" w:firstColumn="1" w:lastColumn="0" w:noHBand="0" w:noVBand="1"/>
      </w:tblPr>
      <w:tblGrid>
        <w:gridCol w:w="1422"/>
        <w:gridCol w:w="6680"/>
      </w:tblGrid>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ABR</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Adolescent Birth Rate</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ADB</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Asian Development Bank</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APRO</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UNFPA Asia Pacific Regional Office</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BCC</w:t>
            </w:r>
          </w:p>
        </w:tc>
        <w:tc>
          <w:tcPr>
            <w:tcW w:w="6680" w:type="dxa"/>
            <w:shd w:val="clear" w:color="auto" w:fill="auto"/>
            <w:noWrap/>
            <w:vAlign w:val="center"/>
            <w:hideMark/>
          </w:tcPr>
          <w:p w:rsidR="0085002A" w:rsidRPr="00C6511A" w:rsidRDefault="00DA6BC3" w:rsidP="0012033E">
            <w:pPr>
              <w:jc w:val="left"/>
              <w:rPr>
                <w:rFonts w:asciiTheme="minorHAnsi" w:hAnsiTheme="minorHAnsi" w:cstheme="minorHAnsi"/>
                <w:sz w:val="22"/>
                <w:szCs w:val="22"/>
              </w:rPr>
            </w:pPr>
            <w:r w:rsidRPr="00C6511A">
              <w:rPr>
                <w:rFonts w:asciiTheme="minorHAnsi" w:hAnsiTheme="minorHAnsi" w:cstheme="minorHAnsi"/>
                <w:sz w:val="22"/>
                <w:szCs w:val="22"/>
              </w:rPr>
              <w:t>Behaviour</w:t>
            </w:r>
            <w:r w:rsidR="0085002A" w:rsidRPr="00C6511A">
              <w:rPr>
                <w:rFonts w:asciiTheme="minorHAnsi" w:hAnsiTheme="minorHAnsi" w:cstheme="minorHAnsi"/>
                <w:sz w:val="22"/>
                <w:szCs w:val="22"/>
              </w:rPr>
              <w:t xml:space="preserve"> Change Communication</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CBO</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Community Based Organization</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CPR</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Contraceptive Prevalence Rate</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CSE</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Comprehensive Sexuality Education</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CSM</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Contraceptive Social Marketing</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CSO</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Civil Society Organization</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CYP</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Couple Years of Protection</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DFAT</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Government of Australia’s Department of Foreign Affairs and Trade</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DHS</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Demographic Health Survey</w:t>
            </w:r>
          </w:p>
        </w:tc>
      </w:tr>
      <w:tr w:rsidR="0085002A" w:rsidRPr="00803F67" w:rsidTr="000D7122">
        <w:trPr>
          <w:trHeight w:val="288"/>
        </w:trPr>
        <w:tc>
          <w:tcPr>
            <w:tcW w:w="1422" w:type="dxa"/>
            <w:shd w:val="clear" w:color="auto" w:fill="auto"/>
            <w:noWrap/>
            <w:vAlign w:val="center"/>
            <w:hideMark/>
          </w:tcPr>
          <w:p w:rsidR="00F905DE" w:rsidRPr="00C6511A" w:rsidRDefault="00F905DE" w:rsidP="0012033E">
            <w:pPr>
              <w:jc w:val="left"/>
              <w:rPr>
                <w:rFonts w:asciiTheme="minorHAnsi" w:hAnsiTheme="minorHAnsi" w:cstheme="minorHAnsi"/>
                <w:sz w:val="22"/>
                <w:szCs w:val="22"/>
              </w:rPr>
            </w:pPr>
            <w:r w:rsidRPr="00C6511A">
              <w:rPr>
                <w:rFonts w:asciiTheme="minorHAnsi" w:hAnsiTheme="minorHAnsi" w:cstheme="minorHAnsi"/>
                <w:sz w:val="22"/>
                <w:szCs w:val="22"/>
              </w:rPr>
              <w:t>DPOs</w:t>
            </w: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EC</w:t>
            </w:r>
          </w:p>
        </w:tc>
        <w:tc>
          <w:tcPr>
            <w:tcW w:w="6680" w:type="dxa"/>
            <w:shd w:val="clear" w:color="auto" w:fill="auto"/>
            <w:noWrap/>
            <w:vAlign w:val="center"/>
            <w:hideMark/>
          </w:tcPr>
          <w:p w:rsidR="00F905DE" w:rsidRPr="00C6511A" w:rsidRDefault="00F905DE" w:rsidP="0012033E">
            <w:pPr>
              <w:jc w:val="left"/>
              <w:rPr>
                <w:rFonts w:asciiTheme="minorHAnsi" w:hAnsiTheme="minorHAnsi" w:cstheme="minorHAnsi"/>
                <w:sz w:val="22"/>
                <w:szCs w:val="22"/>
              </w:rPr>
            </w:pPr>
            <w:r w:rsidRPr="00C6511A">
              <w:rPr>
                <w:rFonts w:asciiTheme="minorHAnsi" w:hAnsiTheme="minorHAnsi" w:cstheme="minorHAnsi"/>
                <w:sz w:val="22"/>
                <w:szCs w:val="22"/>
              </w:rPr>
              <w:t>Disabled Persons Organisations</w:t>
            </w: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Emergency Contraceptives</w:t>
            </w:r>
          </w:p>
        </w:tc>
      </w:tr>
      <w:tr w:rsidR="00E5323A" w:rsidRPr="00803F67" w:rsidTr="000D7122">
        <w:trPr>
          <w:trHeight w:val="288"/>
        </w:trPr>
        <w:tc>
          <w:tcPr>
            <w:tcW w:w="1422" w:type="dxa"/>
            <w:shd w:val="clear" w:color="auto" w:fill="auto"/>
            <w:noWrap/>
            <w:vAlign w:val="center"/>
          </w:tcPr>
          <w:p w:rsidR="00E5323A" w:rsidRPr="00C6511A" w:rsidRDefault="00E5323A" w:rsidP="0012033E">
            <w:pPr>
              <w:jc w:val="left"/>
              <w:rPr>
                <w:rFonts w:asciiTheme="minorHAnsi" w:hAnsiTheme="minorHAnsi" w:cstheme="minorHAnsi"/>
                <w:sz w:val="22"/>
                <w:szCs w:val="22"/>
              </w:rPr>
            </w:pPr>
            <w:r w:rsidRPr="00C6511A">
              <w:rPr>
                <w:rFonts w:asciiTheme="minorHAnsi" w:hAnsiTheme="minorHAnsi" w:cstheme="minorHAnsi"/>
                <w:sz w:val="22"/>
                <w:szCs w:val="22"/>
              </w:rPr>
              <w:t>DRR</w:t>
            </w:r>
          </w:p>
        </w:tc>
        <w:tc>
          <w:tcPr>
            <w:tcW w:w="6680" w:type="dxa"/>
            <w:shd w:val="clear" w:color="auto" w:fill="auto"/>
            <w:noWrap/>
            <w:vAlign w:val="center"/>
          </w:tcPr>
          <w:p w:rsidR="00E5323A" w:rsidRPr="00C6511A" w:rsidRDefault="00E5323A" w:rsidP="0012033E">
            <w:pPr>
              <w:jc w:val="left"/>
              <w:rPr>
                <w:rFonts w:asciiTheme="minorHAnsi" w:hAnsiTheme="minorHAnsi" w:cstheme="minorHAnsi"/>
                <w:sz w:val="22"/>
                <w:szCs w:val="22"/>
              </w:rPr>
            </w:pPr>
            <w:r w:rsidRPr="00C6511A">
              <w:rPr>
                <w:rFonts w:asciiTheme="minorHAnsi" w:hAnsiTheme="minorHAnsi" w:cstheme="minorHAnsi"/>
                <w:sz w:val="22"/>
                <w:szCs w:val="22"/>
              </w:rPr>
              <w:t>Disaster risk reduction</w:t>
            </w:r>
          </w:p>
        </w:tc>
      </w:tr>
      <w:tr w:rsidR="0085002A" w:rsidRPr="00803F67" w:rsidTr="000D7122">
        <w:trPr>
          <w:trHeight w:val="288"/>
        </w:trPr>
        <w:tc>
          <w:tcPr>
            <w:tcW w:w="1422" w:type="dxa"/>
            <w:shd w:val="clear" w:color="auto" w:fill="auto"/>
            <w:noWrap/>
            <w:vAlign w:val="center"/>
            <w:hideMark/>
          </w:tcPr>
          <w:p w:rsidR="00E16C42" w:rsidRPr="00C6511A" w:rsidRDefault="00E16C42" w:rsidP="0012033E">
            <w:pPr>
              <w:jc w:val="left"/>
              <w:rPr>
                <w:rFonts w:asciiTheme="minorHAnsi" w:hAnsiTheme="minorHAnsi" w:cstheme="minorHAnsi"/>
                <w:sz w:val="22"/>
                <w:szCs w:val="22"/>
              </w:rPr>
            </w:pPr>
            <w:r w:rsidRPr="00C6511A">
              <w:rPr>
                <w:rFonts w:asciiTheme="minorHAnsi" w:hAnsiTheme="minorHAnsi" w:cstheme="minorHAnsi"/>
                <w:sz w:val="22"/>
                <w:szCs w:val="22"/>
              </w:rPr>
              <w:t>EIMS</w:t>
            </w: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ESP</w:t>
            </w:r>
          </w:p>
        </w:tc>
        <w:tc>
          <w:tcPr>
            <w:tcW w:w="6680" w:type="dxa"/>
            <w:shd w:val="clear" w:color="auto" w:fill="auto"/>
            <w:noWrap/>
            <w:vAlign w:val="center"/>
            <w:hideMark/>
          </w:tcPr>
          <w:p w:rsidR="00E16C42" w:rsidRPr="00C6511A" w:rsidRDefault="00E16C42" w:rsidP="0012033E">
            <w:pPr>
              <w:jc w:val="left"/>
              <w:rPr>
                <w:rFonts w:asciiTheme="minorHAnsi" w:hAnsiTheme="minorHAnsi" w:cstheme="minorHAnsi"/>
                <w:sz w:val="22"/>
                <w:szCs w:val="22"/>
              </w:rPr>
            </w:pPr>
            <w:r w:rsidRPr="00C6511A">
              <w:rPr>
                <w:rFonts w:asciiTheme="minorHAnsi" w:hAnsiTheme="minorHAnsi" w:cstheme="minorHAnsi"/>
                <w:sz w:val="22"/>
                <w:szCs w:val="22"/>
              </w:rPr>
              <w:t>Education Information Management System</w:t>
            </w: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 xml:space="preserve">Essential Services </w:t>
            </w:r>
            <w:r w:rsidR="006B27E5" w:rsidRPr="00C6511A">
              <w:rPr>
                <w:rFonts w:asciiTheme="minorHAnsi" w:hAnsiTheme="minorHAnsi" w:cstheme="minorHAnsi"/>
                <w:sz w:val="22"/>
                <w:szCs w:val="22"/>
              </w:rPr>
              <w:t>Package</w:t>
            </w:r>
          </w:p>
        </w:tc>
      </w:tr>
      <w:tr w:rsidR="0085002A" w:rsidRPr="00803F67" w:rsidTr="000D7122">
        <w:trPr>
          <w:trHeight w:val="288"/>
        </w:trPr>
        <w:tc>
          <w:tcPr>
            <w:tcW w:w="1422" w:type="dxa"/>
            <w:shd w:val="clear" w:color="auto" w:fill="auto"/>
            <w:noWrap/>
            <w:vAlign w:val="center"/>
            <w:hideMark/>
          </w:tcPr>
          <w:p w:rsidR="00BD5592"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FBO</w:t>
            </w:r>
          </w:p>
          <w:p w:rsidR="0085002A" w:rsidRPr="00C6511A" w:rsidRDefault="00BD5592" w:rsidP="0012033E">
            <w:pPr>
              <w:jc w:val="left"/>
              <w:rPr>
                <w:rFonts w:asciiTheme="minorHAnsi" w:hAnsiTheme="minorHAnsi" w:cstheme="minorHAnsi"/>
                <w:sz w:val="22"/>
                <w:szCs w:val="22"/>
              </w:rPr>
            </w:pPr>
            <w:r w:rsidRPr="00C6511A">
              <w:rPr>
                <w:rFonts w:asciiTheme="minorHAnsi" w:hAnsiTheme="minorHAnsi" w:cstheme="minorHAnsi"/>
                <w:sz w:val="22"/>
                <w:szCs w:val="22"/>
              </w:rPr>
              <w:t>FHSS</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Faith Based Organization</w:t>
            </w:r>
          </w:p>
          <w:p w:rsidR="00BD5592" w:rsidRPr="00C6511A" w:rsidRDefault="00BD5592" w:rsidP="00BD5592">
            <w:pPr>
              <w:jc w:val="left"/>
              <w:rPr>
                <w:rFonts w:asciiTheme="minorHAnsi" w:hAnsiTheme="minorHAnsi" w:cstheme="minorHAnsi"/>
                <w:sz w:val="22"/>
                <w:szCs w:val="22"/>
              </w:rPr>
            </w:pPr>
            <w:r w:rsidRPr="00C6511A">
              <w:rPr>
                <w:rFonts w:asciiTheme="minorHAnsi" w:hAnsiTheme="minorHAnsi" w:cstheme="minorHAnsi"/>
                <w:sz w:val="22"/>
                <w:szCs w:val="22"/>
              </w:rPr>
              <w:t xml:space="preserve">Family Health Safety Study </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FLE</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Family Life Education</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FP</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Family Planning</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FSM</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Federated States of Micronesia</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GBV</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Gender Based Violence</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GBViE</w:t>
            </w:r>
          </w:p>
        </w:tc>
        <w:tc>
          <w:tcPr>
            <w:tcW w:w="6680" w:type="dxa"/>
            <w:shd w:val="clear" w:color="auto" w:fill="auto"/>
            <w:noWrap/>
            <w:vAlign w:val="center"/>
            <w:hideMark/>
          </w:tcPr>
          <w:p w:rsidR="00806E58"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Gender Based Violence in Emergencies</w:t>
            </w:r>
          </w:p>
        </w:tc>
      </w:tr>
      <w:tr w:rsidR="00323475" w:rsidRPr="00803F67" w:rsidTr="000D7122">
        <w:trPr>
          <w:trHeight w:val="288"/>
        </w:trPr>
        <w:tc>
          <w:tcPr>
            <w:tcW w:w="1422" w:type="dxa"/>
            <w:shd w:val="clear" w:color="auto" w:fill="auto"/>
            <w:noWrap/>
            <w:vAlign w:val="center"/>
          </w:tcPr>
          <w:p w:rsidR="00323475" w:rsidRPr="00C6511A" w:rsidRDefault="00323475" w:rsidP="0012033E">
            <w:pPr>
              <w:jc w:val="left"/>
              <w:rPr>
                <w:rFonts w:asciiTheme="minorHAnsi" w:hAnsiTheme="minorHAnsi" w:cstheme="minorHAnsi"/>
                <w:sz w:val="22"/>
                <w:szCs w:val="22"/>
              </w:rPr>
            </w:pPr>
            <w:r w:rsidRPr="00C6511A">
              <w:rPr>
                <w:rFonts w:asciiTheme="minorHAnsi" w:hAnsiTheme="minorHAnsi" w:cstheme="minorHAnsi"/>
                <w:sz w:val="22"/>
                <w:szCs w:val="22"/>
              </w:rPr>
              <w:t>HFRA</w:t>
            </w:r>
          </w:p>
        </w:tc>
        <w:tc>
          <w:tcPr>
            <w:tcW w:w="6680" w:type="dxa"/>
            <w:shd w:val="clear" w:color="auto" w:fill="auto"/>
            <w:noWrap/>
            <w:vAlign w:val="center"/>
          </w:tcPr>
          <w:p w:rsidR="00323475" w:rsidRPr="00C6511A" w:rsidRDefault="00323475" w:rsidP="0012033E">
            <w:pPr>
              <w:jc w:val="left"/>
              <w:rPr>
                <w:rFonts w:asciiTheme="minorHAnsi" w:hAnsiTheme="minorHAnsi" w:cstheme="minorHAnsi"/>
                <w:sz w:val="22"/>
                <w:szCs w:val="22"/>
              </w:rPr>
            </w:pPr>
            <w:r w:rsidRPr="00C6511A">
              <w:rPr>
                <w:rFonts w:asciiTheme="minorHAnsi" w:hAnsiTheme="minorHAnsi" w:cstheme="minorHAnsi"/>
                <w:sz w:val="22"/>
                <w:szCs w:val="22"/>
              </w:rPr>
              <w:t>Health Facility Readiness Assessment</w:t>
            </w:r>
          </w:p>
        </w:tc>
      </w:tr>
      <w:tr w:rsidR="0085002A" w:rsidRPr="00803F67" w:rsidTr="000D7122">
        <w:trPr>
          <w:trHeight w:val="288"/>
        </w:trPr>
        <w:tc>
          <w:tcPr>
            <w:tcW w:w="1422" w:type="dxa"/>
            <w:shd w:val="clear" w:color="auto" w:fill="auto"/>
            <w:noWrap/>
            <w:vAlign w:val="center"/>
            <w:hideMark/>
          </w:tcPr>
          <w:p w:rsidR="000D2820" w:rsidRPr="00C6511A" w:rsidRDefault="000D2820" w:rsidP="0012033E">
            <w:pPr>
              <w:jc w:val="left"/>
              <w:rPr>
                <w:rFonts w:asciiTheme="minorHAnsi" w:hAnsiTheme="minorHAnsi" w:cstheme="minorHAnsi"/>
                <w:sz w:val="22"/>
                <w:szCs w:val="22"/>
              </w:rPr>
            </w:pPr>
            <w:r w:rsidRPr="00C6511A">
              <w:rPr>
                <w:rFonts w:asciiTheme="minorHAnsi" w:hAnsiTheme="minorHAnsi" w:cstheme="minorHAnsi"/>
                <w:sz w:val="22"/>
                <w:szCs w:val="22"/>
              </w:rPr>
              <w:t>H6</w:t>
            </w:r>
          </w:p>
          <w:p w:rsidR="00FB5BD6" w:rsidRPr="00C6511A" w:rsidRDefault="00FB5BD6" w:rsidP="0012033E">
            <w:pPr>
              <w:jc w:val="left"/>
              <w:rPr>
                <w:rFonts w:asciiTheme="minorHAnsi" w:hAnsiTheme="minorHAnsi" w:cstheme="minorHAnsi"/>
                <w:sz w:val="22"/>
                <w:szCs w:val="22"/>
              </w:rPr>
            </w:pP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HIS</w:t>
            </w:r>
          </w:p>
        </w:tc>
        <w:tc>
          <w:tcPr>
            <w:tcW w:w="6680" w:type="dxa"/>
            <w:shd w:val="clear" w:color="auto" w:fill="auto"/>
            <w:noWrap/>
            <w:vAlign w:val="center"/>
            <w:hideMark/>
          </w:tcPr>
          <w:p w:rsidR="000D2820" w:rsidRPr="00C6511A" w:rsidRDefault="004D4FF1" w:rsidP="0012033E">
            <w:pPr>
              <w:jc w:val="left"/>
              <w:rPr>
                <w:rFonts w:asciiTheme="minorHAnsi" w:hAnsiTheme="minorHAnsi" w:cstheme="minorHAnsi"/>
                <w:sz w:val="22"/>
                <w:szCs w:val="22"/>
              </w:rPr>
            </w:pPr>
            <w:r w:rsidRPr="00C6511A">
              <w:rPr>
                <w:rFonts w:asciiTheme="minorHAnsi" w:hAnsiTheme="minorHAnsi" w:cstheme="minorHAnsi"/>
                <w:sz w:val="22"/>
                <w:szCs w:val="22"/>
              </w:rPr>
              <w:t>UNFPA, UNAIDS, WHO, UNICEF, UN Women, World Bank</w:t>
            </w:r>
            <w:r w:rsidR="00FB5BD6" w:rsidRPr="00C6511A">
              <w:rPr>
                <w:rFonts w:asciiTheme="minorHAnsi" w:hAnsiTheme="minorHAnsi" w:cstheme="minorHAnsi"/>
                <w:sz w:val="22"/>
                <w:szCs w:val="22"/>
              </w:rPr>
              <w:t xml:space="preserve"> partnership </w:t>
            </w: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Health Information Systems</w:t>
            </w:r>
          </w:p>
        </w:tc>
      </w:tr>
      <w:tr w:rsidR="0085002A" w:rsidRPr="00803F67" w:rsidTr="000D7122">
        <w:trPr>
          <w:trHeight w:val="288"/>
        </w:trPr>
        <w:tc>
          <w:tcPr>
            <w:tcW w:w="1422" w:type="dxa"/>
            <w:shd w:val="clear" w:color="auto" w:fill="auto"/>
            <w:noWrap/>
            <w:vAlign w:val="center"/>
            <w:hideMark/>
          </w:tcPr>
          <w:p w:rsidR="009D57B7" w:rsidRPr="00C6511A" w:rsidRDefault="009D57B7" w:rsidP="0012033E">
            <w:pPr>
              <w:jc w:val="left"/>
              <w:rPr>
                <w:rFonts w:asciiTheme="minorHAnsi" w:hAnsiTheme="minorHAnsi" w:cstheme="minorHAnsi"/>
                <w:sz w:val="22"/>
                <w:szCs w:val="22"/>
              </w:rPr>
            </w:pPr>
            <w:r w:rsidRPr="00C6511A">
              <w:rPr>
                <w:rFonts w:asciiTheme="minorHAnsi" w:hAnsiTheme="minorHAnsi" w:cstheme="minorHAnsi"/>
                <w:sz w:val="22"/>
                <w:szCs w:val="22"/>
              </w:rPr>
              <w:t>HIV</w:t>
            </w: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HPV</w:t>
            </w:r>
          </w:p>
        </w:tc>
        <w:tc>
          <w:tcPr>
            <w:tcW w:w="6680" w:type="dxa"/>
            <w:shd w:val="clear" w:color="auto" w:fill="auto"/>
            <w:noWrap/>
            <w:vAlign w:val="center"/>
            <w:hideMark/>
          </w:tcPr>
          <w:p w:rsidR="009D57B7" w:rsidRPr="00C6511A" w:rsidRDefault="009D57B7" w:rsidP="0012033E">
            <w:pPr>
              <w:jc w:val="left"/>
              <w:rPr>
                <w:rFonts w:asciiTheme="minorHAnsi" w:hAnsiTheme="minorHAnsi" w:cstheme="minorHAnsi"/>
                <w:sz w:val="22"/>
                <w:szCs w:val="22"/>
              </w:rPr>
            </w:pPr>
            <w:r w:rsidRPr="00C6511A">
              <w:rPr>
                <w:rFonts w:asciiTheme="minorHAnsi" w:hAnsiTheme="minorHAnsi" w:cstheme="minorHAnsi"/>
                <w:sz w:val="22"/>
                <w:szCs w:val="22"/>
              </w:rPr>
              <w:t>Human Immunodeficiency Virus</w:t>
            </w: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Human Papilloma</w:t>
            </w:r>
            <w:r w:rsidR="00323475" w:rsidRPr="00C6511A">
              <w:rPr>
                <w:rFonts w:asciiTheme="minorHAnsi" w:hAnsiTheme="minorHAnsi" w:cstheme="minorHAnsi"/>
                <w:sz w:val="22"/>
                <w:szCs w:val="22"/>
              </w:rPr>
              <w:t>v</w:t>
            </w:r>
            <w:r w:rsidRPr="00C6511A">
              <w:rPr>
                <w:rFonts w:asciiTheme="minorHAnsi" w:hAnsiTheme="minorHAnsi" w:cstheme="minorHAnsi"/>
                <w:sz w:val="22"/>
                <w:szCs w:val="22"/>
              </w:rPr>
              <w:t>irus</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ICPD</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International Conference on Population and Development</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IEC</w:t>
            </w:r>
          </w:p>
          <w:p w:rsidR="008E0AE4" w:rsidRPr="00C6511A" w:rsidRDefault="008E0AE4" w:rsidP="0012033E">
            <w:pPr>
              <w:jc w:val="left"/>
              <w:rPr>
                <w:rFonts w:asciiTheme="minorHAnsi" w:hAnsiTheme="minorHAnsi" w:cstheme="minorHAnsi"/>
                <w:sz w:val="22"/>
                <w:szCs w:val="22"/>
              </w:rPr>
            </w:pPr>
            <w:r w:rsidRPr="00C6511A">
              <w:rPr>
                <w:rFonts w:asciiTheme="minorHAnsi" w:hAnsiTheme="minorHAnsi" w:cstheme="minorHAnsi"/>
                <w:sz w:val="22"/>
                <w:szCs w:val="22"/>
              </w:rPr>
              <w:t>IP</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Information Education and Communication</w:t>
            </w:r>
          </w:p>
          <w:p w:rsidR="008E0AE4" w:rsidRPr="00C6511A" w:rsidRDefault="008E0AE4" w:rsidP="0012033E">
            <w:pPr>
              <w:jc w:val="left"/>
              <w:rPr>
                <w:rFonts w:asciiTheme="minorHAnsi" w:hAnsiTheme="minorHAnsi" w:cstheme="minorHAnsi"/>
                <w:sz w:val="22"/>
                <w:szCs w:val="22"/>
              </w:rPr>
            </w:pPr>
            <w:r w:rsidRPr="00C6511A">
              <w:rPr>
                <w:rFonts w:asciiTheme="minorHAnsi" w:hAnsiTheme="minorHAnsi" w:cstheme="minorHAnsi"/>
                <w:sz w:val="22"/>
                <w:szCs w:val="22"/>
              </w:rPr>
              <w:t>Implementing Partner</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IPPF</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International Planned Parenthood Federation</w:t>
            </w:r>
          </w:p>
        </w:tc>
      </w:tr>
      <w:tr w:rsidR="00EF4B2E" w:rsidRPr="00803F67" w:rsidTr="000D7122">
        <w:trPr>
          <w:trHeight w:val="288"/>
        </w:trPr>
        <w:tc>
          <w:tcPr>
            <w:tcW w:w="1422" w:type="dxa"/>
            <w:shd w:val="clear" w:color="auto" w:fill="auto"/>
            <w:noWrap/>
            <w:vAlign w:val="center"/>
          </w:tcPr>
          <w:p w:rsidR="00EF4B2E" w:rsidRPr="00C6511A" w:rsidRDefault="00EF4B2E" w:rsidP="0012033E">
            <w:pPr>
              <w:jc w:val="left"/>
              <w:rPr>
                <w:rFonts w:asciiTheme="minorHAnsi" w:hAnsiTheme="minorHAnsi" w:cstheme="minorHAnsi"/>
                <w:sz w:val="22"/>
                <w:szCs w:val="22"/>
              </w:rPr>
            </w:pPr>
            <w:r w:rsidRPr="00C6511A">
              <w:rPr>
                <w:rFonts w:asciiTheme="minorHAnsi" w:hAnsiTheme="minorHAnsi" w:cstheme="minorHAnsi"/>
                <w:sz w:val="22"/>
                <w:szCs w:val="22"/>
              </w:rPr>
              <w:t>IUD</w:t>
            </w:r>
          </w:p>
        </w:tc>
        <w:tc>
          <w:tcPr>
            <w:tcW w:w="6680" w:type="dxa"/>
            <w:shd w:val="clear" w:color="auto" w:fill="auto"/>
            <w:noWrap/>
            <w:vAlign w:val="center"/>
          </w:tcPr>
          <w:p w:rsidR="00EF4B2E" w:rsidRPr="00C6511A" w:rsidRDefault="00EF4B2E" w:rsidP="0012033E">
            <w:pPr>
              <w:jc w:val="left"/>
              <w:rPr>
                <w:rFonts w:asciiTheme="minorHAnsi" w:hAnsiTheme="minorHAnsi" w:cstheme="minorHAnsi"/>
                <w:sz w:val="22"/>
                <w:szCs w:val="22"/>
              </w:rPr>
            </w:pPr>
            <w:r w:rsidRPr="00C6511A">
              <w:rPr>
                <w:rFonts w:asciiTheme="minorHAnsi" w:hAnsiTheme="minorHAnsi" w:cstheme="minorHAnsi"/>
                <w:sz w:val="22"/>
                <w:szCs w:val="22"/>
              </w:rPr>
              <w:t>Intrauterine device</w:t>
            </w:r>
          </w:p>
        </w:tc>
      </w:tr>
      <w:tr w:rsidR="00142761" w:rsidRPr="00803F67" w:rsidTr="000D7122">
        <w:trPr>
          <w:trHeight w:val="288"/>
        </w:trPr>
        <w:tc>
          <w:tcPr>
            <w:tcW w:w="1422" w:type="dxa"/>
            <w:shd w:val="clear" w:color="auto" w:fill="auto"/>
            <w:noWrap/>
            <w:vAlign w:val="center"/>
          </w:tcPr>
          <w:p w:rsidR="00142761" w:rsidRPr="00C6511A" w:rsidRDefault="00142761" w:rsidP="0012033E">
            <w:pPr>
              <w:jc w:val="left"/>
              <w:rPr>
                <w:rFonts w:asciiTheme="minorHAnsi" w:hAnsiTheme="minorHAnsi" w:cstheme="minorHAnsi"/>
                <w:sz w:val="22"/>
                <w:szCs w:val="22"/>
              </w:rPr>
            </w:pPr>
            <w:r w:rsidRPr="00C6511A">
              <w:rPr>
                <w:rFonts w:asciiTheme="minorHAnsi" w:hAnsiTheme="minorHAnsi" w:cstheme="minorHAnsi"/>
                <w:sz w:val="22"/>
                <w:szCs w:val="22"/>
              </w:rPr>
              <w:t>JSI</w:t>
            </w:r>
          </w:p>
        </w:tc>
        <w:tc>
          <w:tcPr>
            <w:tcW w:w="6680" w:type="dxa"/>
            <w:shd w:val="clear" w:color="auto" w:fill="auto"/>
            <w:noWrap/>
            <w:vAlign w:val="center"/>
          </w:tcPr>
          <w:p w:rsidR="00142761" w:rsidRPr="00C6511A" w:rsidRDefault="00142761" w:rsidP="0012033E">
            <w:pPr>
              <w:jc w:val="left"/>
              <w:rPr>
                <w:rFonts w:asciiTheme="minorHAnsi" w:hAnsiTheme="minorHAnsi" w:cstheme="minorHAnsi"/>
                <w:sz w:val="22"/>
                <w:szCs w:val="22"/>
              </w:rPr>
            </w:pPr>
            <w:r w:rsidRPr="00C6511A">
              <w:rPr>
                <w:rFonts w:asciiTheme="minorHAnsi" w:hAnsiTheme="minorHAnsi" w:cstheme="minorHAnsi"/>
                <w:sz w:val="22"/>
                <w:szCs w:val="22"/>
              </w:rPr>
              <w:t>John Snow International</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LARCs</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Long Acting Reversible Contraceptives</w:t>
            </w:r>
          </w:p>
        </w:tc>
      </w:tr>
      <w:tr w:rsidR="0085002A" w:rsidRPr="00803F67" w:rsidTr="000D7122">
        <w:trPr>
          <w:trHeight w:val="288"/>
        </w:trPr>
        <w:tc>
          <w:tcPr>
            <w:tcW w:w="1422" w:type="dxa"/>
            <w:shd w:val="clear" w:color="auto" w:fill="auto"/>
            <w:noWrap/>
            <w:vAlign w:val="center"/>
            <w:hideMark/>
          </w:tcPr>
          <w:p w:rsidR="00095EFB" w:rsidRPr="00C6511A" w:rsidRDefault="00095EFB" w:rsidP="0012033E">
            <w:pPr>
              <w:jc w:val="left"/>
              <w:rPr>
                <w:rFonts w:asciiTheme="minorHAnsi" w:hAnsiTheme="minorHAnsi" w:cstheme="minorHAnsi"/>
                <w:sz w:val="22"/>
                <w:szCs w:val="22"/>
              </w:rPr>
            </w:pPr>
            <w:r w:rsidRPr="00C6511A">
              <w:rPr>
                <w:rFonts w:asciiTheme="minorHAnsi" w:hAnsiTheme="minorHAnsi" w:cstheme="minorHAnsi"/>
                <w:sz w:val="22"/>
                <w:szCs w:val="22"/>
              </w:rPr>
              <w:t>LGBTQI</w:t>
            </w: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LMIS</w:t>
            </w:r>
          </w:p>
        </w:tc>
        <w:tc>
          <w:tcPr>
            <w:tcW w:w="6680" w:type="dxa"/>
            <w:shd w:val="clear" w:color="auto" w:fill="auto"/>
            <w:noWrap/>
            <w:vAlign w:val="center"/>
            <w:hideMark/>
          </w:tcPr>
          <w:p w:rsidR="00095EFB" w:rsidRPr="00C6511A" w:rsidRDefault="00095EFB" w:rsidP="0012033E">
            <w:pPr>
              <w:jc w:val="left"/>
              <w:rPr>
                <w:rFonts w:asciiTheme="minorHAnsi" w:hAnsiTheme="minorHAnsi" w:cstheme="minorHAnsi"/>
                <w:sz w:val="22"/>
                <w:szCs w:val="22"/>
              </w:rPr>
            </w:pPr>
            <w:r w:rsidRPr="00C6511A">
              <w:rPr>
                <w:rFonts w:asciiTheme="minorHAnsi" w:hAnsiTheme="minorHAnsi" w:cstheme="minorHAnsi"/>
                <w:sz w:val="22"/>
                <w:szCs w:val="22"/>
              </w:rPr>
              <w:t>Lesbian, Gay, Bisexual, Trans, Queer and Intersex</w:t>
            </w: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Logistics Management Information System</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M&amp;E</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Monitoring and Evaluation</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MA</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Member Association (IPPF)</w:t>
            </w:r>
          </w:p>
        </w:tc>
      </w:tr>
      <w:tr w:rsidR="0085002A" w:rsidRPr="00803F67" w:rsidTr="000D7122">
        <w:trPr>
          <w:trHeight w:val="288"/>
        </w:trPr>
        <w:tc>
          <w:tcPr>
            <w:tcW w:w="1422" w:type="dxa"/>
            <w:shd w:val="clear" w:color="auto" w:fill="auto"/>
            <w:noWrap/>
            <w:vAlign w:val="center"/>
            <w:hideMark/>
          </w:tcPr>
          <w:p w:rsidR="00F070BD" w:rsidRPr="00C6511A" w:rsidRDefault="00F070BD" w:rsidP="0012033E">
            <w:pPr>
              <w:jc w:val="left"/>
              <w:rPr>
                <w:rFonts w:asciiTheme="minorHAnsi" w:hAnsiTheme="minorHAnsi" w:cstheme="minorHAnsi"/>
                <w:sz w:val="22"/>
                <w:szCs w:val="22"/>
              </w:rPr>
            </w:pPr>
            <w:r w:rsidRPr="00C6511A">
              <w:rPr>
                <w:rFonts w:asciiTheme="minorHAnsi" w:hAnsiTheme="minorHAnsi" w:cstheme="minorHAnsi"/>
                <w:sz w:val="22"/>
                <w:szCs w:val="22"/>
              </w:rPr>
              <w:t>MCH</w:t>
            </w: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mCPR</w:t>
            </w:r>
          </w:p>
        </w:tc>
        <w:tc>
          <w:tcPr>
            <w:tcW w:w="6680" w:type="dxa"/>
            <w:shd w:val="clear" w:color="auto" w:fill="auto"/>
            <w:noWrap/>
            <w:vAlign w:val="center"/>
            <w:hideMark/>
          </w:tcPr>
          <w:p w:rsidR="00F070BD" w:rsidRPr="00C6511A" w:rsidRDefault="00F070BD" w:rsidP="0012033E">
            <w:pPr>
              <w:jc w:val="left"/>
              <w:rPr>
                <w:rFonts w:asciiTheme="minorHAnsi" w:hAnsiTheme="minorHAnsi" w:cstheme="minorHAnsi"/>
                <w:sz w:val="22"/>
                <w:szCs w:val="22"/>
              </w:rPr>
            </w:pPr>
            <w:r w:rsidRPr="00C6511A">
              <w:rPr>
                <w:rFonts w:asciiTheme="minorHAnsi" w:hAnsiTheme="minorHAnsi" w:cstheme="minorHAnsi"/>
                <w:sz w:val="22"/>
                <w:szCs w:val="22"/>
              </w:rPr>
              <w:t>Maternal and Child Health</w:t>
            </w: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Contraceptive Prevalence Rate for modern methods</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MDG</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Millennium Development Goals</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MDSR</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Maternal Death Surveillance and Response</w:t>
            </w:r>
          </w:p>
        </w:tc>
      </w:tr>
      <w:tr w:rsidR="0085002A" w:rsidRPr="00803F67" w:rsidTr="000D7122">
        <w:trPr>
          <w:trHeight w:val="288"/>
        </w:trPr>
        <w:tc>
          <w:tcPr>
            <w:tcW w:w="1422" w:type="dxa"/>
            <w:shd w:val="clear" w:color="auto" w:fill="auto"/>
            <w:noWrap/>
            <w:vAlign w:val="center"/>
            <w:hideMark/>
          </w:tcPr>
          <w:p w:rsidR="00F070BD" w:rsidRPr="00C6511A" w:rsidRDefault="00F070BD" w:rsidP="0012033E">
            <w:pPr>
              <w:jc w:val="left"/>
              <w:rPr>
                <w:rFonts w:asciiTheme="minorHAnsi" w:hAnsiTheme="minorHAnsi" w:cstheme="minorHAnsi"/>
                <w:sz w:val="22"/>
                <w:szCs w:val="22"/>
              </w:rPr>
            </w:pPr>
            <w:r w:rsidRPr="00C6511A">
              <w:rPr>
                <w:rFonts w:asciiTheme="minorHAnsi" w:hAnsiTheme="minorHAnsi" w:cstheme="minorHAnsi"/>
                <w:sz w:val="22"/>
                <w:szCs w:val="22"/>
              </w:rPr>
              <w:t>MICS</w:t>
            </w: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MISP</w:t>
            </w:r>
          </w:p>
        </w:tc>
        <w:tc>
          <w:tcPr>
            <w:tcW w:w="6680" w:type="dxa"/>
            <w:shd w:val="clear" w:color="auto" w:fill="auto"/>
            <w:noWrap/>
            <w:vAlign w:val="center"/>
            <w:hideMark/>
          </w:tcPr>
          <w:p w:rsidR="00F070BD" w:rsidRPr="00C6511A" w:rsidRDefault="00F070BD" w:rsidP="0012033E">
            <w:pPr>
              <w:jc w:val="left"/>
              <w:rPr>
                <w:rFonts w:asciiTheme="minorHAnsi" w:hAnsiTheme="minorHAnsi" w:cstheme="minorHAnsi"/>
                <w:sz w:val="22"/>
                <w:szCs w:val="22"/>
              </w:rPr>
            </w:pPr>
            <w:r w:rsidRPr="00C6511A">
              <w:rPr>
                <w:rFonts w:asciiTheme="minorHAnsi" w:hAnsiTheme="minorHAnsi" w:cstheme="minorHAnsi"/>
                <w:sz w:val="22"/>
                <w:szCs w:val="22"/>
              </w:rPr>
              <w:t>Multi-Indicator Cluster Survey</w:t>
            </w:r>
          </w:p>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Minimum Initial Services Package</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MOE</w:t>
            </w:r>
          </w:p>
          <w:p w:rsidR="004C4468" w:rsidRPr="00C6511A" w:rsidRDefault="004C4468" w:rsidP="0012033E">
            <w:pPr>
              <w:jc w:val="left"/>
              <w:rPr>
                <w:rFonts w:asciiTheme="minorHAnsi" w:hAnsiTheme="minorHAnsi" w:cstheme="minorHAnsi"/>
                <w:sz w:val="22"/>
                <w:szCs w:val="22"/>
              </w:rPr>
            </w:pPr>
            <w:r w:rsidRPr="00C6511A">
              <w:rPr>
                <w:rFonts w:asciiTheme="minorHAnsi" w:hAnsiTheme="minorHAnsi" w:cstheme="minorHAnsi"/>
                <w:sz w:val="22"/>
                <w:szCs w:val="22"/>
              </w:rPr>
              <w:t>MOF</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Ministry of Education</w:t>
            </w:r>
          </w:p>
          <w:p w:rsidR="004C4468" w:rsidRPr="00C6511A" w:rsidRDefault="004C4468" w:rsidP="0012033E">
            <w:pPr>
              <w:jc w:val="left"/>
              <w:rPr>
                <w:rFonts w:asciiTheme="minorHAnsi" w:hAnsiTheme="minorHAnsi" w:cstheme="minorHAnsi"/>
                <w:sz w:val="22"/>
                <w:szCs w:val="22"/>
              </w:rPr>
            </w:pPr>
            <w:r w:rsidRPr="00C6511A">
              <w:rPr>
                <w:rFonts w:asciiTheme="minorHAnsi" w:hAnsiTheme="minorHAnsi" w:cstheme="minorHAnsi"/>
                <w:sz w:val="22"/>
                <w:szCs w:val="22"/>
              </w:rPr>
              <w:t>Ministry of Finance</w:t>
            </w:r>
          </w:p>
        </w:tc>
      </w:tr>
      <w:tr w:rsidR="0085002A" w:rsidRPr="00803F67" w:rsidTr="000D7122">
        <w:trPr>
          <w:trHeight w:val="288"/>
        </w:trPr>
        <w:tc>
          <w:tcPr>
            <w:tcW w:w="1422"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MOH</w:t>
            </w:r>
          </w:p>
          <w:p w:rsidR="004C4468" w:rsidRPr="00C6511A" w:rsidRDefault="004C4468" w:rsidP="0012033E">
            <w:pPr>
              <w:jc w:val="left"/>
              <w:rPr>
                <w:rFonts w:asciiTheme="minorHAnsi" w:hAnsiTheme="minorHAnsi" w:cstheme="minorHAnsi"/>
                <w:sz w:val="22"/>
                <w:szCs w:val="22"/>
              </w:rPr>
            </w:pPr>
            <w:r w:rsidRPr="00C6511A">
              <w:rPr>
                <w:rFonts w:asciiTheme="minorHAnsi" w:hAnsiTheme="minorHAnsi" w:cstheme="minorHAnsi"/>
                <w:sz w:val="22"/>
                <w:szCs w:val="22"/>
              </w:rPr>
              <w:t>MOW</w:t>
            </w:r>
          </w:p>
          <w:p w:rsidR="004C4468" w:rsidRPr="00C6511A" w:rsidRDefault="004C4468" w:rsidP="0012033E">
            <w:pPr>
              <w:jc w:val="left"/>
              <w:rPr>
                <w:rFonts w:asciiTheme="minorHAnsi" w:hAnsiTheme="minorHAnsi" w:cstheme="minorHAnsi"/>
                <w:sz w:val="22"/>
                <w:szCs w:val="22"/>
              </w:rPr>
            </w:pPr>
            <w:r w:rsidRPr="00C6511A">
              <w:rPr>
                <w:rFonts w:asciiTheme="minorHAnsi" w:hAnsiTheme="minorHAnsi" w:cstheme="minorHAnsi"/>
                <w:sz w:val="22"/>
                <w:szCs w:val="22"/>
              </w:rPr>
              <w:t>MOY</w:t>
            </w:r>
          </w:p>
        </w:tc>
        <w:tc>
          <w:tcPr>
            <w:tcW w:w="6680" w:type="dxa"/>
            <w:shd w:val="clear" w:color="auto" w:fill="auto"/>
            <w:noWrap/>
            <w:vAlign w:val="center"/>
            <w:hideMark/>
          </w:tcPr>
          <w:p w:rsidR="0085002A" w:rsidRPr="00C6511A" w:rsidRDefault="0085002A" w:rsidP="0012033E">
            <w:pPr>
              <w:jc w:val="left"/>
              <w:rPr>
                <w:rFonts w:asciiTheme="minorHAnsi" w:hAnsiTheme="minorHAnsi" w:cstheme="minorHAnsi"/>
                <w:sz w:val="22"/>
                <w:szCs w:val="22"/>
              </w:rPr>
            </w:pPr>
            <w:r w:rsidRPr="00C6511A">
              <w:rPr>
                <w:rFonts w:asciiTheme="minorHAnsi" w:hAnsiTheme="minorHAnsi" w:cstheme="minorHAnsi"/>
                <w:sz w:val="22"/>
                <w:szCs w:val="22"/>
              </w:rPr>
              <w:t>Ministry of Health</w:t>
            </w:r>
          </w:p>
          <w:p w:rsidR="004C4468" w:rsidRPr="00C6511A" w:rsidRDefault="004C4468" w:rsidP="0012033E">
            <w:pPr>
              <w:jc w:val="left"/>
              <w:rPr>
                <w:rFonts w:asciiTheme="minorHAnsi" w:hAnsiTheme="minorHAnsi" w:cstheme="minorHAnsi"/>
                <w:sz w:val="22"/>
                <w:szCs w:val="22"/>
              </w:rPr>
            </w:pPr>
            <w:r w:rsidRPr="00C6511A">
              <w:rPr>
                <w:rFonts w:asciiTheme="minorHAnsi" w:hAnsiTheme="minorHAnsi" w:cstheme="minorHAnsi"/>
                <w:sz w:val="22"/>
                <w:szCs w:val="22"/>
              </w:rPr>
              <w:t>Ministry of Women</w:t>
            </w:r>
          </w:p>
          <w:p w:rsidR="004C4468" w:rsidRPr="00C6511A" w:rsidRDefault="004C4468" w:rsidP="0012033E">
            <w:pPr>
              <w:jc w:val="left"/>
              <w:rPr>
                <w:rFonts w:asciiTheme="minorHAnsi" w:hAnsiTheme="minorHAnsi" w:cstheme="minorHAnsi"/>
                <w:sz w:val="22"/>
                <w:szCs w:val="22"/>
              </w:rPr>
            </w:pPr>
            <w:r w:rsidRPr="00C6511A">
              <w:rPr>
                <w:rFonts w:asciiTheme="minorHAnsi" w:hAnsiTheme="minorHAnsi" w:cstheme="minorHAnsi"/>
                <w:sz w:val="22"/>
                <w:szCs w:val="22"/>
              </w:rPr>
              <w:t>Ministry of Youth</w:t>
            </w:r>
          </w:p>
        </w:tc>
      </w:tr>
      <w:tr w:rsidR="000D7122" w:rsidRPr="00803F67" w:rsidTr="000D7122">
        <w:trPr>
          <w:trHeight w:val="288"/>
        </w:trPr>
        <w:tc>
          <w:tcPr>
            <w:tcW w:w="1422" w:type="dxa"/>
            <w:shd w:val="clear" w:color="auto" w:fill="auto"/>
            <w:noWrap/>
            <w:vAlign w:val="center"/>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MSI</w:t>
            </w:r>
          </w:p>
        </w:tc>
        <w:tc>
          <w:tcPr>
            <w:tcW w:w="6680" w:type="dxa"/>
            <w:shd w:val="clear" w:color="auto" w:fill="auto"/>
            <w:noWrap/>
            <w:vAlign w:val="center"/>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Marie Stopes International</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NCD</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Non-Communicable Disease</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NDMO</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National Disaster Management Office</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NGO</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Non Governmental Organization</w:t>
            </w:r>
          </w:p>
        </w:tc>
      </w:tr>
      <w:tr w:rsidR="000D7122" w:rsidRPr="00803F67" w:rsidTr="000D7122">
        <w:trPr>
          <w:trHeight w:val="288"/>
        </w:trPr>
        <w:tc>
          <w:tcPr>
            <w:tcW w:w="1422" w:type="dxa"/>
            <w:shd w:val="clear" w:color="auto" w:fill="auto"/>
            <w:noWrap/>
            <w:vAlign w:val="center"/>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NSO</w:t>
            </w:r>
          </w:p>
        </w:tc>
        <w:tc>
          <w:tcPr>
            <w:tcW w:w="6680" w:type="dxa"/>
            <w:shd w:val="clear" w:color="auto" w:fill="auto"/>
            <w:noWrap/>
            <w:vAlign w:val="center"/>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National Statistics Office</w:t>
            </w:r>
          </w:p>
        </w:tc>
      </w:tr>
      <w:tr w:rsidR="000D7122" w:rsidRPr="00803F67" w:rsidTr="000D7122">
        <w:trPr>
          <w:trHeight w:val="288"/>
        </w:trPr>
        <w:tc>
          <w:tcPr>
            <w:tcW w:w="1422" w:type="dxa"/>
            <w:shd w:val="clear" w:color="auto" w:fill="auto"/>
            <w:noWrap/>
            <w:vAlign w:val="center"/>
          </w:tcPr>
          <w:p w:rsidR="000D7122" w:rsidRPr="00C6511A" w:rsidDel="00601B9E"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OSSHAM</w:t>
            </w:r>
          </w:p>
        </w:tc>
        <w:tc>
          <w:tcPr>
            <w:tcW w:w="6680" w:type="dxa"/>
            <w:shd w:val="clear" w:color="auto" w:fill="auto"/>
            <w:noWrap/>
            <w:vAlign w:val="center"/>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Oceania Society for Sexual Health and HIV Medicine</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PDF</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Pacific Disability Forum</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PHC</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Population and Housing Census</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PICTs</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Pacific Island Countries and Territories</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PIFS</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Pacific Islands Forum Secretariat</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PSRH</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Pacific Society for Reproductive Health</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PSRO</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UNFPA Pacific Sub-Regional Office</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PYC</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Pacific Youth Council</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RH</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Reproductive Health</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RMI</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Republic of Marshall Islands</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RMNCAH</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Reproductive, Maternal, Newborn, Child and Adolescent Health</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RHCS</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Reproductive Health Commodity Security</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SDPs</w:t>
            </w:r>
          </w:p>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SGBV</w:t>
            </w:r>
          </w:p>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SIS</w:t>
            </w:r>
          </w:p>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SOPs</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Service Delivery Points</w:t>
            </w:r>
          </w:p>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 xml:space="preserve">Sexual and Gender-based Violence </w:t>
            </w:r>
          </w:p>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Strategic Information System</w:t>
            </w:r>
          </w:p>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Standard Operating Procedures</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SPC</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Secretariat of the Pacific Community</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SRH</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Sexual and Reproductive Health</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SRP</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Subregional Programme</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SRPD</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Subregional Programme Document</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STI</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Sexually Transmitted Infections</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TASC</w:t>
            </w:r>
          </w:p>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TFR</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Transformative Agenda Steering Committee</w:t>
            </w:r>
          </w:p>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Total Fertility Rate</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TPP</w:t>
            </w:r>
          </w:p>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UNAIDS</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Third Party Procurement</w:t>
            </w:r>
          </w:p>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Joint United Nations Programme on HIV/AIDS</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UNDAF</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United Nations Development Assistance Framework</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UNDP</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United Nations Development Programme</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UNESCO</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color w:val="222222"/>
                <w:sz w:val="22"/>
                <w:szCs w:val="22"/>
              </w:rPr>
            </w:pPr>
            <w:r w:rsidRPr="00C6511A">
              <w:rPr>
                <w:rFonts w:asciiTheme="minorHAnsi" w:hAnsiTheme="minorHAnsi" w:cstheme="minorHAnsi"/>
                <w:color w:val="222222"/>
                <w:sz w:val="22"/>
                <w:szCs w:val="22"/>
                <w:highlight w:val="white"/>
              </w:rPr>
              <w:t>United Nations Educational, Scientific and Cultural Organization</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UNFPA</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United Nations Population Fund</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UNICEF</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United Nations Children's Fund</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UNJPO</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United Nations Joint Presence Office</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UNPS</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United Nations Pacific Strategy</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UNW</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 Women</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USP</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University of the South Pacific</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WHO</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World Health Organization</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VAWG</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Violence Against Women and Girls</w:t>
            </w:r>
          </w:p>
        </w:tc>
      </w:tr>
      <w:tr w:rsidR="000D7122" w:rsidRPr="00803F67" w:rsidTr="000D7122">
        <w:trPr>
          <w:trHeight w:val="288"/>
        </w:trPr>
        <w:tc>
          <w:tcPr>
            <w:tcW w:w="1422"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YFHS/YAFHS</w:t>
            </w:r>
          </w:p>
        </w:tc>
        <w:tc>
          <w:tcPr>
            <w:tcW w:w="6680" w:type="dxa"/>
            <w:shd w:val="clear" w:color="auto" w:fill="auto"/>
            <w:noWrap/>
            <w:vAlign w:val="center"/>
            <w:hideMark/>
          </w:tcPr>
          <w:p w:rsidR="000D7122" w:rsidRPr="00C6511A" w:rsidRDefault="000D7122" w:rsidP="000D7122">
            <w:pPr>
              <w:jc w:val="left"/>
              <w:rPr>
                <w:rFonts w:asciiTheme="minorHAnsi" w:hAnsiTheme="minorHAnsi" w:cstheme="minorHAnsi"/>
                <w:sz w:val="22"/>
                <w:szCs w:val="22"/>
              </w:rPr>
            </w:pPr>
            <w:r w:rsidRPr="00C6511A">
              <w:rPr>
                <w:rFonts w:asciiTheme="minorHAnsi" w:hAnsiTheme="minorHAnsi" w:cstheme="minorHAnsi"/>
                <w:sz w:val="22"/>
                <w:szCs w:val="22"/>
              </w:rPr>
              <w:t>Youth Friendly Health Service/Youth and Adolescent Friendly Health Services</w:t>
            </w:r>
          </w:p>
        </w:tc>
      </w:tr>
    </w:tbl>
    <w:p w:rsidR="00C6511A" w:rsidRDefault="00C6511A" w:rsidP="00E95884">
      <w:pPr>
        <w:pBdr>
          <w:top w:val="nil"/>
          <w:left w:val="nil"/>
          <w:bottom w:val="nil"/>
          <w:right w:val="nil"/>
          <w:between w:val="nil"/>
        </w:pBdr>
        <w:spacing w:after="160" w:line="259" w:lineRule="auto"/>
        <w:jc w:val="left"/>
        <w:rPr>
          <w:b/>
          <w:sz w:val="28"/>
          <w:szCs w:val="28"/>
        </w:rPr>
      </w:pPr>
    </w:p>
    <w:p w:rsidR="00FB5D95" w:rsidRPr="00C7156B" w:rsidRDefault="00C33EBF" w:rsidP="00E95884">
      <w:pPr>
        <w:pBdr>
          <w:top w:val="nil"/>
          <w:left w:val="nil"/>
          <w:bottom w:val="nil"/>
          <w:right w:val="nil"/>
          <w:between w:val="nil"/>
        </w:pBdr>
        <w:spacing w:after="160" w:line="259" w:lineRule="auto"/>
        <w:jc w:val="left"/>
        <w:rPr>
          <w:b/>
          <w:sz w:val="28"/>
          <w:szCs w:val="28"/>
        </w:rPr>
      </w:pPr>
      <w:r w:rsidRPr="00C7156B">
        <w:rPr>
          <w:b/>
          <w:sz w:val="28"/>
          <w:szCs w:val="28"/>
        </w:rPr>
        <w:t>Executive Summary</w:t>
      </w:r>
      <w:r w:rsidR="006F4B07" w:rsidRPr="00C7156B">
        <w:rPr>
          <w:b/>
          <w:sz w:val="28"/>
          <w:szCs w:val="28"/>
        </w:rPr>
        <w:t xml:space="preserve">   </w:t>
      </w:r>
    </w:p>
    <w:p w:rsidR="00AD0C13" w:rsidRDefault="00FB5D95" w:rsidP="00AD0C13">
      <w:pPr>
        <w:widowControl w:val="0"/>
        <w:rPr>
          <w:rFonts w:eastAsia="Calibri" w:cstheme="minorHAnsi"/>
        </w:rPr>
      </w:pPr>
      <w:r w:rsidRPr="0048576B">
        <w:rPr>
          <w:rFonts w:eastAsia="Calibri" w:cstheme="minorHAnsi"/>
        </w:rPr>
        <w:t xml:space="preserve">Sexual and Reproductive Health (SRH) and fulfilment of reproductive rights are essential for the health and wellbeing of women, adolescents and youth as well as for gender equality, women’s empowerment, women’s participation in the economy and for overall poverty reduction. </w:t>
      </w:r>
      <w:r w:rsidRPr="0048576B">
        <w:rPr>
          <w:rFonts w:cstheme="minorHAnsi"/>
        </w:rPr>
        <w:t xml:space="preserve">At the national level, lower fertility rates decrease population growth rates and make achievement of </w:t>
      </w:r>
      <w:r w:rsidRPr="0048576B">
        <w:rPr>
          <w:rFonts w:eastAsia="Calibri" w:cstheme="minorHAnsi"/>
        </w:rPr>
        <w:t>the 2030 Agenda for Sustainable Development</w:t>
      </w:r>
      <w:r w:rsidRPr="0048576B">
        <w:rPr>
          <w:rFonts w:cstheme="minorHAnsi"/>
        </w:rPr>
        <w:t xml:space="preserve"> more </w:t>
      </w:r>
      <w:r w:rsidR="001D0814">
        <w:rPr>
          <w:rFonts w:cstheme="minorHAnsi"/>
        </w:rPr>
        <w:t>attainable</w:t>
      </w:r>
      <w:r w:rsidRPr="0048576B">
        <w:rPr>
          <w:rFonts w:cstheme="minorHAnsi"/>
        </w:rPr>
        <w:t>, more affordable and more sustainable.</w:t>
      </w:r>
      <w:r w:rsidR="00AD0C13">
        <w:rPr>
          <w:rFonts w:eastAsia="Calibri" w:cstheme="minorHAnsi"/>
        </w:rPr>
        <w:t xml:space="preserve"> Investment in</w:t>
      </w:r>
      <w:r w:rsidR="00AD0C13" w:rsidRPr="0048576B">
        <w:rPr>
          <w:rFonts w:eastAsia="Calibri" w:cstheme="minorHAnsi"/>
        </w:rPr>
        <w:t xml:space="preserve"> </w:t>
      </w:r>
      <w:r w:rsidR="000275A0">
        <w:rPr>
          <w:rFonts w:eastAsia="Calibri" w:cstheme="minorHAnsi"/>
        </w:rPr>
        <w:t>SRH</w:t>
      </w:r>
      <w:r w:rsidR="00AD0C13" w:rsidRPr="0048576B">
        <w:rPr>
          <w:rFonts w:eastAsia="Calibri" w:cstheme="minorHAnsi"/>
        </w:rPr>
        <w:t xml:space="preserve"> services</w:t>
      </w:r>
      <w:r w:rsidR="00AD0C13">
        <w:rPr>
          <w:rFonts w:eastAsia="Calibri" w:cstheme="minorHAnsi"/>
        </w:rPr>
        <w:t>, notably family planning,</w:t>
      </w:r>
      <w:r w:rsidR="00AD0C13" w:rsidRPr="0048576B">
        <w:rPr>
          <w:rFonts w:eastAsia="Calibri" w:cstheme="minorHAnsi"/>
        </w:rPr>
        <w:t xml:space="preserve"> </w:t>
      </w:r>
      <w:r w:rsidR="00AD0C13">
        <w:rPr>
          <w:rFonts w:eastAsia="Calibri" w:cstheme="minorHAnsi"/>
        </w:rPr>
        <w:t>is</w:t>
      </w:r>
      <w:r w:rsidR="00AD0C13" w:rsidRPr="0048576B">
        <w:rPr>
          <w:rFonts w:eastAsia="Calibri" w:cstheme="minorHAnsi"/>
        </w:rPr>
        <w:t xml:space="preserve"> </w:t>
      </w:r>
      <w:r w:rsidR="00AD0C13">
        <w:rPr>
          <w:rFonts w:eastAsia="Calibri" w:cstheme="minorHAnsi"/>
        </w:rPr>
        <w:t>one of</w:t>
      </w:r>
      <w:r w:rsidR="00AD0C13" w:rsidRPr="0048576B">
        <w:rPr>
          <w:rFonts w:eastAsia="Calibri" w:cstheme="minorHAnsi"/>
        </w:rPr>
        <w:t xml:space="preserve"> the most cost-effective investments for sustainable development.  </w:t>
      </w:r>
    </w:p>
    <w:p w:rsidR="00FB5D95" w:rsidRPr="0048576B" w:rsidRDefault="00FB5D95" w:rsidP="00FB5D95">
      <w:pPr>
        <w:rPr>
          <w:rFonts w:cstheme="minorHAnsi"/>
        </w:rPr>
      </w:pPr>
    </w:p>
    <w:p w:rsidR="00FB5D95" w:rsidRPr="0048576B" w:rsidRDefault="00FB5D95" w:rsidP="00FB5D95">
      <w:pPr>
        <w:rPr>
          <w:rFonts w:eastAsiaTheme="minorHAnsi" w:cstheme="minorHAnsi"/>
        </w:rPr>
      </w:pPr>
      <w:r w:rsidRPr="0048576B">
        <w:rPr>
          <w:rFonts w:cstheme="minorHAnsi"/>
        </w:rPr>
        <w:t>The reality</w:t>
      </w:r>
      <w:r w:rsidR="001753B1">
        <w:rPr>
          <w:rFonts w:cstheme="minorHAnsi"/>
        </w:rPr>
        <w:t xml:space="preserve"> is</w:t>
      </w:r>
      <w:r w:rsidRPr="0048576B">
        <w:rPr>
          <w:rFonts w:cstheme="minorHAnsi"/>
        </w:rPr>
        <w:t>, however, that six of the 14 Pacific Island Countries and Territories (PICTs) have a growing total fertility rate and that ten PICTs are now experiencing growing teenage pregnancy rates, contrary to the global pattern of decreasing rates.</w:t>
      </w:r>
      <w:r w:rsidRPr="0048576B">
        <w:rPr>
          <w:rFonts w:cstheme="minorHAnsi"/>
          <w:color w:val="000000"/>
        </w:rPr>
        <w:t xml:space="preserve"> </w:t>
      </w:r>
      <w:r w:rsidRPr="0048576B">
        <w:rPr>
          <w:rFonts w:cstheme="minorHAnsi"/>
        </w:rPr>
        <w:t xml:space="preserve">The region not only has low Contraceptive Prevalence Rates and some of the highest unmet needs for family planning compared to global averages, but also indicators that have been relatively static over the last 20 years. </w:t>
      </w:r>
      <w:r w:rsidRPr="0048576B">
        <w:rPr>
          <w:rFonts w:eastAsia="Calibri" w:cstheme="minorHAnsi"/>
        </w:rPr>
        <w:t>Previous surveys point to challenges that include: poor quality of services; variable SRH supplies availability and accessibility; weak governance mechanisms to translate existing policies into effective sustainable actions; and limited capacity to implement strategies and plans. Further, modern contraceptive uptake is challenged by myths, misconceptions and/or misinformation and misinterpretation of side effects.</w:t>
      </w:r>
    </w:p>
    <w:p w:rsidR="00FB5D95" w:rsidRDefault="00FB5D95" w:rsidP="00FB5D95">
      <w:pPr>
        <w:widowControl w:val="0"/>
        <w:rPr>
          <w:rFonts w:cstheme="minorHAnsi"/>
          <w:color w:val="000000"/>
        </w:rPr>
      </w:pPr>
    </w:p>
    <w:p w:rsidR="00FB5D95" w:rsidRDefault="00FB5D95" w:rsidP="00FB5D95">
      <w:pPr>
        <w:widowControl w:val="0"/>
        <w:rPr>
          <w:rFonts w:eastAsia="Calibri" w:cstheme="minorHAnsi"/>
        </w:rPr>
      </w:pPr>
      <w:r w:rsidRPr="0048576B">
        <w:rPr>
          <w:rFonts w:asciiTheme="minorHAnsi" w:hAnsiTheme="minorHAnsi" w:cstheme="minorHAnsi"/>
          <w:color w:val="000000"/>
        </w:rPr>
        <w:t>Women’s economic empowerment and gender equality</w:t>
      </w:r>
      <w:r w:rsidRPr="0048576B">
        <w:t xml:space="preserve"> </w:t>
      </w:r>
      <w:r w:rsidRPr="0048576B">
        <w:rPr>
          <w:rFonts w:asciiTheme="minorHAnsi" w:hAnsiTheme="minorHAnsi" w:cstheme="minorHAnsi"/>
          <w:color w:val="000000"/>
        </w:rPr>
        <w:t>are priorities across Australia’s foreign policy and aid programme</w:t>
      </w:r>
      <w:r>
        <w:rPr>
          <w:rFonts w:cstheme="minorHAnsi"/>
          <w:color w:val="000000"/>
        </w:rPr>
        <w:t>.</w:t>
      </w:r>
      <w:r w:rsidRPr="0048576B">
        <w:t xml:space="preserve"> </w:t>
      </w:r>
      <w:r w:rsidRPr="0048576B">
        <w:rPr>
          <w:rFonts w:asciiTheme="minorHAnsi" w:hAnsiTheme="minorHAnsi" w:cstheme="minorHAnsi"/>
          <w:color w:val="000000"/>
        </w:rPr>
        <w:t xml:space="preserve">The recently released White Paper on Foreign Policy places a strong emphasis on ensuring a whole of Department approach to strengthening these outcomes as key drivers in reducing poverty and increasing economic growth and stability.  Access to </w:t>
      </w:r>
      <w:r w:rsidR="000275A0">
        <w:rPr>
          <w:rFonts w:asciiTheme="minorHAnsi" w:hAnsiTheme="minorHAnsi" w:cstheme="minorHAnsi"/>
          <w:color w:val="000000"/>
        </w:rPr>
        <w:t>SRH services</w:t>
      </w:r>
      <w:r w:rsidRPr="0048576B">
        <w:rPr>
          <w:rFonts w:asciiTheme="minorHAnsi" w:hAnsiTheme="minorHAnsi" w:cstheme="minorHAnsi"/>
          <w:color w:val="000000"/>
        </w:rPr>
        <w:t xml:space="preserve">, particularly family planning, </w:t>
      </w:r>
      <w:r w:rsidR="000275A0">
        <w:rPr>
          <w:rFonts w:asciiTheme="minorHAnsi" w:hAnsiTheme="minorHAnsi" w:cstheme="minorHAnsi"/>
          <w:color w:val="000000"/>
        </w:rPr>
        <w:t>is</w:t>
      </w:r>
      <w:r w:rsidRPr="0048576B">
        <w:rPr>
          <w:rFonts w:asciiTheme="minorHAnsi" w:hAnsiTheme="minorHAnsi" w:cstheme="minorHAnsi"/>
          <w:color w:val="000000"/>
        </w:rPr>
        <w:t xml:space="preserve"> central to achieving these objectives and their importance as key interventions is acknowledged in the White Paper as well as in </w:t>
      </w:r>
      <w:r w:rsidR="00AD0C13">
        <w:rPr>
          <w:rFonts w:asciiTheme="minorHAnsi" w:hAnsiTheme="minorHAnsi" w:cstheme="minorHAnsi"/>
          <w:color w:val="000000"/>
        </w:rPr>
        <w:t>DFAT’s</w:t>
      </w:r>
      <w:r w:rsidRPr="0048576B">
        <w:rPr>
          <w:rFonts w:asciiTheme="minorHAnsi" w:hAnsiTheme="minorHAnsi" w:cstheme="minorHAnsi"/>
          <w:color w:val="000000"/>
        </w:rPr>
        <w:t xml:space="preserve"> ‘Women’s Economic Empowerment and Gender Equality Strategy’, and the ‘Health for Development Strategy 201</w:t>
      </w:r>
      <w:r w:rsidR="00142761">
        <w:rPr>
          <w:rFonts w:asciiTheme="minorHAnsi" w:hAnsiTheme="minorHAnsi" w:cstheme="minorHAnsi"/>
          <w:color w:val="000000"/>
        </w:rPr>
        <w:t>5</w:t>
      </w:r>
      <w:r w:rsidRPr="0048576B">
        <w:rPr>
          <w:rFonts w:asciiTheme="minorHAnsi" w:hAnsiTheme="minorHAnsi" w:cstheme="minorHAnsi"/>
          <w:color w:val="000000"/>
        </w:rPr>
        <w:t>-2020’.</w:t>
      </w:r>
      <w:r w:rsidRPr="0048576B">
        <w:rPr>
          <w:rFonts w:cstheme="minorHAnsi"/>
          <w:color w:val="000000"/>
        </w:rPr>
        <w:t xml:space="preserve"> </w:t>
      </w:r>
    </w:p>
    <w:p w:rsidR="00FB5D95" w:rsidRPr="0048576B" w:rsidRDefault="00FB5D95" w:rsidP="00FB5D95">
      <w:pPr>
        <w:widowControl w:val="0"/>
        <w:rPr>
          <w:rFonts w:asciiTheme="minorHAnsi" w:eastAsia="Calibri" w:hAnsiTheme="minorHAnsi" w:cstheme="minorHAnsi"/>
        </w:rPr>
      </w:pPr>
    </w:p>
    <w:p w:rsidR="00FB5D95" w:rsidRDefault="00FB5D95" w:rsidP="00661371">
      <w:pPr>
        <w:rPr>
          <w:rFonts w:eastAsia="Calibri" w:cstheme="minorHAnsi"/>
        </w:rPr>
      </w:pPr>
      <w:r w:rsidRPr="0048576B">
        <w:rPr>
          <w:rFonts w:eastAsia="Calibri" w:cstheme="minorHAnsi"/>
        </w:rPr>
        <w:t>Meanwhile, UNFPA has been working in the Pacific region for over 30 years implementing SRH programmes in 14 countries and territories through the Pacific Subregional Office (PSRO) in Suva. It is the sole intergovernmental agency working substantively in the area of SRH and rights, with a focus on family planning. UNFPA’s overall regional program, across 14 PICTs, is articulated in its Sub-Regional Programme 6</w:t>
      </w:r>
      <w:r w:rsidR="00260999">
        <w:rPr>
          <w:rFonts w:eastAsia="Calibri" w:cstheme="minorHAnsi"/>
        </w:rPr>
        <w:t xml:space="preserve"> (SRP</w:t>
      </w:r>
      <w:r w:rsidR="008E4215">
        <w:rPr>
          <w:rFonts w:eastAsia="Calibri" w:cstheme="minorHAnsi"/>
        </w:rPr>
        <w:t>6)</w:t>
      </w:r>
      <w:r w:rsidRPr="0048576B">
        <w:rPr>
          <w:rFonts w:eastAsia="Calibri" w:cstheme="minorHAnsi"/>
        </w:rPr>
        <w:t>. Th</w:t>
      </w:r>
      <w:r w:rsidR="00AD0C13">
        <w:rPr>
          <w:rFonts w:eastAsia="Calibri" w:cstheme="minorHAnsi"/>
        </w:rPr>
        <w:t>e new</w:t>
      </w:r>
      <w:r w:rsidRPr="0048576B">
        <w:rPr>
          <w:rFonts w:eastAsia="Calibri" w:cstheme="minorHAnsi"/>
        </w:rPr>
        <w:t xml:space="preserve"> DFAT investment articulated in this proposal sits within that overall effort.  This proposal, a Transformative Agenda for Women, Adolescents and Youth in the Pacific (hereafter referred to as ‘the Transformative Agenda’) outlines significant investment in improving SRH in six priority countries</w:t>
      </w:r>
      <w:r w:rsidR="008E4215">
        <w:rPr>
          <w:rFonts w:eastAsia="Calibri" w:cstheme="minorHAnsi"/>
        </w:rPr>
        <w:t>:</w:t>
      </w:r>
      <w:r w:rsidRPr="0048576B">
        <w:rPr>
          <w:rFonts w:eastAsia="Calibri" w:cstheme="minorHAnsi"/>
        </w:rPr>
        <w:t xml:space="preserve"> Fiji, Kiribati, Samoa, Solomon Islands, Tonga and Vanuatu. UNFPA’s key partners on the ground for pursuing this agenda will be the respective Ministries of Health</w:t>
      </w:r>
      <w:r w:rsidR="001753B1">
        <w:rPr>
          <w:rFonts w:eastAsia="Calibri" w:cstheme="minorHAnsi"/>
        </w:rPr>
        <w:t>, Ministries of Education</w:t>
      </w:r>
      <w:r w:rsidRPr="0048576B">
        <w:rPr>
          <w:rFonts w:eastAsia="Calibri" w:cstheme="minorHAnsi"/>
        </w:rPr>
        <w:t xml:space="preserve"> and </w:t>
      </w:r>
      <w:r w:rsidR="008E4215">
        <w:rPr>
          <w:rFonts w:eastAsia="Calibri" w:cstheme="minorHAnsi"/>
        </w:rPr>
        <w:t>International Planned Parenthood Federation (</w:t>
      </w:r>
      <w:r w:rsidRPr="0048576B">
        <w:rPr>
          <w:rFonts w:eastAsia="Calibri" w:cstheme="minorHAnsi"/>
        </w:rPr>
        <w:t>IPPF</w:t>
      </w:r>
      <w:r w:rsidR="008E4215">
        <w:rPr>
          <w:rFonts w:eastAsia="Calibri" w:cstheme="minorHAnsi"/>
        </w:rPr>
        <w:t>)</w:t>
      </w:r>
      <w:r w:rsidRPr="0048576B">
        <w:rPr>
          <w:rFonts w:eastAsia="Calibri" w:cstheme="minorHAnsi"/>
        </w:rPr>
        <w:t xml:space="preserve"> member associat</w:t>
      </w:r>
      <w:r w:rsidR="001753B1">
        <w:rPr>
          <w:rFonts w:eastAsia="Calibri" w:cstheme="minorHAnsi"/>
        </w:rPr>
        <w:t>ions</w:t>
      </w:r>
      <w:r w:rsidRPr="0048576B">
        <w:rPr>
          <w:rFonts w:eastAsia="Calibri" w:cstheme="minorHAnsi"/>
        </w:rPr>
        <w:t xml:space="preserve">.   </w:t>
      </w:r>
    </w:p>
    <w:p w:rsidR="008E4215" w:rsidRDefault="008E4215" w:rsidP="00661371">
      <w:pPr>
        <w:rPr>
          <w:rFonts w:eastAsia="Calibri" w:cstheme="minorHAnsi"/>
        </w:rPr>
      </w:pPr>
    </w:p>
    <w:p w:rsidR="00933D4B" w:rsidRDefault="00FB5D95" w:rsidP="00FB5D95">
      <w:pPr>
        <w:tabs>
          <w:tab w:val="right" w:pos="9737"/>
        </w:tabs>
        <w:rPr>
          <w:rFonts w:eastAsia="Calibri" w:cstheme="minorHAnsi"/>
        </w:rPr>
      </w:pPr>
      <w:r w:rsidRPr="0048576B">
        <w:rPr>
          <w:rFonts w:eastAsia="Calibri" w:cstheme="minorHAnsi"/>
        </w:rPr>
        <w:t>This DFAT AUD</w:t>
      </w:r>
      <w:r w:rsidR="00F3268C">
        <w:rPr>
          <w:rFonts w:eastAsia="Calibri" w:cstheme="minorHAnsi"/>
        </w:rPr>
        <w:t xml:space="preserve"> </w:t>
      </w:r>
      <w:r w:rsidR="007E7591">
        <w:rPr>
          <w:rFonts w:eastAsia="Calibri" w:cstheme="minorHAnsi"/>
        </w:rPr>
        <w:t>30 million investment over 51</w:t>
      </w:r>
      <w:r w:rsidRPr="0048576B">
        <w:rPr>
          <w:rFonts w:eastAsia="Calibri" w:cstheme="minorHAnsi"/>
        </w:rPr>
        <w:t xml:space="preserve"> months significantly scales up the resources of </w:t>
      </w:r>
      <w:r w:rsidR="000275A0">
        <w:rPr>
          <w:rFonts w:eastAsia="Calibri" w:cstheme="minorHAnsi"/>
        </w:rPr>
        <w:t>the PRSO</w:t>
      </w:r>
      <w:r w:rsidRPr="0048576B">
        <w:rPr>
          <w:rFonts w:eastAsia="Calibri" w:cstheme="minorHAnsi"/>
        </w:rPr>
        <w:t xml:space="preserve"> to effect change across the region. Importantly, it will allow for a significantly increased UNFPA presence in its Field Offices in the six priority countries. UNFPA is currently implementing several programmes across the Pacific, all of which the Transformative Agenda will complement or build upon. </w:t>
      </w:r>
      <w:r>
        <w:rPr>
          <w:rFonts w:eastAsia="Calibri" w:cstheme="minorHAnsi"/>
        </w:rPr>
        <w:t xml:space="preserve"> </w:t>
      </w:r>
    </w:p>
    <w:p w:rsidR="00FB5D95" w:rsidRDefault="00FB5D95" w:rsidP="00FB5D95">
      <w:pPr>
        <w:tabs>
          <w:tab w:val="right" w:pos="9737"/>
        </w:tabs>
        <w:rPr>
          <w:bCs/>
          <w:color w:val="000000" w:themeColor="text1"/>
        </w:rPr>
      </w:pPr>
      <w:r>
        <w:t xml:space="preserve">The DFAT investment through UNFPA </w:t>
      </w:r>
      <w:r w:rsidRPr="0048576B">
        <w:t xml:space="preserve">aims to contribute to </w:t>
      </w:r>
      <w:r w:rsidR="00AD0C13">
        <w:rPr>
          <w:rFonts w:asciiTheme="minorHAnsi" w:hAnsiTheme="minorHAnsi" w:cstheme="minorHAnsi"/>
          <w:bCs/>
          <w:color w:val="000000" w:themeColor="text1"/>
        </w:rPr>
        <w:t>t</w:t>
      </w:r>
      <w:r w:rsidRPr="0048576B">
        <w:rPr>
          <w:rFonts w:asciiTheme="minorHAnsi" w:hAnsiTheme="minorHAnsi" w:cstheme="minorHAnsi"/>
          <w:bCs/>
          <w:color w:val="000000" w:themeColor="text1"/>
        </w:rPr>
        <w:t>ransformative change in the lives of women, adolescents and youth across the Pacific by 2022</w:t>
      </w:r>
      <w:r w:rsidRPr="0048576B">
        <w:rPr>
          <w:rFonts w:cstheme="minorHAnsi"/>
          <w:bCs/>
          <w:color w:val="000000" w:themeColor="text1"/>
        </w:rPr>
        <w:t xml:space="preserve"> with a</w:t>
      </w:r>
      <w:r w:rsidRPr="0048576B">
        <w:t xml:space="preserve"> Program Objective</w:t>
      </w:r>
      <w:r w:rsidR="00AD0C13">
        <w:t xml:space="preserve"> that is</w:t>
      </w:r>
      <w:r w:rsidRPr="0048576B">
        <w:t>:</w:t>
      </w:r>
      <w:r w:rsidRPr="0048576B">
        <w:rPr>
          <w:bCs/>
          <w:color w:val="000000" w:themeColor="text1"/>
        </w:rPr>
        <w:t xml:space="preserve"> </w:t>
      </w:r>
    </w:p>
    <w:p w:rsidR="00CD11D8" w:rsidRDefault="00CD11D8" w:rsidP="00FB5D95">
      <w:pPr>
        <w:tabs>
          <w:tab w:val="right" w:pos="9737"/>
        </w:tabs>
        <w:rPr>
          <w:rFonts w:asciiTheme="minorHAnsi" w:eastAsiaTheme="minorHAnsi" w:hAnsiTheme="minorHAnsi" w:cstheme="minorBidi"/>
          <w:bCs/>
          <w:color w:val="000000" w:themeColor="text1"/>
          <w:lang w:eastAsia="en-US"/>
        </w:rPr>
      </w:pPr>
    </w:p>
    <w:p w:rsidR="00FB5D95" w:rsidRPr="00AD0C13" w:rsidRDefault="00FB5D95" w:rsidP="00AD0C13">
      <w:pPr>
        <w:pStyle w:val="ListParagraph"/>
        <w:numPr>
          <w:ilvl w:val="0"/>
          <w:numId w:val="101"/>
        </w:numPr>
        <w:jc w:val="left"/>
        <w:rPr>
          <w:bCs/>
          <w:color w:val="000000" w:themeColor="text1"/>
        </w:rPr>
      </w:pPr>
      <w:r w:rsidRPr="00AD0C13">
        <w:rPr>
          <w:bCs/>
          <w:color w:val="000000" w:themeColor="text1"/>
        </w:rPr>
        <w:t>To move unmet need for family planning in the Pacific towards zero by 2022.</w:t>
      </w:r>
    </w:p>
    <w:p w:rsidR="00FB5D95" w:rsidRDefault="00FB5D95" w:rsidP="00FB5D95">
      <w:r w:rsidRPr="0048576B">
        <w:t xml:space="preserve"> </w:t>
      </w:r>
    </w:p>
    <w:p w:rsidR="00FB5D95" w:rsidRDefault="00FB5D95" w:rsidP="00FB5D95">
      <w:r w:rsidRPr="0048576B">
        <w:rPr>
          <w:rFonts w:asciiTheme="minorHAnsi" w:eastAsia="Calibri" w:hAnsiTheme="minorHAnsi" w:cstheme="minorHAnsi"/>
        </w:rPr>
        <w:t xml:space="preserve">PICTs with a high unmet need for </w:t>
      </w:r>
      <w:r w:rsidRPr="0048576B">
        <w:rPr>
          <w:rFonts w:eastAsia="Calibri" w:cstheme="minorHAnsi"/>
        </w:rPr>
        <w:t>family planning</w:t>
      </w:r>
      <w:r w:rsidRPr="0048576B">
        <w:rPr>
          <w:rFonts w:asciiTheme="minorHAnsi" w:eastAsia="Calibri" w:hAnsiTheme="minorHAnsi" w:cstheme="minorHAnsi"/>
        </w:rPr>
        <w:t xml:space="preserve"> require both demand and supply side investments and promotion of a conducive environment that supports sustainable, evidence-based interventions.</w:t>
      </w:r>
      <w:r>
        <w:rPr>
          <w:rFonts w:eastAsia="Calibri" w:cstheme="minorHAnsi"/>
        </w:rPr>
        <w:t xml:space="preserve"> </w:t>
      </w:r>
      <w:r w:rsidRPr="0048576B">
        <w:t>It is planned</w:t>
      </w:r>
      <w:r>
        <w:t>, therefore,</w:t>
      </w:r>
      <w:r w:rsidRPr="0048576B">
        <w:t xml:space="preserve"> that </w:t>
      </w:r>
      <w:r>
        <w:t>the overall Program Objective</w:t>
      </w:r>
      <w:r w:rsidRPr="0048576B">
        <w:t xml:space="preserve"> will be achieved through the delivery of three complementary</w:t>
      </w:r>
      <w:r w:rsidR="00AD0C13">
        <w:t xml:space="preserve"> and synergistic</w:t>
      </w:r>
      <w:r w:rsidRPr="0048576B">
        <w:t xml:space="preserve"> Program Outcomes:</w:t>
      </w:r>
    </w:p>
    <w:p w:rsidR="00FB5D95" w:rsidRPr="0048576B" w:rsidRDefault="00FB5D95" w:rsidP="00FB5D95"/>
    <w:p w:rsidR="00FB5D95" w:rsidRPr="0048576B" w:rsidRDefault="00FB5D95" w:rsidP="00AD0C13">
      <w:pPr>
        <w:pStyle w:val="ListParagraph"/>
        <w:numPr>
          <w:ilvl w:val="0"/>
          <w:numId w:val="101"/>
        </w:numPr>
        <w:jc w:val="left"/>
        <w:rPr>
          <w:color w:val="000000" w:themeColor="text1"/>
        </w:rPr>
      </w:pPr>
      <w:r w:rsidRPr="0048576B">
        <w:rPr>
          <w:bCs/>
          <w:color w:val="000000" w:themeColor="text1"/>
        </w:rPr>
        <w:t>Increased and improved supply of integrated SRH information and services, particularly for family planning</w:t>
      </w:r>
    </w:p>
    <w:p w:rsidR="00FB5D95" w:rsidRPr="0048576B" w:rsidRDefault="00FB5D95" w:rsidP="00AD0C13">
      <w:pPr>
        <w:pStyle w:val="ListParagraph"/>
        <w:numPr>
          <w:ilvl w:val="0"/>
          <w:numId w:val="101"/>
        </w:numPr>
        <w:jc w:val="left"/>
        <w:rPr>
          <w:color w:val="000000" w:themeColor="text1"/>
        </w:rPr>
      </w:pPr>
      <w:r w:rsidRPr="0048576B">
        <w:rPr>
          <w:bCs/>
          <w:color w:val="000000" w:themeColor="text1"/>
        </w:rPr>
        <w:t>Increased demand for integrated SRH information and services, particularly for family planning</w:t>
      </w:r>
    </w:p>
    <w:p w:rsidR="00FB5D95" w:rsidRPr="0048576B" w:rsidRDefault="00FB5D95" w:rsidP="00AD0C13">
      <w:pPr>
        <w:pStyle w:val="ListParagraph"/>
        <w:numPr>
          <w:ilvl w:val="0"/>
          <w:numId w:val="101"/>
        </w:numPr>
        <w:jc w:val="left"/>
      </w:pPr>
      <w:r w:rsidRPr="0048576B">
        <w:rPr>
          <w:bCs/>
          <w:color w:val="000000" w:themeColor="text1"/>
        </w:rPr>
        <w:t>More conducive and supportive environment for people to</w:t>
      </w:r>
      <w:r w:rsidR="008E4215">
        <w:rPr>
          <w:bCs/>
          <w:color w:val="000000" w:themeColor="text1"/>
        </w:rPr>
        <w:t xml:space="preserve"> access and benefit from quality</w:t>
      </w:r>
      <w:r w:rsidRPr="0048576B">
        <w:rPr>
          <w:bCs/>
          <w:color w:val="000000" w:themeColor="text1"/>
        </w:rPr>
        <w:t xml:space="preserve"> SRH, especially contraceptive choice</w:t>
      </w:r>
    </w:p>
    <w:p w:rsidR="00FB5D95" w:rsidRDefault="00FB5D95" w:rsidP="00FB5D95">
      <w:pPr>
        <w:tabs>
          <w:tab w:val="left" w:pos="9360"/>
        </w:tabs>
        <w:rPr>
          <w:rFonts w:eastAsia="Calibri" w:cstheme="minorHAnsi"/>
        </w:rPr>
      </w:pPr>
    </w:p>
    <w:p w:rsidR="00FB5D95" w:rsidRDefault="00FB5D95" w:rsidP="00FB5D95">
      <w:pPr>
        <w:tabs>
          <w:tab w:val="left" w:pos="9360"/>
        </w:tabs>
        <w:rPr>
          <w:color w:val="000000"/>
        </w:rPr>
      </w:pPr>
      <w:r>
        <w:rPr>
          <w:rFonts w:eastAsia="Calibri" w:cstheme="minorHAnsi"/>
        </w:rPr>
        <w:t>Although t</w:t>
      </w:r>
      <w:r w:rsidRPr="0048576B">
        <w:rPr>
          <w:rFonts w:eastAsia="Calibri" w:cstheme="minorHAnsi"/>
        </w:rPr>
        <w:t>he Transformative Agenda has a focus on reducing unmet need for family planning</w:t>
      </w:r>
      <w:r>
        <w:rPr>
          <w:rFonts w:eastAsia="Calibri" w:cstheme="minorHAnsi"/>
        </w:rPr>
        <w:t>,</w:t>
      </w:r>
      <w:r w:rsidRPr="0048576B">
        <w:rPr>
          <w:rFonts w:eastAsia="Calibri" w:cstheme="minorHAnsi"/>
        </w:rPr>
        <w:t xml:space="preserve"> we know </w:t>
      </w:r>
      <w:r w:rsidRPr="0048576B">
        <w:rPr>
          <w:rFonts w:asciiTheme="minorHAnsi" w:eastAsia="Calibri" w:hAnsiTheme="minorHAnsi" w:cstheme="minorHAnsi"/>
        </w:rPr>
        <w:t>from the way people access services</w:t>
      </w:r>
      <w:r w:rsidRPr="0048576B">
        <w:rPr>
          <w:rFonts w:eastAsia="Calibri" w:cstheme="minorHAnsi"/>
        </w:rPr>
        <w:t xml:space="preserve"> that</w:t>
      </w:r>
      <w:r w:rsidRPr="0048576B">
        <w:rPr>
          <w:rFonts w:asciiTheme="minorHAnsi" w:eastAsia="Calibri" w:hAnsiTheme="minorHAnsi" w:cstheme="minorHAnsi"/>
        </w:rPr>
        <w:t xml:space="preserve"> reducing unmet</w:t>
      </w:r>
      <w:r w:rsidRPr="0048576B">
        <w:rPr>
          <w:rFonts w:eastAsia="Calibri" w:cstheme="minorHAnsi"/>
        </w:rPr>
        <w:t xml:space="preserve"> for family planning</w:t>
      </w:r>
      <w:r w:rsidRPr="0048576B">
        <w:rPr>
          <w:rFonts w:asciiTheme="minorHAnsi" w:eastAsia="Calibri" w:hAnsiTheme="minorHAnsi" w:cstheme="minorHAnsi"/>
        </w:rPr>
        <w:t xml:space="preserve"> requires broader investment in integrated SRH information and services</w:t>
      </w:r>
      <w:r w:rsidR="00AD0C13">
        <w:rPr>
          <w:rFonts w:asciiTheme="minorHAnsi" w:eastAsia="Calibri" w:hAnsiTheme="minorHAnsi" w:cstheme="minorHAnsi"/>
        </w:rPr>
        <w:t xml:space="preserve"> and that will be the nature of </w:t>
      </w:r>
      <w:r w:rsidR="000275A0">
        <w:rPr>
          <w:rFonts w:asciiTheme="minorHAnsi" w:eastAsia="Calibri" w:hAnsiTheme="minorHAnsi" w:cstheme="minorHAnsi"/>
        </w:rPr>
        <w:t xml:space="preserve">the </w:t>
      </w:r>
      <w:r w:rsidR="00AD0C13">
        <w:rPr>
          <w:rFonts w:asciiTheme="minorHAnsi" w:eastAsia="Calibri" w:hAnsiTheme="minorHAnsi" w:cstheme="minorHAnsi"/>
        </w:rPr>
        <w:t>Transformative Agenda investment</w:t>
      </w:r>
      <w:r w:rsidRPr="0048576B">
        <w:rPr>
          <w:rFonts w:asciiTheme="minorHAnsi" w:eastAsia="Calibri" w:hAnsiTheme="minorHAnsi" w:cstheme="minorHAnsi"/>
        </w:rPr>
        <w:t xml:space="preserve">. </w:t>
      </w:r>
      <w:r w:rsidRPr="0048576B">
        <w:rPr>
          <w:rFonts w:eastAsia="Calibri" w:cstheme="minorHAnsi"/>
        </w:rPr>
        <w:t>Given the increase in teenage pregnancies, a</w:t>
      </w:r>
      <w:r w:rsidRPr="0048576B">
        <w:rPr>
          <w:color w:val="000000"/>
        </w:rPr>
        <w:t xml:space="preserve"> focus on </w:t>
      </w:r>
      <w:r w:rsidR="001D0814">
        <w:rPr>
          <w:color w:val="000000"/>
        </w:rPr>
        <w:t xml:space="preserve">adolescents and </w:t>
      </w:r>
      <w:r w:rsidRPr="0048576B">
        <w:rPr>
          <w:color w:val="000000"/>
        </w:rPr>
        <w:t xml:space="preserve">youth is required. There are, however, additional groups that have particular SRH needs, including those who have experienced </w:t>
      </w:r>
      <w:r w:rsidR="00AD0C13">
        <w:rPr>
          <w:color w:val="000000"/>
        </w:rPr>
        <w:t xml:space="preserve">gender-based </w:t>
      </w:r>
      <w:r w:rsidRPr="0048576B">
        <w:rPr>
          <w:color w:val="000000"/>
        </w:rPr>
        <w:t>violence, those living with a disability and those faced with emergency and humanitarian situations.  The needs of these groups are explicitly addressed</w:t>
      </w:r>
      <w:r w:rsidR="000275A0">
        <w:rPr>
          <w:color w:val="000000"/>
        </w:rPr>
        <w:t>.</w:t>
      </w:r>
    </w:p>
    <w:p w:rsidR="00FB5D95" w:rsidRPr="0048576B" w:rsidRDefault="00FB5D95" w:rsidP="00FB5D95">
      <w:pPr>
        <w:tabs>
          <w:tab w:val="left" w:pos="9360"/>
        </w:tabs>
        <w:rPr>
          <w:rFonts w:eastAsia="Calibri" w:cstheme="minorHAnsi"/>
        </w:rPr>
      </w:pPr>
    </w:p>
    <w:p w:rsidR="00FB5D95" w:rsidRPr="0048576B" w:rsidRDefault="00FB5D95" w:rsidP="00FB5D95">
      <w:pPr>
        <w:tabs>
          <w:tab w:val="left" w:pos="9360"/>
        </w:tabs>
        <w:rPr>
          <w:rFonts w:cstheme="minorHAnsi"/>
        </w:rPr>
      </w:pPr>
      <w:r w:rsidRPr="0048576B">
        <w:rPr>
          <w:rFonts w:eastAsia="Calibri" w:cstheme="minorHAnsi"/>
        </w:rPr>
        <w:t xml:space="preserve">Outcome 1 (supply) is predominantly about improving health systems and health service performance with a focus on: improving and expanding integrated SRH services; building the health workforce through training, guidelines and protocol provision and expanding scopes of practice; and working to make SRH supply systems more sustainable. It is assumed that activities under Outcome 2 (demand) will increase the number of people using SRH services, while improving the quality of SRH services will also increase service demand and use. It will engage and mobilize communities and their leaders across a range of SRH issues as well as improving the coverage and quality of Family Life Education for young people, including those with disabilities. Activities under Outcome 3 (enabling environment) will create quality policy and strategies that support SRH services, SRH financing, and ultimate sustainability of SRH information and service provision. It will include the deployment of influential analytical products for policy and programming in each of the six countries.  A series of outputs and the strategic interventions and activities required to achieve those outputs are detailed, along with key partnerships, in Section 6 of this proposal. </w:t>
      </w:r>
    </w:p>
    <w:p w:rsidR="00933D4B" w:rsidRDefault="00933D4B" w:rsidP="000D15C2">
      <w:pPr>
        <w:rPr>
          <w:rFonts w:eastAsia="Calibri" w:cstheme="minorHAnsi"/>
        </w:rPr>
      </w:pPr>
    </w:p>
    <w:p w:rsidR="000D15C2" w:rsidRPr="00876EEE" w:rsidRDefault="000D15C2" w:rsidP="000D15C2">
      <w:pPr>
        <w:rPr>
          <w:rFonts w:asciiTheme="minorHAnsi" w:hAnsiTheme="minorHAnsi"/>
        </w:rPr>
      </w:pPr>
      <w:r w:rsidRPr="0048576B">
        <w:rPr>
          <w:rFonts w:eastAsia="Calibri" w:cstheme="minorHAnsi"/>
        </w:rPr>
        <w:t>As a United Nations agency, UNFPA’s fundamental approach is to work with in-country partners</w:t>
      </w:r>
      <w:r>
        <w:rPr>
          <w:rFonts w:eastAsia="Calibri" w:cstheme="minorHAnsi"/>
        </w:rPr>
        <w:t>, primarily national governments,</w:t>
      </w:r>
      <w:r w:rsidRPr="0048576B">
        <w:rPr>
          <w:rFonts w:eastAsia="Calibri" w:cstheme="minorHAnsi"/>
        </w:rPr>
        <w:t xml:space="preserve"> to expand their capacities and achieve locally sustainable responses to SRH needs. </w:t>
      </w:r>
      <w:r>
        <w:rPr>
          <w:rFonts w:eastAsia="Calibri"/>
        </w:rPr>
        <w:t>The next five-year SRP6 program and the Transformative Agenda are purposefully complementary to relevant national and sectoral development strategies.</w:t>
      </w:r>
      <w:r w:rsidRPr="000D15C2">
        <w:rPr>
          <w:rFonts w:asciiTheme="minorHAnsi" w:eastAsia="Calibri" w:hAnsiTheme="minorHAnsi"/>
        </w:rPr>
        <w:t xml:space="preserve"> </w:t>
      </w:r>
      <w:r w:rsidRPr="00876EEE">
        <w:rPr>
          <w:rFonts w:asciiTheme="minorHAnsi" w:eastAsia="Calibri" w:hAnsiTheme="minorHAnsi"/>
        </w:rPr>
        <w:t>The Transformative Agenda will fully engage local health authorities and key national partners with careful consultation and planning in the early stages and subsequent agreement on implementation approaches and on performance monitoring frameworks and accountability requirements. The consultation will ensure that the approaches taken are feasible and acceptable, and that local ownership is built at the outset. Country level annual workplans will be developed between UNFPA, national gover</w:t>
      </w:r>
      <w:r>
        <w:rPr>
          <w:rFonts w:eastAsia="Calibri"/>
        </w:rPr>
        <w:t>nment counterparts and NGO and others</w:t>
      </w:r>
      <w:r w:rsidRPr="00876EEE">
        <w:rPr>
          <w:rFonts w:asciiTheme="minorHAnsi" w:eastAsia="Calibri" w:hAnsiTheme="minorHAnsi"/>
        </w:rPr>
        <w:t>, as relevant,</w:t>
      </w:r>
      <w:r>
        <w:rPr>
          <w:rFonts w:eastAsia="Calibri"/>
        </w:rPr>
        <w:t xml:space="preserve"> in each country in the last quarter</w:t>
      </w:r>
      <w:r w:rsidRPr="00876EEE">
        <w:rPr>
          <w:rFonts w:asciiTheme="minorHAnsi" w:eastAsia="Calibri" w:hAnsiTheme="minorHAnsi"/>
        </w:rPr>
        <w:t xml:space="preserve"> of each</w:t>
      </w:r>
      <w:r>
        <w:rPr>
          <w:rFonts w:eastAsia="Calibri"/>
        </w:rPr>
        <w:t xml:space="preserve"> calendar year, with government </w:t>
      </w:r>
      <w:r w:rsidRPr="00876EEE">
        <w:rPr>
          <w:rFonts w:asciiTheme="minorHAnsi" w:eastAsia="Calibri" w:hAnsiTheme="minorHAnsi"/>
        </w:rPr>
        <w:t>be</w:t>
      </w:r>
      <w:r>
        <w:rPr>
          <w:rFonts w:eastAsia="Calibri"/>
        </w:rPr>
        <w:t>ing required to approve those</w:t>
      </w:r>
      <w:r w:rsidRPr="00876EEE">
        <w:rPr>
          <w:rFonts w:asciiTheme="minorHAnsi" w:eastAsia="Calibri" w:hAnsiTheme="minorHAnsi"/>
        </w:rPr>
        <w:t xml:space="preserve"> workplans</w:t>
      </w:r>
      <w:r w:rsidR="00E25FCB">
        <w:rPr>
          <w:rFonts w:asciiTheme="minorHAnsi" w:eastAsia="Calibri" w:hAnsiTheme="minorHAnsi"/>
        </w:rPr>
        <w:t xml:space="preserve"> as part of their annual planning and budgeting processes.</w:t>
      </w:r>
    </w:p>
    <w:p w:rsidR="00224A9C" w:rsidRDefault="006B27E5" w:rsidP="006B27E5">
      <w:pPr>
        <w:pStyle w:val="HeadingA"/>
        <w:jc w:val="left"/>
      </w:pPr>
      <w:bookmarkStart w:id="6" w:name="_Toc385064973"/>
      <w:r>
        <w:t xml:space="preserve">1. </w:t>
      </w:r>
      <w:r w:rsidR="00817663" w:rsidRPr="00165B31">
        <w:t>Introduction</w:t>
      </w:r>
      <w:bookmarkEnd w:id="6"/>
    </w:p>
    <w:p w:rsidR="006B27E5" w:rsidRPr="006B27E5" w:rsidRDefault="006B27E5" w:rsidP="00E433F6">
      <w:pPr>
        <w:rPr>
          <w:rFonts w:asciiTheme="minorHAnsi" w:eastAsia="Calibri" w:hAnsiTheme="minorHAnsi" w:cstheme="minorHAnsi"/>
        </w:rPr>
      </w:pPr>
      <w:bookmarkStart w:id="7" w:name="_Hlk509741925"/>
      <w:r w:rsidRPr="006B27E5">
        <w:rPr>
          <w:rFonts w:asciiTheme="minorHAnsi" w:eastAsia="Calibri" w:hAnsiTheme="minorHAnsi" w:cstheme="minorHAnsi"/>
        </w:rPr>
        <w:t xml:space="preserve">Universal enjoyment of </w:t>
      </w:r>
      <w:r w:rsidR="008E4215">
        <w:rPr>
          <w:rFonts w:asciiTheme="minorHAnsi" w:eastAsia="Calibri" w:hAnsiTheme="minorHAnsi" w:cstheme="minorHAnsi"/>
        </w:rPr>
        <w:t>sexual and reproductive health (</w:t>
      </w:r>
      <w:r w:rsidRPr="006B27E5">
        <w:rPr>
          <w:rFonts w:asciiTheme="minorHAnsi" w:eastAsia="Calibri" w:hAnsiTheme="minorHAnsi" w:cstheme="minorHAnsi"/>
        </w:rPr>
        <w:t>SRH</w:t>
      </w:r>
      <w:r w:rsidR="008E4215">
        <w:rPr>
          <w:rFonts w:asciiTheme="minorHAnsi" w:eastAsia="Calibri" w:hAnsiTheme="minorHAnsi" w:cstheme="minorHAnsi"/>
        </w:rPr>
        <w:t>)</w:t>
      </w:r>
      <w:r w:rsidRPr="006B27E5">
        <w:rPr>
          <w:rFonts w:asciiTheme="minorHAnsi" w:eastAsia="Calibri" w:hAnsiTheme="minorHAnsi" w:cstheme="minorHAnsi"/>
        </w:rPr>
        <w:t xml:space="preserve"> and fulfilment of reproductive rights are essential for the health and wellbeing of women, adolescents and youth as well as for gender equality and women’s empowerment, and for overall poverty reduction. Protecting sexual and reproductive health and rights is intrinsically linked to sustainable development and to supporting countries to achieve the 2030 Agenda for Sustainable Development and the 17 Sustainable Development Goals (SDGs). When women, adolescents and youth can exercise their right to make informed decisions on whether, when and how often to become pregnant, they enjoy better health, can achieve higher levels of education, expand their workforce opportunities, and generate more income for their families. </w:t>
      </w:r>
      <w:bookmarkEnd w:id="7"/>
      <w:r w:rsidRPr="006B27E5">
        <w:rPr>
          <w:rFonts w:asciiTheme="minorHAnsi" w:eastAsia="Calibri" w:hAnsiTheme="minorHAnsi" w:cstheme="minorHAnsi"/>
        </w:rPr>
        <w:t xml:space="preserve">This triggers a cycle of prosperity that carries well into future generations and contributes to poverty reduction and national economic growth, as demonstrated in Figure 1. </w:t>
      </w:r>
    </w:p>
    <w:p w:rsidR="006B27E5" w:rsidRDefault="006B27E5" w:rsidP="00E433F6">
      <w:pPr>
        <w:widowControl w:val="0"/>
        <w:rPr>
          <w:rFonts w:asciiTheme="minorHAnsi" w:eastAsia="Calibri" w:hAnsiTheme="minorHAnsi" w:cstheme="minorHAnsi"/>
        </w:rPr>
      </w:pPr>
    </w:p>
    <w:p w:rsidR="00AF0A42" w:rsidRDefault="009474C9" w:rsidP="00E433F6">
      <w:pPr>
        <w:widowControl w:val="0"/>
        <w:tabs>
          <w:tab w:val="left" w:pos="90"/>
          <w:tab w:val="left" w:pos="990"/>
        </w:tabs>
        <w:rPr>
          <w:rFonts w:asciiTheme="minorHAnsi" w:eastAsia="Calibri" w:hAnsiTheme="minorHAnsi" w:cstheme="minorHAnsi"/>
        </w:rPr>
      </w:pPr>
      <w:bookmarkStart w:id="8" w:name="_Hlk509741985"/>
      <w:r w:rsidRPr="00C91C14">
        <w:rPr>
          <w:rFonts w:asciiTheme="minorHAnsi" w:eastAsia="Calibri" w:hAnsiTheme="minorHAnsi" w:cstheme="minorHAnsi"/>
        </w:rPr>
        <w:t>This p</w:t>
      </w:r>
      <w:r w:rsidR="00F905DE" w:rsidRPr="00050D32">
        <w:rPr>
          <w:rFonts w:asciiTheme="minorHAnsi" w:eastAsia="Calibri" w:hAnsiTheme="minorHAnsi" w:cstheme="minorHAnsi"/>
        </w:rPr>
        <w:t>roposal</w:t>
      </w:r>
      <w:r w:rsidR="00921F1B">
        <w:rPr>
          <w:rFonts w:asciiTheme="minorHAnsi" w:eastAsia="Calibri" w:hAnsiTheme="minorHAnsi" w:cstheme="minorHAnsi"/>
        </w:rPr>
        <w:t>, a Transformative Agenda for Women, Adolescents and Youth in the Pacific</w:t>
      </w:r>
      <w:r w:rsidRPr="00803F67">
        <w:rPr>
          <w:rFonts w:asciiTheme="minorHAnsi" w:eastAsia="Calibri" w:hAnsiTheme="minorHAnsi" w:cstheme="minorHAnsi"/>
        </w:rPr>
        <w:t xml:space="preserve"> (hereafter</w:t>
      </w:r>
      <w:r w:rsidR="00921F1B">
        <w:rPr>
          <w:rFonts w:asciiTheme="minorHAnsi" w:eastAsia="Calibri" w:hAnsiTheme="minorHAnsi" w:cstheme="minorHAnsi"/>
        </w:rPr>
        <w:t xml:space="preserve"> referred to as </w:t>
      </w:r>
      <w:r w:rsidRPr="00803F67">
        <w:rPr>
          <w:rFonts w:asciiTheme="minorHAnsi" w:eastAsia="Calibri" w:hAnsiTheme="minorHAnsi" w:cstheme="minorHAnsi"/>
        </w:rPr>
        <w:t>‘</w:t>
      </w:r>
      <w:r w:rsidR="00BD3E2B">
        <w:rPr>
          <w:rFonts w:asciiTheme="minorHAnsi" w:eastAsia="Calibri" w:hAnsiTheme="minorHAnsi" w:cstheme="minorHAnsi"/>
        </w:rPr>
        <w:t xml:space="preserve">the </w:t>
      </w:r>
      <w:r w:rsidRPr="00803F67">
        <w:rPr>
          <w:rFonts w:asciiTheme="minorHAnsi" w:eastAsia="Calibri" w:hAnsiTheme="minorHAnsi" w:cstheme="minorHAnsi"/>
        </w:rPr>
        <w:t>Transformative Agenda’)</w:t>
      </w:r>
      <w:r w:rsidR="002F1C2F">
        <w:rPr>
          <w:rFonts w:asciiTheme="minorHAnsi" w:eastAsia="Calibri" w:hAnsiTheme="minorHAnsi" w:cstheme="minorHAnsi"/>
        </w:rPr>
        <w:t xml:space="preserve"> </w:t>
      </w:r>
      <w:r w:rsidR="00F905DE" w:rsidRPr="00803F67">
        <w:rPr>
          <w:rFonts w:asciiTheme="minorHAnsi" w:eastAsia="Calibri" w:hAnsiTheme="minorHAnsi" w:cstheme="minorHAnsi"/>
        </w:rPr>
        <w:t>outl</w:t>
      </w:r>
      <w:r w:rsidRPr="00803F67">
        <w:rPr>
          <w:rFonts w:asciiTheme="minorHAnsi" w:eastAsia="Calibri" w:hAnsiTheme="minorHAnsi" w:cstheme="minorHAnsi"/>
        </w:rPr>
        <w:t xml:space="preserve">ines </w:t>
      </w:r>
      <w:r w:rsidR="00C33EBF">
        <w:rPr>
          <w:rFonts w:asciiTheme="minorHAnsi" w:eastAsia="Calibri" w:hAnsiTheme="minorHAnsi" w:cstheme="minorHAnsi"/>
        </w:rPr>
        <w:t xml:space="preserve">significant </w:t>
      </w:r>
      <w:r w:rsidRPr="00803F67">
        <w:rPr>
          <w:rFonts w:asciiTheme="minorHAnsi" w:eastAsia="Calibri" w:hAnsiTheme="minorHAnsi" w:cstheme="minorHAnsi"/>
        </w:rPr>
        <w:t>investment in improving SRH</w:t>
      </w:r>
      <w:r w:rsidR="00111962">
        <w:rPr>
          <w:rFonts w:asciiTheme="minorHAnsi" w:eastAsia="Calibri" w:hAnsiTheme="minorHAnsi" w:cstheme="minorHAnsi"/>
        </w:rPr>
        <w:t xml:space="preserve"> in six priority countries</w:t>
      </w:r>
      <w:r w:rsidR="00F905DE" w:rsidRPr="00803F67">
        <w:rPr>
          <w:rFonts w:asciiTheme="minorHAnsi" w:eastAsia="Calibri" w:hAnsiTheme="minorHAnsi" w:cstheme="minorHAnsi"/>
        </w:rPr>
        <w:t xml:space="preserve">, with a focus on reducing unmet need for </w:t>
      </w:r>
      <w:r w:rsidR="00FC5EEB">
        <w:rPr>
          <w:rFonts w:asciiTheme="minorHAnsi" w:eastAsia="Calibri" w:hAnsiTheme="minorHAnsi" w:cstheme="minorHAnsi"/>
        </w:rPr>
        <w:t>family planning</w:t>
      </w:r>
      <w:r w:rsidR="00FC5EEB">
        <w:rPr>
          <w:rStyle w:val="FootnoteReference"/>
          <w:rFonts w:asciiTheme="minorHAnsi" w:eastAsia="Calibri" w:hAnsiTheme="minorHAnsi" w:cstheme="minorHAnsi"/>
        </w:rPr>
        <w:footnoteReference w:id="1"/>
      </w:r>
      <w:r w:rsidR="00921F1B">
        <w:rPr>
          <w:rFonts w:asciiTheme="minorHAnsi" w:eastAsia="Calibri" w:hAnsiTheme="minorHAnsi" w:cstheme="minorHAnsi"/>
        </w:rPr>
        <w:t xml:space="preserve"> </w:t>
      </w:r>
      <w:r w:rsidR="00921F1B">
        <w:rPr>
          <w:rStyle w:val="FootnoteReference"/>
          <w:rFonts w:asciiTheme="minorHAnsi" w:eastAsia="Calibri" w:hAnsiTheme="minorHAnsi" w:cstheme="minorHAnsi"/>
        </w:rPr>
        <w:footnoteReference w:id="2"/>
      </w:r>
      <w:r w:rsidR="00921F1B">
        <w:rPr>
          <w:rFonts w:asciiTheme="minorHAnsi" w:eastAsia="Calibri" w:hAnsiTheme="minorHAnsi" w:cstheme="minorHAnsi"/>
        </w:rPr>
        <w:t>.</w:t>
      </w:r>
      <w:r w:rsidR="00F905DE" w:rsidRPr="00803F67">
        <w:rPr>
          <w:rFonts w:asciiTheme="minorHAnsi" w:eastAsia="Calibri" w:hAnsiTheme="minorHAnsi" w:cstheme="minorHAnsi"/>
        </w:rPr>
        <w:t xml:space="preserve"> </w:t>
      </w:r>
      <w:r w:rsidR="00AF0A42">
        <w:rPr>
          <w:rFonts w:asciiTheme="minorHAnsi" w:eastAsia="Calibri" w:hAnsiTheme="minorHAnsi" w:cstheme="minorHAnsi"/>
        </w:rPr>
        <w:t xml:space="preserve">The six priority countries, </w:t>
      </w:r>
      <w:r w:rsidR="00AF0A42" w:rsidRPr="00017130">
        <w:rPr>
          <w:rFonts w:asciiTheme="minorHAnsi" w:eastAsia="Calibri" w:hAnsiTheme="minorHAnsi" w:cstheme="minorHAnsi"/>
        </w:rPr>
        <w:t>Fiji, Kiribati, Samoa, Sol</w:t>
      </w:r>
      <w:r w:rsidR="00AF0A42">
        <w:rPr>
          <w:rFonts w:asciiTheme="minorHAnsi" w:eastAsia="Calibri" w:hAnsiTheme="minorHAnsi" w:cstheme="minorHAnsi"/>
        </w:rPr>
        <w:t xml:space="preserve">omon Islands, Tonga and Vanuatu, </w:t>
      </w:r>
      <w:bookmarkEnd w:id="8"/>
      <w:r w:rsidR="00AF0A42">
        <w:rPr>
          <w:rFonts w:asciiTheme="minorHAnsi" w:eastAsia="Calibri" w:hAnsiTheme="minorHAnsi" w:cstheme="minorHAnsi"/>
        </w:rPr>
        <w:t xml:space="preserve">all show </w:t>
      </w:r>
      <w:r w:rsidR="00AF0A42" w:rsidRPr="00017130">
        <w:rPr>
          <w:rFonts w:asciiTheme="minorHAnsi" w:eastAsia="Calibri" w:hAnsiTheme="minorHAnsi" w:cstheme="minorHAnsi"/>
        </w:rPr>
        <w:t xml:space="preserve">particularly alarming trends in </w:t>
      </w:r>
      <w:r w:rsidR="00AF0A42">
        <w:rPr>
          <w:rFonts w:asciiTheme="minorHAnsi" w:eastAsia="Calibri" w:hAnsiTheme="minorHAnsi" w:cstheme="minorHAnsi"/>
        </w:rPr>
        <w:t xml:space="preserve">SRH </w:t>
      </w:r>
      <w:r w:rsidR="00AF0A42" w:rsidRPr="00017130">
        <w:rPr>
          <w:rFonts w:asciiTheme="minorHAnsi" w:eastAsia="Calibri" w:hAnsiTheme="minorHAnsi" w:cstheme="minorHAnsi"/>
        </w:rPr>
        <w:t xml:space="preserve">indicators and high levels of </w:t>
      </w:r>
      <w:r w:rsidR="008E4215">
        <w:rPr>
          <w:rFonts w:asciiTheme="minorHAnsi" w:eastAsia="Calibri" w:hAnsiTheme="minorHAnsi" w:cstheme="minorHAnsi"/>
        </w:rPr>
        <w:t>violence against women and girls (</w:t>
      </w:r>
      <w:r w:rsidR="00AF0A42" w:rsidRPr="00017130">
        <w:rPr>
          <w:rFonts w:asciiTheme="minorHAnsi" w:eastAsia="Calibri" w:hAnsiTheme="minorHAnsi" w:cstheme="minorHAnsi"/>
        </w:rPr>
        <w:t>VAWG</w:t>
      </w:r>
      <w:r w:rsidR="008E4215">
        <w:rPr>
          <w:rFonts w:asciiTheme="minorHAnsi" w:eastAsia="Calibri" w:hAnsiTheme="minorHAnsi" w:cstheme="minorHAnsi"/>
        </w:rPr>
        <w:t>)</w:t>
      </w:r>
      <w:r w:rsidR="00AF0A42">
        <w:rPr>
          <w:rFonts w:asciiTheme="minorHAnsi" w:eastAsia="Calibri" w:hAnsiTheme="minorHAnsi" w:cstheme="minorHAnsi"/>
        </w:rPr>
        <w:t xml:space="preserve">. </w:t>
      </w:r>
      <w:r w:rsidR="002A5D30">
        <w:rPr>
          <w:rFonts w:asciiTheme="minorHAnsi" w:eastAsia="Calibri" w:hAnsiTheme="minorHAnsi" w:cstheme="minorHAnsi"/>
        </w:rPr>
        <w:t>The</w:t>
      </w:r>
      <w:r w:rsidR="002F1C2F">
        <w:rPr>
          <w:rFonts w:asciiTheme="minorHAnsi" w:eastAsia="Calibri" w:hAnsiTheme="minorHAnsi" w:cstheme="minorHAnsi"/>
        </w:rPr>
        <w:t xml:space="preserve"> </w:t>
      </w:r>
      <w:r w:rsidR="004C7068">
        <w:rPr>
          <w:rFonts w:asciiTheme="minorHAnsi" w:eastAsia="Calibri" w:hAnsiTheme="minorHAnsi" w:cstheme="minorHAnsi"/>
        </w:rPr>
        <w:t xml:space="preserve">choice of these </w:t>
      </w:r>
      <w:r w:rsidR="002F1C2F">
        <w:rPr>
          <w:rFonts w:asciiTheme="minorHAnsi" w:eastAsia="Calibri" w:hAnsiTheme="minorHAnsi" w:cstheme="minorHAnsi"/>
        </w:rPr>
        <w:t>six</w:t>
      </w:r>
      <w:r w:rsidR="004C7068">
        <w:rPr>
          <w:rFonts w:asciiTheme="minorHAnsi" w:eastAsia="Calibri" w:hAnsiTheme="minorHAnsi" w:cstheme="minorHAnsi"/>
        </w:rPr>
        <w:t xml:space="preserve"> countries builds on progress made under UNFPA’s fifth Multi-Country Programme</w:t>
      </w:r>
      <w:r w:rsidR="006121E1">
        <w:rPr>
          <w:rFonts w:asciiTheme="minorHAnsi" w:eastAsia="Calibri" w:hAnsiTheme="minorHAnsi" w:cstheme="minorHAnsi"/>
        </w:rPr>
        <w:t xml:space="preserve"> (2013-2017)</w:t>
      </w:r>
      <w:r w:rsidR="004C7068">
        <w:rPr>
          <w:rFonts w:asciiTheme="minorHAnsi" w:eastAsia="Calibri" w:hAnsiTheme="minorHAnsi" w:cstheme="minorHAnsi"/>
        </w:rPr>
        <w:t xml:space="preserve">, including existing engagement and relationships with national stakeholders.  UNFPA already has a presence in all six </w:t>
      </w:r>
      <w:r w:rsidR="007F52C3">
        <w:rPr>
          <w:rFonts w:asciiTheme="minorHAnsi" w:eastAsia="Calibri" w:hAnsiTheme="minorHAnsi" w:cstheme="minorHAnsi"/>
        </w:rPr>
        <w:t>countries, which</w:t>
      </w:r>
      <w:r w:rsidR="006B27E5">
        <w:rPr>
          <w:rFonts w:asciiTheme="minorHAnsi" w:eastAsia="Calibri" w:hAnsiTheme="minorHAnsi" w:cstheme="minorHAnsi"/>
        </w:rPr>
        <w:t xml:space="preserve"> allows greater understanding of the political, economic and social environment. In addition, these six countries are priorities for DFAT health sector engagement in the Pacific. </w:t>
      </w:r>
      <w:r w:rsidR="002A5D30">
        <w:rPr>
          <w:rFonts w:asciiTheme="minorHAnsi" w:eastAsia="Calibri" w:hAnsiTheme="minorHAnsi" w:cstheme="minorHAnsi"/>
        </w:rPr>
        <w:t>Support to other Pacific island countries and territories</w:t>
      </w:r>
      <w:r w:rsidR="006121E1">
        <w:rPr>
          <w:rFonts w:asciiTheme="minorHAnsi" w:eastAsia="Calibri" w:hAnsiTheme="minorHAnsi" w:cstheme="minorHAnsi"/>
        </w:rPr>
        <w:t xml:space="preserve"> (PICTs)</w:t>
      </w:r>
      <w:r w:rsidR="002A5D30">
        <w:rPr>
          <w:rFonts w:asciiTheme="minorHAnsi" w:eastAsia="Calibri" w:hAnsiTheme="minorHAnsi" w:cstheme="minorHAnsi"/>
        </w:rPr>
        <w:t xml:space="preserve"> will be provided through UNFPA’s regular programming as part of the approved </w:t>
      </w:r>
      <w:r w:rsidR="002F1C2F">
        <w:rPr>
          <w:rFonts w:asciiTheme="minorHAnsi" w:eastAsia="Calibri" w:hAnsiTheme="minorHAnsi" w:cstheme="minorHAnsi"/>
        </w:rPr>
        <w:t>Sub-Regional</w:t>
      </w:r>
      <w:r w:rsidR="002A5D30">
        <w:rPr>
          <w:rFonts w:asciiTheme="minorHAnsi" w:eastAsia="Calibri" w:hAnsiTheme="minorHAnsi" w:cstheme="minorHAnsi"/>
        </w:rPr>
        <w:t xml:space="preserve"> Program</w:t>
      </w:r>
      <w:r w:rsidR="000352E8">
        <w:rPr>
          <w:rFonts w:asciiTheme="minorHAnsi" w:eastAsia="Calibri" w:hAnsiTheme="minorHAnsi" w:cstheme="minorHAnsi"/>
        </w:rPr>
        <w:t>me</w:t>
      </w:r>
      <w:r w:rsidR="002A5D30">
        <w:rPr>
          <w:rFonts w:asciiTheme="minorHAnsi" w:eastAsia="Calibri" w:hAnsiTheme="minorHAnsi" w:cstheme="minorHAnsi"/>
        </w:rPr>
        <w:t xml:space="preserve"> 6 (</w:t>
      </w:r>
      <w:r w:rsidR="002F1C2F">
        <w:rPr>
          <w:rFonts w:asciiTheme="minorHAnsi" w:eastAsia="Calibri" w:hAnsiTheme="minorHAnsi" w:cstheme="minorHAnsi"/>
        </w:rPr>
        <w:t>SR</w:t>
      </w:r>
      <w:r w:rsidR="002A5D30">
        <w:rPr>
          <w:rFonts w:asciiTheme="minorHAnsi" w:eastAsia="Calibri" w:hAnsiTheme="minorHAnsi" w:cstheme="minorHAnsi"/>
        </w:rPr>
        <w:t>P6)</w:t>
      </w:r>
      <w:r w:rsidR="00C32244">
        <w:rPr>
          <w:rFonts w:asciiTheme="minorHAnsi" w:eastAsia="Calibri" w:hAnsiTheme="minorHAnsi" w:cstheme="minorHAnsi"/>
        </w:rPr>
        <w:t xml:space="preserve"> for 2018-2022</w:t>
      </w:r>
      <w:r w:rsidR="00AF0A42">
        <w:rPr>
          <w:rFonts w:asciiTheme="minorHAnsi" w:eastAsia="Calibri" w:hAnsiTheme="minorHAnsi" w:cstheme="minorHAnsi"/>
        </w:rPr>
        <w:t xml:space="preserve">, contingent upon available resources and UNFPA presence on the ground </w:t>
      </w:r>
      <w:r w:rsidR="00AF0A42" w:rsidRPr="00017130">
        <w:rPr>
          <w:rFonts w:asciiTheme="minorHAnsi" w:eastAsia="Calibri" w:hAnsiTheme="minorHAnsi" w:cstheme="minorHAnsi"/>
        </w:rPr>
        <w:t xml:space="preserve">through the United Nations Joint </w:t>
      </w:r>
      <w:r w:rsidR="00AF0A42">
        <w:rPr>
          <w:rFonts w:asciiTheme="minorHAnsi" w:eastAsia="Calibri" w:hAnsiTheme="minorHAnsi" w:cstheme="minorHAnsi"/>
        </w:rPr>
        <w:t>Presence Offices (JPOs). Through PSRO, p</w:t>
      </w:r>
      <w:r w:rsidR="00AF0A42" w:rsidRPr="00017130">
        <w:rPr>
          <w:rFonts w:asciiTheme="minorHAnsi" w:eastAsia="Calibri" w:hAnsiTheme="minorHAnsi" w:cstheme="minorHAnsi"/>
        </w:rPr>
        <w:t>olicy engagement and advocacy will be supported in all 14 PICTs</w:t>
      </w:r>
      <w:r w:rsidR="00AF0A42">
        <w:rPr>
          <w:rFonts w:asciiTheme="minorHAnsi" w:eastAsia="Calibri" w:hAnsiTheme="minorHAnsi" w:cstheme="minorHAnsi"/>
        </w:rPr>
        <w:t>.</w:t>
      </w:r>
    </w:p>
    <w:p w:rsidR="00E009AA" w:rsidRDefault="00E009AA" w:rsidP="00E433F6">
      <w:pPr>
        <w:widowControl w:val="0"/>
        <w:tabs>
          <w:tab w:val="left" w:pos="90"/>
          <w:tab w:val="left" w:pos="990"/>
        </w:tabs>
        <w:rPr>
          <w:rFonts w:asciiTheme="minorHAnsi" w:eastAsia="Calibri" w:hAnsiTheme="minorHAnsi" w:cstheme="minorHAnsi"/>
        </w:rPr>
      </w:pPr>
    </w:p>
    <w:p w:rsidR="00E009AA" w:rsidRDefault="00933D4B" w:rsidP="00E433F6">
      <w:pPr>
        <w:widowControl w:val="0"/>
        <w:tabs>
          <w:tab w:val="left" w:pos="90"/>
          <w:tab w:val="left" w:pos="990"/>
        </w:tabs>
        <w:rPr>
          <w:rFonts w:asciiTheme="minorHAnsi" w:eastAsia="Calibri" w:hAnsiTheme="minorHAnsi" w:cstheme="minorHAnsi"/>
        </w:rPr>
      </w:pPr>
      <w:bookmarkStart w:id="9" w:name="_Hlk509742030"/>
      <w:r>
        <w:rPr>
          <w:rFonts w:asciiTheme="minorHAnsi" w:eastAsia="Calibri" w:hAnsiTheme="minorHAnsi" w:cstheme="minorHAnsi"/>
        </w:rPr>
        <w:t xml:space="preserve">UNFPA’s overall sub-regional program across 14 PICTs is articulated in </w:t>
      </w:r>
      <w:r w:rsidRPr="0080284C">
        <w:rPr>
          <w:rFonts w:asciiTheme="minorHAnsi" w:eastAsia="Calibri" w:hAnsiTheme="minorHAnsi" w:cstheme="minorHAnsi"/>
        </w:rPr>
        <w:t xml:space="preserve">SRP6 </w:t>
      </w:r>
      <w:r>
        <w:rPr>
          <w:rFonts w:asciiTheme="minorHAnsi" w:eastAsia="Calibri" w:hAnsiTheme="minorHAnsi" w:cstheme="minorHAnsi"/>
        </w:rPr>
        <w:t xml:space="preserve">(summarized in Annex 1). This DFAT investment sits within that overall effort.  The DFAT AUD 30 million investment significantly scales up the resources of UNFPA’s Pacific Sub Regional Office to effect change across the region. </w:t>
      </w:r>
      <w:bookmarkEnd w:id="9"/>
      <w:r>
        <w:rPr>
          <w:rFonts w:asciiTheme="minorHAnsi" w:eastAsia="Calibri" w:hAnsiTheme="minorHAnsi" w:cstheme="minorHAnsi"/>
        </w:rPr>
        <w:t xml:space="preserve">Whilst the DFAT contribution is the most significant, there are a number of resource streams contributing to SRP6 (see Annex 2) and any attempts to ringfence the activities, outputs and outcomes of SRP6 that can be attributed to DFAT would be artificial.  Within the context of the broader UNFPA -led programme design, it has been agreed that, as a proxy, DFAT’s accountability focus will be </w:t>
      </w:r>
      <w:r w:rsidRPr="00C06767">
        <w:t>on the difference that UNFPA can make in the six priority countries of Fiji, Kiribati, Samoa, Solomon Islands, Tonga and Vanuatu.  Key outcome and impact information flowing from UNFPA’s regular and comprehensive internal reporting on the overall SRP6 (see Annex 1) will be distilled out for a particular focus on the difference the investment is making on reducing unmet need for family planning in the six priority countries (see Figure</w:t>
      </w:r>
      <w:r>
        <w:t xml:space="preserve"> 21</w:t>
      </w:r>
      <w:r w:rsidRPr="00C06767">
        <w:t xml:space="preserve"> in Section 9).</w:t>
      </w:r>
    </w:p>
    <w:p w:rsidR="00933D4B" w:rsidRDefault="00933D4B" w:rsidP="00E433F6">
      <w:pPr>
        <w:widowControl w:val="0"/>
        <w:tabs>
          <w:tab w:val="left" w:pos="90"/>
          <w:tab w:val="left" w:pos="990"/>
        </w:tabs>
        <w:rPr>
          <w:rFonts w:asciiTheme="minorHAnsi" w:eastAsia="Calibri" w:hAnsiTheme="minorHAnsi" w:cstheme="minorHAnsi"/>
        </w:rPr>
      </w:pPr>
    </w:p>
    <w:p w:rsidR="00E009AA" w:rsidRPr="0012033E" w:rsidRDefault="00E009AA" w:rsidP="00E009AA">
      <w:pPr>
        <w:ind w:left="-360"/>
        <w:jc w:val="left"/>
        <w:rPr>
          <w:rFonts w:asciiTheme="minorHAnsi" w:eastAsia="Calibri" w:hAnsiTheme="minorHAnsi" w:cstheme="minorHAnsi"/>
        </w:rPr>
      </w:pPr>
      <w:r w:rsidRPr="0012033E">
        <w:rPr>
          <w:rFonts w:asciiTheme="minorHAnsi" w:eastAsia="Calibri" w:hAnsiTheme="minorHAnsi" w:cstheme="minorHAnsi"/>
        </w:rPr>
        <w:t>Figure 1</w:t>
      </w:r>
      <w:r>
        <w:rPr>
          <w:rFonts w:asciiTheme="minorHAnsi" w:eastAsia="Calibri" w:hAnsiTheme="minorHAnsi" w:cstheme="minorHAnsi"/>
        </w:rPr>
        <w:t>.</w:t>
      </w:r>
      <w:r w:rsidRPr="0012033E">
        <w:rPr>
          <w:rFonts w:asciiTheme="minorHAnsi" w:eastAsia="Calibri" w:hAnsiTheme="minorHAnsi" w:cstheme="minorHAnsi"/>
        </w:rPr>
        <w:t xml:space="preserve"> Transformative Change Through Investing in Integrated SRH Information and Services to Reduce Unmet Need for Family Planning/Contraception</w:t>
      </w:r>
    </w:p>
    <w:p w:rsidR="007F23D5" w:rsidRPr="00E009AA" w:rsidRDefault="00E009AA" w:rsidP="00E009AA">
      <w:pPr>
        <w:pBdr>
          <w:top w:val="nil"/>
          <w:left w:val="nil"/>
          <w:bottom w:val="nil"/>
          <w:right w:val="nil"/>
          <w:between w:val="nil"/>
        </w:pBdr>
        <w:spacing w:after="160" w:line="259" w:lineRule="auto"/>
        <w:jc w:val="left"/>
        <w:rPr>
          <w:rFonts w:asciiTheme="minorHAnsi" w:eastAsia="Calibri" w:hAnsiTheme="minorHAnsi" w:cstheme="minorHAnsi"/>
        </w:rPr>
      </w:pPr>
      <w:r w:rsidRPr="00803F67">
        <w:rPr>
          <w:rFonts w:asciiTheme="minorHAnsi" w:hAnsiTheme="minorHAnsi" w:cstheme="minorHAnsi"/>
          <w:noProof/>
        </w:rPr>
        <w:drawing>
          <wp:inline distT="0" distB="0" distL="0" distR="0" wp14:anchorId="19E6C390" wp14:editId="44E93711">
            <wp:extent cx="5731510" cy="75558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555865"/>
                    </a:xfrm>
                    <a:prstGeom prst="rect">
                      <a:avLst/>
                    </a:prstGeom>
                  </pic:spPr>
                </pic:pic>
              </a:graphicData>
            </a:graphic>
          </wp:inline>
        </w:drawing>
      </w:r>
      <w:r>
        <w:rPr>
          <w:rFonts w:asciiTheme="minorHAnsi" w:eastAsia="Calibri" w:hAnsiTheme="minorHAnsi" w:cstheme="minorHAnsi"/>
        </w:rPr>
        <w:br w:type="page"/>
      </w:r>
    </w:p>
    <w:p w:rsidR="006F4B07" w:rsidRDefault="006F4B07" w:rsidP="00E433F6">
      <w:pPr>
        <w:widowControl w:val="0"/>
        <w:rPr>
          <w:rFonts w:asciiTheme="minorHAnsi" w:eastAsia="Calibri" w:hAnsiTheme="minorHAnsi" w:cstheme="minorHAnsi"/>
        </w:rPr>
      </w:pPr>
      <w:bookmarkStart w:id="10" w:name="_Hlk509742069"/>
      <w:r w:rsidRPr="00803F67">
        <w:rPr>
          <w:rFonts w:asciiTheme="minorHAnsi" w:eastAsia="Calibri" w:hAnsiTheme="minorHAnsi" w:cstheme="minorHAnsi"/>
        </w:rPr>
        <w:t xml:space="preserve">The Transformative Agenda outlined in this </w:t>
      </w:r>
      <w:r>
        <w:rPr>
          <w:rFonts w:asciiTheme="minorHAnsi" w:eastAsia="Calibri" w:hAnsiTheme="minorHAnsi" w:cstheme="minorHAnsi"/>
        </w:rPr>
        <w:t>document</w:t>
      </w:r>
      <w:r w:rsidRPr="00803F67">
        <w:rPr>
          <w:rFonts w:asciiTheme="minorHAnsi" w:eastAsia="Calibri" w:hAnsiTheme="minorHAnsi" w:cstheme="minorHAnsi"/>
        </w:rPr>
        <w:t xml:space="preserve"> proposes action that will increase demand</w:t>
      </w:r>
      <w:r>
        <w:rPr>
          <w:rFonts w:asciiTheme="minorHAnsi" w:eastAsia="Calibri" w:hAnsiTheme="minorHAnsi" w:cstheme="minorHAnsi"/>
        </w:rPr>
        <w:t xml:space="preserve"> for,</w:t>
      </w:r>
      <w:r w:rsidRPr="00803F67">
        <w:rPr>
          <w:rFonts w:asciiTheme="minorHAnsi" w:eastAsia="Calibri" w:hAnsiTheme="minorHAnsi" w:cstheme="minorHAnsi"/>
        </w:rPr>
        <w:t xml:space="preserve"> and supply</w:t>
      </w:r>
      <w:r>
        <w:rPr>
          <w:rFonts w:asciiTheme="minorHAnsi" w:eastAsia="Calibri" w:hAnsiTheme="minorHAnsi" w:cstheme="minorHAnsi"/>
        </w:rPr>
        <w:t xml:space="preserve"> of, </w:t>
      </w:r>
      <w:r w:rsidR="00260999">
        <w:rPr>
          <w:rFonts w:asciiTheme="minorHAnsi" w:eastAsia="Calibri" w:hAnsiTheme="minorHAnsi" w:cstheme="minorHAnsi"/>
        </w:rPr>
        <w:t>SRH</w:t>
      </w:r>
      <w:r>
        <w:rPr>
          <w:rFonts w:asciiTheme="minorHAnsi" w:eastAsia="Calibri" w:hAnsiTheme="minorHAnsi" w:cstheme="minorHAnsi"/>
        </w:rPr>
        <w:t xml:space="preserve"> services and information (particularly family planning)</w:t>
      </w:r>
      <w:r w:rsidR="00980C22">
        <w:rPr>
          <w:rFonts w:asciiTheme="minorHAnsi" w:eastAsia="Calibri" w:hAnsiTheme="minorHAnsi" w:cstheme="minorHAnsi"/>
        </w:rPr>
        <w:t xml:space="preserve"> </w:t>
      </w:r>
      <w:r w:rsidRPr="00803F67">
        <w:rPr>
          <w:rFonts w:asciiTheme="minorHAnsi" w:eastAsia="Calibri" w:hAnsiTheme="minorHAnsi" w:cstheme="minorHAnsi"/>
        </w:rPr>
        <w:t>and create an enabling environment</w:t>
      </w:r>
      <w:r>
        <w:rPr>
          <w:rFonts w:asciiTheme="minorHAnsi" w:eastAsia="Calibri" w:hAnsiTheme="minorHAnsi" w:cstheme="minorHAnsi"/>
        </w:rPr>
        <w:t xml:space="preserve"> for their progress.</w:t>
      </w:r>
      <w:r w:rsidRPr="00803F67">
        <w:rPr>
          <w:rFonts w:asciiTheme="minorHAnsi" w:eastAsia="Calibri" w:hAnsiTheme="minorHAnsi" w:cstheme="minorHAnsi"/>
        </w:rPr>
        <w:t xml:space="preserve"> </w:t>
      </w:r>
      <w:r w:rsidRPr="0080284C">
        <w:rPr>
          <w:rFonts w:asciiTheme="minorHAnsi" w:eastAsia="Calibri" w:hAnsiTheme="minorHAnsi" w:cstheme="minorHAnsi"/>
        </w:rPr>
        <w:t>As a United Nations agency, UNFPA’s fundamental approach is to work with in-country partners to expand their capacities and achieve locally sustainable responses to SRH needs</w:t>
      </w:r>
      <w:r>
        <w:rPr>
          <w:rFonts w:asciiTheme="minorHAnsi" w:eastAsia="Calibri" w:hAnsiTheme="minorHAnsi" w:cstheme="minorHAnsi"/>
        </w:rPr>
        <w:t>.</w:t>
      </w:r>
    </w:p>
    <w:bookmarkEnd w:id="10"/>
    <w:p w:rsidR="006F4B07" w:rsidRDefault="006F4B07" w:rsidP="00E433F6">
      <w:pPr>
        <w:widowControl w:val="0"/>
        <w:rPr>
          <w:rFonts w:asciiTheme="minorHAnsi" w:eastAsia="Calibri" w:hAnsiTheme="minorHAnsi" w:cstheme="minorHAnsi"/>
        </w:rPr>
      </w:pPr>
    </w:p>
    <w:p w:rsidR="007F23D5" w:rsidRDefault="006F4B07" w:rsidP="00E433F6">
      <w:pPr>
        <w:widowControl w:val="0"/>
        <w:rPr>
          <w:rFonts w:asciiTheme="minorHAnsi" w:eastAsia="Calibri" w:hAnsiTheme="minorHAnsi" w:cstheme="minorHAnsi"/>
        </w:rPr>
      </w:pPr>
      <w:r w:rsidRPr="0080284C">
        <w:rPr>
          <w:rFonts w:asciiTheme="minorHAnsi" w:eastAsia="Calibri" w:hAnsiTheme="minorHAnsi" w:cstheme="minorHAnsi"/>
        </w:rPr>
        <w:t xml:space="preserve">The proposal is structured as follows. Section </w:t>
      </w:r>
      <w:r>
        <w:rPr>
          <w:rFonts w:asciiTheme="minorHAnsi" w:eastAsia="Calibri" w:hAnsiTheme="minorHAnsi" w:cstheme="minorHAnsi"/>
        </w:rPr>
        <w:t>2</w:t>
      </w:r>
      <w:r w:rsidRPr="0080284C">
        <w:rPr>
          <w:rFonts w:asciiTheme="minorHAnsi" w:eastAsia="Calibri" w:hAnsiTheme="minorHAnsi" w:cstheme="minorHAnsi"/>
        </w:rPr>
        <w:t xml:space="preserve"> provides the rationale for investing in reducing unmet need and providing integrated SRH </w:t>
      </w:r>
      <w:r w:rsidR="00260999">
        <w:rPr>
          <w:rFonts w:asciiTheme="minorHAnsi" w:eastAsia="Calibri" w:hAnsiTheme="minorHAnsi" w:cstheme="minorHAnsi"/>
        </w:rPr>
        <w:t>information</w:t>
      </w:r>
      <w:r w:rsidRPr="0080284C">
        <w:rPr>
          <w:rFonts w:asciiTheme="minorHAnsi" w:eastAsia="Calibri" w:hAnsiTheme="minorHAnsi" w:cstheme="minorHAnsi"/>
        </w:rPr>
        <w:t xml:space="preserve"> and services in the Pacific. </w:t>
      </w:r>
      <w:r>
        <w:rPr>
          <w:rFonts w:asciiTheme="minorHAnsi" w:eastAsia="Calibri" w:hAnsiTheme="minorHAnsi" w:cstheme="minorHAnsi"/>
        </w:rPr>
        <w:t xml:space="preserve">Section </w:t>
      </w:r>
      <w:r w:rsidR="007956AD">
        <w:rPr>
          <w:rFonts w:asciiTheme="minorHAnsi" w:eastAsia="Calibri" w:hAnsiTheme="minorHAnsi" w:cstheme="minorHAnsi"/>
        </w:rPr>
        <w:t>3</w:t>
      </w:r>
      <w:r w:rsidR="007F23D5" w:rsidRPr="0080284C">
        <w:rPr>
          <w:rFonts w:asciiTheme="minorHAnsi" w:eastAsia="Calibri" w:hAnsiTheme="minorHAnsi" w:cstheme="minorHAnsi"/>
        </w:rPr>
        <w:t xml:space="preserve"> </w:t>
      </w:r>
      <w:r w:rsidR="007956AD">
        <w:rPr>
          <w:rFonts w:asciiTheme="minorHAnsi" w:eastAsia="Calibri" w:hAnsiTheme="minorHAnsi" w:cstheme="minorHAnsi"/>
        </w:rPr>
        <w:t xml:space="preserve">provides a situation analysis of SRH in the Pacific and Section 4 </w:t>
      </w:r>
      <w:r w:rsidR="007F23D5" w:rsidRPr="0080284C">
        <w:rPr>
          <w:rFonts w:asciiTheme="minorHAnsi" w:eastAsia="Calibri" w:hAnsiTheme="minorHAnsi" w:cstheme="minorHAnsi"/>
        </w:rPr>
        <w:t>introduces UNFPA</w:t>
      </w:r>
      <w:r w:rsidR="00601A11">
        <w:rPr>
          <w:rFonts w:asciiTheme="minorHAnsi" w:eastAsia="Calibri" w:hAnsiTheme="minorHAnsi" w:cstheme="minorHAnsi"/>
        </w:rPr>
        <w:t xml:space="preserve"> as</w:t>
      </w:r>
      <w:r w:rsidR="007F23D5" w:rsidRPr="0080284C">
        <w:rPr>
          <w:rFonts w:asciiTheme="minorHAnsi" w:eastAsia="Calibri" w:hAnsiTheme="minorHAnsi" w:cstheme="minorHAnsi"/>
        </w:rPr>
        <w:t xml:space="preserve"> the logical partner to support the introduction and development of sustainable mechanisms to reduce unmet need. Section </w:t>
      </w:r>
      <w:r w:rsidR="007956AD">
        <w:rPr>
          <w:rFonts w:asciiTheme="minorHAnsi" w:eastAsia="Calibri" w:hAnsiTheme="minorHAnsi" w:cstheme="minorHAnsi"/>
        </w:rPr>
        <w:t>5</w:t>
      </w:r>
      <w:r w:rsidR="007F23D5" w:rsidRPr="0080284C">
        <w:rPr>
          <w:rFonts w:asciiTheme="minorHAnsi" w:eastAsia="Calibri" w:hAnsiTheme="minorHAnsi" w:cstheme="minorHAnsi"/>
        </w:rPr>
        <w:t xml:space="preserve"> details the Transformative Agenda’s </w:t>
      </w:r>
      <w:r w:rsidR="007956AD">
        <w:rPr>
          <w:rFonts w:asciiTheme="minorHAnsi" w:eastAsia="Calibri" w:hAnsiTheme="minorHAnsi" w:cstheme="minorHAnsi"/>
        </w:rPr>
        <w:t xml:space="preserve">theory of change and programme logic and then Section 6 addresses the resultant Outcomes, Outputs and Activities to be undertaken to deliver them. </w:t>
      </w:r>
      <w:r w:rsidR="007F23D5" w:rsidRPr="0080284C">
        <w:rPr>
          <w:rFonts w:asciiTheme="minorHAnsi" w:eastAsia="Calibri" w:hAnsiTheme="minorHAnsi" w:cstheme="minorHAnsi"/>
        </w:rPr>
        <w:t xml:space="preserve">Programme governance and high-level management arrangements comprise Section </w:t>
      </w:r>
      <w:r w:rsidR="007956AD">
        <w:rPr>
          <w:rFonts w:asciiTheme="minorHAnsi" w:eastAsia="Calibri" w:hAnsiTheme="minorHAnsi" w:cstheme="minorHAnsi"/>
        </w:rPr>
        <w:t>7</w:t>
      </w:r>
      <w:r w:rsidR="007F23D5" w:rsidRPr="0080284C">
        <w:rPr>
          <w:rFonts w:asciiTheme="minorHAnsi" w:eastAsia="Calibri" w:hAnsiTheme="minorHAnsi" w:cstheme="minorHAnsi"/>
        </w:rPr>
        <w:t xml:space="preserve">. Section </w:t>
      </w:r>
      <w:r w:rsidR="007956AD">
        <w:rPr>
          <w:rFonts w:asciiTheme="minorHAnsi" w:eastAsia="Calibri" w:hAnsiTheme="minorHAnsi" w:cstheme="minorHAnsi"/>
        </w:rPr>
        <w:t>8</w:t>
      </w:r>
      <w:r w:rsidR="007F23D5" w:rsidRPr="0080284C">
        <w:rPr>
          <w:rFonts w:asciiTheme="minorHAnsi" w:eastAsia="Calibri" w:hAnsiTheme="minorHAnsi" w:cstheme="minorHAnsi"/>
        </w:rPr>
        <w:t xml:space="preserve"> outlines the budget and </w:t>
      </w:r>
      <w:r w:rsidR="007F23D5">
        <w:rPr>
          <w:rFonts w:asciiTheme="minorHAnsi" w:eastAsia="Calibri" w:hAnsiTheme="minorHAnsi" w:cstheme="minorHAnsi"/>
        </w:rPr>
        <w:t>work</w:t>
      </w:r>
      <w:r w:rsidR="007F23D5" w:rsidRPr="0080284C">
        <w:rPr>
          <w:rFonts w:asciiTheme="minorHAnsi" w:eastAsia="Calibri" w:hAnsiTheme="minorHAnsi" w:cstheme="minorHAnsi"/>
        </w:rPr>
        <w:t>plan</w:t>
      </w:r>
      <w:r w:rsidR="007956AD">
        <w:rPr>
          <w:rFonts w:asciiTheme="minorHAnsi" w:eastAsia="Calibri" w:hAnsiTheme="minorHAnsi" w:cstheme="minorHAnsi"/>
        </w:rPr>
        <w:t xml:space="preserve"> and, finally,</w:t>
      </w:r>
      <w:r w:rsidR="007F23D5" w:rsidRPr="0080284C">
        <w:rPr>
          <w:rFonts w:asciiTheme="minorHAnsi" w:eastAsia="Calibri" w:hAnsiTheme="minorHAnsi" w:cstheme="minorHAnsi"/>
        </w:rPr>
        <w:t xml:space="preserve"> Section </w:t>
      </w:r>
      <w:r w:rsidR="00260999">
        <w:rPr>
          <w:rFonts w:asciiTheme="minorHAnsi" w:eastAsia="Calibri" w:hAnsiTheme="minorHAnsi" w:cstheme="minorHAnsi"/>
        </w:rPr>
        <w:t>9</w:t>
      </w:r>
      <w:r w:rsidR="007F23D5" w:rsidRPr="0080284C">
        <w:rPr>
          <w:rFonts w:asciiTheme="minorHAnsi" w:eastAsia="Calibri" w:hAnsiTheme="minorHAnsi" w:cstheme="minorHAnsi"/>
        </w:rPr>
        <w:t xml:space="preserve"> focuses on monitoring and evaluation.</w:t>
      </w:r>
    </w:p>
    <w:p w:rsidR="00CD11D8" w:rsidRDefault="00CD11D8" w:rsidP="00E433F6">
      <w:pPr>
        <w:widowControl w:val="0"/>
        <w:rPr>
          <w:rFonts w:asciiTheme="minorHAnsi" w:eastAsia="Calibri" w:hAnsiTheme="minorHAnsi" w:cstheme="minorHAnsi"/>
        </w:rPr>
      </w:pPr>
    </w:p>
    <w:p w:rsidR="00CD11D8" w:rsidRPr="0012033E" w:rsidRDefault="00CD11D8" w:rsidP="00785797">
      <w:pPr>
        <w:pStyle w:val="HeadingA"/>
      </w:pPr>
      <w:bookmarkStart w:id="11" w:name="_Toc385064974"/>
      <w:r w:rsidRPr="0012033E">
        <w:t>2. Rationale for Investing in Sexual and Reproductive Health in the Pacific</w:t>
      </w:r>
      <w:bookmarkEnd w:id="11"/>
      <w:r w:rsidRPr="0012033E">
        <w:t xml:space="preserve"> </w:t>
      </w:r>
    </w:p>
    <w:p w:rsidR="00CD11D8" w:rsidRPr="00C80795" w:rsidRDefault="00CD11D8" w:rsidP="00CD11D8">
      <w:pPr>
        <w:widowControl w:val="0"/>
        <w:rPr>
          <w:rFonts w:asciiTheme="minorHAnsi" w:eastAsia="Calibri" w:hAnsiTheme="minorHAnsi" w:cstheme="minorHAnsi"/>
        </w:rPr>
      </w:pPr>
      <w:r w:rsidRPr="00C80795">
        <w:rPr>
          <w:rFonts w:asciiTheme="minorHAnsi" w:eastAsia="Calibri" w:hAnsiTheme="minorHAnsi" w:cstheme="minorHAnsi"/>
        </w:rPr>
        <w:t xml:space="preserve">This Section outlines the rationale for investing in ensuring that all Pacific women, couples and young people have the right to choose if and when to have children, and how many and how often. </w:t>
      </w:r>
    </w:p>
    <w:p w:rsidR="00CD11D8" w:rsidRPr="00C80795" w:rsidRDefault="00CD11D8" w:rsidP="00CD11D8">
      <w:pPr>
        <w:widowControl w:val="0"/>
        <w:jc w:val="left"/>
        <w:rPr>
          <w:rFonts w:asciiTheme="minorHAnsi" w:eastAsia="Calibri" w:hAnsiTheme="minorHAnsi" w:cstheme="minorHAnsi"/>
        </w:rPr>
      </w:pPr>
    </w:p>
    <w:p w:rsidR="00CD11D8" w:rsidRPr="0012033E" w:rsidRDefault="00CD11D8" w:rsidP="00CD11D8">
      <w:pPr>
        <w:rPr>
          <w:rFonts w:asciiTheme="minorHAnsi" w:hAnsiTheme="minorHAnsi" w:cstheme="minorHAnsi"/>
          <w:b/>
          <w:bCs/>
        </w:rPr>
      </w:pPr>
      <w:r w:rsidRPr="0012033E">
        <w:rPr>
          <w:rFonts w:asciiTheme="minorHAnsi" w:hAnsiTheme="minorHAnsi" w:cstheme="minorHAnsi"/>
          <w:b/>
          <w:bCs/>
        </w:rPr>
        <w:t>The development case</w:t>
      </w:r>
    </w:p>
    <w:p w:rsidR="00CD11D8" w:rsidRPr="0012033E" w:rsidRDefault="00CD11D8" w:rsidP="00CD11D8">
      <w:pPr>
        <w:rPr>
          <w:rFonts w:asciiTheme="minorHAnsi" w:hAnsiTheme="minorHAnsi" w:cstheme="minorHAnsi"/>
        </w:rPr>
      </w:pPr>
    </w:p>
    <w:p w:rsidR="00CD11D8" w:rsidRPr="0012033E" w:rsidRDefault="00CD11D8" w:rsidP="00CD11D8">
      <w:pPr>
        <w:rPr>
          <w:rFonts w:asciiTheme="minorHAnsi" w:hAnsiTheme="minorHAnsi" w:cstheme="minorHAnsi"/>
        </w:rPr>
      </w:pPr>
      <w:r w:rsidRPr="0012033E">
        <w:rPr>
          <w:rFonts w:asciiTheme="minorHAnsi" w:hAnsiTheme="minorHAnsi" w:cstheme="minorHAnsi"/>
        </w:rPr>
        <w:t>The ability to decide freely the number, spacing and timing of one’s children is a fundamental human right and a key gender issue. Family planning is a means of enabling this right and contributes to women’s empowerment, women’s fulfilment of their own potential and women’s participation in the economy</w:t>
      </w:r>
      <w:r>
        <w:rPr>
          <w:rFonts w:asciiTheme="minorHAnsi" w:hAnsiTheme="minorHAnsi" w:cstheme="minorHAnsi"/>
        </w:rPr>
        <w:t xml:space="preserve"> and society</w:t>
      </w:r>
      <w:r w:rsidRPr="0012033E">
        <w:rPr>
          <w:rFonts w:asciiTheme="minorHAnsi" w:hAnsiTheme="minorHAnsi" w:cstheme="minorHAnsi"/>
        </w:rPr>
        <w:t xml:space="preserve">. </w:t>
      </w:r>
    </w:p>
    <w:p w:rsidR="00CD11D8" w:rsidRPr="0012033E" w:rsidRDefault="00CD11D8" w:rsidP="00CD11D8">
      <w:pPr>
        <w:rPr>
          <w:rFonts w:asciiTheme="minorHAnsi" w:hAnsiTheme="minorHAnsi" w:cstheme="minorHAnsi"/>
        </w:rPr>
      </w:pPr>
    </w:p>
    <w:p w:rsidR="00CD11D8" w:rsidRPr="0012033E" w:rsidRDefault="00CD11D8" w:rsidP="00CD11D8">
      <w:pPr>
        <w:rPr>
          <w:rFonts w:asciiTheme="minorHAnsi" w:hAnsiTheme="minorHAnsi" w:cstheme="minorHAnsi"/>
        </w:rPr>
      </w:pPr>
      <w:r w:rsidRPr="0012033E">
        <w:rPr>
          <w:rFonts w:asciiTheme="minorHAnsi" w:hAnsiTheme="minorHAnsi" w:cstheme="minorHAnsi"/>
        </w:rPr>
        <w:t xml:space="preserve">A smaller family size improves prospects for children’s education and opportunity; contributes to improved opportunities for women; and can help break cycles of poverty at the family level. At the national level, lower fertility rates decrease </w:t>
      </w:r>
      <w:r w:rsidR="00260999">
        <w:rPr>
          <w:rFonts w:asciiTheme="minorHAnsi" w:hAnsiTheme="minorHAnsi" w:cstheme="minorHAnsi"/>
        </w:rPr>
        <w:t xml:space="preserve">the </w:t>
      </w:r>
      <w:r w:rsidRPr="0012033E">
        <w:rPr>
          <w:rFonts w:asciiTheme="minorHAnsi" w:hAnsiTheme="minorHAnsi" w:cstheme="minorHAnsi"/>
        </w:rPr>
        <w:t>population growth rate, contribute to poverty reduction and make development goals more achievable, more affordable and more sustainable.</w:t>
      </w:r>
      <w:r w:rsidR="002575FC">
        <w:rPr>
          <w:rStyle w:val="FootnoteReference"/>
          <w:rFonts w:asciiTheme="minorHAnsi" w:hAnsiTheme="minorHAnsi" w:cstheme="minorHAnsi"/>
        </w:rPr>
        <w:footnoteReference w:id="3"/>
      </w:r>
    </w:p>
    <w:p w:rsidR="00B23F53" w:rsidRDefault="00B23F53" w:rsidP="00B23F53">
      <w:pPr>
        <w:rPr>
          <w:rFonts w:asciiTheme="minorHAnsi" w:hAnsiTheme="minorHAnsi" w:cstheme="minorHAnsi"/>
        </w:rPr>
      </w:pPr>
    </w:p>
    <w:p w:rsidR="00B23F53" w:rsidRDefault="00B23F53" w:rsidP="00B23F53">
      <w:pPr>
        <w:rPr>
          <w:rFonts w:asciiTheme="minorHAnsi" w:hAnsiTheme="minorHAnsi" w:cstheme="minorHAnsi"/>
          <w:vertAlign w:val="superscript"/>
        </w:rPr>
      </w:pPr>
      <w:r w:rsidRPr="0012033E">
        <w:rPr>
          <w:rFonts w:asciiTheme="minorHAnsi" w:hAnsiTheme="minorHAnsi" w:cstheme="minorHAnsi"/>
        </w:rPr>
        <w:t>Family planning has many other proven benefits, including for the health of women and children. It decreases unintended pregnancies and their complications; lowers the risk of resultant u</w:t>
      </w:r>
      <w:r>
        <w:rPr>
          <w:rFonts w:asciiTheme="minorHAnsi" w:hAnsiTheme="minorHAnsi" w:cstheme="minorHAnsi"/>
        </w:rPr>
        <w:t>nsafe abortions; and reduces the</w:t>
      </w:r>
      <w:r w:rsidRPr="0012033E">
        <w:rPr>
          <w:rFonts w:asciiTheme="minorHAnsi" w:hAnsiTheme="minorHAnsi" w:cstheme="minorHAnsi"/>
        </w:rPr>
        <w:t xml:space="preserve"> number of high risk births from pregnancies that are too early, too late, too many or too closely spaced. Globally, reducing the unmet need for contraception could prevent around 30% of maternal deaths and reduce child mortality by up to 20%.</w:t>
      </w:r>
      <w:r w:rsidR="00BB2CA6">
        <w:rPr>
          <w:rStyle w:val="FootnoteReference"/>
          <w:rFonts w:asciiTheme="minorHAnsi" w:hAnsiTheme="minorHAnsi" w:cstheme="minorHAnsi"/>
        </w:rPr>
        <w:footnoteReference w:id="4"/>
      </w:r>
      <w:r w:rsidR="006650C5">
        <w:rPr>
          <w:rFonts w:asciiTheme="minorHAnsi" w:hAnsiTheme="minorHAnsi" w:cstheme="minorHAnsi"/>
          <w:vertAlign w:val="superscript"/>
        </w:rPr>
        <w:t>,</w:t>
      </w:r>
      <w:r w:rsidR="00406AAD">
        <w:rPr>
          <w:rStyle w:val="FootnoteReference"/>
          <w:rFonts w:asciiTheme="minorHAnsi" w:hAnsiTheme="minorHAnsi" w:cstheme="minorHAnsi"/>
        </w:rPr>
        <w:footnoteReference w:id="5"/>
      </w:r>
    </w:p>
    <w:p w:rsidR="00933D4B" w:rsidRDefault="00933D4B" w:rsidP="00B23F53">
      <w:pPr>
        <w:rPr>
          <w:rFonts w:asciiTheme="minorHAnsi" w:hAnsiTheme="minorHAnsi" w:cstheme="minorHAnsi"/>
          <w:vertAlign w:val="superscript"/>
        </w:rPr>
      </w:pPr>
    </w:p>
    <w:p w:rsidR="00933D4B" w:rsidRPr="00C80795" w:rsidRDefault="00933D4B" w:rsidP="00B23F53">
      <w:pPr>
        <w:rPr>
          <w:rFonts w:asciiTheme="minorHAnsi" w:hAnsiTheme="minorHAnsi" w:cstheme="minorHAnsi"/>
        </w:rPr>
      </w:pPr>
    </w:p>
    <w:p w:rsidR="00CD11D8" w:rsidRDefault="00CD11D8" w:rsidP="007F23D5">
      <w:pPr>
        <w:widowControl w:val="0"/>
        <w:jc w:val="left"/>
        <w:rPr>
          <w:rFonts w:asciiTheme="minorHAnsi" w:eastAsia="Calibri" w:hAnsiTheme="minorHAnsi" w:cstheme="minorHAnsi"/>
        </w:rPr>
      </w:pPr>
    </w:p>
    <w:p w:rsidR="00B23F53" w:rsidRPr="00C80795" w:rsidRDefault="00B23F53" w:rsidP="00B23F53">
      <w:pPr>
        <w:widowControl w:val="0"/>
        <w:rPr>
          <w:rFonts w:asciiTheme="minorHAnsi" w:eastAsia="Calibri" w:hAnsiTheme="minorHAnsi" w:cstheme="minorHAnsi"/>
        </w:rPr>
      </w:pPr>
      <w:r w:rsidRPr="00C80795">
        <w:rPr>
          <w:rFonts w:asciiTheme="minorHAnsi" w:eastAsia="Calibri" w:hAnsiTheme="minorHAnsi" w:cstheme="minorHAnsi"/>
        </w:rPr>
        <w:t>Universal access to SRH services is a Sustainable Development Goal (SDG) target (target 3.7):</w:t>
      </w:r>
    </w:p>
    <w:p w:rsidR="00B23F53" w:rsidRPr="00C80795" w:rsidRDefault="00B23F53" w:rsidP="00B23F53">
      <w:pPr>
        <w:widowControl w:val="0"/>
        <w:rPr>
          <w:rFonts w:asciiTheme="minorHAnsi" w:eastAsia="Calibri" w:hAnsiTheme="minorHAnsi" w:cstheme="minorHAnsi"/>
        </w:rPr>
      </w:pPr>
    </w:p>
    <w:p w:rsidR="0081335C" w:rsidRDefault="00B23F53" w:rsidP="00C94FF0">
      <w:pPr>
        <w:pStyle w:val="ListParagraph"/>
        <w:numPr>
          <w:ilvl w:val="0"/>
          <w:numId w:val="81"/>
        </w:numPr>
      </w:pPr>
      <w:r w:rsidRPr="0012033E">
        <w:rPr>
          <w:rFonts w:asciiTheme="minorHAnsi" w:hAnsiTheme="minorHAnsi" w:cstheme="minorHAnsi"/>
        </w:rPr>
        <w:t>By 2030 ensure universal access to sexual and reproductive health care services, including for family planning, information and education and the integration of reproductive health into national strategies and programs.</w:t>
      </w:r>
    </w:p>
    <w:p w:rsidR="0081335C" w:rsidRPr="0081335C" w:rsidRDefault="0081335C" w:rsidP="0081335C">
      <w:pPr>
        <w:rPr>
          <w:rFonts w:asciiTheme="minorHAnsi" w:hAnsiTheme="minorHAnsi" w:cstheme="minorHAnsi"/>
        </w:rPr>
      </w:pPr>
    </w:p>
    <w:p w:rsidR="0081335C" w:rsidRDefault="00F3268C" w:rsidP="00F3268C">
      <w:pPr>
        <w:rPr>
          <w:rFonts w:asciiTheme="minorHAnsi" w:hAnsiTheme="minorHAnsi" w:cstheme="minorHAnsi"/>
        </w:rPr>
      </w:pPr>
      <w:r>
        <w:rPr>
          <w:rFonts w:asciiTheme="minorHAnsi" w:hAnsiTheme="minorHAnsi" w:cstheme="minorHAnsi"/>
        </w:rPr>
        <w:t xml:space="preserve">SDG target 5.6 refers to access to SRH and reproductive rights: </w:t>
      </w:r>
    </w:p>
    <w:p w:rsidR="0081335C" w:rsidRPr="00F3268C" w:rsidRDefault="0081335C" w:rsidP="00F3268C">
      <w:pPr>
        <w:rPr>
          <w:rFonts w:asciiTheme="minorHAnsi" w:hAnsiTheme="minorHAnsi" w:cstheme="minorHAnsi"/>
        </w:rPr>
      </w:pPr>
    </w:p>
    <w:p w:rsidR="00260999" w:rsidRPr="00933D4B" w:rsidRDefault="00260999" w:rsidP="00933D4B">
      <w:pPr>
        <w:pStyle w:val="ListParagraph"/>
        <w:numPr>
          <w:ilvl w:val="0"/>
          <w:numId w:val="112"/>
        </w:numPr>
        <w:rPr>
          <w:lang w:val="en"/>
        </w:rPr>
      </w:pPr>
      <w:r w:rsidRPr="00933D4B">
        <w:rPr>
          <w:lang w:val="en"/>
        </w:rPr>
        <w:t xml:space="preserve">Ensure universal access to sexual and reproductive health and reproductive rights as agreed in accordance with the Programme of Action of the International Conference on Population and Development and the Beijing Platform for Action and the outcome documents of their review conferences </w:t>
      </w:r>
      <w:r w:rsidR="00933D4B" w:rsidRPr="00933D4B">
        <w:rPr>
          <w:lang w:val="en"/>
        </w:rPr>
        <w:t>.</w:t>
      </w:r>
    </w:p>
    <w:p w:rsidR="00B23F53" w:rsidRPr="00C80795" w:rsidRDefault="00B23F53" w:rsidP="00B23F53">
      <w:pPr>
        <w:widowControl w:val="0"/>
        <w:rPr>
          <w:rFonts w:asciiTheme="minorHAnsi" w:eastAsia="Calibri" w:hAnsiTheme="minorHAnsi" w:cstheme="minorHAnsi"/>
        </w:rPr>
      </w:pPr>
    </w:p>
    <w:p w:rsidR="00B23F53" w:rsidRPr="00C80795" w:rsidRDefault="00B23F53" w:rsidP="00B23F53">
      <w:pPr>
        <w:widowControl w:val="0"/>
        <w:rPr>
          <w:rFonts w:asciiTheme="minorHAnsi" w:eastAsia="Calibri" w:hAnsiTheme="minorHAnsi" w:cstheme="minorHAnsi"/>
        </w:rPr>
      </w:pPr>
      <w:r w:rsidRPr="00C80795">
        <w:rPr>
          <w:rFonts w:asciiTheme="minorHAnsi" w:eastAsia="Calibri" w:hAnsiTheme="minorHAnsi" w:cstheme="minorHAnsi"/>
        </w:rPr>
        <w:t xml:space="preserve">In addition, many of the other SDG goals and targets depend in part on removing the barriers that affect the ability of women, adolescents and youth to exercise their sexual and reproductive rights. </w:t>
      </w:r>
    </w:p>
    <w:p w:rsidR="00B23F53" w:rsidRDefault="00B23F53" w:rsidP="007F23D5">
      <w:pPr>
        <w:widowControl w:val="0"/>
        <w:jc w:val="left"/>
        <w:rPr>
          <w:rFonts w:asciiTheme="minorHAnsi" w:eastAsia="Calibri" w:hAnsiTheme="minorHAnsi" w:cstheme="minorHAnsi"/>
        </w:rPr>
      </w:pPr>
    </w:p>
    <w:p w:rsidR="000015AF" w:rsidRPr="0012033E" w:rsidRDefault="000015AF" w:rsidP="00E433F6">
      <w:pPr>
        <w:rPr>
          <w:rFonts w:asciiTheme="minorHAnsi" w:hAnsiTheme="minorHAnsi" w:cstheme="minorHAnsi"/>
          <w:b/>
          <w:bCs/>
        </w:rPr>
      </w:pPr>
      <w:bookmarkStart w:id="12" w:name="_Hlk507326455"/>
      <w:r w:rsidRPr="0012033E">
        <w:rPr>
          <w:rFonts w:asciiTheme="minorHAnsi" w:hAnsiTheme="minorHAnsi" w:cstheme="minorHAnsi"/>
          <w:b/>
          <w:bCs/>
        </w:rPr>
        <w:t>The economic case</w:t>
      </w:r>
    </w:p>
    <w:p w:rsidR="001F3BAD" w:rsidRPr="00C80795" w:rsidRDefault="001F3BAD" w:rsidP="00E433F6">
      <w:pPr>
        <w:widowControl w:val="0"/>
        <w:rPr>
          <w:rFonts w:asciiTheme="minorHAnsi" w:eastAsia="Calibri" w:hAnsiTheme="minorHAnsi" w:cstheme="minorHAnsi"/>
        </w:rPr>
      </w:pPr>
    </w:p>
    <w:p w:rsidR="00B5528D" w:rsidRPr="00961A83" w:rsidRDefault="001F3BAD" w:rsidP="00E433F6">
      <w:pPr>
        <w:widowControl w:val="0"/>
        <w:rPr>
          <w:rFonts w:asciiTheme="minorHAnsi" w:hAnsiTheme="minorHAnsi" w:cstheme="minorHAnsi"/>
        </w:rPr>
      </w:pPr>
      <w:r w:rsidRPr="00C80795">
        <w:rPr>
          <w:rFonts w:asciiTheme="minorHAnsi" w:eastAsia="Calibri" w:hAnsiTheme="minorHAnsi" w:cstheme="minorHAnsi"/>
        </w:rPr>
        <w:t>We know that investments in family planning and integrated SRH services can create healthy, empowered, resilient and productive individuals and families, reduce poverty and contribute to economic growth through a demographic dividend.</w:t>
      </w:r>
      <w:r w:rsidR="00766BD1">
        <w:rPr>
          <w:rStyle w:val="FootnoteReference"/>
          <w:rFonts w:asciiTheme="minorHAnsi" w:eastAsia="Calibri" w:hAnsiTheme="minorHAnsi" w:cstheme="minorHAnsi"/>
        </w:rPr>
        <w:footnoteReference w:id="6"/>
      </w:r>
      <w:r w:rsidRPr="00C80795">
        <w:rPr>
          <w:rFonts w:asciiTheme="minorHAnsi" w:eastAsia="Calibri" w:hAnsiTheme="minorHAnsi" w:cstheme="minorHAnsi"/>
        </w:rPr>
        <w:t xml:space="preserve"> </w:t>
      </w:r>
      <w:r w:rsidRPr="0012033E">
        <w:rPr>
          <w:rFonts w:asciiTheme="minorHAnsi" w:hAnsiTheme="minorHAnsi" w:cstheme="minorHAnsi"/>
        </w:rPr>
        <w:t>The </w:t>
      </w:r>
      <w:r w:rsidRPr="0012033E">
        <w:rPr>
          <w:rFonts w:asciiTheme="minorHAnsi" w:hAnsiTheme="minorHAnsi" w:cstheme="minorHAnsi"/>
          <w:bCs/>
        </w:rPr>
        <w:t>demographic dividend</w:t>
      </w:r>
      <w:r w:rsidRPr="0012033E">
        <w:rPr>
          <w:rFonts w:asciiTheme="minorHAnsi" w:hAnsiTheme="minorHAnsi" w:cstheme="minorHAnsi"/>
        </w:rPr>
        <w:t> is the accelerated economic growth that may result from a decline in a country's mortality and fertility and the subsequent change in the age structure of the population.</w:t>
      </w:r>
    </w:p>
    <w:p w:rsidR="000015AF" w:rsidRPr="0012033E" w:rsidRDefault="000015AF" w:rsidP="00E433F6">
      <w:pPr>
        <w:rPr>
          <w:rFonts w:asciiTheme="minorHAnsi" w:hAnsiTheme="minorHAnsi" w:cstheme="minorHAnsi"/>
        </w:rPr>
      </w:pPr>
    </w:p>
    <w:p w:rsidR="0060764A" w:rsidRPr="00C7156B" w:rsidRDefault="000015AF" w:rsidP="00C7156B">
      <w:pPr>
        <w:rPr>
          <w:rFonts w:asciiTheme="minorHAnsi" w:eastAsia="Calibri" w:hAnsiTheme="minorHAnsi" w:cstheme="minorHAnsi"/>
          <w:lang w:val="en-US" w:eastAsia="en-US"/>
        </w:rPr>
      </w:pPr>
      <w:r w:rsidRPr="0012033E">
        <w:rPr>
          <w:rFonts w:asciiTheme="minorHAnsi" w:hAnsiTheme="minorHAnsi" w:cstheme="minorHAnsi"/>
        </w:rPr>
        <w:t>Family planning is regularly cited as one of the most cost-effective global health and development interventions.</w:t>
      </w:r>
      <w:r w:rsidR="001F3BAD" w:rsidRPr="00C80795">
        <w:rPr>
          <w:rFonts w:asciiTheme="minorHAnsi" w:hAnsiTheme="minorHAnsi" w:cstheme="minorHAnsi"/>
        </w:rPr>
        <w:t xml:space="preserve"> </w:t>
      </w:r>
      <w:r w:rsidRPr="0012033E">
        <w:rPr>
          <w:rFonts w:asciiTheme="minorHAnsi" w:hAnsiTheme="minorHAnsi" w:cstheme="minorHAnsi"/>
        </w:rPr>
        <w:t>It also has a high cost-benefit ratio. Evidence indicates that for every US</w:t>
      </w:r>
      <w:r w:rsidR="00F3268C">
        <w:rPr>
          <w:rFonts w:asciiTheme="minorHAnsi" w:hAnsiTheme="minorHAnsi" w:cstheme="minorHAnsi"/>
        </w:rPr>
        <w:t>D</w:t>
      </w:r>
      <w:r w:rsidRPr="0012033E">
        <w:rPr>
          <w:rFonts w:asciiTheme="minorHAnsi" w:hAnsiTheme="minorHAnsi" w:cstheme="minorHAnsi"/>
        </w:rPr>
        <w:t xml:space="preserve"> 1 invested in </w:t>
      </w:r>
      <w:r w:rsidR="00F3268C">
        <w:rPr>
          <w:rFonts w:asciiTheme="minorHAnsi" w:hAnsiTheme="minorHAnsi" w:cstheme="minorHAnsi"/>
        </w:rPr>
        <w:t>SRH</w:t>
      </w:r>
      <w:r w:rsidRPr="0012033E">
        <w:rPr>
          <w:rFonts w:asciiTheme="minorHAnsi" w:hAnsiTheme="minorHAnsi" w:cstheme="minorHAnsi"/>
        </w:rPr>
        <w:t xml:space="preserve"> there is an economic return of between </w:t>
      </w:r>
      <w:r w:rsidR="00F3268C">
        <w:rPr>
          <w:rFonts w:asciiTheme="minorHAnsi" w:hAnsiTheme="minorHAnsi" w:cstheme="minorHAnsi"/>
        </w:rPr>
        <w:t>USD</w:t>
      </w:r>
      <w:r w:rsidRPr="0012033E">
        <w:rPr>
          <w:rFonts w:asciiTheme="minorHAnsi" w:hAnsiTheme="minorHAnsi" w:cstheme="minorHAnsi"/>
        </w:rPr>
        <w:t>20 (WHO 2013) and US</w:t>
      </w:r>
      <w:r w:rsidR="00F3268C">
        <w:rPr>
          <w:rFonts w:asciiTheme="minorHAnsi" w:hAnsiTheme="minorHAnsi" w:cstheme="minorHAnsi"/>
        </w:rPr>
        <w:t xml:space="preserve">D </w:t>
      </w:r>
      <w:r w:rsidRPr="0012033E">
        <w:rPr>
          <w:rFonts w:asciiTheme="minorHAnsi" w:hAnsiTheme="minorHAnsi" w:cstheme="minorHAnsi"/>
        </w:rPr>
        <w:t>120 (ICPD Taskforce 2015).</w:t>
      </w:r>
      <w:r w:rsidR="00AF0D17">
        <w:rPr>
          <w:rFonts w:asciiTheme="minorHAnsi" w:hAnsiTheme="minorHAnsi" w:cstheme="minorHAnsi"/>
        </w:rPr>
        <w:t xml:space="preserve"> </w:t>
      </w:r>
      <w:r w:rsidRPr="0012033E">
        <w:rPr>
          <w:rFonts w:asciiTheme="minorHAnsi" w:hAnsiTheme="minorHAnsi" w:cstheme="minorHAnsi"/>
        </w:rPr>
        <w:t xml:space="preserve">Other analysis suggests that for every dollar spent to reduce the unmet need for family planning in the Pacific, </w:t>
      </w:r>
      <w:r w:rsidR="001F3BAD" w:rsidRPr="00C80795">
        <w:rPr>
          <w:rFonts w:asciiTheme="minorHAnsi" w:hAnsiTheme="minorHAnsi" w:cstheme="minorHAnsi"/>
        </w:rPr>
        <w:t xml:space="preserve">between </w:t>
      </w:r>
      <w:r w:rsidR="00F3268C">
        <w:rPr>
          <w:rFonts w:asciiTheme="minorHAnsi" w:eastAsia="Calibri" w:hAnsiTheme="minorHAnsi" w:cstheme="minorHAnsi"/>
        </w:rPr>
        <w:t xml:space="preserve">USD </w:t>
      </w:r>
      <w:r w:rsidR="001F3BAD" w:rsidRPr="00C80795">
        <w:rPr>
          <w:rFonts w:asciiTheme="minorHAnsi" w:eastAsia="Calibri" w:hAnsiTheme="minorHAnsi" w:cstheme="minorHAnsi"/>
        </w:rPr>
        <w:t>10-23 would be saved in health and education costs.</w:t>
      </w:r>
      <w:r w:rsidR="001F3BAD" w:rsidRPr="00C80795">
        <w:rPr>
          <w:rFonts w:asciiTheme="minorHAnsi" w:eastAsia="Calibri" w:hAnsiTheme="minorHAnsi" w:cstheme="minorHAnsi"/>
          <w:vertAlign w:val="superscript"/>
        </w:rPr>
        <w:footnoteReference w:id="7"/>
      </w:r>
      <w:r w:rsidR="001F3BAD" w:rsidRPr="00C80795">
        <w:rPr>
          <w:rFonts w:asciiTheme="minorHAnsi" w:eastAsia="Calibri" w:hAnsiTheme="minorHAnsi" w:cstheme="minorHAnsi"/>
          <w:vertAlign w:val="superscript"/>
        </w:rPr>
        <w:t>,</w:t>
      </w:r>
      <w:r w:rsidR="001F3BAD" w:rsidRPr="00C80795">
        <w:rPr>
          <w:rFonts w:asciiTheme="minorHAnsi" w:eastAsia="Calibri" w:hAnsiTheme="minorHAnsi" w:cstheme="minorHAnsi"/>
          <w:vertAlign w:val="superscript"/>
        </w:rPr>
        <w:footnoteReference w:id="8"/>
      </w:r>
      <w:r w:rsidR="0060764A">
        <w:rPr>
          <w:rFonts w:asciiTheme="minorHAnsi" w:eastAsia="Calibri" w:hAnsiTheme="minorHAnsi" w:cstheme="minorHAnsi"/>
          <w:vertAlign w:val="superscript"/>
        </w:rPr>
        <w:t xml:space="preserve">   </w:t>
      </w:r>
      <w:r w:rsidR="0060764A" w:rsidRPr="00C7156B">
        <w:rPr>
          <w:rFonts w:asciiTheme="minorHAnsi" w:eastAsia="Calibri" w:hAnsiTheme="minorHAnsi" w:cstheme="minorHAnsi"/>
          <w:lang w:val="en-US" w:eastAsia="en-US"/>
        </w:rPr>
        <w:t xml:space="preserve">As a specific example, if a young girl in Fiji were to become unexpectedly pregnant as an adolescent, drop out of school and continue to have 3 or more children working in the informal sector and at home, she is not likely to generate any savings at all.  On the contrary, if the same girl is able to remain in school, go on to get a tertiary education, earn two times the minimum wage, and chooses to begin her child-bearing after the age of 25 she could have an estimated 39,000 Fijian dollars </w:t>
      </w:r>
      <w:r w:rsidR="00A522C8">
        <w:rPr>
          <w:rFonts w:asciiTheme="minorHAnsi" w:eastAsia="Calibri" w:hAnsiTheme="minorHAnsi" w:cstheme="minorHAnsi"/>
          <w:lang w:val="en-US" w:eastAsia="en-US"/>
        </w:rPr>
        <w:t xml:space="preserve">(approximately USD 19, 000) </w:t>
      </w:r>
      <w:r w:rsidR="0060764A" w:rsidRPr="00C7156B">
        <w:rPr>
          <w:rFonts w:asciiTheme="minorHAnsi" w:eastAsia="Calibri" w:hAnsiTheme="minorHAnsi" w:cstheme="minorHAnsi"/>
          <w:lang w:val="en-US" w:eastAsia="en-US"/>
        </w:rPr>
        <w:t>saved by that time</w:t>
      </w:r>
      <w:r w:rsidR="0060764A" w:rsidRPr="00C7156B">
        <w:rPr>
          <w:rFonts w:asciiTheme="minorHAnsi" w:eastAsia="Calibri" w:hAnsiTheme="minorHAnsi" w:cstheme="minorHAnsi"/>
          <w:vertAlign w:val="superscript"/>
          <w:lang w:val="en-US" w:eastAsia="en-US"/>
        </w:rPr>
        <w:footnoteReference w:id="9"/>
      </w:r>
      <w:r w:rsidR="0060764A" w:rsidRPr="00C7156B">
        <w:rPr>
          <w:rFonts w:asciiTheme="minorHAnsi" w:eastAsia="Calibri" w:hAnsiTheme="minorHAnsi" w:cstheme="minorHAnsi"/>
          <w:lang w:val="en-US" w:eastAsia="en-US"/>
        </w:rPr>
        <w:t xml:space="preserve">.  </w:t>
      </w:r>
    </w:p>
    <w:p w:rsidR="001F3BAD" w:rsidRDefault="001F3BAD" w:rsidP="000015AF">
      <w:pPr>
        <w:rPr>
          <w:rFonts w:asciiTheme="minorHAnsi" w:hAnsiTheme="minorHAnsi" w:cstheme="minorHAnsi"/>
        </w:rPr>
      </w:pPr>
    </w:p>
    <w:p w:rsidR="005D72C1" w:rsidRPr="0012033E" w:rsidRDefault="000015AF">
      <w:pPr>
        <w:widowControl w:val="0"/>
        <w:jc w:val="left"/>
        <w:rPr>
          <w:rFonts w:asciiTheme="minorHAnsi" w:eastAsia="Calibri" w:hAnsiTheme="minorHAnsi" w:cstheme="minorHAnsi"/>
          <w:b/>
        </w:rPr>
      </w:pPr>
      <w:r w:rsidRPr="0012033E">
        <w:rPr>
          <w:rFonts w:asciiTheme="minorHAnsi" w:eastAsia="Calibri" w:hAnsiTheme="minorHAnsi" w:cstheme="minorHAnsi"/>
          <w:b/>
        </w:rPr>
        <w:t>Rationale for DFAT engagement in this agenda</w:t>
      </w:r>
    </w:p>
    <w:p w:rsidR="000015AF" w:rsidRPr="00C80795" w:rsidRDefault="000015AF">
      <w:pPr>
        <w:widowControl w:val="0"/>
        <w:jc w:val="left"/>
        <w:rPr>
          <w:rFonts w:asciiTheme="minorHAnsi" w:eastAsia="Calibri" w:hAnsiTheme="minorHAnsi" w:cstheme="minorHAnsi"/>
        </w:rPr>
      </w:pPr>
    </w:p>
    <w:p w:rsidR="000015AF" w:rsidRPr="0012033E" w:rsidRDefault="000015AF" w:rsidP="00E433F6">
      <w:pPr>
        <w:pStyle w:val="yiv3168368802msonormal"/>
        <w:spacing w:before="0" w:beforeAutospacing="0" w:after="0" w:afterAutospacing="0"/>
        <w:jc w:val="both"/>
        <w:rPr>
          <w:rFonts w:asciiTheme="minorHAnsi" w:hAnsiTheme="minorHAnsi" w:cstheme="minorHAnsi"/>
          <w:color w:val="000000"/>
        </w:rPr>
      </w:pPr>
      <w:bookmarkStart w:id="13" w:name="_Hlk509742217"/>
      <w:r w:rsidRPr="0012033E">
        <w:rPr>
          <w:rFonts w:asciiTheme="minorHAnsi" w:hAnsiTheme="minorHAnsi" w:cstheme="minorHAnsi"/>
          <w:color w:val="000000"/>
        </w:rPr>
        <w:t>Women’s economic empowerment and gender equality are priorities across Australia’s foreign policy and aid programme.  The recently released Foreign Policy</w:t>
      </w:r>
      <w:r w:rsidR="00A70611">
        <w:rPr>
          <w:rFonts w:asciiTheme="minorHAnsi" w:hAnsiTheme="minorHAnsi" w:cstheme="minorHAnsi"/>
          <w:color w:val="000000"/>
        </w:rPr>
        <w:t xml:space="preserve"> White Paper</w:t>
      </w:r>
      <w:r w:rsidRPr="0012033E">
        <w:rPr>
          <w:rFonts w:asciiTheme="minorHAnsi" w:hAnsiTheme="minorHAnsi" w:cstheme="minorHAnsi"/>
          <w:color w:val="000000"/>
        </w:rPr>
        <w:t xml:space="preserve"> places a strong emphasis on ensuring a whole of Department approach to strengthening these outcomes as key drivers in reducing poverty and increasing economic growth and stability.  Access to sexual and reproductive health, particularly family planning, are central to achieving these objectives and their importance </w:t>
      </w:r>
      <w:r w:rsidR="00AF0D17">
        <w:rPr>
          <w:rFonts w:asciiTheme="minorHAnsi" w:hAnsiTheme="minorHAnsi" w:cstheme="minorHAnsi"/>
          <w:color w:val="000000"/>
        </w:rPr>
        <w:t xml:space="preserve">as key interventions </w:t>
      </w:r>
      <w:r w:rsidRPr="0012033E">
        <w:rPr>
          <w:rFonts w:asciiTheme="minorHAnsi" w:hAnsiTheme="minorHAnsi" w:cstheme="minorHAnsi"/>
          <w:color w:val="000000"/>
        </w:rPr>
        <w:t>is acknowledged in the White Paper as well as in the ‘Women’s Economic Empowerment and Gender Equality Strategy’, and the ‘Health for Development Strategy 201</w:t>
      </w:r>
      <w:r w:rsidR="00A70611">
        <w:rPr>
          <w:rFonts w:asciiTheme="minorHAnsi" w:hAnsiTheme="minorHAnsi" w:cstheme="minorHAnsi"/>
          <w:color w:val="000000"/>
        </w:rPr>
        <w:t>5</w:t>
      </w:r>
      <w:r w:rsidRPr="0012033E">
        <w:rPr>
          <w:rFonts w:asciiTheme="minorHAnsi" w:hAnsiTheme="minorHAnsi" w:cstheme="minorHAnsi"/>
          <w:color w:val="000000"/>
        </w:rPr>
        <w:t>-2020’.</w:t>
      </w:r>
    </w:p>
    <w:bookmarkEnd w:id="13"/>
    <w:p w:rsidR="000015AF" w:rsidRPr="0012033E" w:rsidRDefault="000015AF" w:rsidP="00E433F6">
      <w:pPr>
        <w:pStyle w:val="yiv3168368802bullet1"/>
        <w:spacing w:before="0" w:beforeAutospacing="0" w:after="0" w:afterAutospacing="0"/>
        <w:jc w:val="both"/>
        <w:rPr>
          <w:rFonts w:asciiTheme="minorHAnsi" w:hAnsiTheme="minorHAnsi" w:cstheme="minorHAnsi"/>
          <w:color w:val="000000"/>
        </w:rPr>
      </w:pPr>
    </w:p>
    <w:p w:rsidR="000015AF" w:rsidRPr="00C80795" w:rsidRDefault="000015AF" w:rsidP="00E433F6">
      <w:pPr>
        <w:pStyle w:val="yiv3168368802bullet1"/>
        <w:spacing w:before="0" w:beforeAutospacing="0" w:after="0" w:afterAutospacing="0"/>
        <w:jc w:val="both"/>
        <w:rPr>
          <w:rFonts w:asciiTheme="minorHAnsi" w:hAnsiTheme="minorHAnsi" w:cstheme="minorHAnsi"/>
          <w:color w:val="000000"/>
        </w:rPr>
      </w:pPr>
      <w:r w:rsidRPr="0012033E">
        <w:rPr>
          <w:rFonts w:asciiTheme="minorHAnsi" w:hAnsiTheme="minorHAnsi" w:cstheme="minorHAnsi"/>
          <w:color w:val="000000"/>
        </w:rPr>
        <w:t xml:space="preserve">At the 2017 London Family Planning Summit, Australia reaffirmed its commitment to supporting the goals of the </w:t>
      </w:r>
      <w:r w:rsidR="00A70611">
        <w:rPr>
          <w:rFonts w:asciiTheme="minorHAnsi" w:hAnsiTheme="minorHAnsi" w:cstheme="minorHAnsi"/>
          <w:color w:val="000000"/>
        </w:rPr>
        <w:t xml:space="preserve">Family Planning </w:t>
      </w:r>
      <w:r w:rsidR="00A70611" w:rsidRPr="0012033E">
        <w:rPr>
          <w:rFonts w:asciiTheme="minorHAnsi" w:hAnsiTheme="minorHAnsi" w:cstheme="minorHAnsi"/>
          <w:color w:val="000000"/>
        </w:rPr>
        <w:t xml:space="preserve">2020 </w:t>
      </w:r>
      <w:r w:rsidRPr="0012033E">
        <w:rPr>
          <w:rFonts w:asciiTheme="minorHAnsi" w:hAnsiTheme="minorHAnsi" w:cstheme="minorHAnsi"/>
          <w:color w:val="000000"/>
        </w:rPr>
        <w:t xml:space="preserve">agenda to enable 120 million more women and girls to use contraceptives by 2020, with a renewed focus on improving access to </w:t>
      </w:r>
      <w:r w:rsidR="00A70611">
        <w:rPr>
          <w:rFonts w:asciiTheme="minorHAnsi" w:hAnsiTheme="minorHAnsi" w:cstheme="minorHAnsi"/>
          <w:color w:val="000000"/>
        </w:rPr>
        <w:t>SRH</w:t>
      </w:r>
      <w:r w:rsidRPr="0012033E">
        <w:rPr>
          <w:rFonts w:asciiTheme="minorHAnsi" w:hAnsiTheme="minorHAnsi" w:cstheme="minorHAnsi"/>
          <w:color w:val="000000"/>
        </w:rPr>
        <w:t xml:space="preserve"> in the Pacific region.  </w:t>
      </w:r>
    </w:p>
    <w:p w:rsidR="00303F30" w:rsidRPr="00C80795" w:rsidRDefault="00303F30" w:rsidP="00E433F6">
      <w:pPr>
        <w:pStyle w:val="yiv3168368802bullet1"/>
        <w:spacing w:before="0" w:beforeAutospacing="0" w:after="0" w:afterAutospacing="0"/>
        <w:jc w:val="both"/>
        <w:rPr>
          <w:rFonts w:asciiTheme="minorHAnsi" w:hAnsiTheme="minorHAnsi" w:cstheme="minorHAnsi"/>
          <w:color w:val="000000"/>
        </w:rPr>
      </w:pPr>
    </w:p>
    <w:p w:rsidR="00006CAD" w:rsidRPr="0012033E" w:rsidRDefault="00303F30" w:rsidP="00E433F6">
      <w:pPr>
        <w:pStyle w:val="yiv3168368802msonormal"/>
        <w:spacing w:before="0" w:beforeAutospacing="0" w:after="0" w:afterAutospacing="0"/>
        <w:jc w:val="both"/>
        <w:rPr>
          <w:rFonts w:asciiTheme="minorHAnsi" w:hAnsiTheme="minorHAnsi" w:cstheme="minorHAnsi"/>
        </w:rPr>
      </w:pPr>
      <w:r w:rsidRPr="0012033E">
        <w:rPr>
          <w:rFonts w:asciiTheme="minorHAnsi" w:eastAsia="Calibri" w:hAnsiTheme="minorHAnsi" w:cstheme="minorHAnsi"/>
        </w:rPr>
        <w:t>The Pacific region’s population is generally young, with eight of the 14 PICTs having at least 30 per cent of their population below 15 years of age and 50 per cent under 25 years</w:t>
      </w:r>
      <w:r w:rsidR="00A70611">
        <w:rPr>
          <w:rFonts w:asciiTheme="minorHAnsi" w:eastAsia="Calibri" w:hAnsiTheme="minorHAnsi" w:cstheme="minorHAnsi"/>
        </w:rPr>
        <w:t>. T</w:t>
      </w:r>
      <w:bookmarkStart w:id="14" w:name="_Hlk509742268"/>
      <w:r w:rsidR="00C80795" w:rsidRPr="0012033E">
        <w:rPr>
          <w:rFonts w:asciiTheme="minorHAnsi" w:hAnsiTheme="minorHAnsi" w:cstheme="minorHAnsi"/>
          <w:color w:val="000000"/>
        </w:rPr>
        <w:t>he Pacific unmet need for family planning is among the highest in the world</w:t>
      </w:r>
      <w:r w:rsidR="00E41420">
        <w:rPr>
          <w:rFonts w:asciiTheme="minorHAnsi" w:hAnsiTheme="minorHAnsi" w:cstheme="minorHAnsi"/>
          <w:color w:val="000000"/>
        </w:rPr>
        <w:t xml:space="preserve"> (Figure 2)</w:t>
      </w:r>
      <w:r w:rsidR="00C80795" w:rsidRPr="0012033E">
        <w:rPr>
          <w:rFonts w:asciiTheme="minorHAnsi" w:hAnsiTheme="minorHAnsi" w:cstheme="minorHAnsi"/>
          <w:color w:val="000000"/>
        </w:rPr>
        <w:t xml:space="preserve">. There are concerns about increasing total fertility rates in six out of the 14 Pacific island countries and increasing adolescent birth rates in </w:t>
      </w:r>
      <w:r w:rsidR="00311764">
        <w:rPr>
          <w:rFonts w:asciiTheme="minorHAnsi" w:hAnsiTheme="minorHAnsi" w:cstheme="minorHAnsi"/>
          <w:color w:val="000000"/>
        </w:rPr>
        <w:t>ten</w:t>
      </w:r>
      <w:r w:rsidR="00C80795" w:rsidRPr="0012033E">
        <w:rPr>
          <w:rFonts w:asciiTheme="minorHAnsi" w:hAnsiTheme="minorHAnsi" w:cstheme="minorHAnsi"/>
          <w:color w:val="000000"/>
        </w:rPr>
        <w:t xml:space="preserve"> of the 14 Pacific island countries. </w:t>
      </w:r>
      <w:bookmarkEnd w:id="14"/>
      <w:r w:rsidRPr="0012033E">
        <w:rPr>
          <w:rFonts w:asciiTheme="minorHAnsi" w:eastAsia="Calibri" w:hAnsiTheme="minorHAnsi" w:cstheme="minorHAnsi"/>
        </w:rPr>
        <w:t xml:space="preserve">These young people have significant SRH needs but, with access to contraceptives of their choice, in combination with quality education and </w:t>
      </w:r>
      <w:r w:rsidR="00AF0D17">
        <w:rPr>
          <w:rFonts w:asciiTheme="minorHAnsi" w:eastAsia="Calibri" w:hAnsiTheme="minorHAnsi" w:cstheme="minorHAnsi"/>
        </w:rPr>
        <w:t>employment</w:t>
      </w:r>
      <w:r w:rsidRPr="0012033E">
        <w:rPr>
          <w:rFonts w:asciiTheme="minorHAnsi" w:eastAsia="Calibri" w:hAnsiTheme="minorHAnsi" w:cstheme="minorHAnsi"/>
        </w:rPr>
        <w:t xml:space="preserve">, they will be well placed to reach their full potential and contribute productively to Pacific economies. </w:t>
      </w:r>
      <w:bookmarkStart w:id="15" w:name="_Hlk509742292"/>
      <w:r w:rsidR="00006CAD" w:rsidRPr="0012033E">
        <w:rPr>
          <w:rFonts w:asciiTheme="minorHAnsi" w:hAnsiTheme="minorHAnsi" w:cstheme="minorHAnsi"/>
        </w:rPr>
        <w:t xml:space="preserve">Sexual and reproductive health and rights in the </w:t>
      </w:r>
      <w:r w:rsidR="00AF0D17">
        <w:rPr>
          <w:rFonts w:asciiTheme="minorHAnsi" w:hAnsiTheme="minorHAnsi" w:cstheme="minorHAnsi"/>
        </w:rPr>
        <w:t xml:space="preserve">Pacific </w:t>
      </w:r>
      <w:r w:rsidR="00006CAD" w:rsidRPr="0012033E">
        <w:rPr>
          <w:rFonts w:asciiTheme="minorHAnsi" w:hAnsiTheme="minorHAnsi" w:cstheme="minorHAnsi"/>
        </w:rPr>
        <w:t xml:space="preserve">region, including family planning, is an unfinished agenda but an agenda to which DFAT is well placed to contribute and to provide leadership. </w:t>
      </w:r>
    </w:p>
    <w:bookmarkEnd w:id="15"/>
    <w:p w:rsidR="000015AF" w:rsidRPr="000015AF" w:rsidRDefault="000015AF">
      <w:pPr>
        <w:widowControl w:val="0"/>
        <w:jc w:val="left"/>
        <w:rPr>
          <w:rFonts w:asciiTheme="minorHAnsi" w:eastAsia="Calibri" w:hAnsiTheme="minorHAnsi" w:cstheme="minorHAnsi"/>
        </w:rPr>
      </w:pPr>
    </w:p>
    <w:p w:rsidR="000015AF" w:rsidRPr="0012033E" w:rsidRDefault="000015AF">
      <w:pPr>
        <w:widowControl w:val="0"/>
        <w:jc w:val="left"/>
        <w:rPr>
          <w:rFonts w:asciiTheme="minorHAnsi" w:eastAsia="Calibri" w:hAnsiTheme="minorHAnsi" w:cstheme="minorHAnsi"/>
          <w:b/>
        </w:rPr>
      </w:pPr>
      <w:r w:rsidRPr="0012033E">
        <w:rPr>
          <w:rFonts w:asciiTheme="minorHAnsi" w:eastAsia="Calibri" w:hAnsiTheme="minorHAnsi" w:cstheme="minorHAnsi"/>
          <w:b/>
        </w:rPr>
        <w:t>Rationale for an integrated SRH approach</w:t>
      </w:r>
    </w:p>
    <w:p w:rsidR="000015AF" w:rsidRPr="000015AF" w:rsidRDefault="000015AF" w:rsidP="00E433F6">
      <w:pPr>
        <w:widowControl w:val="0"/>
        <w:rPr>
          <w:rFonts w:asciiTheme="minorHAnsi" w:eastAsia="Calibri" w:hAnsiTheme="minorHAnsi" w:cstheme="minorHAnsi"/>
        </w:rPr>
      </w:pPr>
    </w:p>
    <w:p w:rsidR="0072422B" w:rsidRPr="00803F67" w:rsidRDefault="0072422B" w:rsidP="0072422B">
      <w:pPr>
        <w:widowControl w:val="0"/>
        <w:rPr>
          <w:rFonts w:asciiTheme="minorHAnsi" w:eastAsia="Calibri" w:hAnsiTheme="minorHAnsi" w:cstheme="minorHAnsi"/>
        </w:rPr>
      </w:pPr>
      <w:bookmarkStart w:id="16" w:name="_Hlk509746179"/>
      <w:r>
        <w:rPr>
          <w:rFonts w:asciiTheme="minorHAnsi" w:eastAsia="Calibri" w:hAnsiTheme="minorHAnsi" w:cstheme="minorHAnsi"/>
        </w:rPr>
        <w:t>While</w:t>
      </w:r>
      <w:r w:rsidRPr="00803F67">
        <w:rPr>
          <w:rFonts w:asciiTheme="minorHAnsi" w:eastAsia="Calibri" w:hAnsiTheme="minorHAnsi" w:cstheme="minorHAnsi"/>
        </w:rPr>
        <w:t xml:space="preserve"> this proposal focuses on reducing unmet need</w:t>
      </w:r>
      <w:r>
        <w:rPr>
          <w:rFonts w:asciiTheme="minorHAnsi" w:eastAsia="Calibri" w:hAnsiTheme="minorHAnsi" w:cstheme="minorHAnsi"/>
        </w:rPr>
        <w:t xml:space="preserve"> for family planning</w:t>
      </w:r>
      <w:r w:rsidRPr="00803F67">
        <w:rPr>
          <w:rFonts w:asciiTheme="minorHAnsi" w:eastAsia="Calibri" w:hAnsiTheme="minorHAnsi" w:cstheme="minorHAnsi"/>
        </w:rPr>
        <w:t xml:space="preserve">, the nature of </w:t>
      </w:r>
      <w:r>
        <w:rPr>
          <w:rFonts w:asciiTheme="minorHAnsi" w:eastAsia="Calibri" w:hAnsiTheme="minorHAnsi" w:cstheme="minorHAnsi"/>
        </w:rPr>
        <w:t>SRH</w:t>
      </w:r>
      <w:r w:rsidRPr="00803F67">
        <w:rPr>
          <w:rFonts w:asciiTheme="minorHAnsi" w:eastAsia="Calibri" w:hAnsiTheme="minorHAnsi" w:cstheme="minorHAnsi"/>
        </w:rPr>
        <w:t xml:space="preserve"> </w:t>
      </w:r>
      <w:r>
        <w:rPr>
          <w:rFonts w:asciiTheme="minorHAnsi" w:eastAsia="Calibri" w:hAnsiTheme="minorHAnsi" w:cstheme="minorHAnsi"/>
        </w:rPr>
        <w:t xml:space="preserve">means that integrated services are necessary to achieve unmet need reductions. </w:t>
      </w:r>
      <w:r w:rsidR="00B13322">
        <w:rPr>
          <w:rFonts w:asciiTheme="minorHAnsi" w:eastAsia="Calibri" w:hAnsiTheme="minorHAnsi" w:cstheme="minorHAnsi"/>
        </w:rPr>
        <w:t>Successfully meeting the needs of all women and girls is dependent on embedding family planning into b</w:t>
      </w:r>
      <w:r w:rsidR="00B13322" w:rsidRPr="000015AF">
        <w:rPr>
          <w:rFonts w:asciiTheme="minorHAnsi" w:eastAsia="Calibri" w:hAnsiTheme="minorHAnsi" w:cstheme="minorHAnsi"/>
        </w:rPr>
        <w:t xml:space="preserve">roader, integrated SRH services for reasons of both efficiency and effectiveness. </w:t>
      </w:r>
      <w:r w:rsidRPr="00803F67">
        <w:rPr>
          <w:rFonts w:asciiTheme="minorHAnsi" w:eastAsia="Calibri" w:hAnsiTheme="minorHAnsi" w:cstheme="minorHAnsi"/>
        </w:rPr>
        <w:t>It can be difficult for an individual to ask for help</w:t>
      </w:r>
      <w:r>
        <w:rPr>
          <w:rFonts w:asciiTheme="minorHAnsi" w:eastAsia="Calibri" w:hAnsiTheme="minorHAnsi" w:cstheme="minorHAnsi"/>
        </w:rPr>
        <w:t xml:space="preserve">- SRH </w:t>
      </w:r>
      <w:r w:rsidRPr="00803F67">
        <w:rPr>
          <w:rFonts w:asciiTheme="minorHAnsi" w:eastAsia="Calibri" w:hAnsiTheme="minorHAnsi" w:cstheme="minorHAnsi"/>
        </w:rPr>
        <w:t xml:space="preserve">issues are sensitive and personal. Therefore, the most must be made of any encounter </w:t>
      </w:r>
      <w:r>
        <w:rPr>
          <w:rFonts w:asciiTheme="minorHAnsi" w:eastAsia="Calibri" w:hAnsiTheme="minorHAnsi" w:cstheme="minorHAnsi"/>
        </w:rPr>
        <w:t xml:space="preserve">that </w:t>
      </w:r>
      <w:r w:rsidRPr="00803F67">
        <w:rPr>
          <w:rFonts w:asciiTheme="minorHAnsi" w:eastAsia="Calibri" w:hAnsiTheme="minorHAnsi" w:cstheme="minorHAnsi"/>
        </w:rPr>
        <w:t>an individual has with a health service. Further, individuals’ needs are integrated, as the examples below illustrate.</w:t>
      </w:r>
    </w:p>
    <w:p w:rsidR="0072422B" w:rsidRPr="00803F67" w:rsidRDefault="0072422B" w:rsidP="0072422B">
      <w:pPr>
        <w:pStyle w:val="ListParagraph"/>
        <w:widowControl w:val="0"/>
        <w:numPr>
          <w:ilvl w:val="0"/>
          <w:numId w:val="12"/>
        </w:numPr>
        <w:tabs>
          <w:tab w:val="left" w:pos="567"/>
        </w:tabs>
        <w:ind w:left="284" w:hanging="284"/>
        <w:rPr>
          <w:rFonts w:asciiTheme="minorHAnsi" w:eastAsia="Calibri" w:hAnsiTheme="minorHAnsi" w:cstheme="minorHAnsi"/>
        </w:rPr>
      </w:pPr>
      <w:r w:rsidRPr="00803F67">
        <w:rPr>
          <w:rFonts w:asciiTheme="minorHAnsi" w:eastAsia="Calibri" w:hAnsiTheme="minorHAnsi" w:cstheme="minorHAnsi"/>
        </w:rPr>
        <w:t xml:space="preserve">A woman in a violent relationship may </w:t>
      </w:r>
      <w:r>
        <w:rPr>
          <w:rFonts w:asciiTheme="minorHAnsi" w:eastAsia="Calibri" w:hAnsiTheme="minorHAnsi" w:cstheme="minorHAnsi"/>
        </w:rPr>
        <w:t xml:space="preserve">experience limited </w:t>
      </w:r>
      <w:r w:rsidRPr="00803F67">
        <w:rPr>
          <w:rFonts w:asciiTheme="minorHAnsi" w:eastAsia="Calibri" w:hAnsiTheme="minorHAnsi" w:cstheme="minorHAnsi"/>
        </w:rPr>
        <w:t xml:space="preserve">choice over when she has sexual relations, but she may seek contraceptive advice to avoid an unwanted pregnancy. This means </w:t>
      </w:r>
      <w:r>
        <w:rPr>
          <w:rFonts w:asciiTheme="minorHAnsi" w:eastAsia="Calibri" w:hAnsiTheme="minorHAnsi" w:cstheme="minorHAnsi"/>
        </w:rPr>
        <w:t xml:space="preserve">contraceptive </w:t>
      </w:r>
      <w:r w:rsidRPr="00803F67">
        <w:rPr>
          <w:rFonts w:asciiTheme="minorHAnsi" w:eastAsia="Calibri" w:hAnsiTheme="minorHAnsi" w:cstheme="minorHAnsi"/>
        </w:rPr>
        <w:t>s</w:t>
      </w:r>
      <w:r>
        <w:rPr>
          <w:rFonts w:asciiTheme="minorHAnsi" w:eastAsia="Calibri" w:hAnsiTheme="minorHAnsi" w:cstheme="minorHAnsi"/>
        </w:rPr>
        <w:t xml:space="preserve">ervices need to be equipped to </w:t>
      </w:r>
      <w:r w:rsidRPr="00803F67">
        <w:rPr>
          <w:rFonts w:asciiTheme="minorHAnsi" w:eastAsia="Calibri" w:hAnsiTheme="minorHAnsi" w:cstheme="minorHAnsi"/>
        </w:rPr>
        <w:t xml:space="preserve">screen </w:t>
      </w:r>
      <w:r w:rsidR="00FC2EAA">
        <w:rPr>
          <w:rFonts w:asciiTheme="minorHAnsi" w:eastAsia="Calibri" w:hAnsiTheme="minorHAnsi" w:cstheme="minorHAnsi"/>
        </w:rPr>
        <w:t xml:space="preserve">women and girls at risk of </w:t>
      </w:r>
      <w:r>
        <w:rPr>
          <w:rFonts w:asciiTheme="minorHAnsi" w:eastAsia="Calibri" w:hAnsiTheme="minorHAnsi" w:cstheme="minorHAnsi"/>
        </w:rPr>
        <w:t>VAWG, and provide appropriate VAWG services and referrals</w:t>
      </w:r>
      <w:r w:rsidRPr="00803F67">
        <w:rPr>
          <w:rFonts w:asciiTheme="minorHAnsi" w:eastAsia="Calibri" w:hAnsiTheme="minorHAnsi" w:cstheme="minorHAnsi"/>
        </w:rPr>
        <w:t>.</w:t>
      </w:r>
    </w:p>
    <w:p w:rsidR="0072422B" w:rsidRPr="00803F67" w:rsidRDefault="0072422B" w:rsidP="0072422B">
      <w:pPr>
        <w:pStyle w:val="ListParagraph"/>
        <w:widowControl w:val="0"/>
        <w:numPr>
          <w:ilvl w:val="0"/>
          <w:numId w:val="12"/>
        </w:numPr>
        <w:tabs>
          <w:tab w:val="left" w:pos="567"/>
        </w:tabs>
        <w:ind w:left="284" w:hanging="284"/>
        <w:rPr>
          <w:rFonts w:asciiTheme="minorHAnsi" w:eastAsia="Calibri" w:hAnsiTheme="minorHAnsi" w:cstheme="minorHAnsi"/>
        </w:rPr>
      </w:pPr>
      <w:r>
        <w:rPr>
          <w:rFonts w:asciiTheme="minorHAnsi" w:eastAsia="Calibri" w:hAnsiTheme="minorHAnsi" w:cstheme="minorHAnsi"/>
        </w:rPr>
        <w:t xml:space="preserve">A young woman may attend her local clinic to seek assistance with </w:t>
      </w:r>
      <w:r w:rsidR="00221883">
        <w:rPr>
          <w:rFonts w:asciiTheme="minorHAnsi" w:eastAsia="Calibri" w:hAnsiTheme="minorHAnsi" w:cstheme="minorHAnsi"/>
        </w:rPr>
        <w:t>painful periods</w:t>
      </w:r>
      <w:r>
        <w:rPr>
          <w:rFonts w:asciiTheme="minorHAnsi" w:eastAsia="Calibri" w:hAnsiTheme="minorHAnsi" w:cstheme="minorHAnsi"/>
        </w:rPr>
        <w:t>. This presents an opportunity for the health worker to also provide contraceptive counselling, informati</w:t>
      </w:r>
      <w:r w:rsidR="00174C82">
        <w:rPr>
          <w:rFonts w:asciiTheme="minorHAnsi" w:eastAsia="Calibri" w:hAnsiTheme="minorHAnsi" w:cstheme="minorHAnsi"/>
        </w:rPr>
        <w:t xml:space="preserve">on and services, and screen </w:t>
      </w:r>
      <w:r w:rsidR="00CE4D4D">
        <w:rPr>
          <w:rFonts w:asciiTheme="minorHAnsi" w:eastAsia="Calibri" w:hAnsiTheme="minorHAnsi" w:cstheme="minorHAnsi"/>
        </w:rPr>
        <w:t xml:space="preserve">women and girls at risk of </w:t>
      </w:r>
      <w:r>
        <w:rPr>
          <w:rFonts w:asciiTheme="minorHAnsi" w:eastAsia="Calibri" w:hAnsiTheme="minorHAnsi" w:cstheme="minorHAnsi"/>
        </w:rPr>
        <w:t>VAWG and refer, if necessary.</w:t>
      </w:r>
    </w:p>
    <w:p w:rsidR="0072422B" w:rsidRPr="00803F67" w:rsidRDefault="0072422B" w:rsidP="0072422B">
      <w:pPr>
        <w:pStyle w:val="ListParagraph"/>
        <w:widowControl w:val="0"/>
        <w:numPr>
          <w:ilvl w:val="0"/>
          <w:numId w:val="12"/>
        </w:numPr>
        <w:tabs>
          <w:tab w:val="left" w:pos="567"/>
        </w:tabs>
        <w:ind w:left="284" w:hanging="284"/>
        <w:rPr>
          <w:rFonts w:asciiTheme="minorHAnsi" w:eastAsia="Calibri" w:hAnsiTheme="minorHAnsi" w:cstheme="minorHAnsi"/>
        </w:rPr>
      </w:pPr>
      <w:r w:rsidRPr="00803F67">
        <w:rPr>
          <w:rFonts w:asciiTheme="minorHAnsi" w:eastAsia="Calibri" w:hAnsiTheme="minorHAnsi" w:cstheme="minorHAnsi"/>
        </w:rPr>
        <w:t>Women attend</w:t>
      </w:r>
      <w:r>
        <w:rPr>
          <w:rFonts w:asciiTheme="minorHAnsi" w:eastAsia="Calibri" w:hAnsiTheme="minorHAnsi" w:cstheme="minorHAnsi"/>
        </w:rPr>
        <w:t>ing antenatal care or post-partum</w:t>
      </w:r>
      <w:r w:rsidRPr="00803F67">
        <w:rPr>
          <w:rFonts w:asciiTheme="minorHAnsi" w:eastAsia="Calibri" w:hAnsiTheme="minorHAnsi" w:cstheme="minorHAnsi"/>
        </w:rPr>
        <w:t xml:space="preserve"> care may wish to delay their next pregnancy, and </w:t>
      </w:r>
      <w:r>
        <w:rPr>
          <w:rFonts w:asciiTheme="minorHAnsi" w:eastAsia="Calibri" w:hAnsiTheme="minorHAnsi" w:cstheme="minorHAnsi"/>
        </w:rPr>
        <w:t>offering</w:t>
      </w:r>
      <w:r w:rsidRPr="00803F67">
        <w:rPr>
          <w:rFonts w:asciiTheme="minorHAnsi" w:eastAsia="Calibri" w:hAnsiTheme="minorHAnsi" w:cstheme="minorHAnsi"/>
        </w:rPr>
        <w:t xml:space="preserve"> education and contraception during their pregnancy and immediately after makes the most of their attendance at maternal health services.</w:t>
      </w:r>
    </w:p>
    <w:p w:rsidR="0072422B" w:rsidRPr="00803F67" w:rsidRDefault="0072422B" w:rsidP="0072422B">
      <w:pPr>
        <w:widowControl w:val="0"/>
        <w:rPr>
          <w:rFonts w:asciiTheme="minorHAnsi" w:eastAsia="Calibri" w:hAnsiTheme="minorHAnsi" w:cstheme="minorHAnsi"/>
        </w:rPr>
      </w:pPr>
    </w:p>
    <w:p w:rsidR="0072422B" w:rsidRDefault="0072422B" w:rsidP="0072422B">
      <w:pPr>
        <w:widowControl w:val="0"/>
        <w:rPr>
          <w:rFonts w:asciiTheme="minorHAnsi" w:eastAsia="Calibri" w:hAnsiTheme="minorHAnsi" w:cstheme="minorHAnsi"/>
        </w:rPr>
      </w:pPr>
      <w:r w:rsidRPr="00803F67">
        <w:rPr>
          <w:rFonts w:asciiTheme="minorHAnsi" w:eastAsia="Calibri" w:hAnsiTheme="minorHAnsi" w:cstheme="minorHAnsi"/>
        </w:rPr>
        <w:t xml:space="preserve">Simultaneously, there are related issues that prevent people from seeking and using contraception. These issues include violence against women and girls, stigma and discrimination </w:t>
      </w:r>
      <w:r>
        <w:rPr>
          <w:rFonts w:asciiTheme="minorHAnsi" w:eastAsia="Calibri" w:hAnsiTheme="minorHAnsi" w:cstheme="minorHAnsi"/>
        </w:rPr>
        <w:t>surrounding</w:t>
      </w:r>
      <w:r w:rsidRPr="00803F67">
        <w:rPr>
          <w:rFonts w:asciiTheme="minorHAnsi" w:eastAsia="Calibri" w:hAnsiTheme="minorHAnsi" w:cstheme="minorHAnsi"/>
        </w:rPr>
        <w:t xml:space="preserve"> sexual and reproductive health, and a general lack of information and discussion about sexuality and sexual health. Therefore, to increase the use of </w:t>
      </w:r>
      <w:r>
        <w:rPr>
          <w:rFonts w:asciiTheme="minorHAnsi" w:eastAsia="Calibri" w:hAnsiTheme="minorHAnsi" w:cstheme="minorHAnsi"/>
        </w:rPr>
        <w:t>family planning</w:t>
      </w:r>
      <w:r w:rsidRPr="00803F67">
        <w:rPr>
          <w:rFonts w:asciiTheme="minorHAnsi" w:eastAsia="Calibri" w:hAnsiTheme="minorHAnsi" w:cstheme="minorHAnsi"/>
        </w:rPr>
        <w:t xml:space="preserve">, UNFPA will invest in these broader areas. </w:t>
      </w:r>
    </w:p>
    <w:p w:rsidR="000526FA" w:rsidRDefault="000526FA" w:rsidP="0072422B">
      <w:pPr>
        <w:widowControl w:val="0"/>
        <w:rPr>
          <w:rFonts w:asciiTheme="minorHAnsi" w:eastAsia="Calibri" w:hAnsiTheme="minorHAnsi" w:cstheme="minorHAnsi"/>
        </w:rPr>
      </w:pPr>
    </w:p>
    <w:p w:rsidR="00933D4B" w:rsidRDefault="00933D4B" w:rsidP="0072422B">
      <w:pPr>
        <w:widowControl w:val="0"/>
        <w:rPr>
          <w:rFonts w:asciiTheme="minorHAnsi" w:eastAsia="Calibri" w:hAnsiTheme="minorHAnsi" w:cstheme="minorHAnsi"/>
        </w:rPr>
      </w:pPr>
    </w:p>
    <w:bookmarkEnd w:id="16"/>
    <w:p w:rsidR="00C06B60" w:rsidRPr="000015AF" w:rsidRDefault="008973BB" w:rsidP="00E433F6">
      <w:pPr>
        <w:widowControl w:val="0"/>
        <w:rPr>
          <w:rFonts w:asciiTheme="minorHAnsi" w:eastAsia="Calibri" w:hAnsiTheme="minorHAnsi" w:cstheme="minorHAnsi"/>
        </w:rPr>
      </w:pPr>
      <w:r>
        <w:rPr>
          <w:rFonts w:asciiTheme="minorHAnsi" w:eastAsia="Calibri" w:hAnsiTheme="minorHAnsi" w:cstheme="minorHAnsi"/>
        </w:rPr>
        <w:t xml:space="preserve">Currently, </w:t>
      </w:r>
      <w:r w:rsidR="00C06B60" w:rsidRPr="000015AF">
        <w:rPr>
          <w:rFonts w:asciiTheme="minorHAnsi" w:eastAsia="Calibri" w:hAnsiTheme="minorHAnsi" w:cstheme="minorHAnsi"/>
        </w:rPr>
        <w:t xml:space="preserve">the integration of complementary SRH services is suboptimal </w:t>
      </w:r>
      <w:r w:rsidR="00601A11">
        <w:rPr>
          <w:rFonts w:asciiTheme="minorHAnsi" w:eastAsia="Calibri" w:hAnsiTheme="minorHAnsi" w:cstheme="minorHAnsi"/>
        </w:rPr>
        <w:t xml:space="preserve">in the Pacific, </w:t>
      </w:r>
      <w:r w:rsidR="00C06B60" w:rsidRPr="000015AF">
        <w:rPr>
          <w:rFonts w:asciiTheme="minorHAnsi" w:eastAsia="Calibri" w:hAnsiTheme="minorHAnsi" w:cstheme="minorHAnsi"/>
        </w:rPr>
        <w:t xml:space="preserve">with countries having, for example, Youth Friendly Health Services (YFHS), </w:t>
      </w:r>
      <w:r w:rsidR="00A70611">
        <w:rPr>
          <w:rFonts w:asciiTheme="minorHAnsi" w:eastAsia="Calibri" w:hAnsiTheme="minorHAnsi" w:cstheme="minorHAnsi"/>
        </w:rPr>
        <w:t>sexually transmitted infection (</w:t>
      </w:r>
      <w:r w:rsidR="00C06B60" w:rsidRPr="000015AF">
        <w:rPr>
          <w:rFonts w:asciiTheme="minorHAnsi" w:eastAsia="Calibri" w:hAnsiTheme="minorHAnsi" w:cstheme="minorHAnsi"/>
        </w:rPr>
        <w:t>STI</w:t>
      </w:r>
      <w:r w:rsidR="00A70611">
        <w:rPr>
          <w:rFonts w:asciiTheme="minorHAnsi" w:eastAsia="Calibri" w:hAnsiTheme="minorHAnsi" w:cstheme="minorHAnsi"/>
        </w:rPr>
        <w:t>)</w:t>
      </w:r>
      <w:r w:rsidR="00C06B60" w:rsidRPr="000015AF">
        <w:rPr>
          <w:rFonts w:asciiTheme="minorHAnsi" w:eastAsia="Calibri" w:hAnsiTheme="minorHAnsi" w:cstheme="minorHAnsi"/>
        </w:rPr>
        <w:t xml:space="preserve"> services and cervical cancer prevention and screening </w:t>
      </w:r>
      <w:r w:rsidR="000015AF" w:rsidRPr="000015AF">
        <w:rPr>
          <w:rFonts w:asciiTheme="minorHAnsi" w:eastAsia="Calibri" w:hAnsiTheme="minorHAnsi" w:cstheme="minorHAnsi"/>
        </w:rPr>
        <w:t>services</w:t>
      </w:r>
      <w:r w:rsidR="00C06B60" w:rsidRPr="000015AF">
        <w:rPr>
          <w:rFonts w:asciiTheme="minorHAnsi" w:eastAsia="Calibri" w:hAnsiTheme="minorHAnsi" w:cstheme="minorHAnsi"/>
        </w:rPr>
        <w:t xml:space="preserve"> largely planned and implemented as vertical programmes. This is despite policy provisions for an integrated approach in some countries, and despite global evidence regarding the difficulty of scaling up and sustaining separate services in resource-constrained settings. Kiribati and Tonga have made relatively more progress on the integration of services</w:t>
      </w:r>
      <w:r w:rsidR="00B324D3">
        <w:rPr>
          <w:rFonts w:asciiTheme="minorHAnsi" w:eastAsia="Calibri" w:hAnsiTheme="minorHAnsi" w:cstheme="minorHAnsi"/>
        </w:rPr>
        <w:t>. T</w:t>
      </w:r>
      <w:r w:rsidR="00C06B60" w:rsidRPr="000015AF">
        <w:rPr>
          <w:rFonts w:asciiTheme="minorHAnsi" w:eastAsia="Calibri" w:hAnsiTheme="minorHAnsi" w:cstheme="minorHAnsi"/>
        </w:rPr>
        <w:t>he Transformative Agenda will progress a more integrated approach to SRH across the six priority countries.</w:t>
      </w:r>
    </w:p>
    <w:bookmarkEnd w:id="12"/>
    <w:p w:rsidR="00B23F53" w:rsidRDefault="00B23F53" w:rsidP="00B23F53">
      <w:pPr>
        <w:pBdr>
          <w:top w:val="nil"/>
          <w:left w:val="nil"/>
          <w:bottom w:val="nil"/>
          <w:right w:val="nil"/>
          <w:between w:val="nil"/>
        </w:pBdr>
        <w:spacing w:after="160" w:line="259" w:lineRule="auto"/>
        <w:jc w:val="left"/>
      </w:pPr>
    </w:p>
    <w:p w:rsidR="00C87917" w:rsidRPr="00B23F53" w:rsidRDefault="007F23D5" w:rsidP="00785797">
      <w:pPr>
        <w:pStyle w:val="HeadingA"/>
      </w:pPr>
      <w:bookmarkStart w:id="17" w:name="_Toc385064975"/>
      <w:r w:rsidRPr="00B23F53">
        <w:t xml:space="preserve">3. </w:t>
      </w:r>
      <w:r w:rsidR="00C87917" w:rsidRPr="00B23F53">
        <w:t>Situation Analysis: Sexual and Reproductive Health in the Pacific</w:t>
      </w:r>
      <w:bookmarkEnd w:id="17"/>
    </w:p>
    <w:p w:rsidR="00990E10" w:rsidRDefault="00C87917" w:rsidP="00E433F6">
      <w:pPr>
        <w:widowControl w:val="0"/>
        <w:rPr>
          <w:rFonts w:asciiTheme="minorHAnsi" w:eastAsia="Calibri" w:hAnsiTheme="minorHAnsi" w:cstheme="minorHAnsi"/>
        </w:rPr>
      </w:pPr>
      <w:r w:rsidRPr="0080284C">
        <w:rPr>
          <w:rFonts w:asciiTheme="minorHAnsi" w:eastAsia="Calibri" w:hAnsiTheme="minorHAnsi" w:cstheme="minorHAnsi"/>
        </w:rPr>
        <w:t>The 14 PICTs covered by the UNFPA Pacific Subregional Office (PSRO) have a total population of 2.4 million people</w:t>
      </w:r>
      <w:r w:rsidRPr="0080284C">
        <w:rPr>
          <w:rFonts w:asciiTheme="minorHAnsi" w:eastAsia="Calibri" w:hAnsiTheme="minorHAnsi" w:cstheme="minorHAnsi"/>
          <w:vertAlign w:val="superscript"/>
        </w:rPr>
        <w:t xml:space="preserve"> </w:t>
      </w:r>
      <w:r w:rsidRPr="0080284C">
        <w:rPr>
          <w:rFonts w:asciiTheme="minorHAnsi" w:eastAsia="Calibri" w:hAnsiTheme="minorHAnsi" w:cstheme="minorHAnsi"/>
        </w:rPr>
        <w:t>in an area that encompasses 15 per cent of the earth’s surface. There are key differences across the region in geography, size, history, language and culture. Wide-ranging economic, social, environmental and political challenges</w:t>
      </w:r>
      <w:r w:rsidR="008E037D">
        <w:rPr>
          <w:rFonts w:asciiTheme="minorHAnsi" w:eastAsia="Calibri" w:hAnsiTheme="minorHAnsi" w:cstheme="minorHAnsi"/>
        </w:rPr>
        <w:t xml:space="preserve">, plus </w:t>
      </w:r>
      <w:r w:rsidR="008E037D" w:rsidRPr="00803F67">
        <w:rPr>
          <w:rFonts w:asciiTheme="minorHAnsi" w:eastAsia="Calibri" w:hAnsiTheme="minorHAnsi" w:cstheme="minorHAnsi"/>
        </w:rPr>
        <w:t>the vulnerability of the Pacific to natural disasters</w:t>
      </w:r>
      <w:r w:rsidR="008E037D">
        <w:rPr>
          <w:rFonts w:asciiTheme="minorHAnsi" w:eastAsia="Calibri" w:hAnsiTheme="minorHAnsi" w:cstheme="minorHAnsi"/>
        </w:rPr>
        <w:t>,</w:t>
      </w:r>
      <w:r w:rsidRPr="0080284C">
        <w:rPr>
          <w:rFonts w:asciiTheme="minorHAnsi" w:eastAsia="Calibri" w:hAnsiTheme="minorHAnsi" w:cstheme="minorHAnsi"/>
        </w:rPr>
        <w:t xml:space="preserve"> have affected the achievement of the</w:t>
      </w:r>
      <w:r w:rsidR="00B324D3">
        <w:rPr>
          <w:rFonts w:asciiTheme="minorHAnsi" w:eastAsia="Calibri" w:hAnsiTheme="minorHAnsi" w:cstheme="minorHAnsi"/>
        </w:rPr>
        <w:t xml:space="preserve"> </w:t>
      </w:r>
      <w:r w:rsidR="00A522C8">
        <w:rPr>
          <w:rFonts w:asciiTheme="minorHAnsi" w:eastAsia="Calibri" w:hAnsiTheme="minorHAnsi" w:cstheme="minorHAnsi"/>
        </w:rPr>
        <w:t>Millennium</w:t>
      </w:r>
      <w:r w:rsidR="00B324D3">
        <w:rPr>
          <w:rFonts w:asciiTheme="minorHAnsi" w:eastAsia="Calibri" w:hAnsiTheme="minorHAnsi" w:cstheme="minorHAnsi"/>
        </w:rPr>
        <w:t xml:space="preserve"> Development Goals (</w:t>
      </w:r>
      <w:r w:rsidRPr="0080284C">
        <w:rPr>
          <w:rFonts w:asciiTheme="minorHAnsi" w:eastAsia="Calibri" w:hAnsiTheme="minorHAnsi" w:cstheme="minorHAnsi"/>
        </w:rPr>
        <w:t>MDGs</w:t>
      </w:r>
      <w:r w:rsidR="00B324D3">
        <w:rPr>
          <w:rFonts w:asciiTheme="minorHAnsi" w:eastAsia="Calibri" w:hAnsiTheme="minorHAnsi" w:cstheme="minorHAnsi"/>
        </w:rPr>
        <w:t>)</w:t>
      </w:r>
      <w:r w:rsidRPr="0080284C">
        <w:rPr>
          <w:rFonts w:asciiTheme="minorHAnsi" w:eastAsia="Calibri" w:hAnsiTheme="minorHAnsi" w:cstheme="minorHAnsi"/>
        </w:rPr>
        <w:t xml:space="preserve"> and continue to present</w:t>
      </w:r>
      <w:r w:rsidRPr="00803F67">
        <w:rPr>
          <w:rFonts w:asciiTheme="minorHAnsi" w:eastAsia="Calibri" w:hAnsiTheme="minorHAnsi" w:cstheme="minorHAnsi"/>
        </w:rPr>
        <w:t xml:space="preserve"> challenges to the region’s development, including progress towards achieving the 2030 Agenda for Sustainable Development and its accompanying 17 SDGs.</w:t>
      </w:r>
      <w:r w:rsidR="007F23D5">
        <w:rPr>
          <w:rFonts w:asciiTheme="minorHAnsi" w:eastAsia="Calibri" w:hAnsiTheme="minorHAnsi" w:cstheme="minorHAnsi"/>
        </w:rPr>
        <w:t xml:space="preserve">  </w:t>
      </w:r>
      <w:r w:rsidR="007F23D5" w:rsidRPr="00803F67">
        <w:rPr>
          <w:rFonts w:asciiTheme="minorHAnsi" w:eastAsia="Calibri" w:hAnsiTheme="minorHAnsi" w:cstheme="minorHAnsi"/>
        </w:rPr>
        <w:t xml:space="preserve">Universal access to </w:t>
      </w:r>
      <w:r w:rsidR="007F23D5">
        <w:rPr>
          <w:rFonts w:asciiTheme="minorHAnsi" w:eastAsia="Calibri" w:hAnsiTheme="minorHAnsi" w:cstheme="minorHAnsi"/>
        </w:rPr>
        <w:t xml:space="preserve">SRH services </w:t>
      </w:r>
      <w:r w:rsidR="00601A11">
        <w:rPr>
          <w:rFonts w:asciiTheme="minorHAnsi" w:eastAsia="Calibri" w:hAnsiTheme="minorHAnsi" w:cstheme="minorHAnsi"/>
        </w:rPr>
        <w:t xml:space="preserve">is </w:t>
      </w:r>
      <w:r w:rsidR="007F23D5">
        <w:rPr>
          <w:rFonts w:asciiTheme="minorHAnsi" w:eastAsia="Calibri" w:hAnsiTheme="minorHAnsi" w:cstheme="minorHAnsi"/>
        </w:rPr>
        <w:t>SDG target</w:t>
      </w:r>
      <w:r w:rsidR="007F23D5" w:rsidRPr="00803F67">
        <w:rPr>
          <w:rFonts w:asciiTheme="minorHAnsi" w:eastAsia="Calibri" w:hAnsiTheme="minorHAnsi" w:cstheme="minorHAnsi"/>
        </w:rPr>
        <w:t xml:space="preserve"> 3.7</w:t>
      </w:r>
      <w:r w:rsidR="007F23D5">
        <w:rPr>
          <w:rFonts w:asciiTheme="minorHAnsi" w:eastAsia="Calibri" w:hAnsiTheme="minorHAnsi" w:cstheme="minorHAnsi"/>
        </w:rPr>
        <w:t xml:space="preserve"> but there </w:t>
      </w:r>
      <w:r w:rsidR="00C06B60" w:rsidRPr="00C06B60">
        <w:rPr>
          <w:rFonts w:asciiTheme="minorHAnsi" w:eastAsia="Calibri" w:hAnsiTheme="minorHAnsi" w:cstheme="minorHAnsi"/>
        </w:rPr>
        <w:t xml:space="preserve">are significant gaps in SRH service delivery across PICTs and especially so in non-urban areas. </w:t>
      </w:r>
      <w:r w:rsidR="008E037D">
        <w:rPr>
          <w:rFonts w:asciiTheme="minorHAnsi" w:eastAsia="Calibri" w:hAnsiTheme="minorHAnsi" w:cstheme="minorHAnsi"/>
        </w:rPr>
        <w:t>Across this region</w:t>
      </w:r>
      <w:r w:rsidRPr="0080284C">
        <w:rPr>
          <w:rFonts w:asciiTheme="minorHAnsi" w:eastAsia="Calibri" w:hAnsiTheme="minorHAnsi" w:cstheme="minorHAnsi"/>
        </w:rPr>
        <w:t>, SRH indicators show dist</w:t>
      </w:r>
      <w:r w:rsidR="00990E10">
        <w:rPr>
          <w:rFonts w:asciiTheme="minorHAnsi" w:eastAsia="Calibri" w:hAnsiTheme="minorHAnsi" w:cstheme="minorHAnsi"/>
        </w:rPr>
        <w:t>urbing trends, including</w:t>
      </w:r>
      <w:r w:rsidRPr="0080284C">
        <w:rPr>
          <w:rFonts w:asciiTheme="minorHAnsi" w:eastAsia="Calibri" w:hAnsiTheme="minorHAnsi" w:cstheme="minorHAnsi"/>
        </w:rPr>
        <w:t xml:space="preserve"> </w:t>
      </w:r>
      <w:r w:rsidR="008E037D">
        <w:rPr>
          <w:rFonts w:asciiTheme="minorHAnsi" w:eastAsia="Calibri" w:hAnsiTheme="minorHAnsi" w:cstheme="minorHAnsi"/>
        </w:rPr>
        <w:t xml:space="preserve">high </w:t>
      </w:r>
      <w:r w:rsidRPr="0080284C">
        <w:rPr>
          <w:rFonts w:asciiTheme="minorHAnsi" w:eastAsia="Calibri" w:hAnsiTheme="minorHAnsi" w:cstheme="minorHAnsi"/>
        </w:rPr>
        <w:t>unm</w:t>
      </w:r>
      <w:r w:rsidR="008E037D">
        <w:rPr>
          <w:rFonts w:asciiTheme="minorHAnsi" w:eastAsia="Calibri" w:hAnsiTheme="minorHAnsi" w:cstheme="minorHAnsi"/>
        </w:rPr>
        <w:t>et need for family planning</w:t>
      </w:r>
      <w:r w:rsidR="007F23D5">
        <w:rPr>
          <w:rFonts w:asciiTheme="minorHAnsi" w:eastAsia="Calibri" w:hAnsiTheme="minorHAnsi" w:cstheme="minorHAnsi"/>
        </w:rPr>
        <w:t xml:space="preserve"> and increasing adolescent birth rates in ten countries</w:t>
      </w:r>
      <w:r w:rsidRPr="0080284C">
        <w:rPr>
          <w:rFonts w:asciiTheme="minorHAnsi" w:eastAsia="Calibri" w:hAnsiTheme="minorHAnsi" w:cstheme="minorHAnsi"/>
        </w:rPr>
        <w:t xml:space="preserve">. </w:t>
      </w:r>
      <w:r w:rsidR="00990E10">
        <w:rPr>
          <w:rFonts w:asciiTheme="minorHAnsi" w:eastAsia="Calibri" w:hAnsiTheme="minorHAnsi" w:cstheme="minorHAnsi"/>
        </w:rPr>
        <w:t xml:space="preserve">Some of the data available </w:t>
      </w:r>
      <w:r w:rsidR="00601A11">
        <w:rPr>
          <w:rFonts w:asciiTheme="minorHAnsi" w:eastAsia="Calibri" w:hAnsiTheme="minorHAnsi" w:cstheme="minorHAnsi"/>
        </w:rPr>
        <w:t xml:space="preserve">and analysis of </w:t>
      </w:r>
      <w:r w:rsidR="007F23D5">
        <w:rPr>
          <w:rFonts w:asciiTheme="minorHAnsi" w:eastAsia="Calibri" w:hAnsiTheme="minorHAnsi" w:cstheme="minorHAnsi"/>
        </w:rPr>
        <w:t xml:space="preserve">some of the key issues for SRH </w:t>
      </w:r>
      <w:r w:rsidR="00990E10">
        <w:rPr>
          <w:rFonts w:asciiTheme="minorHAnsi" w:eastAsia="Calibri" w:hAnsiTheme="minorHAnsi" w:cstheme="minorHAnsi"/>
        </w:rPr>
        <w:t>are presented below.</w:t>
      </w:r>
    </w:p>
    <w:p w:rsidR="009B00C2" w:rsidRDefault="007F23D5" w:rsidP="00785797">
      <w:pPr>
        <w:pStyle w:val="Heading2"/>
      </w:pPr>
      <w:bookmarkStart w:id="18" w:name="_Toc505355070"/>
      <w:bookmarkStart w:id="19" w:name="_Toc385064976"/>
      <w:r>
        <w:t xml:space="preserve">3.1 </w:t>
      </w:r>
      <w:r w:rsidR="001A1C3C" w:rsidRPr="006E4E09">
        <w:t>Contracepti</w:t>
      </w:r>
      <w:r>
        <w:t>ve</w:t>
      </w:r>
      <w:bookmarkEnd w:id="18"/>
      <w:r w:rsidR="00C24DD4">
        <w:t xml:space="preserve"> prevalence</w:t>
      </w:r>
      <w:r w:rsidR="005A18DF">
        <w:t xml:space="preserve"> </w:t>
      </w:r>
      <w:r>
        <w:t xml:space="preserve">rates </w:t>
      </w:r>
      <w:r w:rsidR="005A18DF">
        <w:t xml:space="preserve">and </w:t>
      </w:r>
      <w:r w:rsidR="00C24DD4">
        <w:t xml:space="preserve">remaining </w:t>
      </w:r>
      <w:r w:rsidR="005A18DF">
        <w:t>unmet need</w:t>
      </w:r>
      <w:bookmarkEnd w:id="19"/>
    </w:p>
    <w:p w:rsidR="00933D4B" w:rsidRPr="00933D4B" w:rsidRDefault="00933D4B" w:rsidP="00933D4B"/>
    <w:p w:rsidR="00C80795" w:rsidRDefault="00C80795" w:rsidP="00D85199">
      <w:r w:rsidRPr="0012033E">
        <w:t>Contraceptive Prevalence Rates (CPR)</w:t>
      </w:r>
      <w:r w:rsidRPr="0012033E">
        <w:rPr>
          <w:rStyle w:val="FootnoteReference"/>
          <w:rFonts w:asciiTheme="minorHAnsi" w:hAnsiTheme="minorHAnsi" w:cstheme="minorHAnsi"/>
          <w:b/>
        </w:rPr>
        <w:t xml:space="preserve"> </w:t>
      </w:r>
      <w:r w:rsidRPr="0012033E">
        <w:rPr>
          <w:rStyle w:val="FootnoteReference"/>
          <w:rFonts w:asciiTheme="minorHAnsi" w:hAnsiTheme="minorHAnsi" w:cstheme="minorHAnsi"/>
          <w:b/>
        </w:rPr>
        <w:footnoteReference w:id="10"/>
      </w:r>
      <w:r w:rsidRPr="0012033E">
        <w:t xml:space="preserve"> in the Pacific show that only three out of the 14 countries for which data are available have a CPR above 40 percent. Most are under 30 percent. </w:t>
      </w:r>
      <w:bookmarkStart w:id="20" w:name="_Hlk509742348"/>
      <w:r w:rsidRPr="0012033E">
        <w:t xml:space="preserve">Six of the 14 PICTs have a growing total fertility rate and, alarmingly, ten of the 14 countries in the region are now experiencing growing adolescent birth rates, contrary to the global pattern of decreasing adolescent birth rates. </w:t>
      </w:r>
    </w:p>
    <w:bookmarkEnd w:id="20"/>
    <w:p w:rsidR="00D85199" w:rsidRPr="0012033E" w:rsidRDefault="00D85199" w:rsidP="00D85199"/>
    <w:p w:rsidR="00131EF8" w:rsidRDefault="004953F2" w:rsidP="00D85199">
      <w:r w:rsidRPr="00990E10">
        <w:t xml:space="preserve">Figure </w:t>
      </w:r>
      <w:r w:rsidR="00EE227F" w:rsidRPr="00990E10">
        <w:t>2</w:t>
      </w:r>
      <w:r w:rsidRPr="00990E10">
        <w:t xml:space="preserve"> shows the percentage of women aged 15-49 years who were married or in a union, who used a contraceptive method or who had an unmet need for family planning in 1990 and 2010 by world, development group, and sub</w:t>
      </w:r>
      <w:r w:rsidR="007D7A8B" w:rsidRPr="00990E10">
        <w:t>-</w:t>
      </w:r>
      <w:r w:rsidRPr="00990E10">
        <w:t xml:space="preserve">regions. </w:t>
      </w:r>
      <w:r w:rsidR="00990E10">
        <w:t xml:space="preserve">It can be seen that </w:t>
      </w:r>
      <w:bookmarkStart w:id="21" w:name="_Hlk509742376"/>
      <w:r w:rsidR="00990E10">
        <w:t>t</w:t>
      </w:r>
      <w:r w:rsidR="009C77BA" w:rsidRPr="00990E10">
        <w:t>he</w:t>
      </w:r>
      <w:r w:rsidRPr="00990E10">
        <w:t xml:space="preserve"> </w:t>
      </w:r>
      <w:r w:rsidR="009C77BA" w:rsidRPr="00990E10">
        <w:t>‘</w:t>
      </w:r>
      <w:r w:rsidRPr="00990E10">
        <w:t>Melanesia-Micronesia-Polynesia</w:t>
      </w:r>
      <w:r w:rsidR="009C77BA" w:rsidRPr="00990E10">
        <w:t>’ sub-region</w:t>
      </w:r>
      <w:r w:rsidRPr="00990E10">
        <w:t xml:space="preserve"> not only </w:t>
      </w:r>
      <w:r w:rsidR="009C77BA" w:rsidRPr="00990E10">
        <w:t>has</w:t>
      </w:r>
      <w:r w:rsidRPr="00990E10">
        <w:t xml:space="preserve"> low CPR and high unmet need compared to global averages, but also </w:t>
      </w:r>
      <w:r w:rsidR="00B324D3">
        <w:t xml:space="preserve">that </w:t>
      </w:r>
      <w:r w:rsidRPr="00990E10">
        <w:t xml:space="preserve">indicators </w:t>
      </w:r>
      <w:r w:rsidR="00D66F72" w:rsidRPr="00990E10">
        <w:t xml:space="preserve"> </w:t>
      </w:r>
      <w:r w:rsidRPr="00990E10">
        <w:t>have been</w:t>
      </w:r>
      <w:r w:rsidR="0021632F" w:rsidRPr="00990E10">
        <w:t xml:space="preserve"> relatively</w:t>
      </w:r>
      <w:r w:rsidRPr="00990E10">
        <w:t xml:space="preserve"> static over a span of 20 years.</w:t>
      </w:r>
    </w:p>
    <w:p w:rsidR="004B3AB1" w:rsidRDefault="004B3AB1" w:rsidP="00F70163"/>
    <w:bookmarkEnd w:id="21"/>
    <w:p w:rsidR="008A6AC2" w:rsidRPr="00E433F6" w:rsidRDefault="008A6AC2" w:rsidP="00F70163"/>
    <w:p w:rsidR="00131EF8" w:rsidRPr="00803F67" w:rsidRDefault="004953F2" w:rsidP="0012033E">
      <w:pPr>
        <w:keepNext/>
        <w:tabs>
          <w:tab w:val="right" w:pos="9737"/>
        </w:tabs>
        <w:jc w:val="left"/>
        <w:rPr>
          <w:rFonts w:asciiTheme="minorHAnsi" w:hAnsiTheme="minorHAnsi" w:cstheme="minorHAnsi"/>
        </w:rPr>
      </w:pPr>
      <w:r w:rsidRPr="00803F67">
        <w:rPr>
          <w:rFonts w:asciiTheme="minorHAnsi" w:eastAsia="Calibri" w:hAnsiTheme="minorHAnsi" w:cstheme="minorHAnsi"/>
          <w:noProof/>
          <w:color w:val="000090"/>
        </w:rPr>
        <w:drawing>
          <wp:inline distT="0" distB="0" distL="0" distR="0" wp14:anchorId="0892862D" wp14:editId="78322B0F">
            <wp:extent cx="5678225" cy="4261282"/>
            <wp:effectExtent l="19050" t="19050" r="17780" b="25400"/>
            <wp:docPr id="1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2"/>
                    <a:srcRect/>
                    <a:stretch>
                      <a:fillRect/>
                    </a:stretch>
                  </pic:blipFill>
                  <pic:spPr>
                    <a:xfrm>
                      <a:off x="0" y="0"/>
                      <a:ext cx="5682695" cy="4264636"/>
                    </a:xfrm>
                    <a:prstGeom prst="rect">
                      <a:avLst/>
                    </a:prstGeom>
                    <a:ln w="9525">
                      <a:solidFill>
                        <a:srgbClr val="000000"/>
                      </a:solidFill>
                      <a:prstDash val="solid"/>
                    </a:ln>
                  </pic:spPr>
                </pic:pic>
              </a:graphicData>
            </a:graphic>
          </wp:inline>
        </w:drawing>
      </w:r>
    </w:p>
    <w:p w:rsidR="00131EF8" w:rsidRPr="0012033E" w:rsidRDefault="004953F2" w:rsidP="0012033E">
      <w:pPr>
        <w:jc w:val="left"/>
        <w:rPr>
          <w:rFonts w:asciiTheme="minorHAnsi" w:hAnsiTheme="minorHAnsi" w:cstheme="minorHAnsi"/>
          <w:color w:val="4F81BD"/>
        </w:rPr>
      </w:pPr>
      <w:r w:rsidRPr="0012033E">
        <w:rPr>
          <w:rFonts w:asciiTheme="minorHAnsi" w:hAnsiTheme="minorHAnsi" w:cstheme="minorHAnsi"/>
        </w:rPr>
        <w:t>Figure</w:t>
      </w:r>
      <w:r w:rsidR="00E049E5" w:rsidRPr="0012033E">
        <w:rPr>
          <w:rFonts w:asciiTheme="minorHAnsi" w:hAnsiTheme="minorHAnsi" w:cstheme="minorHAnsi"/>
        </w:rPr>
        <w:t xml:space="preserve"> 2</w:t>
      </w:r>
      <w:r w:rsidRPr="0012033E">
        <w:rPr>
          <w:rFonts w:asciiTheme="minorHAnsi" w:eastAsia="Calibri" w:hAnsiTheme="minorHAnsi" w:cstheme="minorHAnsi"/>
          <w:color w:val="000090"/>
          <w:vertAlign w:val="superscript"/>
        </w:rPr>
        <w:footnoteReference w:id="11"/>
      </w:r>
      <w:r w:rsidR="00B324D3">
        <w:rPr>
          <w:rFonts w:asciiTheme="minorHAnsi" w:hAnsiTheme="minorHAnsi" w:cstheme="minorHAnsi"/>
        </w:rPr>
        <w:t>. Contraceptive Prevalence Rates and unmet need for family planning between 1990 and 2010</w:t>
      </w:r>
    </w:p>
    <w:p w:rsidR="004570FF" w:rsidRPr="0080284C" w:rsidRDefault="004570FF" w:rsidP="0012033E">
      <w:pPr>
        <w:tabs>
          <w:tab w:val="right" w:pos="9737"/>
        </w:tabs>
        <w:jc w:val="left"/>
        <w:rPr>
          <w:rFonts w:asciiTheme="minorHAnsi" w:eastAsia="Calibri" w:hAnsiTheme="minorHAnsi" w:cstheme="minorHAnsi"/>
        </w:rPr>
      </w:pPr>
    </w:p>
    <w:p w:rsidR="00B324D3" w:rsidRDefault="00B324D3" w:rsidP="00B324D3">
      <w:pPr>
        <w:tabs>
          <w:tab w:val="right" w:pos="9737"/>
        </w:tabs>
        <w:rPr>
          <w:rFonts w:asciiTheme="minorHAnsi" w:eastAsia="Calibri" w:hAnsiTheme="minorHAnsi" w:cstheme="minorHAnsi"/>
        </w:rPr>
      </w:pPr>
      <w:r w:rsidRPr="0080284C">
        <w:rPr>
          <w:rFonts w:asciiTheme="minorHAnsi" w:eastAsia="Calibri" w:hAnsiTheme="minorHAnsi" w:cstheme="minorHAnsi"/>
        </w:rPr>
        <w:t>Figure 3</w:t>
      </w:r>
      <w:r>
        <w:rPr>
          <w:rFonts w:asciiTheme="minorHAnsi" w:eastAsia="Calibri" w:hAnsiTheme="minorHAnsi" w:cstheme="minorHAnsi"/>
        </w:rPr>
        <w:t xml:space="preserve"> below</w:t>
      </w:r>
      <w:r w:rsidRPr="0080284C">
        <w:rPr>
          <w:rFonts w:asciiTheme="minorHAnsi" w:eastAsia="Calibri" w:hAnsiTheme="minorHAnsi" w:cstheme="minorHAnsi"/>
        </w:rPr>
        <w:t xml:space="preserve"> reflects key SRH indicators for</w:t>
      </w:r>
      <w:r>
        <w:rPr>
          <w:rFonts w:asciiTheme="minorHAnsi" w:eastAsia="Calibri" w:hAnsiTheme="minorHAnsi" w:cstheme="minorHAnsi"/>
        </w:rPr>
        <w:t xml:space="preserve"> the</w:t>
      </w:r>
      <w:r w:rsidRPr="0080284C">
        <w:rPr>
          <w:rFonts w:asciiTheme="minorHAnsi" w:eastAsia="Calibri" w:hAnsiTheme="minorHAnsi" w:cstheme="minorHAnsi"/>
        </w:rPr>
        <w:t xml:space="preserve"> 14 PICTs. There are sparse data available for unmet need for family</w:t>
      </w:r>
      <w:r w:rsidRPr="00803F67">
        <w:rPr>
          <w:rFonts w:asciiTheme="minorHAnsi" w:eastAsia="Calibri" w:hAnsiTheme="minorHAnsi" w:cstheme="minorHAnsi"/>
        </w:rPr>
        <w:t xml:space="preserve"> planning but, where data </w:t>
      </w:r>
      <w:r>
        <w:rPr>
          <w:rFonts w:asciiTheme="minorHAnsi" w:eastAsia="Calibri" w:hAnsiTheme="minorHAnsi" w:cstheme="minorHAnsi"/>
        </w:rPr>
        <w:t>are</w:t>
      </w:r>
      <w:r w:rsidRPr="00803F67">
        <w:rPr>
          <w:rFonts w:asciiTheme="minorHAnsi" w:eastAsia="Calibri" w:hAnsiTheme="minorHAnsi" w:cstheme="minorHAnsi"/>
        </w:rPr>
        <w:t xml:space="preserve"> available, unmet need for family planning for married women aged 15-49 years is 20 per cent</w:t>
      </w:r>
      <w:r>
        <w:rPr>
          <w:rFonts w:asciiTheme="minorHAnsi" w:eastAsia="Calibri" w:hAnsiTheme="minorHAnsi" w:cstheme="minorHAnsi"/>
        </w:rPr>
        <w:t xml:space="preserve"> or above</w:t>
      </w:r>
      <w:r w:rsidRPr="00803F67">
        <w:rPr>
          <w:rFonts w:asciiTheme="minorHAnsi" w:eastAsia="Calibri" w:hAnsiTheme="minorHAnsi" w:cstheme="minorHAnsi"/>
        </w:rPr>
        <w:t xml:space="preserve"> in </w:t>
      </w:r>
      <w:r>
        <w:rPr>
          <w:rFonts w:asciiTheme="minorHAnsi" w:eastAsia="Calibri" w:hAnsiTheme="minorHAnsi" w:cstheme="minorHAnsi"/>
        </w:rPr>
        <w:t>nine</w:t>
      </w:r>
      <w:r w:rsidRPr="00803F67">
        <w:rPr>
          <w:rFonts w:asciiTheme="minorHAnsi" w:eastAsia="Calibri" w:hAnsiTheme="minorHAnsi" w:cstheme="minorHAnsi"/>
        </w:rPr>
        <w:t xml:space="preserve"> of 14 PICTs (Fiji, </w:t>
      </w:r>
      <w:r w:rsidR="000E4285">
        <w:rPr>
          <w:rFonts w:asciiTheme="minorHAnsi" w:eastAsia="Calibri" w:hAnsiTheme="minorHAnsi" w:cstheme="minorHAnsi"/>
        </w:rPr>
        <w:t>Federated States of Micronesia (</w:t>
      </w:r>
      <w:r w:rsidRPr="00803F67">
        <w:rPr>
          <w:rFonts w:asciiTheme="minorHAnsi" w:eastAsia="Calibri" w:hAnsiTheme="minorHAnsi" w:cstheme="minorHAnsi"/>
        </w:rPr>
        <w:t>FSM</w:t>
      </w:r>
      <w:r w:rsidR="000E4285">
        <w:rPr>
          <w:rFonts w:asciiTheme="minorHAnsi" w:eastAsia="Calibri" w:hAnsiTheme="minorHAnsi" w:cstheme="minorHAnsi"/>
        </w:rPr>
        <w:t>)</w:t>
      </w:r>
      <w:r w:rsidRPr="00803F67">
        <w:rPr>
          <w:rFonts w:asciiTheme="minorHAnsi" w:eastAsia="Calibri" w:hAnsiTheme="minorHAnsi" w:cstheme="minorHAnsi"/>
        </w:rPr>
        <w:t>, Kiribati, Nauru, Samoa, Solomon Islands, Tonga, Tuvalu and Vanuatu). For all</w:t>
      </w:r>
      <w:r>
        <w:rPr>
          <w:rFonts w:asciiTheme="minorHAnsi" w:eastAsia="Calibri" w:hAnsiTheme="minorHAnsi" w:cstheme="minorHAnsi"/>
        </w:rPr>
        <w:t xml:space="preserve"> </w:t>
      </w:r>
      <w:r w:rsidRPr="00803F67">
        <w:rPr>
          <w:rFonts w:asciiTheme="minorHAnsi" w:eastAsia="Calibri" w:hAnsiTheme="minorHAnsi" w:cstheme="minorHAnsi"/>
        </w:rPr>
        <w:t>countries, CPR for all methods remains below 50 per cent, with eight PICTs having a CPR for all methods below 30 per cent (Kiribati, R</w:t>
      </w:r>
      <w:r w:rsidR="000E4285">
        <w:rPr>
          <w:rFonts w:asciiTheme="minorHAnsi" w:eastAsia="Calibri" w:hAnsiTheme="minorHAnsi" w:cstheme="minorHAnsi"/>
        </w:rPr>
        <w:t>epublic of Marshall Islands (R</w:t>
      </w:r>
      <w:r w:rsidRPr="00803F67">
        <w:rPr>
          <w:rFonts w:asciiTheme="minorHAnsi" w:eastAsia="Calibri" w:hAnsiTheme="minorHAnsi" w:cstheme="minorHAnsi"/>
        </w:rPr>
        <w:t>MI</w:t>
      </w:r>
      <w:r w:rsidR="000E4285">
        <w:rPr>
          <w:rFonts w:asciiTheme="minorHAnsi" w:eastAsia="Calibri" w:hAnsiTheme="minorHAnsi" w:cstheme="minorHAnsi"/>
        </w:rPr>
        <w:t>)</w:t>
      </w:r>
      <w:r w:rsidRPr="00803F67">
        <w:rPr>
          <w:rFonts w:asciiTheme="minorHAnsi" w:eastAsia="Calibri" w:hAnsiTheme="minorHAnsi" w:cstheme="minorHAnsi"/>
        </w:rPr>
        <w:t>, Nauru, Niue, Palau, Samoa, Solomon Islands and Tonga). Of concern is the declining CPR trend observed in some of the Pacific countries (RMI, Solomon Islands, Tonga and Vanuatu), and lack of current data to enable trend analysis in seven countries</w:t>
      </w:r>
      <w:r>
        <w:rPr>
          <w:rFonts w:asciiTheme="minorHAnsi" w:eastAsia="Calibri" w:hAnsiTheme="minorHAnsi" w:cstheme="minorHAnsi"/>
        </w:rPr>
        <w:t>.</w:t>
      </w:r>
    </w:p>
    <w:p w:rsidR="00B324D3" w:rsidRDefault="00B324D3" w:rsidP="008A6AC2">
      <w:pPr>
        <w:tabs>
          <w:tab w:val="right" w:pos="9737"/>
        </w:tabs>
        <w:rPr>
          <w:rFonts w:asciiTheme="minorHAnsi" w:eastAsia="Calibri" w:hAnsiTheme="minorHAnsi" w:cstheme="minorHAnsi"/>
        </w:rPr>
      </w:pPr>
    </w:p>
    <w:p w:rsidR="008A6AC2" w:rsidRPr="00803F67" w:rsidRDefault="008A6AC2" w:rsidP="008A6AC2">
      <w:pPr>
        <w:tabs>
          <w:tab w:val="right" w:pos="9737"/>
        </w:tabs>
        <w:rPr>
          <w:rFonts w:asciiTheme="minorHAnsi" w:eastAsia="Calibri" w:hAnsiTheme="minorHAnsi" w:cstheme="minorHAnsi"/>
        </w:rPr>
      </w:pPr>
      <w:r w:rsidRPr="0080284C">
        <w:rPr>
          <w:rFonts w:asciiTheme="minorHAnsi" w:eastAsia="Calibri" w:hAnsiTheme="minorHAnsi" w:cstheme="minorHAnsi"/>
        </w:rPr>
        <w:t>Figure 3 also reflects demand for family planning satisfied with modern methods (met need)</w:t>
      </w:r>
      <w:r w:rsidRPr="0080284C">
        <w:rPr>
          <w:rFonts w:asciiTheme="minorHAnsi" w:eastAsia="Calibri" w:hAnsiTheme="minorHAnsi" w:cstheme="minorHAnsi"/>
          <w:vertAlign w:val="superscript"/>
        </w:rPr>
        <w:footnoteReference w:id="12"/>
      </w:r>
      <w:r w:rsidRPr="0080284C">
        <w:rPr>
          <w:rFonts w:asciiTheme="minorHAnsi" w:eastAsia="Calibri" w:hAnsiTheme="minorHAnsi" w:cstheme="minorHAnsi"/>
        </w:rPr>
        <w:t>, which range</w:t>
      </w:r>
      <w:r>
        <w:rPr>
          <w:rFonts w:asciiTheme="minorHAnsi" w:eastAsia="Calibri" w:hAnsiTheme="minorHAnsi" w:cstheme="minorHAnsi"/>
        </w:rPr>
        <w:t>s</w:t>
      </w:r>
      <w:r w:rsidRPr="0080284C">
        <w:rPr>
          <w:rFonts w:asciiTheme="minorHAnsi" w:eastAsia="Calibri" w:hAnsiTheme="minorHAnsi" w:cstheme="minorHAnsi"/>
        </w:rPr>
        <w:t xml:space="preserve"> from 35</w:t>
      </w:r>
      <w:r w:rsidR="002E464C">
        <w:rPr>
          <w:rFonts w:asciiTheme="minorHAnsi" w:eastAsia="Calibri" w:hAnsiTheme="minorHAnsi" w:cstheme="minorHAnsi"/>
        </w:rPr>
        <w:t xml:space="preserve"> per cent</w:t>
      </w:r>
      <w:r w:rsidRPr="0080284C">
        <w:rPr>
          <w:rFonts w:asciiTheme="minorHAnsi" w:eastAsia="Calibri" w:hAnsiTheme="minorHAnsi" w:cstheme="minorHAnsi"/>
        </w:rPr>
        <w:t xml:space="preserve"> (Solomon Islands) to 58.4</w:t>
      </w:r>
      <w:r w:rsidR="002E464C">
        <w:rPr>
          <w:rFonts w:asciiTheme="minorHAnsi" w:eastAsia="Calibri" w:hAnsiTheme="minorHAnsi" w:cstheme="minorHAnsi"/>
        </w:rPr>
        <w:t xml:space="preserve"> per cent</w:t>
      </w:r>
      <w:r w:rsidRPr="0080284C">
        <w:rPr>
          <w:rFonts w:asciiTheme="minorHAnsi" w:eastAsia="Calibri" w:hAnsiTheme="minorHAnsi" w:cstheme="minorHAnsi"/>
        </w:rPr>
        <w:t>(Vanuatu).</w:t>
      </w:r>
      <w:r>
        <w:rPr>
          <w:rFonts w:asciiTheme="minorHAnsi" w:eastAsia="Calibri" w:hAnsiTheme="minorHAnsi" w:cstheme="minorHAnsi"/>
        </w:rPr>
        <w:t xml:space="preserve"> This is a useful measure of</w:t>
      </w:r>
      <w:r w:rsidRPr="0080284C">
        <w:rPr>
          <w:rFonts w:asciiTheme="minorHAnsi" w:eastAsia="Calibri" w:hAnsiTheme="minorHAnsi" w:cstheme="minorHAnsi"/>
        </w:rPr>
        <w:t xml:space="preserve"> progress towards universal access to SRH and a benchmark </w:t>
      </w:r>
      <w:r>
        <w:rPr>
          <w:rFonts w:asciiTheme="minorHAnsi" w:eastAsia="Calibri" w:hAnsiTheme="minorHAnsi" w:cstheme="minorHAnsi"/>
        </w:rPr>
        <w:t xml:space="preserve">target </w:t>
      </w:r>
      <w:r w:rsidRPr="0080284C">
        <w:rPr>
          <w:rFonts w:asciiTheme="minorHAnsi" w:eastAsia="Calibri" w:hAnsiTheme="minorHAnsi" w:cstheme="minorHAnsi"/>
        </w:rPr>
        <w:t>of 75</w:t>
      </w:r>
      <w:r w:rsidR="002E464C">
        <w:rPr>
          <w:rFonts w:asciiTheme="minorHAnsi" w:eastAsia="Calibri" w:hAnsiTheme="minorHAnsi" w:cstheme="minorHAnsi"/>
        </w:rPr>
        <w:t xml:space="preserve"> per cent</w:t>
      </w:r>
      <w:r w:rsidRPr="0080284C">
        <w:rPr>
          <w:rFonts w:asciiTheme="minorHAnsi" w:eastAsia="Calibri" w:hAnsiTheme="minorHAnsi" w:cstheme="minorHAnsi"/>
        </w:rPr>
        <w:t xml:space="preserve"> </w:t>
      </w:r>
      <w:r>
        <w:rPr>
          <w:rFonts w:asciiTheme="minorHAnsi" w:eastAsia="Calibri" w:hAnsiTheme="minorHAnsi" w:cstheme="minorHAnsi"/>
        </w:rPr>
        <w:t xml:space="preserve">by 2030 </w:t>
      </w:r>
      <w:r w:rsidRPr="0080284C">
        <w:rPr>
          <w:rFonts w:asciiTheme="minorHAnsi" w:eastAsia="Calibri" w:hAnsiTheme="minorHAnsi" w:cstheme="minorHAnsi"/>
        </w:rPr>
        <w:t>has been recommended f</w:t>
      </w:r>
      <w:r>
        <w:rPr>
          <w:rFonts w:asciiTheme="minorHAnsi" w:eastAsia="Calibri" w:hAnsiTheme="minorHAnsi" w:cstheme="minorHAnsi"/>
        </w:rPr>
        <w:t>or all countries</w:t>
      </w:r>
      <w:r w:rsidRPr="0080284C">
        <w:rPr>
          <w:rFonts w:asciiTheme="minorHAnsi" w:eastAsia="Calibri" w:hAnsiTheme="minorHAnsi" w:cstheme="minorHAnsi"/>
          <w:vertAlign w:val="superscript"/>
        </w:rPr>
        <w:footnoteReference w:id="13"/>
      </w:r>
      <w:r w:rsidRPr="0080284C">
        <w:rPr>
          <w:rFonts w:asciiTheme="minorHAnsi" w:eastAsia="Calibri" w:hAnsiTheme="minorHAnsi" w:cstheme="minorHAnsi"/>
        </w:rPr>
        <w:t xml:space="preserve">. </w:t>
      </w:r>
      <w:r>
        <w:rPr>
          <w:rFonts w:asciiTheme="minorHAnsi" w:eastAsia="Calibri" w:hAnsiTheme="minorHAnsi" w:cstheme="minorHAnsi"/>
        </w:rPr>
        <w:t xml:space="preserve">It can be seen that there is </w:t>
      </w:r>
      <w:r w:rsidRPr="00803F67">
        <w:rPr>
          <w:rFonts w:asciiTheme="minorHAnsi" w:eastAsia="Calibri" w:hAnsiTheme="minorHAnsi" w:cstheme="minorHAnsi"/>
        </w:rPr>
        <w:t>still some</w:t>
      </w:r>
      <w:r>
        <w:rPr>
          <w:rFonts w:asciiTheme="minorHAnsi" w:eastAsia="Calibri" w:hAnsiTheme="minorHAnsi" w:cstheme="minorHAnsi"/>
        </w:rPr>
        <w:t xml:space="preserve"> </w:t>
      </w:r>
      <w:r w:rsidRPr="00803F67">
        <w:rPr>
          <w:rFonts w:asciiTheme="minorHAnsi" w:eastAsia="Calibri" w:hAnsiTheme="minorHAnsi" w:cstheme="minorHAnsi"/>
        </w:rPr>
        <w:t>way to go to achieve this 75</w:t>
      </w:r>
      <w:r w:rsidR="002E464C">
        <w:rPr>
          <w:rFonts w:asciiTheme="minorHAnsi" w:eastAsia="Calibri" w:hAnsiTheme="minorHAnsi" w:cstheme="minorHAnsi"/>
        </w:rPr>
        <w:t xml:space="preserve"> per cent</w:t>
      </w:r>
      <w:r w:rsidRPr="00803F67">
        <w:rPr>
          <w:rFonts w:asciiTheme="minorHAnsi" w:eastAsia="Calibri" w:hAnsiTheme="minorHAnsi" w:cstheme="minorHAnsi"/>
        </w:rPr>
        <w:t xml:space="preserve"> benchmark in priority PICTs.</w:t>
      </w:r>
    </w:p>
    <w:p w:rsidR="008A6AC2" w:rsidRDefault="008A6AC2" w:rsidP="00AD1106">
      <w:pPr>
        <w:pBdr>
          <w:top w:val="nil"/>
          <w:left w:val="nil"/>
          <w:bottom w:val="nil"/>
          <w:right w:val="nil"/>
          <w:between w:val="nil"/>
        </w:pBdr>
        <w:spacing w:after="160" w:line="259" w:lineRule="auto"/>
        <w:jc w:val="left"/>
        <w:rPr>
          <w:rFonts w:asciiTheme="minorHAnsi" w:eastAsia="Calibri" w:hAnsiTheme="minorHAnsi" w:cstheme="minorHAnsi"/>
        </w:rPr>
        <w:sectPr w:rsidR="008A6AC2" w:rsidSect="00B23F53">
          <w:headerReference w:type="even" r:id="rId13"/>
          <w:headerReference w:type="default" r:id="rId14"/>
          <w:footerReference w:type="even" r:id="rId15"/>
          <w:footerReference w:type="default" r:id="rId16"/>
          <w:headerReference w:type="first" r:id="rId17"/>
          <w:footerReference w:type="first" r:id="rId18"/>
          <w:pgSz w:w="11900" w:h="16820"/>
          <w:pgMar w:top="1440" w:right="1080" w:bottom="1440" w:left="1080" w:header="0" w:footer="720" w:gutter="0"/>
          <w:cols w:space="720"/>
          <w:docGrid w:linePitch="326"/>
        </w:sectPr>
      </w:pPr>
    </w:p>
    <w:p w:rsidR="009E1DAC" w:rsidRDefault="009E1DAC" w:rsidP="00AD1106">
      <w:pPr>
        <w:pBdr>
          <w:top w:val="nil"/>
          <w:left w:val="nil"/>
          <w:bottom w:val="nil"/>
          <w:right w:val="nil"/>
          <w:between w:val="nil"/>
        </w:pBdr>
        <w:spacing w:after="160" w:line="259" w:lineRule="auto"/>
        <w:jc w:val="left"/>
        <w:rPr>
          <w:rFonts w:asciiTheme="minorHAnsi" w:eastAsia="Calibri" w:hAnsiTheme="minorHAnsi" w:cstheme="minorHAnsi"/>
        </w:rPr>
      </w:pPr>
      <w:r>
        <w:rPr>
          <w:rFonts w:asciiTheme="minorHAnsi" w:hAnsiTheme="minorHAnsi" w:cstheme="minorHAnsi"/>
          <w:noProof/>
        </w:rPr>
        <w:drawing>
          <wp:inline distT="0" distB="0" distL="0" distR="0" wp14:anchorId="37AADFED" wp14:editId="315D5C24">
            <wp:extent cx="8227695" cy="3602124"/>
            <wp:effectExtent l="0" t="0" r="190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vised SRH indicators in PDF.PNG"/>
                    <pic:cNvPicPr/>
                  </pic:nvPicPr>
                  <pic:blipFill>
                    <a:blip r:embed="rId19"/>
                    <a:stretch>
                      <a:fillRect/>
                    </a:stretch>
                  </pic:blipFill>
                  <pic:spPr>
                    <a:xfrm>
                      <a:off x="0" y="0"/>
                      <a:ext cx="8227966" cy="3602243"/>
                    </a:xfrm>
                    <a:prstGeom prst="rect">
                      <a:avLst/>
                    </a:prstGeom>
                  </pic:spPr>
                </pic:pic>
              </a:graphicData>
            </a:graphic>
          </wp:inline>
        </w:drawing>
      </w:r>
    </w:p>
    <w:p w:rsidR="009E1DAC" w:rsidRPr="0012033E" w:rsidRDefault="009E1DAC" w:rsidP="0012033E">
      <w:pPr>
        <w:jc w:val="left"/>
        <w:rPr>
          <w:rFonts w:asciiTheme="minorHAnsi" w:hAnsiTheme="minorHAnsi" w:cstheme="minorHAnsi"/>
        </w:rPr>
      </w:pPr>
      <w:r w:rsidRPr="0012033E">
        <w:rPr>
          <w:rFonts w:asciiTheme="minorHAnsi" w:hAnsiTheme="minorHAnsi" w:cstheme="minorHAnsi"/>
        </w:rPr>
        <w:t>Figure 3</w:t>
      </w:r>
      <w:r w:rsidR="000E4285">
        <w:rPr>
          <w:rFonts w:asciiTheme="minorHAnsi" w:hAnsiTheme="minorHAnsi" w:cstheme="minorHAnsi"/>
        </w:rPr>
        <w:t>. Key sexual and reproductive health indicators across 14 Pacific island countries and territories</w:t>
      </w:r>
    </w:p>
    <w:p w:rsidR="009E1DAC" w:rsidRDefault="009E1DAC" w:rsidP="00AD1106">
      <w:pPr>
        <w:pBdr>
          <w:top w:val="nil"/>
          <w:left w:val="nil"/>
          <w:bottom w:val="nil"/>
          <w:right w:val="nil"/>
          <w:between w:val="nil"/>
        </w:pBdr>
        <w:spacing w:after="160" w:line="259" w:lineRule="auto"/>
        <w:jc w:val="left"/>
        <w:rPr>
          <w:rFonts w:asciiTheme="minorHAnsi" w:eastAsia="Calibri" w:hAnsiTheme="minorHAnsi" w:cstheme="minorHAnsi"/>
        </w:rPr>
      </w:pPr>
    </w:p>
    <w:tbl>
      <w:tblPr>
        <w:tblpPr w:leftFromText="180" w:rightFromText="180" w:vertAnchor="text" w:horzAnchor="page" w:tblpX="4601" w:tblpY="-130"/>
        <w:tblW w:w="7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10"/>
      </w:tblGrid>
      <w:tr w:rsidR="002D73C9" w:rsidRPr="00803F67" w:rsidTr="002D73C9">
        <w:tc>
          <w:tcPr>
            <w:tcW w:w="7410" w:type="dxa"/>
            <w:tcBorders>
              <w:top w:val="single" w:sz="12" w:space="0" w:color="0000FF"/>
              <w:left w:val="single" w:sz="12" w:space="0" w:color="0000FF"/>
              <w:bottom w:val="single" w:sz="12" w:space="0" w:color="0000FF"/>
              <w:right w:val="single" w:sz="12" w:space="0" w:color="0000FF"/>
            </w:tcBorders>
            <w:shd w:val="clear" w:color="auto" w:fill="auto"/>
            <w:tcMar>
              <w:top w:w="100" w:type="dxa"/>
              <w:left w:w="100" w:type="dxa"/>
              <w:bottom w:w="100" w:type="dxa"/>
              <w:right w:w="100" w:type="dxa"/>
            </w:tcMar>
          </w:tcPr>
          <w:p w:rsidR="002D73C9" w:rsidRDefault="002D73C9" w:rsidP="0012033E">
            <w:pPr>
              <w:widowControl w:val="0"/>
              <w:jc w:val="left"/>
              <w:rPr>
                <w:rFonts w:asciiTheme="minorHAnsi" w:eastAsia="Arial" w:hAnsiTheme="minorHAnsi" w:cstheme="minorHAnsi"/>
                <w:color w:val="333333"/>
                <w:highlight w:val="white"/>
              </w:rPr>
            </w:pPr>
            <w:r w:rsidRPr="00C91C14">
              <w:rPr>
                <w:rFonts w:asciiTheme="minorHAnsi" w:eastAsia="Arial" w:hAnsiTheme="minorHAnsi" w:cstheme="minorHAnsi"/>
                <w:color w:val="333333"/>
                <w:highlight w:val="white"/>
              </w:rPr>
              <w:t xml:space="preserve">The single most alarming fact is that </w:t>
            </w:r>
          </w:p>
          <w:p w:rsidR="002D73C9" w:rsidRPr="008D559F" w:rsidRDefault="002D73C9" w:rsidP="0012033E">
            <w:pPr>
              <w:widowControl w:val="0"/>
              <w:jc w:val="left"/>
              <w:rPr>
                <w:rFonts w:asciiTheme="minorHAnsi" w:hAnsiTheme="minorHAnsi" w:cstheme="minorHAnsi"/>
                <w:b/>
                <w:i/>
              </w:rPr>
            </w:pPr>
            <w:r w:rsidRPr="008D559F">
              <w:rPr>
                <w:rFonts w:asciiTheme="minorHAnsi" w:eastAsia="Arial" w:hAnsiTheme="minorHAnsi" w:cstheme="minorHAnsi"/>
                <w:b/>
                <w:color w:val="333333"/>
                <w:highlight w:val="white"/>
              </w:rPr>
              <w:t>Adolescent Birth Rates are increasing in 10 of 14 PICTs</w:t>
            </w:r>
          </w:p>
        </w:tc>
      </w:tr>
    </w:tbl>
    <w:p w:rsidR="00477FA3" w:rsidRDefault="00477FA3" w:rsidP="00AD1106">
      <w:pPr>
        <w:pBdr>
          <w:top w:val="nil"/>
          <w:left w:val="nil"/>
          <w:bottom w:val="nil"/>
          <w:right w:val="nil"/>
          <w:between w:val="nil"/>
        </w:pBdr>
        <w:spacing w:after="160" w:line="259" w:lineRule="auto"/>
        <w:jc w:val="left"/>
        <w:rPr>
          <w:rFonts w:asciiTheme="minorHAnsi" w:eastAsia="Calibri" w:hAnsiTheme="minorHAnsi" w:cstheme="minorHAnsi"/>
        </w:rPr>
      </w:pPr>
    </w:p>
    <w:p w:rsidR="007B27BC" w:rsidRPr="00EB2DDC" w:rsidRDefault="007B27BC">
      <w:pPr>
        <w:pBdr>
          <w:top w:val="nil"/>
          <w:left w:val="nil"/>
          <w:bottom w:val="nil"/>
          <w:right w:val="nil"/>
          <w:between w:val="nil"/>
        </w:pBdr>
        <w:spacing w:after="160" w:line="259" w:lineRule="auto"/>
        <w:jc w:val="left"/>
        <w:rPr>
          <w:rFonts w:asciiTheme="minorHAnsi" w:eastAsia="Calibri" w:hAnsiTheme="minorHAnsi" w:cstheme="minorHAnsi"/>
        </w:rPr>
        <w:sectPr w:rsidR="007B27BC" w:rsidRPr="00EB2DDC" w:rsidSect="00E433F6">
          <w:pgSz w:w="16820" w:h="11900" w:orient="landscape"/>
          <w:pgMar w:top="1440" w:right="1418" w:bottom="1440" w:left="1797" w:header="0" w:footer="720" w:gutter="0"/>
          <w:cols w:space="720"/>
          <w:docGrid w:linePitch="326"/>
        </w:sectPr>
      </w:pPr>
    </w:p>
    <w:p w:rsidR="007F23D5" w:rsidRDefault="007F23D5" w:rsidP="00785797">
      <w:pPr>
        <w:pStyle w:val="Heading2"/>
      </w:pPr>
      <w:bookmarkStart w:id="22" w:name="_Toc385064977"/>
      <w:r>
        <w:t>3.2 High N</w:t>
      </w:r>
      <w:r w:rsidRPr="006E4E09">
        <w:t>eeds</w:t>
      </w:r>
      <w:r>
        <w:t xml:space="preserve"> Among Adolescents and Y</w:t>
      </w:r>
      <w:r w:rsidRPr="006E4E09">
        <w:t>outh</w:t>
      </w:r>
      <w:bookmarkEnd w:id="22"/>
    </w:p>
    <w:p w:rsidR="00D85199" w:rsidRPr="00D85199" w:rsidRDefault="00D85199" w:rsidP="00D85199"/>
    <w:p w:rsidR="007F23D5" w:rsidRPr="00C55334" w:rsidRDefault="007F23D5" w:rsidP="00D85199">
      <w:r w:rsidRPr="00C55334">
        <w:t>While a growing pr</w:t>
      </w:r>
      <w:r>
        <w:t xml:space="preserve">oportion of young people in </w:t>
      </w:r>
      <w:r w:rsidRPr="00C55334">
        <w:t xml:space="preserve">PICTs have reported being sexually active, Figure </w:t>
      </w:r>
      <w:r w:rsidR="00B02021">
        <w:t>4</w:t>
      </w:r>
      <w:r w:rsidRPr="00C55334">
        <w:rPr>
          <w:rStyle w:val="FootnoteReference"/>
          <w:rFonts w:asciiTheme="minorHAnsi" w:hAnsiTheme="minorHAnsi" w:cstheme="minorHAnsi"/>
          <w:b/>
        </w:rPr>
        <w:footnoteReference w:id="14"/>
      </w:r>
      <w:r w:rsidRPr="00C55334">
        <w:t xml:space="preserve"> shows that there is a large gap between CPR and unmet need</w:t>
      </w:r>
      <w:r w:rsidR="000E4285">
        <w:t xml:space="preserve"> for family planning</w:t>
      </w:r>
      <w:r w:rsidRPr="00C55334">
        <w:t xml:space="preserve"> for adolescents and youth, compared to married women, and that the CPR in the 15-19 year age group is almost negligible for some countries. For many other countries in the Pacific, data on unmet need</w:t>
      </w:r>
      <w:r w:rsidR="000E4285">
        <w:t xml:space="preserve"> for family planning</w:t>
      </w:r>
      <w:r w:rsidRPr="00C55334">
        <w:t xml:space="preserve"> for unmarried women, particularly for adolescents, youth and people with disabilities, are lacking.</w:t>
      </w:r>
    </w:p>
    <w:p w:rsidR="007F23D5" w:rsidRDefault="000E4285" w:rsidP="007F23D5">
      <w:pPr>
        <w:jc w:val="left"/>
        <w:rPr>
          <w:rFonts w:asciiTheme="minorHAnsi" w:eastAsia="Calibri" w:hAnsiTheme="minorHAnsi" w:cstheme="minorHAnsi"/>
        </w:rPr>
      </w:pPr>
      <w:r w:rsidRPr="000A3D41">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13779350" wp14:editId="28D86BDF">
                <wp:simplePos x="0" y="0"/>
                <wp:positionH relativeFrom="column">
                  <wp:posOffset>-9525</wp:posOffset>
                </wp:positionH>
                <wp:positionV relativeFrom="paragraph">
                  <wp:posOffset>3266440</wp:posOffset>
                </wp:positionV>
                <wp:extent cx="6305550" cy="285750"/>
                <wp:effectExtent l="0" t="0" r="0" b="0"/>
                <wp:wrapThrough wrapText="bothSides">
                  <wp:wrapPolygon edited="0">
                    <wp:start x="0" y="0"/>
                    <wp:lineTo x="0" y="20160"/>
                    <wp:lineTo x="21535" y="20160"/>
                    <wp:lineTo x="21535"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6305550" cy="2857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21883" w:rsidRPr="0012033E" w:rsidRDefault="00221883" w:rsidP="000E4285">
                            <w:pPr>
                              <w:pStyle w:val="Caption"/>
                              <w:jc w:val="left"/>
                              <w:rPr>
                                <w:rFonts w:asciiTheme="minorHAnsi" w:eastAsia="Calibri" w:hAnsiTheme="minorHAnsi" w:cstheme="minorHAnsi"/>
                                <w:b w:val="0"/>
                                <w:color w:val="auto"/>
                                <w:sz w:val="24"/>
                                <w:szCs w:val="24"/>
                              </w:rPr>
                            </w:pPr>
                            <w:r w:rsidRPr="0012033E">
                              <w:rPr>
                                <w:rFonts w:asciiTheme="minorHAnsi" w:hAnsiTheme="minorHAnsi" w:cstheme="minorHAnsi"/>
                                <w:b w:val="0"/>
                                <w:color w:val="auto"/>
                                <w:sz w:val="24"/>
                                <w:szCs w:val="24"/>
                              </w:rPr>
                              <w:t xml:space="preserve">Figure </w:t>
                            </w:r>
                            <w:r>
                              <w:rPr>
                                <w:rFonts w:asciiTheme="minorHAnsi" w:hAnsiTheme="minorHAnsi" w:cstheme="minorHAnsi"/>
                                <w:b w:val="0"/>
                                <w:color w:val="auto"/>
                                <w:sz w:val="24"/>
                                <w:szCs w:val="24"/>
                              </w:rPr>
                              <w:t xml:space="preserve">4. Comparison between CPR and unmet need for family planning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79350" id="_x0000_t202" coordsize="21600,21600" o:spt="202" path="m,l,21600r21600,l21600,xe">
                <v:stroke joinstyle="miter"/>
                <v:path gradientshapeok="t" o:connecttype="rect"/>
              </v:shapetype>
              <v:shape id="Text Box 10" o:spid="_x0000_s1026" type="#_x0000_t202" style="position:absolute;margin-left:-.75pt;margin-top:257.2pt;width:496.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" stroked="f">
                <v:textbox inset="0,0,0,0">
                  <w:txbxContent>
                    <w:p w:rsidR="00221883" w:rsidRPr="0012033E" w:rsidRDefault="00221883" w:rsidP="000E4285">
                      <w:pPr>
                        <w:pStyle w:val="Caption"/>
                        <w:jc w:val="left"/>
                        <w:rPr>
                          <w:rFonts w:asciiTheme="minorHAnsi" w:eastAsia="Calibri" w:hAnsiTheme="minorHAnsi" w:cstheme="minorHAnsi"/>
                          <w:b w:val="0"/>
                          <w:color w:val="auto"/>
                          <w:sz w:val="24"/>
                          <w:szCs w:val="24"/>
                        </w:rPr>
                      </w:pPr>
                      <w:r w:rsidRPr="0012033E">
                        <w:rPr>
                          <w:rFonts w:asciiTheme="minorHAnsi" w:hAnsiTheme="minorHAnsi" w:cstheme="minorHAnsi"/>
                          <w:b w:val="0"/>
                          <w:color w:val="auto"/>
                          <w:sz w:val="24"/>
                          <w:szCs w:val="24"/>
                        </w:rPr>
                        <w:t xml:space="preserve">Figure </w:t>
                      </w:r>
                      <w:r>
                        <w:rPr>
                          <w:rFonts w:asciiTheme="minorHAnsi" w:hAnsiTheme="minorHAnsi" w:cstheme="minorHAnsi"/>
                          <w:b w:val="0"/>
                          <w:color w:val="auto"/>
                          <w:sz w:val="24"/>
                          <w:szCs w:val="24"/>
                        </w:rPr>
                        <w:t xml:space="preserve">4. Comparison between CPR and unmet need for family planning </w:t>
                      </w:r>
                    </w:p>
                  </w:txbxContent>
                </v:textbox>
                <w10:wrap type="through"/>
              </v:shape>
            </w:pict>
          </mc:Fallback>
        </mc:AlternateContent>
      </w:r>
      <w:r w:rsidR="007F23D5" w:rsidRPr="00803F67">
        <w:rPr>
          <w:rFonts w:asciiTheme="minorHAnsi" w:hAnsiTheme="minorHAnsi" w:cstheme="minorHAnsi"/>
          <w:noProof/>
        </w:rPr>
        <w:drawing>
          <wp:anchor distT="57150" distB="57150" distL="57150" distR="57150" simplePos="0" relativeHeight="251691008" behindDoc="0" locked="0" layoutInCell="1" hidden="0" allowOverlap="1" wp14:anchorId="65A4B122" wp14:editId="2484062F">
            <wp:simplePos x="0" y="0"/>
            <wp:positionH relativeFrom="margin">
              <wp:posOffset>800100</wp:posOffset>
            </wp:positionH>
            <wp:positionV relativeFrom="paragraph">
              <wp:posOffset>277495</wp:posOffset>
            </wp:positionV>
            <wp:extent cx="3700145" cy="2934335"/>
            <wp:effectExtent l="0" t="0" r="0" b="0"/>
            <wp:wrapTopAndBottom distT="57150" distB="5715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3700145" cy="2934335"/>
                    </a:xfrm>
                    <a:prstGeom prst="rect">
                      <a:avLst/>
                    </a:prstGeom>
                    <a:ln/>
                  </pic:spPr>
                </pic:pic>
              </a:graphicData>
            </a:graphic>
            <wp14:sizeRelH relativeFrom="margin">
              <wp14:pctWidth>0</wp14:pctWidth>
            </wp14:sizeRelH>
            <wp14:sizeRelV relativeFrom="margin">
              <wp14:pctHeight>0</wp14:pctHeight>
            </wp14:sizeRelV>
          </wp:anchor>
        </w:drawing>
      </w:r>
    </w:p>
    <w:p w:rsidR="00C80795" w:rsidRDefault="007F23D5" w:rsidP="00E433F6">
      <w:pPr>
        <w:rPr>
          <w:rFonts w:asciiTheme="minorHAnsi" w:eastAsia="Calibri" w:hAnsiTheme="minorHAnsi" w:cstheme="minorHAnsi"/>
        </w:rPr>
      </w:pPr>
      <w:r>
        <w:rPr>
          <w:rFonts w:asciiTheme="minorHAnsi" w:eastAsia="Calibri" w:hAnsiTheme="minorHAnsi" w:cstheme="minorHAnsi"/>
        </w:rPr>
        <w:t>D</w:t>
      </w:r>
      <w:r w:rsidRPr="00803F67">
        <w:rPr>
          <w:rFonts w:asciiTheme="minorHAnsi" w:eastAsia="Calibri" w:hAnsiTheme="minorHAnsi" w:cstheme="minorHAnsi"/>
        </w:rPr>
        <w:t>espite the declining trend of the global birth rate among adolescent girls aged 15 to 19 from 59 births per 1</w:t>
      </w:r>
      <w:r w:rsidR="000E4285">
        <w:rPr>
          <w:rFonts w:asciiTheme="minorHAnsi" w:eastAsia="Calibri" w:hAnsiTheme="minorHAnsi" w:cstheme="minorHAnsi"/>
        </w:rPr>
        <w:t>,</w:t>
      </w:r>
      <w:r w:rsidRPr="00803F67">
        <w:rPr>
          <w:rFonts w:asciiTheme="minorHAnsi" w:eastAsia="Calibri" w:hAnsiTheme="minorHAnsi" w:cstheme="minorHAnsi"/>
        </w:rPr>
        <w:t xml:space="preserve">000 girls in 1990 to 51 births in 2015, </w:t>
      </w:r>
      <w:r w:rsidRPr="0080284C">
        <w:rPr>
          <w:rFonts w:asciiTheme="minorHAnsi" w:eastAsia="Calibri" w:hAnsiTheme="minorHAnsi" w:cstheme="minorHAnsi"/>
        </w:rPr>
        <w:t>in ten of the PICTs adolescent birth rates (ABR) show an upward trend. These rates range between 62 and 85 births per 1,000 adolescent girls 15-19 years old in five PICTs</w:t>
      </w:r>
      <w:r w:rsidRPr="0080284C">
        <w:rPr>
          <w:rStyle w:val="FootnoteReference"/>
          <w:rFonts w:asciiTheme="minorHAnsi" w:eastAsia="Calibri" w:hAnsiTheme="minorHAnsi" w:cstheme="minorHAnsi"/>
        </w:rPr>
        <w:footnoteReference w:id="15"/>
      </w:r>
      <w:r w:rsidRPr="0080284C">
        <w:rPr>
          <w:rFonts w:asciiTheme="minorHAnsi" w:eastAsia="Calibri" w:hAnsiTheme="minorHAnsi" w:cstheme="minorHAnsi"/>
        </w:rPr>
        <w:t xml:space="preserve"> (Figure </w:t>
      </w:r>
      <w:r w:rsidR="00B02021">
        <w:rPr>
          <w:rFonts w:asciiTheme="minorHAnsi" w:eastAsia="Calibri" w:hAnsiTheme="minorHAnsi" w:cstheme="minorHAnsi"/>
        </w:rPr>
        <w:t>5</w:t>
      </w:r>
      <w:r w:rsidRPr="0080284C">
        <w:rPr>
          <w:rFonts w:asciiTheme="minorHAnsi" w:eastAsia="Calibri" w:hAnsiTheme="minorHAnsi" w:cstheme="minorHAnsi"/>
        </w:rPr>
        <w:t>)</w:t>
      </w:r>
      <w:r w:rsidR="00A17DB2">
        <w:rPr>
          <w:rFonts w:asciiTheme="minorHAnsi" w:eastAsia="Calibri" w:hAnsiTheme="minorHAnsi" w:cstheme="minorHAnsi"/>
        </w:rPr>
        <w:t xml:space="preserve"> </w:t>
      </w:r>
      <w:r w:rsidR="00A17DB2" w:rsidRPr="0080284C">
        <w:rPr>
          <w:rFonts w:asciiTheme="minorHAnsi" w:eastAsia="Calibri" w:hAnsiTheme="minorHAnsi" w:cstheme="minorHAnsi"/>
        </w:rPr>
        <w:t>with Nauru, RMI and Vanuatu recording birth rates above 80 per 1,000 females 15-19 years old</w:t>
      </w:r>
      <w:r w:rsidRPr="0080284C">
        <w:rPr>
          <w:rFonts w:asciiTheme="minorHAnsi" w:eastAsia="Calibri" w:hAnsiTheme="minorHAnsi" w:cstheme="minorHAnsi"/>
        </w:rPr>
        <w:t>. This indicates a high unmet need for contraception for adolescents</w:t>
      </w:r>
      <w:r w:rsidR="00A17DB2">
        <w:rPr>
          <w:rFonts w:asciiTheme="minorHAnsi" w:eastAsia="Calibri" w:hAnsiTheme="minorHAnsi" w:cstheme="minorHAnsi"/>
        </w:rPr>
        <w:t xml:space="preserve"> in these countries.</w:t>
      </w:r>
      <w:r w:rsidR="00C80795">
        <w:rPr>
          <w:rFonts w:asciiTheme="minorHAnsi" w:eastAsia="Calibri" w:hAnsiTheme="minorHAnsi" w:cstheme="minorHAnsi"/>
        </w:rPr>
        <w:t xml:space="preserve">. </w:t>
      </w:r>
    </w:p>
    <w:p w:rsidR="00C80795" w:rsidRDefault="00C80795" w:rsidP="00E433F6">
      <w:pPr>
        <w:rPr>
          <w:rFonts w:asciiTheme="minorHAnsi" w:eastAsia="Calibri" w:hAnsiTheme="minorHAnsi" w:cstheme="minorHAnsi"/>
        </w:rPr>
      </w:pPr>
    </w:p>
    <w:p w:rsidR="00C80795" w:rsidRPr="0012033E" w:rsidRDefault="00C80795" w:rsidP="00E433F6">
      <w:pPr>
        <w:rPr>
          <w:rFonts w:asciiTheme="minorHAnsi" w:eastAsia="Calibri" w:hAnsiTheme="minorHAnsi" w:cstheme="minorHAnsi"/>
        </w:rPr>
      </w:pPr>
      <w:r w:rsidRPr="0012033E">
        <w:rPr>
          <w:rFonts w:asciiTheme="minorHAnsi" w:eastAsia="Calibri" w:hAnsiTheme="minorHAnsi" w:cstheme="minorHAnsi"/>
        </w:rPr>
        <w:t xml:space="preserve">Adolescent pregnancy has profound implications for girls, with diminished education and employment prospects. Adolescent mothers are more vulnerable to poverty and exclusion, and more likely to experience health complications during pregnancy and childbirth, which are the leading causes of death among adolescent girls globally. </w:t>
      </w:r>
      <w:r w:rsidR="00A27F51">
        <w:rPr>
          <w:rStyle w:val="FootnoteReference"/>
          <w:rFonts w:asciiTheme="minorHAnsi" w:eastAsia="Calibri" w:hAnsiTheme="minorHAnsi" w:cstheme="minorHAnsi"/>
        </w:rPr>
        <w:footnoteReference w:id="16"/>
      </w:r>
      <w:r w:rsidR="0029668B">
        <w:rPr>
          <w:rFonts w:asciiTheme="minorHAnsi" w:eastAsia="Calibri" w:hAnsiTheme="minorHAnsi" w:cstheme="minorHAnsi"/>
          <w:vertAlign w:val="superscript"/>
        </w:rPr>
        <w:t>,</w:t>
      </w:r>
      <w:r w:rsidR="00581153">
        <w:rPr>
          <w:rStyle w:val="FootnoteReference"/>
          <w:rFonts w:asciiTheme="minorHAnsi" w:eastAsia="Calibri" w:hAnsiTheme="minorHAnsi" w:cstheme="minorHAnsi"/>
        </w:rPr>
        <w:footnoteReference w:id="17"/>
      </w:r>
    </w:p>
    <w:p w:rsidR="007F23D5" w:rsidRDefault="007F23D5" w:rsidP="007F23D5">
      <w:pPr>
        <w:jc w:val="left"/>
        <w:rPr>
          <w:rFonts w:asciiTheme="minorHAnsi" w:eastAsia="Calibri" w:hAnsiTheme="minorHAnsi" w:cstheme="minorHAnsi"/>
        </w:rPr>
      </w:pPr>
    </w:p>
    <w:p w:rsidR="007F23D5" w:rsidRDefault="007F23D5" w:rsidP="007F23D5">
      <w:pPr>
        <w:jc w:val="left"/>
        <w:rPr>
          <w:rFonts w:asciiTheme="minorHAnsi" w:eastAsia="Calibri" w:hAnsiTheme="minorHAnsi" w:cstheme="minorHAnsi"/>
        </w:rPr>
      </w:pPr>
      <w:r>
        <w:rPr>
          <w:noProof/>
        </w:rPr>
        <w:drawing>
          <wp:inline distT="0" distB="0" distL="0" distR="0" wp14:anchorId="5D8E392E" wp14:editId="343475F3">
            <wp:extent cx="5829300" cy="3099344"/>
            <wp:effectExtent l="0" t="0" r="1270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F23D5" w:rsidRPr="00371DB0" w:rsidRDefault="007F23D5" w:rsidP="007F23D5">
      <w:pPr>
        <w:jc w:val="left"/>
        <w:rPr>
          <w:rFonts w:asciiTheme="minorHAnsi" w:eastAsia="Calibri" w:hAnsiTheme="minorHAnsi" w:cstheme="minorHAnsi"/>
        </w:rPr>
      </w:pPr>
      <w:r w:rsidRPr="000A3D41">
        <w:rPr>
          <w:rFonts w:asciiTheme="minorHAnsi" w:hAnsiTheme="minorHAnsi" w:cstheme="minorHAnsi"/>
          <w:noProof/>
        </w:rPr>
        <mc:AlternateContent>
          <mc:Choice Requires="wps">
            <w:drawing>
              <wp:anchor distT="0" distB="0" distL="114300" distR="114300" simplePos="0" relativeHeight="251692032" behindDoc="0" locked="0" layoutInCell="1" allowOverlap="1" wp14:anchorId="5B9DB5C1" wp14:editId="6C01EEA3">
                <wp:simplePos x="0" y="0"/>
                <wp:positionH relativeFrom="margin">
                  <wp:align>left</wp:align>
                </wp:positionH>
                <wp:positionV relativeFrom="paragraph">
                  <wp:posOffset>89535</wp:posOffset>
                </wp:positionV>
                <wp:extent cx="5238750" cy="219075"/>
                <wp:effectExtent l="0" t="0" r="0" b="9525"/>
                <wp:wrapThrough wrapText="bothSides">
                  <wp:wrapPolygon edited="0">
                    <wp:start x="0" y="0"/>
                    <wp:lineTo x="0" y="20661"/>
                    <wp:lineTo x="21521" y="20661"/>
                    <wp:lineTo x="21521"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5238750" cy="21907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21883" w:rsidRPr="0012033E" w:rsidRDefault="00221883" w:rsidP="007F23D5">
                            <w:pPr>
                              <w:pStyle w:val="Caption"/>
                              <w:jc w:val="left"/>
                              <w:rPr>
                                <w:rFonts w:asciiTheme="minorHAnsi" w:eastAsia="Calibri" w:hAnsiTheme="minorHAnsi" w:cstheme="minorHAnsi"/>
                                <w:b w:val="0"/>
                                <w:color w:val="auto"/>
                                <w:sz w:val="24"/>
                                <w:szCs w:val="24"/>
                              </w:rPr>
                            </w:pPr>
                            <w:r w:rsidRPr="0012033E">
                              <w:rPr>
                                <w:rFonts w:asciiTheme="minorHAnsi" w:hAnsiTheme="minorHAnsi" w:cstheme="minorHAnsi"/>
                                <w:b w:val="0"/>
                                <w:color w:val="auto"/>
                                <w:sz w:val="24"/>
                                <w:szCs w:val="24"/>
                              </w:rPr>
                              <w:t xml:space="preserve">Figure </w:t>
                            </w:r>
                            <w:r>
                              <w:rPr>
                                <w:rFonts w:asciiTheme="minorHAnsi" w:hAnsiTheme="minorHAnsi" w:cstheme="minorHAnsi"/>
                                <w:b w:val="0"/>
                                <w:color w:val="auto"/>
                                <w:sz w:val="24"/>
                                <w:szCs w:val="24"/>
                              </w:rPr>
                              <w:t xml:space="preserve">5. Adolescent Birth Rates in Pacific island countries and territories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DB5C1" id="Text Box 13" o:spid="_x0000_s1027" type="#_x0000_t202" style="position:absolute;margin-left:0;margin-top:7.05pt;width:412.5pt;height:17.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" stroked="f">
                <v:textbox inset="0,0,0,0">
                  <w:txbxContent>
                    <w:p w:rsidR="00221883" w:rsidRPr="0012033E" w:rsidRDefault="00221883" w:rsidP="007F23D5">
                      <w:pPr>
                        <w:pStyle w:val="Caption"/>
                        <w:jc w:val="left"/>
                        <w:rPr>
                          <w:rFonts w:asciiTheme="minorHAnsi" w:eastAsia="Calibri" w:hAnsiTheme="minorHAnsi" w:cstheme="minorHAnsi"/>
                          <w:b w:val="0"/>
                          <w:color w:val="auto"/>
                          <w:sz w:val="24"/>
                          <w:szCs w:val="24"/>
                        </w:rPr>
                      </w:pPr>
                      <w:r w:rsidRPr="0012033E">
                        <w:rPr>
                          <w:rFonts w:asciiTheme="minorHAnsi" w:hAnsiTheme="minorHAnsi" w:cstheme="minorHAnsi"/>
                          <w:b w:val="0"/>
                          <w:color w:val="auto"/>
                          <w:sz w:val="24"/>
                          <w:szCs w:val="24"/>
                        </w:rPr>
                        <w:t xml:space="preserve">Figure </w:t>
                      </w:r>
                      <w:r>
                        <w:rPr>
                          <w:rFonts w:asciiTheme="minorHAnsi" w:hAnsiTheme="minorHAnsi" w:cstheme="minorHAnsi"/>
                          <w:b w:val="0"/>
                          <w:color w:val="auto"/>
                          <w:sz w:val="24"/>
                          <w:szCs w:val="24"/>
                        </w:rPr>
                        <w:t xml:space="preserve">5. Adolescent Birth Rates in Pacific island countries and territories </w:t>
                      </w:r>
                    </w:p>
                  </w:txbxContent>
                </v:textbox>
                <w10:wrap type="through" anchorx="margin"/>
              </v:shape>
            </w:pict>
          </mc:Fallback>
        </mc:AlternateContent>
      </w:r>
    </w:p>
    <w:p w:rsidR="007F23D5" w:rsidRPr="00803F67" w:rsidRDefault="007F23D5" w:rsidP="00E433F6">
      <w:pPr>
        <w:keepNext/>
        <w:tabs>
          <w:tab w:val="left" w:pos="9360"/>
        </w:tabs>
        <w:ind w:right="468"/>
        <w:rPr>
          <w:rFonts w:asciiTheme="minorHAnsi" w:hAnsiTheme="minorHAnsi" w:cstheme="minorHAnsi"/>
          <w:highlight w:val="white"/>
        </w:rPr>
      </w:pPr>
    </w:p>
    <w:p w:rsidR="007F23D5" w:rsidRPr="0080284C" w:rsidRDefault="007F23D5" w:rsidP="00E433F6">
      <w:pPr>
        <w:rPr>
          <w:rFonts w:asciiTheme="minorHAnsi" w:eastAsia="Calibri" w:hAnsiTheme="minorHAnsi" w:cstheme="minorHAnsi"/>
        </w:rPr>
      </w:pPr>
    </w:p>
    <w:p w:rsidR="007F23D5" w:rsidRDefault="007F23D5" w:rsidP="00E433F6">
      <w:pPr>
        <w:rPr>
          <w:rFonts w:asciiTheme="minorHAnsi" w:eastAsia="Calibri" w:hAnsiTheme="minorHAnsi" w:cstheme="minorHAnsi"/>
        </w:rPr>
      </w:pPr>
      <w:r w:rsidRPr="0080284C">
        <w:rPr>
          <w:rFonts w:asciiTheme="minorHAnsi" w:eastAsia="Calibri" w:hAnsiTheme="minorHAnsi" w:cstheme="minorHAnsi"/>
        </w:rPr>
        <w:t xml:space="preserve">As can be seen in Figure </w:t>
      </w:r>
      <w:r w:rsidR="00B02021">
        <w:rPr>
          <w:rFonts w:asciiTheme="minorHAnsi" w:eastAsia="Calibri" w:hAnsiTheme="minorHAnsi" w:cstheme="minorHAnsi"/>
        </w:rPr>
        <w:t>6</w:t>
      </w:r>
      <w:r>
        <w:rPr>
          <w:rFonts w:asciiTheme="minorHAnsi" w:eastAsia="Calibri" w:hAnsiTheme="minorHAnsi" w:cstheme="minorHAnsi"/>
        </w:rPr>
        <w:t>,</w:t>
      </w:r>
      <w:r w:rsidRPr="0080284C">
        <w:rPr>
          <w:rFonts w:asciiTheme="minorHAnsi" w:eastAsia="Calibri" w:hAnsiTheme="minorHAnsi" w:cstheme="minorHAnsi"/>
        </w:rPr>
        <w:t xml:space="preserve"> betwe</w:t>
      </w:r>
      <w:r>
        <w:rPr>
          <w:rFonts w:asciiTheme="minorHAnsi" w:eastAsia="Calibri" w:hAnsiTheme="minorHAnsi" w:cstheme="minorHAnsi"/>
        </w:rPr>
        <w:t>en 13 and 63</w:t>
      </w:r>
      <w:r w:rsidR="00A17DB2">
        <w:rPr>
          <w:rFonts w:asciiTheme="minorHAnsi" w:eastAsia="Calibri" w:hAnsiTheme="minorHAnsi" w:cstheme="minorHAnsi"/>
        </w:rPr>
        <w:t xml:space="preserve"> per cent</w:t>
      </w:r>
      <w:r>
        <w:rPr>
          <w:rFonts w:asciiTheme="minorHAnsi" w:eastAsia="Calibri" w:hAnsiTheme="minorHAnsi" w:cstheme="minorHAnsi"/>
        </w:rPr>
        <w:t xml:space="preserve"> of pregnancies in</w:t>
      </w:r>
      <w:r w:rsidRPr="0080284C">
        <w:rPr>
          <w:rFonts w:asciiTheme="minorHAnsi" w:eastAsia="Calibri" w:hAnsiTheme="minorHAnsi" w:cstheme="minorHAnsi"/>
        </w:rPr>
        <w:t xml:space="preserve"> 15-19 year olds are unintended. Additionally, high levels of sexual and gender</w:t>
      </w:r>
      <w:r w:rsidR="00980C22">
        <w:rPr>
          <w:rFonts w:asciiTheme="minorHAnsi" w:eastAsia="Calibri" w:hAnsiTheme="minorHAnsi" w:cstheme="minorHAnsi"/>
        </w:rPr>
        <w:t>-</w:t>
      </w:r>
      <w:r w:rsidRPr="0080284C">
        <w:rPr>
          <w:rFonts w:asciiTheme="minorHAnsi" w:eastAsia="Calibri" w:hAnsiTheme="minorHAnsi" w:cstheme="minorHAnsi"/>
        </w:rPr>
        <w:t>based violence (child sexual abuse ranges from 11 to 37</w:t>
      </w:r>
      <w:r w:rsidR="00A17DB2">
        <w:rPr>
          <w:rFonts w:asciiTheme="minorHAnsi" w:eastAsia="Calibri" w:hAnsiTheme="minorHAnsi" w:cstheme="minorHAnsi"/>
        </w:rPr>
        <w:t xml:space="preserve"> per cent</w:t>
      </w:r>
      <w:r w:rsidRPr="0080284C">
        <w:rPr>
          <w:rFonts w:asciiTheme="minorHAnsi" w:eastAsia="Calibri" w:hAnsiTheme="minorHAnsi" w:cstheme="minorHAnsi"/>
        </w:rPr>
        <w:t xml:space="preserve"> in</w:t>
      </w:r>
      <w:r w:rsidRPr="00803F67">
        <w:rPr>
          <w:rFonts w:asciiTheme="minorHAnsi" w:eastAsia="Calibri" w:hAnsiTheme="minorHAnsi" w:cstheme="minorHAnsi"/>
        </w:rPr>
        <w:t xml:space="preserve"> seven countries where data are available from</w:t>
      </w:r>
      <w:r w:rsidR="00A17DB2">
        <w:rPr>
          <w:rFonts w:asciiTheme="minorHAnsi" w:eastAsia="Calibri" w:hAnsiTheme="minorHAnsi" w:cstheme="minorHAnsi"/>
        </w:rPr>
        <w:t xml:space="preserve"> Family Health and Safety Studies (</w:t>
      </w:r>
      <w:r>
        <w:rPr>
          <w:rFonts w:asciiTheme="minorHAnsi" w:eastAsia="Calibri" w:hAnsiTheme="minorHAnsi" w:cstheme="minorHAnsi"/>
        </w:rPr>
        <w:t>FHSS</w:t>
      </w:r>
      <w:r w:rsidR="00A17DB2">
        <w:rPr>
          <w:rFonts w:asciiTheme="minorHAnsi" w:eastAsia="Calibri" w:hAnsiTheme="minorHAnsi" w:cstheme="minorHAnsi"/>
        </w:rPr>
        <w:t>)</w:t>
      </w:r>
      <w:r w:rsidRPr="00803F67">
        <w:rPr>
          <w:rFonts w:asciiTheme="minorHAnsi" w:eastAsia="Calibri" w:hAnsiTheme="minorHAnsi" w:cstheme="minorHAnsi"/>
        </w:rPr>
        <w:t xml:space="preserve">) and a growing prevalence of </w:t>
      </w:r>
      <w:r w:rsidR="00A17DB2">
        <w:rPr>
          <w:rFonts w:asciiTheme="minorHAnsi" w:eastAsia="Calibri" w:hAnsiTheme="minorHAnsi" w:cstheme="minorHAnsi"/>
        </w:rPr>
        <w:t>STIs</w:t>
      </w:r>
      <w:r w:rsidRPr="00803F67">
        <w:rPr>
          <w:rFonts w:asciiTheme="minorHAnsi" w:eastAsia="Calibri" w:hAnsiTheme="minorHAnsi" w:cstheme="minorHAnsi"/>
        </w:rPr>
        <w:t xml:space="preserve"> have also been observed. Early marriage is also prevalent: in almost half of the fourteen PICTs, between 10 and 19</w:t>
      </w:r>
      <w:r w:rsidR="00A17DB2">
        <w:rPr>
          <w:rFonts w:asciiTheme="minorHAnsi" w:eastAsia="Calibri" w:hAnsiTheme="minorHAnsi" w:cstheme="minorHAnsi"/>
        </w:rPr>
        <w:t xml:space="preserve"> per cent</w:t>
      </w:r>
      <w:r w:rsidRPr="00803F67">
        <w:rPr>
          <w:rFonts w:asciiTheme="minorHAnsi" w:eastAsia="Calibri" w:hAnsiTheme="minorHAnsi" w:cstheme="minorHAnsi"/>
        </w:rPr>
        <w:t xml:space="preserve"> of girls are married between 15 and 19 years of age</w:t>
      </w:r>
      <w:r>
        <w:rPr>
          <w:rFonts w:asciiTheme="minorHAnsi" w:eastAsia="Calibri" w:hAnsiTheme="minorHAnsi" w:cstheme="minorHAnsi"/>
        </w:rPr>
        <w:t>.</w:t>
      </w:r>
      <w:r w:rsidRPr="00803F67">
        <w:rPr>
          <w:rFonts w:asciiTheme="minorHAnsi" w:eastAsia="Calibri" w:hAnsiTheme="minorHAnsi" w:cstheme="minorHAnsi"/>
        </w:rPr>
        <w:t xml:space="preserve"> This is twice as many as compared to their male peers, which highlights ongoing gender inequalities and risks for unsafe early pregnancies.</w:t>
      </w:r>
    </w:p>
    <w:p w:rsidR="007F23D5" w:rsidRDefault="007F23D5" w:rsidP="00E433F6">
      <w:pPr>
        <w:rPr>
          <w:rFonts w:asciiTheme="minorHAnsi" w:eastAsia="Calibri" w:hAnsiTheme="minorHAnsi" w:cstheme="minorHAnsi"/>
        </w:rPr>
      </w:pPr>
    </w:p>
    <w:p w:rsidR="007F23D5" w:rsidRDefault="007F23D5" w:rsidP="00E433F6">
      <w:pPr>
        <w:widowControl w:val="0"/>
        <w:rPr>
          <w:rFonts w:asciiTheme="minorHAnsi" w:eastAsia="Calibri" w:hAnsiTheme="minorHAnsi" w:cstheme="minorHAnsi"/>
        </w:rPr>
      </w:pPr>
      <w:r w:rsidRPr="00803F67">
        <w:rPr>
          <w:rFonts w:asciiTheme="minorHAnsi" w:eastAsia="Calibri" w:hAnsiTheme="minorHAnsi" w:cstheme="minorHAnsi"/>
        </w:rPr>
        <w:t>Broadly, these indicators</w:t>
      </w:r>
      <w:r>
        <w:rPr>
          <w:rFonts w:asciiTheme="minorHAnsi" w:eastAsia="Calibri" w:hAnsiTheme="minorHAnsi" w:cstheme="minorHAnsi"/>
        </w:rPr>
        <w:t xml:space="preserve"> suggest </w:t>
      </w:r>
      <w:r w:rsidRPr="00803F67">
        <w:rPr>
          <w:rFonts w:asciiTheme="minorHAnsi" w:eastAsia="Calibri" w:hAnsiTheme="minorHAnsi" w:cstheme="minorHAnsi"/>
        </w:rPr>
        <w:t xml:space="preserve">that adolescents and youth have insufficient knowledge and life-skills to make informed and safe choices about their sexual and reproductive lives. There are major </w:t>
      </w:r>
      <w:r>
        <w:rPr>
          <w:rFonts w:asciiTheme="minorHAnsi" w:eastAsia="Calibri" w:hAnsiTheme="minorHAnsi" w:cstheme="minorHAnsi"/>
        </w:rPr>
        <w:t xml:space="preserve">structural and </w:t>
      </w:r>
      <w:r w:rsidRPr="00803F67">
        <w:rPr>
          <w:rFonts w:asciiTheme="minorHAnsi" w:eastAsia="Calibri" w:hAnsiTheme="minorHAnsi" w:cstheme="minorHAnsi"/>
        </w:rPr>
        <w:t xml:space="preserve">sociocultural barriers for young people to overcome in </w:t>
      </w:r>
      <w:r>
        <w:rPr>
          <w:rFonts w:asciiTheme="minorHAnsi" w:eastAsia="Calibri" w:hAnsiTheme="minorHAnsi" w:cstheme="minorHAnsi"/>
        </w:rPr>
        <w:t>accessing</w:t>
      </w:r>
      <w:r w:rsidRPr="00803F67">
        <w:rPr>
          <w:rFonts w:asciiTheme="minorHAnsi" w:eastAsia="Calibri" w:hAnsiTheme="minorHAnsi" w:cstheme="minorHAnsi"/>
        </w:rPr>
        <w:t xml:space="preserve"> and using contraception. Persisting gender inequali</w:t>
      </w:r>
      <w:r>
        <w:rPr>
          <w:rFonts w:asciiTheme="minorHAnsi" w:eastAsia="Calibri" w:hAnsiTheme="minorHAnsi" w:cstheme="minorHAnsi"/>
        </w:rPr>
        <w:t>ties, discrimination against</w:t>
      </w:r>
      <w:r w:rsidRPr="00803F67">
        <w:rPr>
          <w:rFonts w:asciiTheme="minorHAnsi" w:eastAsia="Calibri" w:hAnsiTheme="minorHAnsi" w:cstheme="minorHAnsi"/>
        </w:rPr>
        <w:t xml:space="preserve"> women and girls, and conservative social and cultural norms such as negative views regarding premarital sexual behaviour, create reluctance among healthcare workers to provide information or services to adolescents and youth</w:t>
      </w:r>
      <w:r w:rsidR="003B2614">
        <w:rPr>
          <w:rStyle w:val="FootnoteReference"/>
          <w:rFonts w:asciiTheme="minorHAnsi" w:eastAsia="Calibri" w:hAnsiTheme="minorHAnsi" w:cstheme="minorHAnsi"/>
        </w:rPr>
        <w:footnoteReference w:id="18"/>
      </w:r>
      <w:r w:rsidRPr="00803F67">
        <w:rPr>
          <w:rFonts w:asciiTheme="minorHAnsi" w:eastAsia="Calibri" w:hAnsiTheme="minorHAnsi" w:cstheme="minorHAnsi"/>
        </w:rPr>
        <w:t xml:space="preserve">. </w:t>
      </w:r>
      <w:r w:rsidR="006764B4">
        <w:rPr>
          <w:rFonts w:asciiTheme="minorHAnsi" w:eastAsia="Calibri" w:hAnsiTheme="minorHAnsi" w:cstheme="minorHAnsi"/>
        </w:rPr>
        <w:t xml:space="preserve">This is </w:t>
      </w:r>
      <w:r w:rsidR="007A433A">
        <w:rPr>
          <w:rFonts w:asciiTheme="minorHAnsi" w:eastAsia="Calibri" w:hAnsiTheme="minorHAnsi" w:cstheme="minorHAnsi"/>
        </w:rPr>
        <w:t>particular</w:t>
      </w:r>
      <w:r w:rsidR="000A1BEA">
        <w:rPr>
          <w:rFonts w:asciiTheme="minorHAnsi" w:eastAsia="Calibri" w:hAnsiTheme="minorHAnsi" w:cstheme="minorHAnsi"/>
        </w:rPr>
        <w:t>ly</w:t>
      </w:r>
      <w:r w:rsidR="007A433A">
        <w:rPr>
          <w:rFonts w:asciiTheme="minorHAnsi" w:eastAsia="Calibri" w:hAnsiTheme="minorHAnsi" w:cstheme="minorHAnsi"/>
        </w:rPr>
        <w:t xml:space="preserve"> evident when it comes to provision of emergency contraception which</w:t>
      </w:r>
      <w:r w:rsidR="000A1BEA">
        <w:rPr>
          <w:rFonts w:asciiTheme="minorHAnsi" w:eastAsia="Calibri" w:hAnsiTheme="minorHAnsi" w:cstheme="minorHAnsi"/>
        </w:rPr>
        <w:t>,</w:t>
      </w:r>
      <w:r w:rsidR="007A433A">
        <w:rPr>
          <w:rFonts w:asciiTheme="minorHAnsi" w:eastAsia="Calibri" w:hAnsiTheme="minorHAnsi" w:cstheme="minorHAnsi"/>
        </w:rPr>
        <w:t xml:space="preserve"> due to personal attitudes</w:t>
      </w:r>
      <w:r w:rsidR="000A1BEA">
        <w:rPr>
          <w:rFonts w:asciiTheme="minorHAnsi" w:eastAsia="Calibri" w:hAnsiTheme="minorHAnsi" w:cstheme="minorHAnsi"/>
        </w:rPr>
        <w:t>,</w:t>
      </w:r>
      <w:r w:rsidR="007A433A">
        <w:rPr>
          <w:rFonts w:asciiTheme="minorHAnsi" w:eastAsia="Calibri" w:hAnsiTheme="minorHAnsi" w:cstheme="minorHAnsi"/>
        </w:rPr>
        <w:t xml:space="preserve"> is not being offered to adolescents and youth, </w:t>
      </w:r>
      <w:r w:rsidR="000A1BEA">
        <w:rPr>
          <w:rFonts w:asciiTheme="minorHAnsi" w:eastAsia="Calibri" w:hAnsiTheme="minorHAnsi" w:cstheme="minorHAnsi"/>
        </w:rPr>
        <w:t>except in the countries where there are</w:t>
      </w:r>
      <w:r w:rsidR="007A433A">
        <w:rPr>
          <w:rFonts w:asciiTheme="minorHAnsi" w:eastAsia="Calibri" w:hAnsiTheme="minorHAnsi" w:cstheme="minorHAnsi"/>
        </w:rPr>
        <w:t xml:space="preserve"> </w:t>
      </w:r>
      <w:r w:rsidR="000A1BEA">
        <w:rPr>
          <w:rFonts w:asciiTheme="minorHAnsi" w:eastAsia="Calibri" w:hAnsiTheme="minorHAnsi" w:cstheme="minorHAnsi"/>
        </w:rPr>
        <w:t xml:space="preserve">more </w:t>
      </w:r>
      <w:r w:rsidR="007A433A">
        <w:rPr>
          <w:rFonts w:asciiTheme="minorHAnsi" w:eastAsia="Calibri" w:hAnsiTheme="minorHAnsi" w:cstheme="minorHAnsi"/>
        </w:rPr>
        <w:t xml:space="preserve">supportive </w:t>
      </w:r>
      <w:r w:rsidR="00691823">
        <w:rPr>
          <w:rFonts w:asciiTheme="minorHAnsi" w:eastAsia="Calibri" w:hAnsiTheme="minorHAnsi" w:cstheme="minorHAnsi"/>
        </w:rPr>
        <w:t>policies</w:t>
      </w:r>
      <w:r w:rsidR="007A433A">
        <w:rPr>
          <w:rFonts w:asciiTheme="minorHAnsi" w:eastAsia="Calibri" w:hAnsiTheme="minorHAnsi" w:cstheme="minorHAnsi"/>
        </w:rPr>
        <w:t xml:space="preserve"> (i.e. Fiji, Vanuatu, Solomon Islands, </w:t>
      </w:r>
      <w:r w:rsidR="00691823">
        <w:rPr>
          <w:rFonts w:asciiTheme="minorHAnsi" w:eastAsia="Calibri" w:hAnsiTheme="minorHAnsi" w:cstheme="minorHAnsi"/>
        </w:rPr>
        <w:t xml:space="preserve">and </w:t>
      </w:r>
      <w:r w:rsidR="007A433A">
        <w:rPr>
          <w:rFonts w:asciiTheme="minorHAnsi" w:eastAsia="Calibri" w:hAnsiTheme="minorHAnsi" w:cstheme="minorHAnsi"/>
        </w:rPr>
        <w:t xml:space="preserve">Tonga). </w:t>
      </w:r>
      <w:r w:rsidRPr="00803F67">
        <w:rPr>
          <w:rFonts w:asciiTheme="minorHAnsi" w:eastAsia="Calibri" w:hAnsiTheme="minorHAnsi" w:cstheme="minorHAnsi"/>
        </w:rPr>
        <w:t>The education sector continues to be challenged with incorporating family life education</w:t>
      </w:r>
      <w:r>
        <w:rPr>
          <w:rFonts w:asciiTheme="minorHAnsi" w:eastAsia="Calibri" w:hAnsiTheme="minorHAnsi" w:cstheme="minorHAnsi"/>
        </w:rPr>
        <w:t xml:space="preserve"> (FLE)</w:t>
      </w:r>
      <w:r w:rsidRPr="00803F67">
        <w:rPr>
          <w:rFonts w:asciiTheme="minorHAnsi" w:eastAsia="Calibri" w:hAnsiTheme="minorHAnsi" w:cstheme="minorHAnsi"/>
        </w:rPr>
        <w:t xml:space="preserve"> or integrating curricula that address </w:t>
      </w:r>
      <w:r>
        <w:rPr>
          <w:rFonts w:asciiTheme="minorHAnsi" w:eastAsia="Calibri" w:hAnsiTheme="minorHAnsi" w:cstheme="minorHAnsi"/>
        </w:rPr>
        <w:t xml:space="preserve">SRH </w:t>
      </w:r>
      <w:r w:rsidRPr="00803F67">
        <w:rPr>
          <w:rFonts w:asciiTheme="minorHAnsi" w:eastAsia="Calibri" w:hAnsiTheme="minorHAnsi" w:cstheme="minorHAnsi"/>
        </w:rPr>
        <w:t>and rights, gender equality and violence against women and girls</w:t>
      </w:r>
      <w:r>
        <w:rPr>
          <w:rFonts w:asciiTheme="minorHAnsi" w:eastAsia="Calibri" w:hAnsiTheme="minorHAnsi" w:cstheme="minorHAnsi"/>
        </w:rPr>
        <w:t>.</w:t>
      </w:r>
      <w:r w:rsidR="003B2614">
        <w:rPr>
          <w:rStyle w:val="FootnoteReference"/>
          <w:rFonts w:asciiTheme="minorHAnsi" w:eastAsia="Calibri" w:hAnsiTheme="minorHAnsi" w:cstheme="minorHAnsi"/>
        </w:rPr>
        <w:footnoteReference w:id="19"/>
      </w:r>
    </w:p>
    <w:p w:rsidR="007F23D5" w:rsidRPr="00A05BE6" w:rsidRDefault="007F23D5" w:rsidP="007F23D5">
      <w:pPr>
        <w:jc w:val="left"/>
        <w:rPr>
          <w:rFonts w:asciiTheme="minorHAnsi" w:eastAsia="Calibri" w:hAnsiTheme="minorHAnsi" w:cstheme="minorHAnsi"/>
        </w:rPr>
      </w:pPr>
    </w:p>
    <w:p w:rsidR="007F23D5" w:rsidRPr="00803F67" w:rsidRDefault="007F23D5" w:rsidP="007F23D5">
      <w:pPr>
        <w:keepNext/>
        <w:tabs>
          <w:tab w:val="left" w:pos="9360"/>
        </w:tabs>
        <w:ind w:right="-22"/>
        <w:jc w:val="left"/>
        <w:rPr>
          <w:rFonts w:asciiTheme="minorHAnsi" w:hAnsiTheme="minorHAnsi" w:cstheme="minorHAnsi"/>
          <w:highlight w:val="white"/>
        </w:rPr>
      </w:pPr>
      <w:r w:rsidRPr="00803F67">
        <w:rPr>
          <w:rFonts w:asciiTheme="minorHAnsi" w:eastAsia="Calibri" w:hAnsiTheme="minorHAnsi" w:cstheme="minorHAnsi"/>
          <w:color w:val="000090"/>
        </w:rPr>
        <w:br/>
      </w:r>
      <w:r w:rsidRPr="00803F67">
        <w:rPr>
          <w:rFonts w:asciiTheme="minorHAnsi" w:hAnsiTheme="minorHAnsi" w:cstheme="minorHAnsi"/>
          <w:noProof/>
        </w:rPr>
        <w:drawing>
          <wp:inline distT="0" distB="0" distL="0" distR="0" wp14:anchorId="183AABD8" wp14:editId="1DDF4B9F">
            <wp:extent cx="4316413" cy="2667000"/>
            <wp:effectExtent l="0" t="0" r="825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F23D5" w:rsidRPr="00D63FA6" w:rsidRDefault="007F23D5" w:rsidP="007F23D5">
      <w:pPr>
        <w:jc w:val="left"/>
        <w:rPr>
          <w:rFonts w:asciiTheme="minorHAnsi" w:eastAsia="Calibri" w:hAnsiTheme="minorHAnsi" w:cstheme="minorHAnsi"/>
          <w:szCs w:val="18"/>
        </w:rPr>
      </w:pPr>
      <w:r w:rsidRPr="0012033E">
        <w:rPr>
          <w:rFonts w:asciiTheme="minorHAnsi" w:eastAsia="Calibri" w:hAnsiTheme="minorHAnsi" w:cstheme="minorHAnsi"/>
        </w:rPr>
        <w:t xml:space="preserve">Figure </w:t>
      </w:r>
      <w:r w:rsidR="00B02021">
        <w:rPr>
          <w:rFonts w:asciiTheme="minorHAnsi" w:eastAsia="Calibri" w:hAnsiTheme="minorHAnsi" w:cstheme="minorHAnsi"/>
        </w:rPr>
        <w:t>6</w:t>
      </w:r>
      <w:r w:rsidRPr="00D63FA6">
        <w:rPr>
          <w:rFonts w:asciiTheme="minorHAnsi" w:eastAsia="Calibri" w:hAnsiTheme="minorHAnsi" w:cstheme="minorHAnsi"/>
        </w:rPr>
        <w:t xml:space="preserve">: </w:t>
      </w:r>
      <w:r w:rsidRPr="0012033E">
        <w:rPr>
          <w:rFonts w:asciiTheme="minorHAnsi" w:eastAsia="Calibri" w:hAnsiTheme="minorHAnsi" w:cstheme="minorHAnsi"/>
          <w:szCs w:val="18"/>
        </w:rPr>
        <w:t>Proportion of births (%) to adolescents 15 – 19 years that were unintended (unwanted and mistimed) 2006 – 2013</w:t>
      </w:r>
      <w:r w:rsidRPr="0012033E">
        <w:rPr>
          <w:rStyle w:val="FootnoteReference"/>
          <w:rFonts w:asciiTheme="minorHAnsi" w:eastAsia="Calibri" w:hAnsiTheme="minorHAnsi" w:cstheme="minorHAnsi"/>
          <w:sz w:val="18"/>
          <w:szCs w:val="18"/>
        </w:rPr>
        <w:footnoteReference w:id="20"/>
      </w:r>
    </w:p>
    <w:p w:rsidR="006A7A18" w:rsidRDefault="007F23D5" w:rsidP="00785797">
      <w:pPr>
        <w:pStyle w:val="Heading2"/>
      </w:pPr>
      <w:bookmarkStart w:id="23" w:name="_Toc385064978"/>
      <w:bookmarkStart w:id="24" w:name="_Toc505355071"/>
      <w:r>
        <w:t xml:space="preserve">3.3 </w:t>
      </w:r>
      <w:r w:rsidR="006A7A18" w:rsidRPr="006A7A18">
        <w:t>Contraceptive commodity supplies</w:t>
      </w:r>
      <w:bookmarkEnd w:id="23"/>
    </w:p>
    <w:p w:rsidR="00BC1439" w:rsidRDefault="00BC1439" w:rsidP="00BC1439"/>
    <w:p w:rsidR="00BC1439" w:rsidRDefault="00BC1439" w:rsidP="00BC1439">
      <w:pPr>
        <w:rPr>
          <w:sz w:val="22"/>
          <w:szCs w:val="22"/>
        </w:rPr>
      </w:pPr>
      <w:r>
        <w:t xml:space="preserve">UNFPA Supplies, a thematic trust fund under UNFPA, is responsible for procurement and distribution of essential maternal, child and reproductive health commodities in target countries.  In the Pacific, UNFPA Supplies provides between 80 to 90 percent of contraceptive commodities which are distributed through national governments and key NGO partners (such as IPPF).  DFAT has concluded a new $10 million program of support with UNFPA Supplies which includes funding (approximately US$4.4 million), human resources and a results framework for UNFPA Supplies’ work in the Pacific for the same duration as the Transformative Agenda (UNFPA Pacific Engagement 2018 to August 2022). UNFPA’s work in commodity provision in the Pacific is not sustainable, particularly as Pacific countries graduate to MIC or LMIC status (thus becoming ineligible for UNFPA Supplies support). Under its Pacific Engagement strategy UNFPA Supplies will work to build national government commitment for sustainable funding and national capacity to source, procure and disseminate essential medicines. </w:t>
      </w:r>
    </w:p>
    <w:p w:rsidR="00D85199" w:rsidRPr="00D85199" w:rsidRDefault="00D85199" w:rsidP="00D85199">
      <w:pPr>
        <w:rPr>
          <w:rFonts w:eastAsia="Calibri"/>
        </w:rPr>
      </w:pPr>
    </w:p>
    <w:p w:rsidR="006A7A18" w:rsidRPr="006A7A18" w:rsidRDefault="006A7A18" w:rsidP="00E433F6">
      <w:pPr>
        <w:tabs>
          <w:tab w:val="left" w:pos="9360"/>
        </w:tabs>
        <w:rPr>
          <w:rFonts w:asciiTheme="minorHAnsi" w:eastAsia="Calibri" w:hAnsiTheme="minorHAnsi" w:cstheme="minorHAnsi"/>
        </w:rPr>
      </w:pPr>
      <w:r w:rsidRPr="006A7A18">
        <w:rPr>
          <w:rFonts w:asciiTheme="minorHAnsi" w:eastAsia="Calibri" w:hAnsiTheme="minorHAnsi" w:cstheme="minorHAnsi"/>
        </w:rPr>
        <w:t>The general arrangement in the Pacific is that UNFPA</w:t>
      </w:r>
      <w:r w:rsidR="00D63FA6">
        <w:rPr>
          <w:rFonts w:asciiTheme="minorHAnsi" w:eastAsia="Calibri" w:hAnsiTheme="minorHAnsi" w:cstheme="minorHAnsi"/>
        </w:rPr>
        <w:t xml:space="preserve"> Supplies</w:t>
      </w:r>
      <w:r w:rsidRPr="006A7A18">
        <w:rPr>
          <w:rFonts w:asciiTheme="minorHAnsi" w:eastAsia="Calibri" w:hAnsiTheme="minorHAnsi" w:cstheme="minorHAnsi"/>
        </w:rPr>
        <w:t xml:space="preserve"> purchases and funds contraceptives, SRH supplies and equipment on behalf of governments for distribution through government-operated health faciliti</w:t>
      </w:r>
      <w:r w:rsidR="00D63FA6">
        <w:rPr>
          <w:rFonts w:asciiTheme="minorHAnsi" w:eastAsia="Calibri" w:hAnsiTheme="minorHAnsi" w:cstheme="minorHAnsi"/>
        </w:rPr>
        <w:t>es and</w:t>
      </w:r>
      <w:r w:rsidRPr="006A7A18">
        <w:rPr>
          <w:rFonts w:asciiTheme="minorHAnsi" w:eastAsia="Calibri" w:hAnsiTheme="minorHAnsi" w:cstheme="minorHAnsi"/>
        </w:rPr>
        <w:t xml:space="preserve"> through</w:t>
      </w:r>
      <w:r w:rsidR="00C21B96">
        <w:rPr>
          <w:rFonts w:asciiTheme="minorHAnsi" w:eastAsia="Calibri" w:hAnsiTheme="minorHAnsi" w:cstheme="minorHAnsi"/>
        </w:rPr>
        <w:t xml:space="preserve"> non-governmental organisations</w:t>
      </w:r>
      <w:r w:rsidRPr="006A7A18">
        <w:rPr>
          <w:rFonts w:asciiTheme="minorHAnsi" w:eastAsia="Calibri" w:hAnsiTheme="minorHAnsi" w:cstheme="minorHAnsi"/>
        </w:rPr>
        <w:t xml:space="preserve"> </w:t>
      </w:r>
      <w:r w:rsidR="00C21B96">
        <w:rPr>
          <w:rFonts w:asciiTheme="minorHAnsi" w:eastAsia="Calibri" w:hAnsiTheme="minorHAnsi" w:cstheme="minorHAnsi"/>
        </w:rPr>
        <w:t>(</w:t>
      </w:r>
      <w:r w:rsidRPr="006A7A18">
        <w:rPr>
          <w:rFonts w:asciiTheme="minorHAnsi" w:eastAsia="Calibri" w:hAnsiTheme="minorHAnsi" w:cstheme="minorHAnsi"/>
        </w:rPr>
        <w:t>NGOs</w:t>
      </w:r>
      <w:r w:rsidR="00C21B96">
        <w:rPr>
          <w:rFonts w:asciiTheme="minorHAnsi" w:eastAsia="Calibri" w:hAnsiTheme="minorHAnsi" w:cstheme="minorHAnsi"/>
        </w:rPr>
        <w:t>)</w:t>
      </w:r>
      <w:r w:rsidRPr="006A7A18">
        <w:rPr>
          <w:rFonts w:asciiTheme="minorHAnsi" w:eastAsia="Calibri" w:hAnsiTheme="minorHAnsi" w:cstheme="minorHAnsi"/>
        </w:rPr>
        <w:t xml:space="preserve">, often IPPF affiliated Family Health Associations or members. These NGOs obtain some limited </w:t>
      </w:r>
      <w:r w:rsidR="00D63FA6">
        <w:rPr>
          <w:rFonts w:asciiTheme="minorHAnsi" w:eastAsia="Calibri" w:hAnsiTheme="minorHAnsi" w:cstheme="minorHAnsi"/>
        </w:rPr>
        <w:t xml:space="preserve">additional </w:t>
      </w:r>
      <w:r w:rsidRPr="006A7A18">
        <w:rPr>
          <w:rFonts w:asciiTheme="minorHAnsi" w:eastAsia="Calibri" w:hAnsiTheme="minorHAnsi" w:cstheme="minorHAnsi"/>
        </w:rPr>
        <w:t>supplies through IPPF headquarter</w:t>
      </w:r>
      <w:r w:rsidR="00D63FA6">
        <w:rPr>
          <w:rFonts w:asciiTheme="minorHAnsi" w:eastAsia="Calibri" w:hAnsiTheme="minorHAnsi" w:cstheme="minorHAnsi"/>
        </w:rPr>
        <w:t>s.</w:t>
      </w:r>
      <w:r w:rsidRPr="006A7A18">
        <w:rPr>
          <w:rFonts w:asciiTheme="minorHAnsi" w:eastAsia="Calibri" w:hAnsiTheme="minorHAnsi" w:cstheme="minorHAnsi"/>
        </w:rPr>
        <w:t xml:space="preserve"> In some PICTs, some contraceptives are procured directly by the governments and some are procured by pharmacies from wholesale suppliers based overseas. I</w:t>
      </w:r>
      <w:r w:rsidR="00D63FA6">
        <w:rPr>
          <w:rFonts w:asciiTheme="minorHAnsi" w:eastAsia="Calibri" w:hAnsiTheme="minorHAnsi" w:cstheme="minorHAnsi"/>
        </w:rPr>
        <w:t>n</w:t>
      </w:r>
      <w:r w:rsidRPr="006A7A18">
        <w:rPr>
          <w:rFonts w:asciiTheme="minorHAnsi" w:eastAsia="Calibri" w:hAnsiTheme="minorHAnsi" w:cstheme="minorHAnsi"/>
        </w:rPr>
        <w:t xml:space="preserve"> addition, in seven PICTs, </w:t>
      </w:r>
      <w:r w:rsidR="00BC060D">
        <w:rPr>
          <w:rFonts w:asciiTheme="minorHAnsi" w:eastAsia="Calibri" w:hAnsiTheme="minorHAnsi" w:cstheme="minorHAnsi"/>
        </w:rPr>
        <w:t>the United Nations Development Programme (</w:t>
      </w:r>
      <w:r w:rsidRPr="006A7A18">
        <w:rPr>
          <w:rFonts w:asciiTheme="minorHAnsi" w:eastAsia="Calibri" w:hAnsiTheme="minorHAnsi" w:cstheme="minorHAnsi"/>
        </w:rPr>
        <w:t>UNDP</w:t>
      </w:r>
      <w:r w:rsidR="00BC060D">
        <w:rPr>
          <w:rFonts w:asciiTheme="minorHAnsi" w:eastAsia="Calibri" w:hAnsiTheme="minorHAnsi" w:cstheme="minorHAnsi"/>
        </w:rPr>
        <w:t>)</w:t>
      </w:r>
      <w:r w:rsidRPr="006A7A18">
        <w:rPr>
          <w:rFonts w:asciiTheme="minorHAnsi" w:eastAsia="Calibri" w:hAnsiTheme="minorHAnsi" w:cstheme="minorHAnsi"/>
        </w:rPr>
        <w:t xml:space="preserve"> distributes condoms and lubricants for HIV prevention through the Global Fund to </w:t>
      </w:r>
      <w:r w:rsidR="00C21B96">
        <w:rPr>
          <w:rFonts w:asciiTheme="minorHAnsi" w:eastAsia="Calibri" w:hAnsiTheme="minorHAnsi" w:cstheme="minorHAnsi"/>
        </w:rPr>
        <w:t>F</w:t>
      </w:r>
      <w:r w:rsidRPr="006A7A18">
        <w:rPr>
          <w:rFonts w:asciiTheme="minorHAnsi" w:eastAsia="Calibri" w:hAnsiTheme="minorHAnsi" w:cstheme="minorHAnsi"/>
        </w:rPr>
        <w:t xml:space="preserve">ight </w:t>
      </w:r>
      <w:r w:rsidR="00C21B96">
        <w:rPr>
          <w:rFonts w:asciiTheme="minorHAnsi" w:eastAsia="Calibri" w:hAnsiTheme="minorHAnsi" w:cstheme="minorHAnsi"/>
        </w:rPr>
        <w:t xml:space="preserve">AIDS, </w:t>
      </w:r>
      <w:r w:rsidRPr="006A7A18">
        <w:rPr>
          <w:rFonts w:asciiTheme="minorHAnsi" w:eastAsia="Calibri" w:hAnsiTheme="minorHAnsi" w:cstheme="minorHAnsi"/>
        </w:rPr>
        <w:t xml:space="preserve">Tuberculosis, </w:t>
      </w:r>
      <w:r w:rsidR="00C21B96">
        <w:rPr>
          <w:rFonts w:asciiTheme="minorHAnsi" w:eastAsia="Calibri" w:hAnsiTheme="minorHAnsi" w:cstheme="minorHAnsi"/>
        </w:rPr>
        <w:t xml:space="preserve">and </w:t>
      </w:r>
      <w:r w:rsidRPr="006A7A18">
        <w:rPr>
          <w:rFonts w:asciiTheme="minorHAnsi" w:eastAsia="Calibri" w:hAnsiTheme="minorHAnsi" w:cstheme="minorHAnsi"/>
        </w:rPr>
        <w:t>Malaria.</w:t>
      </w:r>
    </w:p>
    <w:p w:rsidR="006A7A18" w:rsidRPr="006A7A18" w:rsidRDefault="006A7A18" w:rsidP="00E433F6">
      <w:pPr>
        <w:tabs>
          <w:tab w:val="left" w:pos="9360"/>
        </w:tabs>
        <w:rPr>
          <w:rFonts w:asciiTheme="minorHAnsi" w:eastAsia="Calibri" w:hAnsiTheme="minorHAnsi" w:cstheme="minorHAnsi"/>
          <w:b/>
        </w:rPr>
      </w:pPr>
    </w:p>
    <w:p w:rsidR="006A7A18" w:rsidRPr="006A7A18" w:rsidRDefault="006A7A18" w:rsidP="00E433F6">
      <w:pPr>
        <w:tabs>
          <w:tab w:val="left" w:pos="9360"/>
        </w:tabs>
        <w:rPr>
          <w:rFonts w:asciiTheme="minorHAnsi" w:eastAsia="Calibri" w:hAnsiTheme="minorHAnsi" w:cstheme="minorHAnsi"/>
        </w:rPr>
      </w:pPr>
      <w:r w:rsidRPr="006A7A18">
        <w:rPr>
          <w:rFonts w:asciiTheme="minorHAnsi" w:eastAsia="Calibri" w:hAnsiTheme="minorHAnsi" w:cstheme="minorHAnsi"/>
        </w:rPr>
        <w:t>As a result of UNFPA Supplies</w:t>
      </w:r>
      <w:r w:rsidR="00BC060D">
        <w:rPr>
          <w:rFonts w:asciiTheme="minorHAnsi" w:eastAsia="Calibri" w:hAnsiTheme="minorHAnsi" w:cstheme="minorHAnsi"/>
        </w:rPr>
        <w:t>’</w:t>
      </w:r>
      <w:r w:rsidRPr="006A7A18">
        <w:rPr>
          <w:rFonts w:asciiTheme="minorHAnsi" w:eastAsia="Calibri" w:hAnsiTheme="minorHAnsi" w:cstheme="minorHAnsi"/>
        </w:rPr>
        <w:t xml:space="preserve"> support, contraceptive choice over recent years has broadened from oral contraceptives, condoms and injectables to include emergency contraception (EC) pills, female condoms and long acting reversible contraceptive methods (LARCs), </w:t>
      </w:r>
      <w:r w:rsidR="00D63FA6">
        <w:rPr>
          <w:rFonts w:asciiTheme="minorHAnsi" w:eastAsia="Calibri" w:hAnsiTheme="minorHAnsi" w:cstheme="minorHAnsi"/>
        </w:rPr>
        <w:t>such as</w:t>
      </w:r>
      <w:r w:rsidRPr="006A7A18">
        <w:rPr>
          <w:rFonts w:asciiTheme="minorHAnsi" w:eastAsia="Calibri" w:hAnsiTheme="minorHAnsi" w:cstheme="minorHAnsi"/>
        </w:rPr>
        <w:t xml:space="preserve"> Jadelle</w:t>
      </w:r>
      <w:r w:rsidR="00361C74">
        <w:rPr>
          <w:rFonts w:asciiTheme="minorHAnsi" w:eastAsia="Calibri" w:hAnsiTheme="minorHAnsi" w:cstheme="minorHAnsi"/>
        </w:rPr>
        <w:t>®</w:t>
      </w:r>
      <w:r w:rsidRPr="006A7A18">
        <w:rPr>
          <w:rFonts w:asciiTheme="minorHAnsi" w:eastAsia="Calibri" w:hAnsiTheme="minorHAnsi" w:cstheme="minorHAnsi"/>
        </w:rPr>
        <w:t>. Strengthening local capacities for supply chain management, forecasting and procurement has also been a focus area of UNFPA Supplies. Nevertheless, despite the resources invested in capacity development, there are still gaps in local capacity for forecasting and procurement, mostly due to lack of technical skills and lack of adequate and functioning Logistic Management Information System</w:t>
      </w:r>
      <w:r w:rsidR="00BC060D">
        <w:rPr>
          <w:rFonts w:asciiTheme="minorHAnsi" w:eastAsia="Calibri" w:hAnsiTheme="minorHAnsi" w:cstheme="minorHAnsi"/>
        </w:rPr>
        <w:t>s</w:t>
      </w:r>
      <w:r w:rsidRPr="006A7A18">
        <w:rPr>
          <w:rFonts w:asciiTheme="minorHAnsi" w:eastAsia="Calibri" w:hAnsiTheme="minorHAnsi" w:cstheme="minorHAnsi"/>
        </w:rPr>
        <w:t xml:space="preserve"> (LMIS), particularly at Divisional and Service Delivery Point (SDP) level. Stock management at the SDP is usually done manually and existence and use of stock cards is not widely adopted, thus preventing adequate forecasting.</w:t>
      </w:r>
      <w:r w:rsidR="002A36EC">
        <w:rPr>
          <w:rFonts w:asciiTheme="minorHAnsi" w:eastAsia="Calibri" w:hAnsiTheme="minorHAnsi" w:cstheme="minorHAnsi"/>
        </w:rPr>
        <w:t xml:space="preserve"> </w:t>
      </w:r>
    </w:p>
    <w:p w:rsidR="006A7A18" w:rsidRPr="006A7A18" w:rsidRDefault="006A7A18" w:rsidP="0012033E">
      <w:pPr>
        <w:tabs>
          <w:tab w:val="left" w:pos="9360"/>
        </w:tabs>
        <w:jc w:val="left"/>
        <w:rPr>
          <w:rFonts w:asciiTheme="minorHAnsi" w:eastAsia="Calibri" w:hAnsiTheme="minorHAnsi" w:cstheme="minorHAnsi"/>
        </w:rPr>
      </w:pPr>
    </w:p>
    <w:p w:rsidR="00D63FA6" w:rsidRPr="00C06B60" w:rsidRDefault="00D63FA6" w:rsidP="00785797">
      <w:pPr>
        <w:pStyle w:val="Heading2"/>
      </w:pPr>
      <w:bookmarkStart w:id="25" w:name="_Toc385064979"/>
      <w:r>
        <w:t xml:space="preserve">3.4 </w:t>
      </w:r>
      <w:r w:rsidRPr="00C06B60">
        <w:t>Recent positive trends in Couple Years of Protection</w:t>
      </w:r>
      <w:bookmarkEnd w:id="25"/>
    </w:p>
    <w:p w:rsidR="00D63FA6" w:rsidRPr="00C06B60" w:rsidRDefault="00D63FA6" w:rsidP="00D63FA6">
      <w:pPr>
        <w:jc w:val="left"/>
        <w:rPr>
          <w:rFonts w:asciiTheme="minorHAnsi" w:hAnsiTheme="minorHAnsi" w:cstheme="minorHAnsi"/>
        </w:rPr>
      </w:pPr>
    </w:p>
    <w:p w:rsidR="00D63FA6" w:rsidRPr="00C06B60" w:rsidRDefault="00416671" w:rsidP="00E433F6">
      <w:pPr>
        <w:rPr>
          <w:rFonts w:asciiTheme="minorHAnsi" w:hAnsiTheme="minorHAnsi" w:cstheme="minorHAnsi"/>
        </w:rPr>
      </w:pPr>
      <w:r>
        <w:rPr>
          <w:rFonts w:asciiTheme="minorHAnsi" w:hAnsiTheme="minorHAnsi" w:cstheme="minorHAnsi"/>
        </w:rPr>
        <w:t>More positively, t</w:t>
      </w:r>
      <w:r w:rsidR="00D63FA6" w:rsidRPr="00C06B60">
        <w:rPr>
          <w:rFonts w:asciiTheme="minorHAnsi" w:hAnsiTheme="minorHAnsi" w:cstheme="minorHAnsi"/>
        </w:rPr>
        <w:t>he data</w:t>
      </w:r>
      <w:r w:rsidR="00BC060D">
        <w:rPr>
          <w:rFonts w:asciiTheme="minorHAnsi" w:hAnsiTheme="minorHAnsi" w:cstheme="minorHAnsi"/>
        </w:rPr>
        <w:t xml:space="preserve"> above</w:t>
      </w:r>
      <w:r w:rsidR="00D63FA6" w:rsidRPr="00C06B60">
        <w:rPr>
          <w:rFonts w:asciiTheme="minorHAnsi" w:hAnsiTheme="minorHAnsi" w:cstheme="minorHAnsi"/>
        </w:rPr>
        <w:t xml:space="preserve"> from periodic population-based surveys do not capture a recent unprecedented rise in Couple Years of Protection (CYP)</w:t>
      </w:r>
      <w:r w:rsidR="00D63FA6" w:rsidRPr="00C06B60">
        <w:rPr>
          <w:rStyle w:val="FootnoteReference"/>
          <w:rFonts w:asciiTheme="minorHAnsi" w:hAnsiTheme="minorHAnsi" w:cstheme="minorHAnsi"/>
        </w:rPr>
        <w:footnoteReference w:id="21"/>
      </w:r>
      <w:r w:rsidR="00D63FA6" w:rsidRPr="00C06B60">
        <w:rPr>
          <w:rFonts w:asciiTheme="minorHAnsi" w:hAnsiTheme="minorHAnsi" w:cstheme="minorHAnsi"/>
        </w:rPr>
        <w:t xml:space="preserve"> in the Pacific, as presented</w:t>
      </w:r>
      <w:r w:rsidR="00B02021">
        <w:rPr>
          <w:rFonts w:asciiTheme="minorHAnsi" w:hAnsiTheme="minorHAnsi" w:cstheme="minorHAnsi"/>
        </w:rPr>
        <w:t xml:space="preserve"> in Figure 7</w:t>
      </w:r>
      <w:r w:rsidR="00D63FA6" w:rsidRPr="00C06B60">
        <w:rPr>
          <w:rFonts w:asciiTheme="minorHAnsi" w:hAnsiTheme="minorHAnsi" w:cstheme="minorHAnsi"/>
        </w:rPr>
        <w:t xml:space="preserve">. This CYP data is drawn from LMIS sources over the last 48 months. </w:t>
      </w:r>
    </w:p>
    <w:p w:rsidR="00D63FA6" w:rsidRPr="00C06B60" w:rsidRDefault="00D63FA6" w:rsidP="00D63FA6">
      <w:pPr>
        <w:jc w:val="left"/>
        <w:rPr>
          <w:rFonts w:asciiTheme="minorHAnsi" w:hAnsiTheme="minorHAnsi" w:cstheme="minorHAnsi"/>
        </w:rPr>
      </w:pPr>
    </w:p>
    <w:p w:rsidR="00D63FA6" w:rsidRPr="00C06B60" w:rsidRDefault="00D63FA6" w:rsidP="00D63FA6">
      <w:pPr>
        <w:jc w:val="left"/>
        <w:rPr>
          <w:rFonts w:asciiTheme="minorHAnsi" w:hAnsiTheme="minorHAnsi" w:cstheme="minorHAnsi"/>
        </w:rPr>
      </w:pPr>
      <w:r w:rsidRPr="00C06B60">
        <w:rPr>
          <w:rFonts w:asciiTheme="minorHAnsi" w:eastAsia="Calibri" w:hAnsiTheme="minorHAnsi" w:cstheme="minorHAnsi"/>
          <w:noProof/>
        </w:rPr>
        <w:drawing>
          <wp:inline distT="0" distB="0" distL="0" distR="0" wp14:anchorId="1A64D78C" wp14:editId="29ADE5F6">
            <wp:extent cx="2517775" cy="25361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7775" cy="2536190"/>
                    </a:xfrm>
                    <a:prstGeom prst="rect">
                      <a:avLst/>
                    </a:prstGeom>
                    <a:noFill/>
                  </pic:spPr>
                </pic:pic>
              </a:graphicData>
            </a:graphic>
          </wp:inline>
        </w:drawing>
      </w:r>
    </w:p>
    <w:p w:rsidR="00D63FA6" w:rsidRPr="00C06B60" w:rsidRDefault="00D63FA6" w:rsidP="00D63FA6">
      <w:pPr>
        <w:jc w:val="left"/>
        <w:rPr>
          <w:rFonts w:asciiTheme="minorHAnsi" w:hAnsiTheme="minorHAnsi" w:cstheme="minorHAnsi"/>
        </w:rPr>
      </w:pPr>
    </w:p>
    <w:p w:rsidR="00D63FA6" w:rsidRPr="00C06B60" w:rsidRDefault="00B02021" w:rsidP="00D63FA6">
      <w:pPr>
        <w:jc w:val="left"/>
        <w:rPr>
          <w:rFonts w:asciiTheme="minorHAnsi" w:hAnsiTheme="minorHAnsi" w:cstheme="minorHAnsi"/>
        </w:rPr>
      </w:pPr>
      <w:r>
        <w:rPr>
          <w:rFonts w:asciiTheme="minorHAnsi" w:hAnsiTheme="minorHAnsi" w:cstheme="minorHAnsi"/>
        </w:rPr>
        <w:t>Figure 7</w:t>
      </w:r>
      <w:r w:rsidR="003C516E">
        <w:rPr>
          <w:rFonts w:asciiTheme="minorHAnsi" w:hAnsiTheme="minorHAnsi" w:cstheme="minorHAnsi"/>
        </w:rPr>
        <w:t>.</w:t>
      </w:r>
      <w:r w:rsidR="00D63FA6">
        <w:rPr>
          <w:rFonts w:asciiTheme="minorHAnsi" w:hAnsiTheme="minorHAnsi" w:cstheme="minorHAnsi"/>
        </w:rPr>
        <w:t xml:space="preserve"> </w:t>
      </w:r>
      <w:r w:rsidR="00BC060D">
        <w:rPr>
          <w:rFonts w:asciiTheme="minorHAnsi" w:hAnsiTheme="minorHAnsi" w:cstheme="minorHAnsi"/>
        </w:rPr>
        <w:t xml:space="preserve">Estimated </w:t>
      </w:r>
      <w:r w:rsidR="00D63FA6">
        <w:rPr>
          <w:rFonts w:asciiTheme="minorHAnsi" w:hAnsiTheme="minorHAnsi" w:cstheme="minorHAnsi"/>
        </w:rPr>
        <w:t xml:space="preserve">Couple Years of Protection </w:t>
      </w:r>
      <w:r w:rsidR="006B27E5">
        <w:rPr>
          <w:rFonts w:asciiTheme="minorHAnsi" w:hAnsiTheme="minorHAnsi" w:cstheme="minorHAnsi"/>
        </w:rPr>
        <w:t>across the 14 UNFPA PICTs (</w:t>
      </w:r>
      <w:r w:rsidR="00D63FA6">
        <w:rPr>
          <w:rFonts w:asciiTheme="minorHAnsi" w:hAnsiTheme="minorHAnsi" w:cstheme="minorHAnsi"/>
        </w:rPr>
        <w:t>2013-2016</w:t>
      </w:r>
      <w:r w:rsidR="006B27E5">
        <w:rPr>
          <w:rFonts w:asciiTheme="minorHAnsi" w:hAnsiTheme="minorHAnsi" w:cstheme="minorHAnsi"/>
        </w:rPr>
        <w:t>)</w:t>
      </w:r>
    </w:p>
    <w:p w:rsidR="00D63FA6" w:rsidRPr="00C06B60" w:rsidRDefault="00D63FA6" w:rsidP="00D63FA6">
      <w:pPr>
        <w:jc w:val="left"/>
        <w:rPr>
          <w:rFonts w:asciiTheme="minorHAnsi" w:hAnsiTheme="minorHAnsi" w:cstheme="minorHAnsi"/>
        </w:rPr>
      </w:pPr>
    </w:p>
    <w:p w:rsidR="00D63FA6" w:rsidRPr="00C06B60" w:rsidRDefault="00D63FA6" w:rsidP="00E433F6">
      <w:pPr>
        <w:rPr>
          <w:rFonts w:asciiTheme="minorHAnsi" w:eastAsia="Calibri" w:hAnsiTheme="minorHAnsi" w:cstheme="minorHAnsi"/>
          <w:b/>
        </w:rPr>
      </w:pPr>
      <w:r w:rsidRPr="00C06B60">
        <w:rPr>
          <w:rFonts w:asciiTheme="minorHAnsi" w:eastAsia="Calibri" w:hAnsiTheme="minorHAnsi" w:cstheme="minorHAnsi"/>
        </w:rPr>
        <w:t xml:space="preserve">This significant change in CYP is largely attributable to the programmatic efforts led by Solomon Islands, Fiji and Vanuatu in introducing and offering subdermal implants (a type of </w:t>
      </w:r>
      <w:r w:rsidR="00BC060D">
        <w:rPr>
          <w:rFonts w:asciiTheme="minorHAnsi" w:eastAsia="Calibri" w:hAnsiTheme="minorHAnsi" w:cstheme="minorHAnsi"/>
        </w:rPr>
        <w:t>LARC</w:t>
      </w:r>
      <w:r w:rsidRPr="00C06B60">
        <w:rPr>
          <w:rFonts w:asciiTheme="minorHAnsi" w:eastAsia="Calibri" w:hAnsiTheme="minorHAnsi" w:cstheme="minorHAnsi"/>
        </w:rPr>
        <w:t xml:space="preserve"> such as Jadelle</w:t>
      </w:r>
      <w:r w:rsidR="00361C74">
        <w:rPr>
          <w:rFonts w:asciiTheme="minorHAnsi" w:eastAsia="Calibri" w:hAnsiTheme="minorHAnsi" w:cstheme="minorHAnsi"/>
        </w:rPr>
        <w:t>®</w:t>
      </w:r>
      <w:r w:rsidRPr="00C06B60">
        <w:rPr>
          <w:rFonts w:asciiTheme="minorHAnsi" w:eastAsia="Calibri" w:hAnsiTheme="minorHAnsi" w:cstheme="minorHAnsi"/>
        </w:rPr>
        <w:t>), which are highly effective and efficient contraceptive methods.</w:t>
      </w:r>
      <w:r w:rsidRPr="00C06B60">
        <w:rPr>
          <w:rFonts w:asciiTheme="minorHAnsi" w:eastAsia="Calibri" w:hAnsiTheme="minorHAnsi" w:cstheme="minorHAnsi"/>
          <w:b/>
        </w:rPr>
        <w:t xml:space="preserve"> </w:t>
      </w:r>
      <w:r w:rsidRPr="00C06B60">
        <w:rPr>
          <w:rFonts w:asciiTheme="minorHAnsi" w:eastAsia="Calibri" w:hAnsiTheme="minorHAnsi" w:cstheme="minorHAnsi"/>
        </w:rPr>
        <w:t xml:space="preserve">In particular, task sharing across different health cadres for </w:t>
      </w:r>
      <w:r w:rsidR="008973BB">
        <w:rPr>
          <w:rFonts w:asciiTheme="minorHAnsi" w:eastAsia="Calibri" w:hAnsiTheme="minorHAnsi" w:cstheme="minorHAnsi"/>
        </w:rPr>
        <w:t>LARC</w:t>
      </w:r>
      <w:r w:rsidRPr="00C06B60">
        <w:rPr>
          <w:rFonts w:asciiTheme="minorHAnsi" w:eastAsia="Calibri" w:hAnsiTheme="minorHAnsi" w:cstheme="minorHAnsi"/>
        </w:rPr>
        <w:t xml:space="preserve"> insertions has expanded access to this contraceptive.  </w:t>
      </w:r>
      <w:r w:rsidR="00361E0F">
        <w:rPr>
          <w:rFonts w:asciiTheme="minorHAnsi" w:eastAsia="Calibri" w:hAnsiTheme="minorHAnsi" w:cstheme="minorHAnsi"/>
        </w:rPr>
        <w:t>Through UNFPA-supported programs that were implemented during the 5</w:t>
      </w:r>
      <w:r w:rsidR="00361E0F" w:rsidRPr="00F15F38">
        <w:rPr>
          <w:rFonts w:asciiTheme="minorHAnsi" w:eastAsia="Calibri" w:hAnsiTheme="minorHAnsi" w:cstheme="minorHAnsi"/>
          <w:vertAlign w:val="superscript"/>
        </w:rPr>
        <w:t>th</w:t>
      </w:r>
      <w:r w:rsidR="00361E0F">
        <w:rPr>
          <w:rFonts w:asciiTheme="minorHAnsi" w:eastAsia="Calibri" w:hAnsiTheme="minorHAnsi" w:cstheme="minorHAnsi"/>
        </w:rPr>
        <w:t xml:space="preserve"> Sub-regional program cycle (2013-2017) and through </w:t>
      </w:r>
      <w:r w:rsidR="003F184B">
        <w:rPr>
          <w:rFonts w:asciiTheme="minorHAnsi" w:eastAsia="Calibri" w:hAnsiTheme="minorHAnsi" w:cstheme="minorHAnsi"/>
        </w:rPr>
        <w:t xml:space="preserve">the DFAT-funded  </w:t>
      </w:r>
      <w:r w:rsidR="00361E0F">
        <w:rPr>
          <w:rFonts w:asciiTheme="minorHAnsi" w:eastAsia="Calibri" w:hAnsiTheme="minorHAnsi" w:cstheme="minorHAnsi"/>
        </w:rPr>
        <w:t>“Upscaling Jadelle rollout in the Solomon Islands”</w:t>
      </w:r>
      <w:r w:rsidR="003F184B">
        <w:rPr>
          <w:rFonts w:asciiTheme="minorHAnsi" w:eastAsia="Calibri" w:hAnsiTheme="minorHAnsi" w:cstheme="minorHAnsi"/>
        </w:rPr>
        <w:t xml:space="preserve"> project</w:t>
      </w:r>
      <w:r w:rsidR="00361E0F">
        <w:rPr>
          <w:rFonts w:asciiTheme="minorHAnsi" w:eastAsia="Calibri" w:hAnsiTheme="minorHAnsi" w:cstheme="minorHAnsi"/>
        </w:rPr>
        <w:t>, n</w:t>
      </w:r>
      <w:r w:rsidRPr="00C06B60">
        <w:rPr>
          <w:rFonts w:asciiTheme="minorHAnsi" w:eastAsia="Calibri" w:hAnsiTheme="minorHAnsi" w:cstheme="minorHAnsi"/>
        </w:rPr>
        <w:t xml:space="preserve">urse aides and health promoters received training to enable them to create awareness of family planning methods, including </w:t>
      </w:r>
      <w:r w:rsidR="008973BB">
        <w:rPr>
          <w:rFonts w:asciiTheme="minorHAnsi" w:eastAsia="Calibri" w:hAnsiTheme="minorHAnsi" w:cstheme="minorHAnsi"/>
        </w:rPr>
        <w:t>LARCs</w:t>
      </w:r>
      <w:r w:rsidRPr="00C06B60">
        <w:rPr>
          <w:rFonts w:asciiTheme="minorHAnsi" w:eastAsia="Calibri" w:hAnsiTheme="minorHAnsi" w:cstheme="minorHAnsi"/>
        </w:rPr>
        <w:t>. Importantly, the Solomon Islands Nursing Council also increased the scope of practice of registered midwives and nurses to provide the service once certified to do so, thereby expanding access beyond</w:t>
      </w:r>
      <w:r w:rsidR="00B02021">
        <w:rPr>
          <w:rFonts w:asciiTheme="minorHAnsi" w:eastAsia="Calibri" w:hAnsiTheme="minorHAnsi" w:cstheme="minorHAnsi"/>
        </w:rPr>
        <w:t xml:space="preserve"> doctor-led provision. Figure 8</w:t>
      </w:r>
      <w:r w:rsidRPr="00C06B60">
        <w:rPr>
          <w:rFonts w:asciiTheme="minorHAnsi" w:eastAsia="Calibri" w:hAnsiTheme="minorHAnsi" w:cstheme="minorHAnsi"/>
        </w:rPr>
        <w:t xml:space="preserve"> highlights contraceptive contacts from 2011 to 2016</w:t>
      </w:r>
      <w:r w:rsidR="00BC060D">
        <w:rPr>
          <w:rFonts w:asciiTheme="minorHAnsi" w:eastAsia="Calibri" w:hAnsiTheme="minorHAnsi" w:cstheme="minorHAnsi"/>
        </w:rPr>
        <w:t xml:space="preserve"> in Solomon Islands</w:t>
      </w:r>
      <w:r w:rsidRPr="00C06B60">
        <w:rPr>
          <w:rFonts w:asciiTheme="minorHAnsi" w:eastAsia="Calibri" w:hAnsiTheme="minorHAnsi" w:cstheme="minorHAnsi"/>
        </w:rPr>
        <w:t>, showing dramatic increases in contacts for some provinces, mainly as a result of Jadelle</w:t>
      </w:r>
      <w:r w:rsidR="00361C74">
        <w:rPr>
          <w:rFonts w:asciiTheme="minorHAnsi" w:eastAsia="Calibri" w:hAnsiTheme="minorHAnsi" w:cstheme="minorHAnsi"/>
        </w:rPr>
        <w:t>®</w:t>
      </w:r>
      <w:r w:rsidRPr="00C06B60">
        <w:rPr>
          <w:rFonts w:asciiTheme="minorHAnsi" w:eastAsia="Calibri" w:hAnsiTheme="minorHAnsi" w:cstheme="minorHAnsi"/>
        </w:rPr>
        <w:t xml:space="preserve"> roll out. This example highlights that, despite health worker shortages, it is possible to expand existing practitioners’ scope of practice to subsequently expand access to various contraceptives. This must of course be done with careful consideration of existing workloads and supervision requirements, and in line with national health sector and workforce plans. Positive work to date on </w:t>
      </w:r>
      <w:r w:rsidR="008973BB">
        <w:rPr>
          <w:rFonts w:asciiTheme="minorHAnsi" w:eastAsia="Calibri" w:hAnsiTheme="minorHAnsi" w:cstheme="minorHAnsi"/>
        </w:rPr>
        <w:t>LARCs</w:t>
      </w:r>
      <w:r w:rsidRPr="00C06B60">
        <w:rPr>
          <w:rFonts w:asciiTheme="minorHAnsi" w:eastAsia="Calibri" w:hAnsiTheme="minorHAnsi" w:cstheme="minorHAnsi"/>
        </w:rPr>
        <w:t xml:space="preserve"> will be expanded and replicated through the Transformative Agenda.</w:t>
      </w:r>
    </w:p>
    <w:p w:rsidR="00D63FA6" w:rsidRPr="00C06B60" w:rsidRDefault="00D63FA6" w:rsidP="00D63FA6">
      <w:pPr>
        <w:tabs>
          <w:tab w:val="left" w:pos="9360"/>
        </w:tabs>
        <w:contextualSpacing/>
        <w:jc w:val="left"/>
        <w:rPr>
          <w:rFonts w:asciiTheme="minorHAnsi" w:eastAsia="Calibri" w:hAnsiTheme="minorHAnsi" w:cstheme="minorHAnsi"/>
        </w:rPr>
      </w:pPr>
    </w:p>
    <w:p w:rsidR="00D63FA6" w:rsidRPr="00C06B60" w:rsidRDefault="00D63FA6" w:rsidP="00D63FA6">
      <w:pPr>
        <w:tabs>
          <w:tab w:val="left" w:pos="9360"/>
        </w:tabs>
        <w:contextualSpacing/>
        <w:jc w:val="left"/>
        <w:rPr>
          <w:rFonts w:asciiTheme="minorHAnsi" w:eastAsia="Calibri" w:hAnsiTheme="minorHAnsi" w:cstheme="minorHAnsi"/>
        </w:rPr>
      </w:pPr>
      <w:r w:rsidRPr="00C06B60">
        <w:rPr>
          <w:rFonts w:asciiTheme="minorHAnsi" w:hAnsiTheme="minorHAnsi" w:cstheme="minorHAnsi"/>
          <w:noProof/>
        </w:rPr>
        <w:drawing>
          <wp:inline distT="0" distB="0" distL="0" distR="0" wp14:anchorId="0F5BC884" wp14:editId="4F2821A1">
            <wp:extent cx="5534025" cy="2513965"/>
            <wp:effectExtent l="0" t="0" r="9525" b="63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63FA6" w:rsidRDefault="00B02021" w:rsidP="00D63FA6">
      <w:pPr>
        <w:tabs>
          <w:tab w:val="left" w:pos="9360"/>
        </w:tabs>
        <w:contextualSpacing/>
        <w:jc w:val="left"/>
        <w:rPr>
          <w:rFonts w:asciiTheme="minorHAnsi" w:eastAsia="Calibri" w:hAnsiTheme="minorHAnsi" w:cstheme="minorHAnsi"/>
          <w:szCs w:val="18"/>
        </w:rPr>
      </w:pPr>
      <w:r>
        <w:rPr>
          <w:rFonts w:asciiTheme="minorHAnsi" w:eastAsia="Calibri" w:hAnsiTheme="minorHAnsi" w:cstheme="minorHAnsi"/>
          <w:szCs w:val="18"/>
        </w:rPr>
        <w:t>Figure 8</w:t>
      </w:r>
      <w:r w:rsidR="00D63FA6" w:rsidRPr="00C06B60">
        <w:rPr>
          <w:rStyle w:val="FootnoteReference"/>
          <w:rFonts w:asciiTheme="minorHAnsi" w:eastAsia="Calibri" w:hAnsiTheme="minorHAnsi" w:cstheme="minorHAnsi"/>
          <w:szCs w:val="18"/>
        </w:rPr>
        <w:footnoteReference w:id="22"/>
      </w:r>
      <w:r w:rsidR="00D63FA6" w:rsidRPr="00C06B60">
        <w:rPr>
          <w:rFonts w:asciiTheme="minorHAnsi" w:eastAsia="Calibri" w:hAnsiTheme="minorHAnsi" w:cstheme="minorHAnsi"/>
          <w:szCs w:val="18"/>
        </w:rPr>
        <w:t xml:space="preserve">: </w:t>
      </w:r>
      <w:r w:rsidR="00BC060D">
        <w:rPr>
          <w:rFonts w:asciiTheme="minorHAnsi" w:eastAsia="Calibri" w:hAnsiTheme="minorHAnsi" w:cstheme="minorHAnsi"/>
          <w:szCs w:val="18"/>
        </w:rPr>
        <w:t>C</w:t>
      </w:r>
      <w:r w:rsidR="00D63FA6" w:rsidRPr="00C06B60">
        <w:rPr>
          <w:rFonts w:asciiTheme="minorHAnsi" w:eastAsia="Calibri" w:hAnsiTheme="minorHAnsi" w:cstheme="minorHAnsi"/>
          <w:szCs w:val="18"/>
        </w:rPr>
        <w:t xml:space="preserve">ontraceptive </w:t>
      </w:r>
      <w:r w:rsidR="00184D3A">
        <w:rPr>
          <w:rFonts w:asciiTheme="minorHAnsi" w:eastAsia="Calibri" w:hAnsiTheme="minorHAnsi" w:cstheme="minorHAnsi"/>
          <w:szCs w:val="18"/>
        </w:rPr>
        <w:t>contacts</w:t>
      </w:r>
      <w:r w:rsidR="00D63FA6" w:rsidRPr="00C06B60">
        <w:rPr>
          <w:rFonts w:asciiTheme="minorHAnsi" w:eastAsia="Calibri" w:hAnsiTheme="minorHAnsi" w:cstheme="minorHAnsi"/>
          <w:szCs w:val="18"/>
        </w:rPr>
        <w:t xml:space="preserve"> </w:t>
      </w:r>
      <w:r w:rsidR="00BC060D">
        <w:rPr>
          <w:rFonts w:asciiTheme="minorHAnsi" w:eastAsia="Calibri" w:hAnsiTheme="minorHAnsi" w:cstheme="minorHAnsi"/>
          <w:szCs w:val="18"/>
        </w:rPr>
        <w:t>between</w:t>
      </w:r>
      <w:r w:rsidR="00D63FA6" w:rsidRPr="00C06B60">
        <w:rPr>
          <w:rFonts w:asciiTheme="minorHAnsi" w:eastAsia="Calibri" w:hAnsiTheme="minorHAnsi" w:cstheme="minorHAnsi"/>
          <w:szCs w:val="18"/>
        </w:rPr>
        <w:t xml:space="preserve"> 2012-2016</w:t>
      </w:r>
      <w:r w:rsidR="00BC060D">
        <w:rPr>
          <w:rFonts w:asciiTheme="minorHAnsi" w:eastAsia="Calibri" w:hAnsiTheme="minorHAnsi" w:cstheme="minorHAnsi"/>
          <w:szCs w:val="18"/>
        </w:rPr>
        <w:t>,</w:t>
      </w:r>
      <w:r w:rsidR="00D63FA6" w:rsidRPr="00C06B60">
        <w:rPr>
          <w:rFonts w:asciiTheme="minorHAnsi" w:eastAsia="Calibri" w:hAnsiTheme="minorHAnsi" w:cstheme="minorHAnsi"/>
          <w:szCs w:val="18"/>
        </w:rPr>
        <w:t xml:space="preserve"> disaggregated by province</w:t>
      </w:r>
    </w:p>
    <w:p w:rsidR="006A7A18" w:rsidRDefault="006A7A18" w:rsidP="0012033E">
      <w:pPr>
        <w:tabs>
          <w:tab w:val="right" w:pos="9737"/>
        </w:tabs>
        <w:jc w:val="left"/>
        <w:rPr>
          <w:rFonts w:asciiTheme="minorHAnsi" w:eastAsia="Calibri" w:hAnsiTheme="minorHAnsi" w:cstheme="minorHAnsi"/>
        </w:rPr>
      </w:pPr>
    </w:p>
    <w:p w:rsidR="009B00C2" w:rsidRDefault="00B02021" w:rsidP="00785797">
      <w:pPr>
        <w:pStyle w:val="Heading2"/>
      </w:pPr>
      <w:bookmarkStart w:id="26" w:name="_Toc385064980"/>
      <w:r w:rsidRPr="0012033E">
        <w:rPr>
          <w:rFonts w:asciiTheme="minorHAnsi" w:hAnsiTheme="minorHAnsi" w:cstheme="minorHAnsi"/>
        </w:rPr>
        <w:t xml:space="preserve">3.5 </w:t>
      </w:r>
      <w:bookmarkEnd w:id="24"/>
      <w:r w:rsidR="00C24DD4">
        <w:t>Addressing the SRH needs of people with disabilities</w:t>
      </w:r>
      <w:bookmarkEnd w:id="26"/>
      <w:r w:rsidR="00C55334" w:rsidRPr="009B00C2">
        <w:t xml:space="preserve"> </w:t>
      </w:r>
    </w:p>
    <w:p w:rsidR="00756C9C" w:rsidRDefault="00756C9C" w:rsidP="00E433F6">
      <w:pPr>
        <w:widowControl w:val="0"/>
        <w:rPr>
          <w:b/>
        </w:rPr>
      </w:pPr>
    </w:p>
    <w:p w:rsidR="00756C9C" w:rsidRDefault="00756C9C" w:rsidP="00E433F6">
      <w:pPr>
        <w:widowControl w:val="0"/>
        <w:rPr>
          <w:rFonts w:asciiTheme="minorHAnsi" w:eastAsia="Calibri" w:hAnsiTheme="minorHAnsi" w:cstheme="minorHAnsi"/>
        </w:rPr>
      </w:pPr>
      <w:bookmarkStart w:id="27" w:name="_Hlk509742496"/>
      <w:r w:rsidRPr="00ED7A42">
        <w:rPr>
          <w:rFonts w:asciiTheme="minorHAnsi" w:eastAsia="Calibri" w:hAnsiTheme="minorHAnsi" w:cstheme="minorHAnsi"/>
        </w:rPr>
        <w:t>An estimated 17 per cent of Pacific Island people live with a disability, out of which, approximately 193,000 are young people 15–24 years ol</w:t>
      </w:r>
      <w:r w:rsidR="00702745">
        <w:rPr>
          <w:rFonts w:asciiTheme="minorHAnsi" w:eastAsia="Calibri" w:hAnsiTheme="minorHAnsi" w:cstheme="minorHAnsi"/>
        </w:rPr>
        <w:t xml:space="preserve">d. Approximately </w:t>
      </w:r>
      <w:r w:rsidRPr="00ED7A42">
        <w:rPr>
          <w:rFonts w:asciiTheme="minorHAnsi" w:eastAsia="Calibri" w:hAnsiTheme="minorHAnsi" w:cstheme="minorHAnsi"/>
        </w:rPr>
        <w:t xml:space="preserve">58,000 young people live with a severe disability. Persons with disabilities experience severe discrimination when it comes to SRH and rights. </w:t>
      </w:r>
      <w:bookmarkEnd w:id="27"/>
      <w:r w:rsidRPr="00ED7A42">
        <w:rPr>
          <w:rFonts w:asciiTheme="minorHAnsi" w:eastAsia="Calibri" w:hAnsiTheme="minorHAnsi" w:cstheme="minorHAnsi"/>
        </w:rPr>
        <w:t>They are often viewed as asexual, including by health workers, teachers and policymakers, and therefore not catered for with SRH information or services.</w:t>
      </w:r>
      <w:r w:rsidR="00477357">
        <w:rPr>
          <w:rStyle w:val="FootnoteReference"/>
          <w:rFonts w:asciiTheme="minorHAnsi" w:eastAsia="Calibri" w:hAnsiTheme="minorHAnsi" w:cstheme="minorHAnsi"/>
        </w:rPr>
        <w:footnoteReference w:id="23"/>
      </w:r>
      <w:r w:rsidR="002A598C">
        <w:rPr>
          <w:rFonts w:asciiTheme="minorHAnsi" w:eastAsia="Calibri" w:hAnsiTheme="minorHAnsi" w:cstheme="minorHAnsi"/>
          <w:vertAlign w:val="superscript"/>
        </w:rPr>
        <w:t>,</w:t>
      </w:r>
      <w:r w:rsidR="00F225FC">
        <w:rPr>
          <w:rStyle w:val="FootnoteReference"/>
          <w:rFonts w:asciiTheme="minorHAnsi" w:eastAsia="Calibri" w:hAnsiTheme="minorHAnsi" w:cstheme="minorHAnsi"/>
        </w:rPr>
        <w:footnoteReference w:id="24"/>
      </w:r>
      <w:r w:rsidRPr="00ED7A42">
        <w:rPr>
          <w:rFonts w:asciiTheme="minorHAnsi" w:eastAsia="Calibri" w:hAnsiTheme="minorHAnsi" w:cstheme="minorHAnsi"/>
        </w:rPr>
        <w:t xml:space="preserve"> </w:t>
      </w:r>
    </w:p>
    <w:p w:rsidR="00756C9C" w:rsidRDefault="00756C9C" w:rsidP="00E433F6">
      <w:pPr>
        <w:widowControl w:val="0"/>
        <w:rPr>
          <w:rFonts w:asciiTheme="minorHAnsi" w:eastAsia="Calibri" w:hAnsiTheme="minorHAnsi" w:cstheme="minorHAnsi"/>
        </w:rPr>
      </w:pPr>
    </w:p>
    <w:p w:rsidR="00A24288" w:rsidRPr="009B00C2" w:rsidRDefault="00756C9C" w:rsidP="00E433F6">
      <w:pPr>
        <w:widowControl w:val="0"/>
        <w:rPr>
          <w:rFonts w:asciiTheme="minorHAnsi" w:eastAsia="Calibri" w:hAnsiTheme="minorHAnsi" w:cstheme="minorHAnsi"/>
        </w:rPr>
      </w:pPr>
      <w:r w:rsidRPr="00ED7A42">
        <w:rPr>
          <w:rFonts w:asciiTheme="minorHAnsi" w:eastAsia="Calibri" w:hAnsiTheme="minorHAnsi" w:cstheme="minorHAnsi"/>
        </w:rPr>
        <w:t>UNFPA’s 2013 assessment of the SRH needs of women with disabilities in Kiribati, Solomon Islands and Tonga</w:t>
      </w:r>
      <w:r w:rsidRPr="00ED7A42">
        <w:rPr>
          <w:rStyle w:val="FootnoteReference"/>
          <w:rFonts w:asciiTheme="minorHAnsi" w:eastAsia="Calibri" w:hAnsiTheme="minorHAnsi" w:cstheme="minorHAnsi"/>
        </w:rPr>
        <w:footnoteReference w:id="25"/>
      </w:r>
      <w:r w:rsidRPr="00ED7A42">
        <w:rPr>
          <w:rFonts w:asciiTheme="minorHAnsi" w:eastAsia="Calibri" w:hAnsiTheme="minorHAnsi" w:cstheme="minorHAnsi"/>
        </w:rPr>
        <w:t xml:space="preserve"> highlighted that specific actions are required to ensure women and girls with disabilities can realise their sexual and reproductive rights.</w:t>
      </w:r>
      <w:r>
        <w:rPr>
          <w:rFonts w:asciiTheme="minorHAnsi" w:eastAsia="Calibri" w:hAnsiTheme="minorHAnsi" w:cstheme="minorHAnsi"/>
        </w:rPr>
        <w:t xml:space="preserve"> </w:t>
      </w:r>
      <w:r w:rsidR="00A24288" w:rsidRPr="00C55334">
        <w:rPr>
          <w:rFonts w:asciiTheme="minorHAnsi" w:eastAsia="Calibri" w:hAnsiTheme="minorHAnsi" w:cstheme="minorHAnsi"/>
        </w:rPr>
        <w:t xml:space="preserve">Their engagement with health services came most often through pregnancy, and </w:t>
      </w:r>
      <w:r w:rsidR="00110425" w:rsidRPr="00C55334">
        <w:rPr>
          <w:rFonts w:asciiTheme="minorHAnsi" w:eastAsia="Calibri" w:hAnsiTheme="minorHAnsi" w:cstheme="minorHAnsi"/>
        </w:rPr>
        <w:t xml:space="preserve">while </w:t>
      </w:r>
      <w:r w:rsidR="00A24288" w:rsidRPr="00C55334">
        <w:rPr>
          <w:rFonts w:asciiTheme="minorHAnsi" w:eastAsia="Calibri" w:hAnsiTheme="minorHAnsi" w:cstheme="minorHAnsi"/>
        </w:rPr>
        <w:t>this was at times uncomfortable and unsatisfactory</w:t>
      </w:r>
      <w:r w:rsidR="00110425" w:rsidRPr="00C55334">
        <w:rPr>
          <w:rFonts w:asciiTheme="minorHAnsi" w:eastAsia="Calibri" w:hAnsiTheme="minorHAnsi" w:cstheme="minorHAnsi"/>
        </w:rPr>
        <w:t>, these encounters present opportunities to offer improved, integrated SRH services for women with disabilities</w:t>
      </w:r>
      <w:r w:rsidR="00A24288" w:rsidRPr="00C55334">
        <w:rPr>
          <w:rFonts w:asciiTheme="minorHAnsi" w:eastAsia="Calibri" w:hAnsiTheme="minorHAnsi" w:cstheme="minorHAnsi"/>
        </w:rPr>
        <w:t xml:space="preserve">. Some women interviewed </w:t>
      </w:r>
      <w:r w:rsidR="00C55334" w:rsidRPr="009B00C2">
        <w:rPr>
          <w:rFonts w:asciiTheme="minorHAnsi" w:hAnsiTheme="minorHAnsi" w:cstheme="minorHAnsi"/>
        </w:rPr>
        <w:t xml:space="preserve">had </w:t>
      </w:r>
      <w:r w:rsidR="00A24288" w:rsidRPr="00C55334">
        <w:rPr>
          <w:rFonts w:asciiTheme="minorHAnsi" w:eastAsia="Calibri" w:hAnsiTheme="minorHAnsi" w:cstheme="minorHAnsi"/>
        </w:rPr>
        <w:t>experienced physical and sexual violence, and some became pregnant as the result of rape, highlighting their need for emergency contraception</w:t>
      </w:r>
      <w:r w:rsidR="00110425" w:rsidRPr="00C55334">
        <w:rPr>
          <w:rFonts w:asciiTheme="minorHAnsi" w:eastAsia="Calibri" w:hAnsiTheme="minorHAnsi" w:cstheme="minorHAnsi"/>
        </w:rPr>
        <w:t>,</w:t>
      </w:r>
      <w:r w:rsidR="00A24288" w:rsidRPr="00C55334">
        <w:rPr>
          <w:rFonts w:asciiTheme="minorHAnsi" w:eastAsia="Calibri" w:hAnsiTheme="minorHAnsi" w:cstheme="minorHAnsi"/>
        </w:rPr>
        <w:t xml:space="preserve"> access to safe abortion</w:t>
      </w:r>
      <w:r w:rsidR="00110425" w:rsidRPr="00C55334">
        <w:rPr>
          <w:rFonts w:asciiTheme="minorHAnsi" w:eastAsia="Calibri" w:hAnsiTheme="minorHAnsi" w:cstheme="minorHAnsi"/>
        </w:rPr>
        <w:t>, and broader VAWG services</w:t>
      </w:r>
      <w:r w:rsidR="00A24288" w:rsidRPr="00C55334">
        <w:rPr>
          <w:rFonts w:asciiTheme="minorHAnsi" w:eastAsia="Calibri" w:hAnsiTheme="minorHAnsi" w:cstheme="minorHAnsi"/>
        </w:rPr>
        <w:t xml:space="preserve">. Women with a disability living in institutions had particular needs and were at high risk of abuse, and some women with mental or intellectual disabilities experienced the most egregious discrimination and violence. Health workers, teachers and other social service staff need much greater education and support to build their confidence and skills in providing appropriate SRH information and services to persons with disabilities. </w:t>
      </w:r>
      <w:r w:rsidR="00110425" w:rsidRPr="00C55334">
        <w:rPr>
          <w:rFonts w:asciiTheme="minorHAnsi" w:eastAsia="Calibri" w:hAnsiTheme="minorHAnsi" w:cstheme="minorHAnsi"/>
        </w:rPr>
        <w:t>Women with disabilities need support to understand their rights and their SRH needs, and to navigate access to services.</w:t>
      </w:r>
      <w:r w:rsidR="00DA7232" w:rsidRPr="00C55334">
        <w:rPr>
          <w:rFonts w:asciiTheme="minorHAnsi" w:eastAsia="Calibri" w:hAnsiTheme="minorHAnsi" w:cstheme="minorHAnsi"/>
        </w:rPr>
        <w:t xml:space="preserve"> Several IPPF member associations have begun work in this area</w:t>
      </w:r>
      <w:r w:rsidR="008363D9" w:rsidRPr="00C55334">
        <w:rPr>
          <w:rFonts w:asciiTheme="minorHAnsi" w:eastAsia="Calibri" w:hAnsiTheme="minorHAnsi" w:cstheme="minorHAnsi"/>
        </w:rPr>
        <w:t xml:space="preserve"> in the Pacific.</w:t>
      </w:r>
    </w:p>
    <w:p w:rsidR="000E3E7A" w:rsidRDefault="00B02021" w:rsidP="00785797">
      <w:pPr>
        <w:pStyle w:val="Heading2"/>
      </w:pPr>
      <w:bookmarkStart w:id="28" w:name="_Toc505355073"/>
      <w:bookmarkStart w:id="29" w:name="_Toc385064981"/>
      <w:r>
        <w:t xml:space="preserve">3.6 </w:t>
      </w:r>
      <w:r w:rsidR="006E4E09">
        <w:t>Violence Against Women and G</w:t>
      </w:r>
      <w:r w:rsidR="004953F2" w:rsidRPr="006E4E09">
        <w:t>irls in the Pacific</w:t>
      </w:r>
      <w:bookmarkEnd w:id="28"/>
      <w:bookmarkEnd w:id="29"/>
    </w:p>
    <w:p w:rsidR="00756C9C" w:rsidRDefault="00756C9C" w:rsidP="00E433F6"/>
    <w:p w:rsidR="00756C9C" w:rsidRPr="0012033E" w:rsidRDefault="00756C9C" w:rsidP="00702745">
      <w:pPr>
        <w:tabs>
          <w:tab w:val="left" w:pos="9270"/>
          <w:tab w:val="left" w:pos="9360"/>
        </w:tabs>
        <w:rPr>
          <w:rFonts w:asciiTheme="minorHAnsi" w:eastAsia="Calibri" w:hAnsiTheme="minorHAnsi" w:cstheme="minorHAnsi"/>
        </w:rPr>
      </w:pPr>
      <w:r w:rsidRPr="0012033E">
        <w:rPr>
          <w:rFonts w:asciiTheme="minorHAnsi" w:eastAsia="Calibri" w:hAnsiTheme="minorHAnsi" w:cstheme="minorHAnsi"/>
        </w:rPr>
        <w:t xml:space="preserve">Gender inequalities and their most brutal manifestation – violence against women and girls (VAWG) – are a barrier to accessing SRH services. </w:t>
      </w:r>
      <w:bookmarkStart w:id="30" w:name="_Hlk509742547"/>
      <w:r w:rsidRPr="0012033E">
        <w:rPr>
          <w:rFonts w:asciiTheme="minorHAnsi" w:eastAsia="Calibri" w:hAnsiTheme="minorHAnsi" w:cstheme="minorHAnsi"/>
        </w:rPr>
        <w:t>Many women and girls in the Pacific find themselves in a vic</w:t>
      </w:r>
      <w:r w:rsidR="00087D0A">
        <w:rPr>
          <w:rFonts w:asciiTheme="minorHAnsi" w:eastAsia="Calibri" w:hAnsiTheme="minorHAnsi" w:cstheme="minorHAnsi"/>
        </w:rPr>
        <w:t>ious cycle of gender inequality and</w:t>
      </w:r>
      <w:r w:rsidRPr="0012033E">
        <w:rPr>
          <w:rFonts w:asciiTheme="minorHAnsi" w:eastAsia="Calibri" w:hAnsiTheme="minorHAnsi" w:cstheme="minorHAnsi"/>
        </w:rPr>
        <w:t xml:space="preserve"> physical and sexual violence which, in turn, seriously restricts their access to SRH services. </w:t>
      </w:r>
    </w:p>
    <w:bookmarkEnd w:id="30"/>
    <w:p w:rsidR="00087D0A" w:rsidRDefault="00087D0A" w:rsidP="00E433F6">
      <w:pPr>
        <w:tabs>
          <w:tab w:val="right" w:pos="9737"/>
        </w:tabs>
        <w:rPr>
          <w:rFonts w:asciiTheme="minorHAnsi" w:eastAsia="Calibri" w:hAnsiTheme="minorHAnsi" w:cstheme="minorHAnsi"/>
          <w:highlight w:val="white"/>
        </w:rPr>
      </w:pPr>
    </w:p>
    <w:p w:rsidR="00087D0A" w:rsidRDefault="00087D0A" w:rsidP="00E433F6">
      <w:pPr>
        <w:tabs>
          <w:tab w:val="right" w:pos="9737"/>
        </w:tabs>
        <w:rPr>
          <w:rFonts w:asciiTheme="minorHAnsi" w:eastAsia="Calibri" w:hAnsiTheme="minorHAnsi" w:cstheme="minorHAnsi"/>
        </w:rPr>
      </w:pPr>
      <w:r w:rsidRPr="00803F67">
        <w:rPr>
          <w:rFonts w:asciiTheme="minorHAnsi" w:eastAsia="Calibri" w:hAnsiTheme="minorHAnsi" w:cstheme="minorHAnsi"/>
          <w:highlight w:val="white"/>
        </w:rPr>
        <w:t xml:space="preserve">Particular population groups are especially vulnerable to violence. UNFPA’s </w:t>
      </w:r>
      <w:r w:rsidR="00702745" w:rsidRPr="00803F67">
        <w:rPr>
          <w:rFonts w:asciiTheme="minorHAnsi" w:eastAsia="Calibri" w:hAnsiTheme="minorHAnsi" w:cstheme="minorHAnsi"/>
          <w:highlight w:val="white"/>
        </w:rPr>
        <w:t>201</w:t>
      </w:r>
      <w:r w:rsidR="00702745">
        <w:rPr>
          <w:rFonts w:asciiTheme="minorHAnsi" w:eastAsia="Calibri" w:hAnsiTheme="minorHAnsi" w:cstheme="minorHAnsi"/>
          <w:highlight w:val="white"/>
        </w:rPr>
        <w:t xml:space="preserve">3 </w:t>
      </w:r>
      <w:r w:rsidRPr="00803F67">
        <w:rPr>
          <w:rFonts w:asciiTheme="minorHAnsi" w:eastAsia="Calibri" w:hAnsiTheme="minorHAnsi" w:cstheme="minorHAnsi"/>
          <w:highlight w:val="white"/>
        </w:rPr>
        <w:t>assessment of women with disabilities’ SRH needs</w:t>
      </w:r>
      <w:r w:rsidR="00702745">
        <w:rPr>
          <w:rFonts w:asciiTheme="minorHAnsi" w:eastAsia="Calibri" w:hAnsiTheme="minorHAnsi" w:cstheme="minorHAnsi"/>
          <w:highlight w:val="white"/>
        </w:rPr>
        <w:t xml:space="preserve"> in selected countries in the Pacific</w:t>
      </w:r>
      <w:r w:rsidRPr="00803F67">
        <w:rPr>
          <w:rFonts w:asciiTheme="minorHAnsi" w:eastAsia="Calibri" w:hAnsiTheme="minorHAnsi" w:cstheme="minorHAnsi"/>
          <w:highlight w:val="white"/>
        </w:rPr>
        <w:t xml:space="preserve"> showed that </w:t>
      </w:r>
      <w:r w:rsidRPr="00803F67">
        <w:rPr>
          <w:rFonts w:asciiTheme="minorHAnsi" w:eastAsia="Calibri" w:hAnsiTheme="minorHAnsi" w:cstheme="minorHAnsi"/>
        </w:rPr>
        <w:t>women with disabilities are two to three times more likely to be survivors of physical and sexual abuse than those with no disabilities.</w:t>
      </w:r>
      <w:r w:rsidRPr="00803F67">
        <w:rPr>
          <w:rFonts w:asciiTheme="minorHAnsi" w:eastAsia="Calibri" w:hAnsiTheme="minorHAnsi" w:cstheme="minorHAnsi"/>
          <w:vertAlign w:val="superscript"/>
        </w:rPr>
        <w:footnoteReference w:id="26"/>
      </w:r>
      <w:r w:rsidRPr="00803F67">
        <w:rPr>
          <w:rFonts w:asciiTheme="minorHAnsi" w:eastAsia="Calibri" w:hAnsiTheme="minorHAnsi" w:cstheme="minorHAnsi"/>
        </w:rPr>
        <w:t xml:space="preserve"> </w:t>
      </w:r>
      <w:r w:rsidRPr="00803F67">
        <w:rPr>
          <w:rFonts w:asciiTheme="minorHAnsi" w:eastAsia="Calibri" w:hAnsiTheme="minorHAnsi" w:cstheme="minorHAnsi"/>
          <w:highlight w:val="white"/>
        </w:rPr>
        <w:t xml:space="preserve">This abuse can happen in the family, the community or in institutions. </w:t>
      </w:r>
      <w:r w:rsidR="00251511">
        <w:rPr>
          <w:rFonts w:asciiTheme="minorHAnsi" w:eastAsia="Calibri" w:hAnsiTheme="minorHAnsi" w:cstheme="minorHAnsi"/>
        </w:rPr>
        <w:t xml:space="preserve"> </w:t>
      </w:r>
      <w:r w:rsidRPr="00803F67">
        <w:rPr>
          <w:rFonts w:asciiTheme="minorHAnsi" w:eastAsia="Calibri" w:hAnsiTheme="minorHAnsi" w:cstheme="minorHAnsi"/>
        </w:rPr>
        <w:t>Adolescents and youth are a key target population for VAWG prevention, as young people’s attitudes a</w:t>
      </w:r>
      <w:r>
        <w:rPr>
          <w:rFonts w:asciiTheme="minorHAnsi" w:eastAsia="Calibri" w:hAnsiTheme="minorHAnsi" w:cstheme="minorHAnsi"/>
        </w:rPr>
        <w:t>bout</w:t>
      </w:r>
      <w:r w:rsidRPr="00803F67">
        <w:rPr>
          <w:rFonts w:asciiTheme="minorHAnsi" w:eastAsia="Calibri" w:hAnsiTheme="minorHAnsi" w:cstheme="minorHAnsi"/>
        </w:rPr>
        <w:t xml:space="preserve"> relationships and sexual be</w:t>
      </w:r>
      <w:r>
        <w:rPr>
          <w:rFonts w:asciiTheme="minorHAnsi" w:eastAsia="Calibri" w:hAnsiTheme="minorHAnsi" w:cstheme="minorHAnsi"/>
        </w:rPr>
        <w:t>haviour are still developing</w:t>
      </w:r>
      <w:r w:rsidRPr="00803F67">
        <w:rPr>
          <w:rFonts w:asciiTheme="minorHAnsi" w:eastAsia="Calibri" w:hAnsiTheme="minorHAnsi" w:cstheme="minorHAnsi"/>
        </w:rPr>
        <w:t xml:space="preserve">. It is crucial to create a strong linkage </w:t>
      </w:r>
      <w:r>
        <w:rPr>
          <w:rFonts w:asciiTheme="minorHAnsi" w:eastAsia="Calibri" w:hAnsiTheme="minorHAnsi" w:cstheme="minorHAnsi"/>
        </w:rPr>
        <w:t>between</w:t>
      </w:r>
      <w:r w:rsidR="00702745">
        <w:rPr>
          <w:rFonts w:asciiTheme="minorHAnsi" w:eastAsia="Calibri" w:hAnsiTheme="minorHAnsi" w:cstheme="minorHAnsi"/>
        </w:rPr>
        <w:t xml:space="preserve"> family life education (</w:t>
      </w:r>
      <w:r>
        <w:rPr>
          <w:rFonts w:asciiTheme="minorHAnsi" w:eastAsia="Calibri" w:hAnsiTheme="minorHAnsi" w:cstheme="minorHAnsi"/>
        </w:rPr>
        <w:t>FLE</w:t>
      </w:r>
      <w:r w:rsidR="00702745">
        <w:rPr>
          <w:rFonts w:asciiTheme="minorHAnsi" w:eastAsia="Calibri" w:hAnsiTheme="minorHAnsi" w:cstheme="minorHAnsi"/>
        </w:rPr>
        <w:t>)</w:t>
      </w:r>
      <w:r>
        <w:rPr>
          <w:rFonts w:asciiTheme="minorHAnsi" w:eastAsia="Calibri" w:hAnsiTheme="minorHAnsi" w:cstheme="minorHAnsi"/>
        </w:rPr>
        <w:t xml:space="preserve"> (in and out of school) and SRH/VAWG</w:t>
      </w:r>
      <w:r w:rsidRPr="00803F67">
        <w:rPr>
          <w:rFonts w:asciiTheme="minorHAnsi" w:eastAsia="Calibri" w:hAnsiTheme="minorHAnsi" w:cstheme="minorHAnsi"/>
        </w:rPr>
        <w:t xml:space="preserve"> response services to meet the needs of adolescents and youth who may have experienced violence</w:t>
      </w:r>
      <w:r>
        <w:rPr>
          <w:rFonts w:asciiTheme="minorHAnsi" w:eastAsia="Calibri" w:hAnsiTheme="minorHAnsi" w:cstheme="minorHAnsi"/>
        </w:rPr>
        <w:t>.</w:t>
      </w:r>
    </w:p>
    <w:p w:rsidR="005371EB" w:rsidRDefault="005371EB" w:rsidP="00E433F6"/>
    <w:p w:rsidR="00131EF8" w:rsidRDefault="004953F2" w:rsidP="00E433F6">
      <w:pPr>
        <w:tabs>
          <w:tab w:val="left" w:pos="9270"/>
          <w:tab w:val="left" w:pos="9360"/>
        </w:tabs>
        <w:rPr>
          <w:rFonts w:asciiTheme="minorHAnsi" w:eastAsia="Calibri" w:hAnsiTheme="minorHAnsi" w:cstheme="minorHAnsi"/>
        </w:rPr>
      </w:pPr>
      <w:r w:rsidRPr="00803F67">
        <w:rPr>
          <w:rFonts w:asciiTheme="minorHAnsi" w:eastAsia="Calibri" w:hAnsiTheme="minorHAnsi" w:cstheme="minorHAnsi"/>
        </w:rPr>
        <w:t xml:space="preserve">National violence against women prevalence studies, also known as the </w:t>
      </w:r>
      <w:r w:rsidRPr="0080284C">
        <w:rPr>
          <w:rFonts w:asciiTheme="minorHAnsi" w:eastAsia="Calibri" w:hAnsiTheme="minorHAnsi" w:cstheme="minorHAnsi"/>
        </w:rPr>
        <w:t>Family Health and Safety Stud</w:t>
      </w:r>
      <w:r w:rsidR="009860E1" w:rsidRPr="0080284C">
        <w:rPr>
          <w:rFonts w:asciiTheme="minorHAnsi" w:eastAsia="Calibri" w:hAnsiTheme="minorHAnsi" w:cstheme="minorHAnsi"/>
        </w:rPr>
        <w:t>ies</w:t>
      </w:r>
      <w:r w:rsidRPr="0080284C">
        <w:rPr>
          <w:rFonts w:asciiTheme="minorHAnsi" w:eastAsia="Calibri" w:hAnsiTheme="minorHAnsi" w:cstheme="minorHAnsi"/>
        </w:rPr>
        <w:t xml:space="preserve"> (FHSS), completed in ten PICTs between 2010-2014 (Figure </w:t>
      </w:r>
      <w:r w:rsidR="00B02021">
        <w:rPr>
          <w:rFonts w:asciiTheme="minorHAnsi" w:eastAsia="Calibri" w:hAnsiTheme="minorHAnsi" w:cstheme="minorHAnsi"/>
        </w:rPr>
        <w:t>9</w:t>
      </w:r>
      <w:r w:rsidRPr="0080284C">
        <w:rPr>
          <w:rFonts w:asciiTheme="minorHAnsi" w:eastAsia="Calibri" w:hAnsiTheme="minorHAnsi" w:cstheme="minorHAnsi"/>
        </w:rPr>
        <w:t>)</w:t>
      </w:r>
      <w:r w:rsidR="00E4284C" w:rsidRPr="0080284C">
        <w:rPr>
          <w:rFonts w:asciiTheme="minorHAnsi" w:eastAsia="Calibri" w:hAnsiTheme="minorHAnsi" w:cstheme="minorHAnsi"/>
        </w:rPr>
        <w:t>,</w:t>
      </w:r>
      <w:r w:rsidRPr="0080284C">
        <w:rPr>
          <w:rFonts w:asciiTheme="minorHAnsi" w:eastAsia="Calibri" w:hAnsiTheme="minorHAnsi" w:cstheme="minorHAnsi"/>
        </w:rPr>
        <w:t xml:space="preserve"> show that on average, two out of three women experience physical and/or sexual intimate partner</w:t>
      </w:r>
      <w:r w:rsidRPr="00803F67">
        <w:rPr>
          <w:rFonts w:asciiTheme="minorHAnsi" w:eastAsia="Calibri" w:hAnsiTheme="minorHAnsi" w:cstheme="minorHAnsi"/>
        </w:rPr>
        <w:t xml:space="preserve"> violence during thei</w:t>
      </w:r>
      <w:r w:rsidR="00087D0A">
        <w:rPr>
          <w:rFonts w:asciiTheme="minorHAnsi" w:eastAsia="Calibri" w:hAnsiTheme="minorHAnsi" w:cstheme="minorHAnsi"/>
        </w:rPr>
        <w:t>r lifetime. This</w:t>
      </w:r>
      <w:r w:rsidRPr="00803F67">
        <w:rPr>
          <w:rFonts w:asciiTheme="minorHAnsi" w:eastAsia="Calibri" w:hAnsiTheme="minorHAnsi" w:cstheme="minorHAnsi"/>
        </w:rPr>
        <w:t xml:space="preserve"> is very high compared to global averages</w:t>
      </w:r>
      <w:r w:rsidR="00382374" w:rsidRPr="00803F67">
        <w:rPr>
          <w:rFonts w:asciiTheme="minorHAnsi" w:eastAsia="Calibri" w:hAnsiTheme="minorHAnsi" w:cstheme="minorHAnsi"/>
        </w:rPr>
        <w:t>.</w:t>
      </w:r>
      <w:r w:rsidR="00643489">
        <w:rPr>
          <w:rStyle w:val="FootnoteReference"/>
          <w:rFonts w:asciiTheme="minorHAnsi" w:eastAsia="Calibri" w:hAnsiTheme="minorHAnsi" w:cstheme="minorHAnsi"/>
        </w:rPr>
        <w:footnoteReference w:id="27"/>
      </w:r>
      <w:r w:rsidRPr="00803F67">
        <w:rPr>
          <w:rFonts w:asciiTheme="minorHAnsi" w:eastAsia="Calibri" w:hAnsiTheme="minorHAnsi" w:cstheme="minorHAnsi"/>
        </w:rPr>
        <w:t xml:space="preserve"> </w:t>
      </w:r>
    </w:p>
    <w:p w:rsidR="00B02021" w:rsidRDefault="00B02021" w:rsidP="00E433F6">
      <w:pPr>
        <w:tabs>
          <w:tab w:val="left" w:pos="9270"/>
          <w:tab w:val="left" w:pos="9360"/>
        </w:tabs>
        <w:rPr>
          <w:rFonts w:asciiTheme="minorHAnsi" w:eastAsia="Calibri" w:hAnsiTheme="minorHAnsi" w:cstheme="minorHAnsi"/>
        </w:rPr>
      </w:pPr>
    </w:p>
    <w:p w:rsidR="006F4B07" w:rsidRDefault="006F4B07" w:rsidP="00E433F6">
      <w:pPr>
        <w:tabs>
          <w:tab w:val="right" w:pos="9737"/>
        </w:tabs>
        <w:rPr>
          <w:rFonts w:asciiTheme="minorHAnsi" w:eastAsia="Calibri" w:hAnsiTheme="minorHAnsi" w:cstheme="minorHAnsi"/>
        </w:rPr>
      </w:pPr>
      <w:r w:rsidRPr="0080284C">
        <w:rPr>
          <w:rFonts w:asciiTheme="minorHAnsi" w:eastAsia="Calibri" w:hAnsiTheme="minorHAnsi" w:cstheme="minorHAnsi"/>
        </w:rPr>
        <w:t xml:space="preserve">Approximately one out of every three women </w:t>
      </w:r>
      <w:r>
        <w:rPr>
          <w:rFonts w:asciiTheme="minorHAnsi" w:eastAsia="Calibri" w:hAnsiTheme="minorHAnsi" w:cstheme="minorHAnsi"/>
        </w:rPr>
        <w:t xml:space="preserve">had </w:t>
      </w:r>
      <w:r w:rsidRPr="0080284C">
        <w:rPr>
          <w:rFonts w:asciiTheme="minorHAnsi" w:eastAsia="Calibri" w:hAnsiTheme="minorHAnsi" w:cstheme="minorHAnsi"/>
        </w:rPr>
        <w:t>experienced physical or sexual violence, or both, by an intimate partner in the 12 months prior to the survey</w:t>
      </w:r>
      <w:r>
        <w:rPr>
          <w:rFonts w:asciiTheme="minorHAnsi" w:eastAsia="Calibri" w:hAnsiTheme="minorHAnsi" w:cstheme="minorHAnsi"/>
        </w:rPr>
        <w:t>.</w:t>
      </w:r>
      <w:r w:rsidRPr="0080284C">
        <w:rPr>
          <w:rFonts w:asciiTheme="minorHAnsi" w:eastAsia="Calibri" w:hAnsiTheme="minorHAnsi" w:cstheme="minorHAnsi"/>
        </w:rPr>
        <w:t xml:space="preserve"> In addition, the FHSS show that women in the Pacific mainly experience more severe forms of violence, and often for several years, with few options to escape. As seen in Figure </w:t>
      </w:r>
      <w:r>
        <w:rPr>
          <w:rFonts w:asciiTheme="minorHAnsi" w:eastAsia="Calibri" w:hAnsiTheme="minorHAnsi" w:cstheme="minorHAnsi"/>
        </w:rPr>
        <w:t>10</w:t>
      </w:r>
      <w:r w:rsidRPr="0080284C">
        <w:rPr>
          <w:rFonts w:asciiTheme="minorHAnsi" w:eastAsia="Calibri" w:hAnsiTheme="minorHAnsi" w:cstheme="minorHAnsi"/>
        </w:rPr>
        <w:t>, which</w:t>
      </w:r>
      <w:r w:rsidRPr="00803F67">
        <w:rPr>
          <w:rFonts w:asciiTheme="minorHAnsi" w:eastAsia="Calibri" w:hAnsiTheme="minorHAnsi" w:cstheme="minorHAnsi"/>
        </w:rPr>
        <w:t xml:space="preserve"> represents the main findings from the </w:t>
      </w:r>
      <w:r>
        <w:rPr>
          <w:rFonts w:asciiTheme="minorHAnsi" w:eastAsia="Calibri" w:hAnsiTheme="minorHAnsi" w:cstheme="minorHAnsi"/>
        </w:rPr>
        <w:t>FHSS</w:t>
      </w:r>
      <w:r w:rsidRPr="00803F67">
        <w:rPr>
          <w:rFonts w:asciiTheme="minorHAnsi" w:eastAsia="Calibri" w:hAnsiTheme="minorHAnsi" w:cstheme="minorHAnsi"/>
        </w:rPr>
        <w:t xml:space="preserve">, the patterns of VAWG in the Pacific appear to differ by violence type and perpetrator. </w:t>
      </w:r>
      <w:r w:rsidR="00087D0A">
        <w:rPr>
          <w:rFonts w:asciiTheme="minorHAnsi" w:eastAsia="Calibri" w:hAnsiTheme="minorHAnsi" w:cstheme="minorHAnsi"/>
        </w:rPr>
        <w:t xml:space="preserve">Understanding </w:t>
      </w:r>
      <w:r w:rsidRPr="00803F67">
        <w:rPr>
          <w:rFonts w:asciiTheme="minorHAnsi" w:eastAsia="Calibri" w:hAnsiTheme="minorHAnsi" w:cstheme="minorHAnsi"/>
        </w:rPr>
        <w:t xml:space="preserve">specific patterns of violence is critical to ensuring effective policies and legal reform, as well as targeted prevention and response programming. </w:t>
      </w:r>
    </w:p>
    <w:p w:rsidR="00B02021" w:rsidRDefault="00B02021" w:rsidP="00E433F6">
      <w:pPr>
        <w:tabs>
          <w:tab w:val="left" w:pos="9270"/>
          <w:tab w:val="left" w:pos="9360"/>
        </w:tabs>
        <w:rPr>
          <w:rFonts w:asciiTheme="minorHAnsi" w:eastAsia="Calibri" w:hAnsiTheme="minorHAnsi" w:cstheme="minorHAnsi"/>
        </w:rPr>
      </w:pPr>
    </w:p>
    <w:p w:rsidR="00087D0A" w:rsidRDefault="00087D0A" w:rsidP="00E433F6">
      <w:pPr>
        <w:tabs>
          <w:tab w:val="right" w:pos="9737"/>
        </w:tabs>
        <w:rPr>
          <w:rFonts w:asciiTheme="minorHAnsi" w:eastAsia="Calibri" w:hAnsiTheme="minorHAnsi" w:cstheme="minorHAnsi"/>
        </w:rPr>
      </w:pPr>
      <w:r w:rsidRPr="001921C3">
        <w:rPr>
          <w:rFonts w:asciiTheme="minorHAnsi" w:eastAsia="Calibri" w:hAnsiTheme="minorHAnsi" w:cstheme="minorHAnsi"/>
        </w:rPr>
        <w:t xml:space="preserve">Caring for survivors of VAWG is not yet part of health care workers’ professional profile and most health care professionals are not adequately trained to provide this care. In addition, health providers’ attitudes to VAWG may be shaped by prevailing cultural norms, which do not regard VAWG as an important health issue and often place blame for the violence on the survivors, rather than on the perpetrators. All sectors involved in VAWG response suffer from lack of female professionals. Although health services for women and girls who have survived violence remain weak, they were identified in the FHSS as entry points for identifying survivors and for delivering referrals </w:t>
      </w:r>
      <w:r>
        <w:rPr>
          <w:rFonts w:asciiTheme="minorHAnsi" w:eastAsia="Calibri" w:hAnsiTheme="minorHAnsi" w:cstheme="minorHAnsi"/>
        </w:rPr>
        <w:t xml:space="preserve">to </w:t>
      </w:r>
      <w:r w:rsidRPr="00803F67">
        <w:rPr>
          <w:rFonts w:asciiTheme="minorHAnsi" w:eastAsia="Calibri" w:hAnsiTheme="minorHAnsi" w:cstheme="minorHAnsi"/>
        </w:rPr>
        <w:t>health, police, justice and social services</w:t>
      </w:r>
      <w:r>
        <w:rPr>
          <w:rFonts w:asciiTheme="minorHAnsi" w:eastAsia="Calibri" w:hAnsiTheme="minorHAnsi" w:cstheme="minorHAnsi"/>
        </w:rPr>
        <w:t>.</w:t>
      </w:r>
    </w:p>
    <w:p w:rsidR="00933D4B" w:rsidRDefault="00933D4B" w:rsidP="00E433F6">
      <w:pPr>
        <w:tabs>
          <w:tab w:val="right" w:pos="9737"/>
        </w:tabs>
        <w:rPr>
          <w:rFonts w:asciiTheme="minorHAnsi" w:eastAsia="Calibri" w:hAnsiTheme="minorHAnsi" w:cstheme="minorHAnsi"/>
        </w:rPr>
      </w:pPr>
    </w:p>
    <w:p w:rsidR="00933D4B" w:rsidRDefault="00933D4B" w:rsidP="00933D4B">
      <w:pPr>
        <w:tabs>
          <w:tab w:val="left" w:pos="9360"/>
        </w:tabs>
        <w:contextualSpacing/>
        <w:rPr>
          <w:rFonts w:asciiTheme="minorHAnsi" w:eastAsia="Calibri" w:hAnsiTheme="minorHAnsi" w:cstheme="minorHAnsi"/>
        </w:rPr>
      </w:pPr>
      <w:r w:rsidRPr="001921C3">
        <w:rPr>
          <w:rFonts w:asciiTheme="minorHAnsi" w:eastAsia="Calibri" w:hAnsiTheme="minorHAnsi" w:cstheme="minorHAnsi"/>
          <w:highlight w:val="white"/>
        </w:rPr>
        <w:t>Some work has already been undertaken to address these needs, such as through the W</w:t>
      </w:r>
      <w:r>
        <w:rPr>
          <w:rFonts w:asciiTheme="minorHAnsi" w:eastAsia="Calibri" w:hAnsiTheme="minorHAnsi" w:cstheme="minorHAnsi"/>
          <w:highlight w:val="white"/>
        </w:rPr>
        <w:t>orld Health Organization (WHO)</w:t>
      </w:r>
      <w:r w:rsidRPr="001921C3">
        <w:rPr>
          <w:rFonts w:asciiTheme="minorHAnsi" w:eastAsia="Calibri" w:hAnsiTheme="minorHAnsi" w:cstheme="minorHAnsi"/>
          <w:highlight w:val="white"/>
        </w:rPr>
        <w:t xml:space="preserve"> Minimum Standards of Care for Survivors of</w:t>
      </w:r>
      <w:r>
        <w:rPr>
          <w:rFonts w:asciiTheme="minorHAnsi" w:eastAsia="Calibri" w:hAnsiTheme="minorHAnsi" w:cstheme="minorHAnsi"/>
          <w:highlight w:val="white"/>
        </w:rPr>
        <w:t xml:space="preserve"> Sexual and Gender-Based Violence (</w:t>
      </w:r>
      <w:r w:rsidRPr="001921C3">
        <w:rPr>
          <w:rFonts w:asciiTheme="minorHAnsi" w:eastAsia="Calibri" w:hAnsiTheme="minorHAnsi" w:cstheme="minorHAnsi"/>
          <w:highlight w:val="white"/>
        </w:rPr>
        <w:t>SGBV</w:t>
      </w:r>
      <w:r>
        <w:rPr>
          <w:rFonts w:asciiTheme="minorHAnsi" w:eastAsia="Calibri" w:hAnsiTheme="minorHAnsi" w:cstheme="minorHAnsi"/>
          <w:highlight w:val="white"/>
        </w:rPr>
        <w:t>)</w:t>
      </w:r>
      <w:r w:rsidRPr="001921C3">
        <w:rPr>
          <w:rFonts w:asciiTheme="minorHAnsi" w:eastAsia="Calibri" w:hAnsiTheme="minorHAnsi" w:cstheme="minorHAnsi"/>
          <w:highlight w:val="white"/>
        </w:rPr>
        <w:t>, which has been piloted in Solomon Islands.</w:t>
      </w:r>
      <w:r w:rsidRPr="001921C3">
        <w:rPr>
          <w:rFonts w:asciiTheme="minorHAnsi" w:eastAsia="Calibri" w:hAnsiTheme="minorHAnsi" w:cstheme="minorHAnsi"/>
        </w:rPr>
        <w:t xml:space="preserve">  UNFPA has also been piloting the Essential Services Package (ESP) for women and girls subject to violence, in Kiribati and Solomon Islands. This Package promotes strong, coordinated inter-sectoral responses to VAWG, and will be expanded through the proposed Transformative Agenda. </w:t>
      </w:r>
    </w:p>
    <w:p w:rsidR="00933D4B" w:rsidRDefault="00933D4B" w:rsidP="00E433F6">
      <w:pPr>
        <w:tabs>
          <w:tab w:val="right" w:pos="9737"/>
        </w:tabs>
        <w:rPr>
          <w:rFonts w:asciiTheme="minorHAnsi" w:eastAsia="Calibri" w:hAnsiTheme="minorHAnsi" w:cstheme="minorHAnsi"/>
        </w:rPr>
      </w:pPr>
    </w:p>
    <w:p w:rsidR="00933D4B" w:rsidRPr="00803F67" w:rsidRDefault="00933D4B" w:rsidP="00E433F6">
      <w:pPr>
        <w:tabs>
          <w:tab w:val="right" w:pos="9737"/>
        </w:tabs>
        <w:rPr>
          <w:rFonts w:asciiTheme="minorHAnsi" w:eastAsia="Calibri" w:hAnsiTheme="minorHAnsi" w:cstheme="minorHAnsi"/>
        </w:rPr>
      </w:pPr>
    </w:p>
    <w:p w:rsidR="00087D0A" w:rsidRPr="00803F67" w:rsidRDefault="00087D0A" w:rsidP="0012033E">
      <w:pPr>
        <w:tabs>
          <w:tab w:val="left" w:pos="9270"/>
          <w:tab w:val="left" w:pos="9360"/>
        </w:tabs>
        <w:jc w:val="left"/>
        <w:rPr>
          <w:rFonts w:asciiTheme="minorHAnsi" w:eastAsia="Calibri" w:hAnsiTheme="minorHAnsi" w:cstheme="minorHAnsi"/>
        </w:rPr>
      </w:pPr>
    </w:p>
    <w:p w:rsidR="00131EF8" w:rsidRPr="00803F67" w:rsidRDefault="00F56FBF" w:rsidP="0012033E">
      <w:pPr>
        <w:tabs>
          <w:tab w:val="right" w:pos="9737"/>
        </w:tabs>
        <w:jc w:val="left"/>
        <w:rPr>
          <w:rFonts w:asciiTheme="minorHAnsi" w:hAnsiTheme="minorHAnsi" w:cstheme="minorHAnsi"/>
        </w:rPr>
      </w:pPr>
      <w:r w:rsidRPr="00803F67">
        <w:rPr>
          <w:rFonts w:asciiTheme="minorHAnsi" w:eastAsia="Calibri" w:hAnsiTheme="minorHAnsi" w:cstheme="minorHAnsi"/>
          <w:noProof/>
          <w:color w:val="000090"/>
        </w:rPr>
        <w:drawing>
          <wp:inline distT="0" distB="0" distL="0" distR="0" wp14:anchorId="519F07BC" wp14:editId="1C5D1A4B">
            <wp:extent cx="5768340" cy="3704703"/>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09 at 10.06.20 AM.png"/>
                    <pic:cNvPicPr/>
                  </pic:nvPicPr>
                  <pic:blipFill>
                    <a:blip r:embed="rId25">
                      <a:extLst>
                        <a:ext uri="{28A0092B-C50C-407E-A947-70E740481C1C}">
                          <a14:useLocalDpi xmlns:a14="http://schemas.microsoft.com/office/drawing/2010/main" val="0"/>
                        </a:ext>
                      </a:extLst>
                    </a:blip>
                    <a:stretch>
                      <a:fillRect/>
                    </a:stretch>
                  </pic:blipFill>
                  <pic:spPr>
                    <a:xfrm>
                      <a:off x="0" y="0"/>
                      <a:ext cx="5797425" cy="3723383"/>
                    </a:xfrm>
                    <a:prstGeom prst="rect">
                      <a:avLst/>
                    </a:prstGeom>
                  </pic:spPr>
                </pic:pic>
              </a:graphicData>
            </a:graphic>
          </wp:inline>
        </w:drawing>
      </w:r>
    </w:p>
    <w:p w:rsidR="00131EF8" w:rsidRPr="0012033E" w:rsidRDefault="004953F2" w:rsidP="0012033E">
      <w:pPr>
        <w:jc w:val="left"/>
        <w:rPr>
          <w:rFonts w:asciiTheme="minorHAnsi" w:eastAsia="Calibri" w:hAnsiTheme="minorHAnsi" w:cstheme="minorHAnsi"/>
        </w:rPr>
      </w:pPr>
      <w:r w:rsidRPr="0012033E">
        <w:rPr>
          <w:rFonts w:asciiTheme="minorHAnsi" w:hAnsiTheme="minorHAnsi" w:cstheme="minorHAnsi"/>
        </w:rPr>
        <w:t xml:space="preserve">Figure </w:t>
      </w:r>
      <w:r w:rsidR="00B02021" w:rsidRPr="0012033E">
        <w:rPr>
          <w:rFonts w:asciiTheme="minorHAnsi" w:hAnsiTheme="minorHAnsi" w:cstheme="minorHAnsi"/>
        </w:rPr>
        <w:t>9</w:t>
      </w:r>
      <w:r w:rsidR="00702745">
        <w:rPr>
          <w:rFonts w:asciiTheme="minorHAnsi" w:hAnsiTheme="minorHAnsi" w:cstheme="minorHAnsi"/>
        </w:rPr>
        <w:t xml:space="preserve">. Percentage of women who reported experience of physical or sexual violence (or both) by an intimate partner in the last 12 months </w:t>
      </w:r>
      <w:r w:rsidR="00583FF1">
        <w:rPr>
          <w:rFonts w:asciiTheme="minorHAnsi" w:hAnsiTheme="minorHAnsi" w:cstheme="minorHAnsi"/>
        </w:rPr>
        <w:t xml:space="preserve">and in their lifetime. </w:t>
      </w:r>
    </w:p>
    <w:p w:rsidR="00613D33" w:rsidRDefault="00613D33" w:rsidP="0012033E">
      <w:pPr>
        <w:tabs>
          <w:tab w:val="right" w:pos="9737"/>
        </w:tabs>
        <w:jc w:val="left"/>
        <w:rPr>
          <w:rFonts w:asciiTheme="minorHAnsi" w:eastAsia="Calibri" w:hAnsiTheme="minorHAnsi" w:cstheme="minorHAnsi"/>
        </w:rPr>
      </w:pPr>
    </w:p>
    <w:p w:rsidR="006F4B07" w:rsidRDefault="006F4B07">
      <w:pPr>
        <w:tabs>
          <w:tab w:val="right" w:pos="9737"/>
        </w:tabs>
        <w:jc w:val="left"/>
        <w:rPr>
          <w:rFonts w:asciiTheme="minorHAnsi" w:eastAsia="Calibri" w:hAnsiTheme="minorHAnsi" w:cstheme="minorHAnsi"/>
        </w:rPr>
      </w:pPr>
    </w:p>
    <w:p w:rsidR="006F4B07" w:rsidRDefault="006F4B07">
      <w:pPr>
        <w:tabs>
          <w:tab w:val="right" w:pos="9737"/>
        </w:tabs>
        <w:jc w:val="left"/>
        <w:rPr>
          <w:rFonts w:asciiTheme="minorHAnsi" w:eastAsia="Calibri" w:hAnsiTheme="minorHAnsi" w:cstheme="minorHAnsi"/>
        </w:rPr>
      </w:pPr>
    </w:p>
    <w:p w:rsidR="006F4B07" w:rsidRDefault="006F4B07">
      <w:pPr>
        <w:tabs>
          <w:tab w:val="right" w:pos="9737"/>
        </w:tabs>
        <w:jc w:val="left"/>
        <w:rPr>
          <w:rFonts w:asciiTheme="minorHAnsi" w:eastAsia="Calibri" w:hAnsiTheme="minorHAnsi" w:cstheme="minorHAnsi"/>
        </w:rPr>
      </w:pPr>
    </w:p>
    <w:p w:rsidR="006F4B07" w:rsidRDefault="006F4B07" w:rsidP="0012033E">
      <w:pPr>
        <w:tabs>
          <w:tab w:val="right" w:pos="9737"/>
        </w:tabs>
        <w:jc w:val="left"/>
        <w:rPr>
          <w:rFonts w:asciiTheme="minorHAnsi" w:eastAsia="Calibri" w:hAnsiTheme="minorHAnsi" w:cstheme="minorHAnsi"/>
        </w:rPr>
      </w:pPr>
    </w:p>
    <w:p w:rsidR="00415DD8" w:rsidRDefault="00415DD8" w:rsidP="0012033E">
      <w:pPr>
        <w:tabs>
          <w:tab w:val="right" w:pos="9737"/>
        </w:tabs>
        <w:jc w:val="left"/>
        <w:rPr>
          <w:rFonts w:asciiTheme="minorHAnsi" w:eastAsia="Calibri" w:hAnsiTheme="minorHAnsi" w:cstheme="minorHAnsi"/>
        </w:rPr>
      </w:pPr>
    </w:p>
    <w:p w:rsidR="00415DD8" w:rsidRPr="00803F67" w:rsidRDefault="00415DD8" w:rsidP="0012033E">
      <w:pPr>
        <w:tabs>
          <w:tab w:val="right" w:pos="9737"/>
        </w:tabs>
        <w:jc w:val="left"/>
        <w:rPr>
          <w:rFonts w:asciiTheme="minorHAnsi" w:eastAsia="Calibri" w:hAnsiTheme="minorHAnsi" w:cstheme="minorHAnsi"/>
        </w:rPr>
      </w:pPr>
    </w:p>
    <w:p w:rsidR="00131EF8" w:rsidRPr="00803F67" w:rsidRDefault="004953F2" w:rsidP="0012033E">
      <w:pPr>
        <w:keepNext/>
        <w:tabs>
          <w:tab w:val="right" w:pos="9737"/>
        </w:tabs>
        <w:jc w:val="left"/>
        <w:rPr>
          <w:rFonts w:asciiTheme="minorHAnsi" w:hAnsiTheme="minorHAnsi" w:cstheme="minorHAnsi"/>
        </w:rPr>
      </w:pPr>
      <w:r w:rsidRPr="00803F67">
        <w:rPr>
          <w:rFonts w:asciiTheme="minorHAnsi" w:eastAsia="Calibri" w:hAnsiTheme="minorHAnsi" w:cstheme="minorHAnsi"/>
          <w:noProof/>
        </w:rPr>
        <w:drawing>
          <wp:inline distT="114300" distB="114300" distL="114300" distR="114300" wp14:anchorId="4A2657E2" wp14:editId="3C064CA6">
            <wp:extent cx="5768340" cy="2794472"/>
            <wp:effectExtent l="0" t="0" r="3810" b="0"/>
            <wp:docPr id="16" name="image37.png" descr="VAWG.png"/>
            <wp:cNvGraphicFramePr/>
            <a:graphic xmlns:a="http://schemas.openxmlformats.org/drawingml/2006/main">
              <a:graphicData uri="http://schemas.openxmlformats.org/drawingml/2006/picture">
                <pic:pic xmlns:pic="http://schemas.openxmlformats.org/drawingml/2006/picture">
                  <pic:nvPicPr>
                    <pic:cNvPr id="0" name="image37.png" descr="VAWG.png"/>
                    <pic:cNvPicPr preferRelativeResize="0"/>
                  </pic:nvPicPr>
                  <pic:blipFill>
                    <a:blip r:embed="rId26"/>
                    <a:srcRect/>
                    <a:stretch>
                      <a:fillRect/>
                    </a:stretch>
                  </pic:blipFill>
                  <pic:spPr>
                    <a:xfrm>
                      <a:off x="0" y="0"/>
                      <a:ext cx="5780686" cy="2800453"/>
                    </a:xfrm>
                    <a:prstGeom prst="rect">
                      <a:avLst/>
                    </a:prstGeom>
                    <a:ln/>
                  </pic:spPr>
                </pic:pic>
              </a:graphicData>
            </a:graphic>
          </wp:inline>
        </w:drawing>
      </w:r>
    </w:p>
    <w:p w:rsidR="00131EF8" w:rsidRPr="0012033E" w:rsidRDefault="004953F2" w:rsidP="0012033E">
      <w:pPr>
        <w:jc w:val="left"/>
        <w:rPr>
          <w:rFonts w:asciiTheme="minorHAnsi" w:eastAsia="Calibri" w:hAnsiTheme="minorHAnsi" w:cstheme="minorHAnsi"/>
        </w:rPr>
      </w:pPr>
      <w:r w:rsidRPr="0012033E">
        <w:rPr>
          <w:rFonts w:asciiTheme="minorHAnsi" w:hAnsiTheme="minorHAnsi" w:cstheme="minorHAnsi"/>
        </w:rPr>
        <w:t xml:space="preserve">Figure </w:t>
      </w:r>
      <w:r w:rsidR="00B02021" w:rsidRPr="0012033E">
        <w:rPr>
          <w:rFonts w:asciiTheme="minorHAnsi" w:hAnsiTheme="minorHAnsi" w:cstheme="minorHAnsi"/>
        </w:rPr>
        <w:t>10</w:t>
      </w:r>
      <w:r w:rsidR="00583FF1">
        <w:rPr>
          <w:rFonts w:asciiTheme="minorHAnsi" w:hAnsiTheme="minorHAnsi" w:cstheme="minorHAnsi"/>
        </w:rPr>
        <w:t>. Patterns of violence against women and girls in Pacific island countries and territories</w:t>
      </w:r>
    </w:p>
    <w:p w:rsidR="006A2B8D" w:rsidRDefault="00AD2322" w:rsidP="00785797">
      <w:pPr>
        <w:pStyle w:val="Heading2"/>
      </w:pPr>
      <w:bookmarkStart w:id="31" w:name="_Toc385064982"/>
      <w:r>
        <w:t xml:space="preserve">3.7 </w:t>
      </w:r>
      <w:r w:rsidR="006A2B8D" w:rsidRPr="006E4E09">
        <w:t>Maternal Health</w:t>
      </w:r>
      <w:bookmarkEnd w:id="31"/>
    </w:p>
    <w:p w:rsidR="00607C87" w:rsidRPr="00607C87" w:rsidRDefault="00607C87" w:rsidP="00F70163"/>
    <w:p w:rsidR="004C41CE" w:rsidRDefault="00AD2322" w:rsidP="00F70163">
      <w:pPr>
        <w:rPr>
          <w:rFonts w:asciiTheme="minorHAnsi" w:eastAsia="Calibri" w:hAnsiTheme="minorHAnsi" w:cstheme="minorHAnsi"/>
        </w:rPr>
      </w:pPr>
      <w:r>
        <w:rPr>
          <w:rFonts w:asciiTheme="minorHAnsi" w:eastAsia="Calibri" w:hAnsiTheme="minorHAnsi" w:cstheme="minorHAnsi"/>
        </w:rPr>
        <w:t>M</w:t>
      </w:r>
      <w:r w:rsidR="006A2B8D" w:rsidRPr="00803F67">
        <w:rPr>
          <w:rFonts w:asciiTheme="minorHAnsi" w:eastAsia="Calibri" w:hAnsiTheme="minorHAnsi" w:cstheme="minorHAnsi"/>
        </w:rPr>
        <w:t>aternal health is one of the areas</w:t>
      </w:r>
      <w:r w:rsidR="003D213F">
        <w:rPr>
          <w:rFonts w:asciiTheme="minorHAnsi" w:eastAsia="Calibri" w:hAnsiTheme="minorHAnsi" w:cstheme="minorHAnsi"/>
        </w:rPr>
        <w:t xml:space="preserve"> that made good progress under</w:t>
      </w:r>
      <w:r w:rsidR="006A2B8D" w:rsidRPr="00803F67">
        <w:rPr>
          <w:rFonts w:asciiTheme="minorHAnsi" w:eastAsia="Calibri" w:hAnsiTheme="minorHAnsi" w:cstheme="minorHAnsi"/>
        </w:rPr>
        <w:t xml:space="preserve"> the MDGs</w:t>
      </w:r>
      <w:r w:rsidR="00654AA2">
        <w:rPr>
          <w:rFonts w:asciiTheme="minorHAnsi" w:eastAsia="Calibri" w:hAnsiTheme="minorHAnsi" w:cstheme="minorHAnsi"/>
        </w:rPr>
        <w:t xml:space="preserve"> in the Pacific</w:t>
      </w:r>
      <w:r w:rsidR="006A2B8D" w:rsidRPr="00803F67">
        <w:rPr>
          <w:rFonts w:asciiTheme="minorHAnsi" w:eastAsia="Calibri" w:hAnsiTheme="minorHAnsi" w:cstheme="minorHAnsi"/>
          <w:vertAlign w:val="superscript"/>
        </w:rPr>
        <w:footnoteReference w:id="28"/>
      </w:r>
      <w:r>
        <w:rPr>
          <w:rFonts w:asciiTheme="minorHAnsi" w:eastAsia="Calibri" w:hAnsiTheme="minorHAnsi" w:cstheme="minorHAnsi"/>
        </w:rPr>
        <w:t xml:space="preserve"> but</w:t>
      </w:r>
      <w:r w:rsidR="006A2B8D" w:rsidRPr="00803F67">
        <w:rPr>
          <w:rFonts w:asciiTheme="minorHAnsi" w:eastAsia="Calibri" w:hAnsiTheme="minorHAnsi" w:cstheme="minorHAnsi"/>
        </w:rPr>
        <w:t xml:space="preserve"> a number of PICTs</w:t>
      </w:r>
      <w:r w:rsidR="00654AA2">
        <w:rPr>
          <w:rFonts w:asciiTheme="minorHAnsi" w:eastAsia="Calibri" w:hAnsiTheme="minorHAnsi" w:cstheme="minorHAnsi"/>
        </w:rPr>
        <w:t xml:space="preserve"> still</w:t>
      </w:r>
      <w:r w:rsidR="006A2B8D" w:rsidRPr="00803F67">
        <w:rPr>
          <w:rFonts w:asciiTheme="minorHAnsi" w:eastAsia="Calibri" w:hAnsiTheme="minorHAnsi" w:cstheme="minorHAnsi"/>
        </w:rPr>
        <w:t xml:space="preserve"> have high stillbirth and neonatal mortality </w:t>
      </w:r>
      <w:r w:rsidR="006A2B8D" w:rsidRPr="0080284C">
        <w:rPr>
          <w:rFonts w:asciiTheme="minorHAnsi" w:eastAsia="Calibri" w:hAnsiTheme="minorHAnsi" w:cstheme="minorHAnsi"/>
        </w:rPr>
        <w:t>rates (</w:t>
      </w:r>
      <w:r w:rsidR="006A2B8D">
        <w:rPr>
          <w:rFonts w:asciiTheme="minorHAnsi" w:eastAsia="Calibri" w:hAnsiTheme="minorHAnsi" w:cstheme="minorHAnsi"/>
        </w:rPr>
        <w:t xml:space="preserve">Figure </w:t>
      </w:r>
      <w:r w:rsidR="00607C87">
        <w:rPr>
          <w:rFonts w:asciiTheme="minorHAnsi" w:eastAsia="Calibri" w:hAnsiTheme="minorHAnsi" w:cstheme="minorHAnsi"/>
        </w:rPr>
        <w:t>1</w:t>
      </w:r>
      <w:r>
        <w:rPr>
          <w:rFonts w:asciiTheme="minorHAnsi" w:eastAsia="Calibri" w:hAnsiTheme="minorHAnsi" w:cstheme="minorHAnsi"/>
        </w:rPr>
        <w:t>1</w:t>
      </w:r>
      <w:r w:rsidR="00087D0A">
        <w:rPr>
          <w:rFonts w:asciiTheme="minorHAnsi" w:eastAsia="Calibri" w:hAnsiTheme="minorHAnsi" w:cstheme="minorHAnsi"/>
        </w:rPr>
        <w:t>). These</w:t>
      </w:r>
      <w:r w:rsidR="006A2B8D" w:rsidRPr="0080284C">
        <w:rPr>
          <w:rFonts w:asciiTheme="minorHAnsi" w:eastAsia="Calibri" w:hAnsiTheme="minorHAnsi" w:cstheme="minorHAnsi"/>
        </w:rPr>
        <w:t xml:space="preserve"> reflect</w:t>
      </w:r>
      <w:r w:rsidR="006A2B8D" w:rsidRPr="00803F67">
        <w:rPr>
          <w:rFonts w:asciiTheme="minorHAnsi" w:eastAsia="Calibri" w:hAnsiTheme="minorHAnsi" w:cstheme="minorHAnsi"/>
        </w:rPr>
        <w:t xml:space="preserve"> inadequate quality </w:t>
      </w:r>
      <w:r w:rsidR="003D213F">
        <w:rPr>
          <w:rFonts w:asciiTheme="minorHAnsi" w:eastAsia="Calibri" w:hAnsiTheme="minorHAnsi" w:cstheme="minorHAnsi"/>
        </w:rPr>
        <w:t>of care in the antenatal period and</w:t>
      </w:r>
      <w:r w:rsidR="006A2B8D" w:rsidRPr="00803F67">
        <w:rPr>
          <w:rFonts w:asciiTheme="minorHAnsi" w:eastAsia="Calibri" w:hAnsiTheme="minorHAnsi" w:cstheme="minorHAnsi"/>
        </w:rPr>
        <w:t xml:space="preserve"> during and after delivery, as well as poor access to contraceptives.</w:t>
      </w:r>
      <w:r w:rsidR="006A2B8D">
        <w:rPr>
          <w:rFonts w:asciiTheme="minorHAnsi" w:eastAsia="Calibri" w:hAnsiTheme="minorHAnsi" w:cstheme="minorHAnsi"/>
        </w:rPr>
        <w:t xml:space="preserve"> </w:t>
      </w:r>
      <w:r w:rsidR="004C41CE" w:rsidRPr="0022195D">
        <w:rPr>
          <w:rFonts w:asciiTheme="minorHAnsi" w:eastAsia="Calibri" w:hAnsiTheme="minorHAnsi" w:cstheme="minorHAnsi"/>
        </w:rPr>
        <w:t xml:space="preserve">Maternal Death Surveillance Reports (MDSR) are used in some PICTs </w:t>
      </w:r>
      <w:r w:rsidR="004C41CE">
        <w:rPr>
          <w:rFonts w:asciiTheme="minorHAnsi" w:eastAsia="Calibri" w:hAnsiTheme="minorHAnsi" w:cstheme="minorHAnsi"/>
        </w:rPr>
        <w:t xml:space="preserve">to learn lessons and drive service quality improvements </w:t>
      </w:r>
      <w:r w:rsidR="004C41CE" w:rsidRPr="0022195D">
        <w:rPr>
          <w:rFonts w:asciiTheme="minorHAnsi" w:eastAsia="Calibri" w:hAnsiTheme="minorHAnsi" w:cstheme="minorHAnsi"/>
        </w:rPr>
        <w:t xml:space="preserve">but further work is </w:t>
      </w:r>
      <w:r w:rsidR="004C41CE">
        <w:rPr>
          <w:rFonts w:asciiTheme="minorHAnsi" w:eastAsia="Calibri" w:hAnsiTheme="minorHAnsi" w:cstheme="minorHAnsi"/>
        </w:rPr>
        <w:t>proposed under the Transformative Agenda</w:t>
      </w:r>
      <w:r w:rsidR="00087D0A">
        <w:rPr>
          <w:rFonts w:asciiTheme="minorHAnsi" w:eastAsia="Calibri" w:hAnsiTheme="minorHAnsi" w:cstheme="minorHAnsi"/>
        </w:rPr>
        <w:t xml:space="preserve"> to institutionalize</w:t>
      </w:r>
      <w:r w:rsidR="004C41CE" w:rsidRPr="0022195D">
        <w:rPr>
          <w:rFonts w:asciiTheme="minorHAnsi" w:eastAsia="Calibri" w:hAnsiTheme="minorHAnsi" w:cstheme="minorHAnsi"/>
        </w:rPr>
        <w:t xml:space="preserve"> these into systems and practices. </w:t>
      </w:r>
    </w:p>
    <w:p w:rsidR="00087D0A" w:rsidRPr="0022195D" w:rsidRDefault="00087D0A" w:rsidP="00F70163">
      <w:pPr>
        <w:rPr>
          <w:rFonts w:asciiTheme="minorHAnsi" w:eastAsia="Calibri" w:hAnsiTheme="minorHAnsi" w:cstheme="minorHAnsi"/>
        </w:rPr>
      </w:pPr>
    </w:p>
    <w:tbl>
      <w:tblPr>
        <w:tblW w:w="8771" w:type="dxa"/>
        <w:tblInd w:w="-42" w:type="dxa"/>
        <w:tblBorders>
          <w:top w:val="nil"/>
          <w:left w:val="nil"/>
          <w:bottom w:val="nil"/>
          <w:right w:val="nil"/>
          <w:insideH w:val="nil"/>
          <w:insideV w:val="nil"/>
        </w:tblBorders>
        <w:tblLayout w:type="fixed"/>
        <w:tblLook w:val="0600" w:firstRow="0" w:lastRow="0" w:firstColumn="0" w:lastColumn="0" w:noHBand="1" w:noVBand="1"/>
      </w:tblPr>
      <w:tblGrid>
        <w:gridCol w:w="2154"/>
        <w:gridCol w:w="2035"/>
        <w:gridCol w:w="2257"/>
        <w:gridCol w:w="2325"/>
      </w:tblGrid>
      <w:tr w:rsidR="003C0CE6" w:rsidRPr="00803F67" w:rsidTr="00654AA2">
        <w:trPr>
          <w:trHeight w:val="17"/>
        </w:trPr>
        <w:tc>
          <w:tcPr>
            <w:tcW w:w="21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rsidP="00AD1106">
            <w:pPr>
              <w:tabs>
                <w:tab w:val="left" w:pos="9360"/>
              </w:tabs>
              <w:ind w:left="211"/>
              <w:jc w:val="left"/>
              <w:rPr>
                <w:rFonts w:asciiTheme="minorHAnsi" w:eastAsia="Calibri" w:hAnsiTheme="minorHAnsi" w:cstheme="minorHAnsi"/>
                <w:b/>
                <w:color w:val="404040" w:themeColor="text1" w:themeTint="BF"/>
                <w:sz w:val="20"/>
                <w:szCs w:val="20"/>
              </w:rPr>
            </w:pPr>
            <w:r w:rsidRPr="00330DB5">
              <w:rPr>
                <w:rFonts w:asciiTheme="minorHAnsi" w:eastAsia="Calibri" w:hAnsiTheme="minorHAnsi" w:cstheme="minorHAnsi"/>
                <w:b/>
                <w:sz w:val="20"/>
                <w:szCs w:val="20"/>
              </w:rPr>
              <w:t>Country</w:t>
            </w:r>
          </w:p>
        </w:tc>
        <w:tc>
          <w:tcPr>
            <w:tcW w:w="20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b/>
                <w:color w:val="404040" w:themeColor="text1" w:themeTint="BF"/>
                <w:sz w:val="20"/>
                <w:szCs w:val="20"/>
              </w:rPr>
            </w:pPr>
            <w:r w:rsidRPr="00330DB5">
              <w:rPr>
                <w:rFonts w:asciiTheme="minorHAnsi" w:eastAsia="Calibri" w:hAnsiTheme="minorHAnsi" w:cstheme="minorHAnsi"/>
                <w:b/>
                <w:sz w:val="20"/>
                <w:szCs w:val="20"/>
              </w:rPr>
              <w:t>MMR/100 000 live births</w:t>
            </w:r>
          </w:p>
        </w:tc>
        <w:tc>
          <w:tcPr>
            <w:tcW w:w="225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b/>
                <w:color w:val="404040" w:themeColor="text1" w:themeTint="BF"/>
                <w:sz w:val="20"/>
                <w:szCs w:val="20"/>
              </w:rPr>
            </w:pPr>
            <w:r w:rsidRPr="00330DB5">
              <w:rPr>
                <w:rFonts w:asciiTheme="minorHAnsi" w:eastAsia="Calibri" w:hAnsiTheme="minorHAnsi" w:cstheme="minorHAnsi"/>
                <w:b/>
                <w:sz w:val="20"/>
                <w:szCs w:val="20"/>
              </w:rPr>
              <w:t>Stillbirth Rate/1000 births</w:t>
            </w:r>
          </w:p>
        </w:tc>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rsidP="005901AD">
            <w:pPr>
              <w:tabs>
                <w:tab w:val="left" w:pos="9360"/>
              </w:tabs>
              <w:ind w:left="211"/>
              <w:jc w:val="left"/>
              <w:rPr>
                <w:rFonts w:asciiTheme="minorHAnsi" w:eastAsia="Calibri" w:hAnsiTheme="minorHAnsi" w:cstheme="minorHAnsi"/>
                <w:b/>
                <w:color w:val="404040" w:themeColor="text1" w:themeTint="BF"/>
                <w:sz w:val="20"/>
                <w:szCs w:val="20"/>
              </w:rPr>
            </w:pPr>
            <w:r w:rsidRPr="00330DB5">
              <w:rPr>
                <w:rFonts w:asciiTheme="minorHAnsi" w:eastAsia="Calibri" w:hAnsiTheme="minorHAnsi" w:cstheme="minorHAnsi"/>
                <w:b/>
                <w:sz w:val="20"/>
                <w:szCs w:val="20"/>
              </w:rPr>
              <w:t>Ne</w:t>
            </w:r>
            <w:r w:rsidR="005901AD">
              <w:rPr>
                <w:rFonts w:asciiTheme="minorHAnsi" w:eastAsia="Calibri" w:hAnsiTheme="minorHAnsi" w:cstheme="minorHAnsi"/>
                <w:b/>
                <w:sz w:val="20"/>
                <w:szCs w:val="20"/>
              </w:rPr>
              <w:t>onatal</w:t>
            </w:r>
            <w:r w:rsidRPr="00330DB5">
              <w:rPr>
                <w:rFonts w:asciiTheme="minorHAnsi" w:eastAsia="Calibri" w:hAnsiTheme="minorHAnsi" w:cstheme="minorHAnsi"/>
                <w:b/>
                <w:sz w:val="20"/>
                <w:szCs w:val="20"/>
              </w:rPr>
              <w:t xml:space="preserve"> Mortality Rate/1000 live births</w:t>
            </w:r>
            <w:r w:rsidR="00C75004">
              <w:rPr>
                <w:rStyle w:val="FootnoteReference"/>
                <w:rFonts w:asciiTheme="minorHAnsi" w:eastAsia="Calibri" w:hAnsiTheme="minorHAnsi" w:cstheme="minorHAnsi"/>
                <w:b/>
                <w:sz w:val="20"/>
                <w:szCs w:val="20"/>
              </w:rPr>
              <w:footnoteReference w:id="29"/>
            </w:r>
          </w:p>
        </w:tc>
      </w:tr>
      <w:tr w:rsidR="003C0CE6" w:rsidRPr="00803F67" w:rsidTr="00654AA2">
        <w:trPr>
          <w:trHeight w:val="79"/>
        </w:trPr>
        <w:tc>
          <w:tcPr>
            <w:tcW w:w="21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rsidP="00AD1106">
            <w:pPr>
              <w:tabs>
                <w:tab w:val="left" w:pos="9360"/>
              </w:tabs>
              <w:ind w:left="211"/>
              <w:jc w:val="left"/>
              <w:rPr>
                <w:rFonts w:asciiTheme="minorHAnsi" w:eastAsia="Calibri" w:hAnsiTheme="minorHAnsi" w:cstheme="minorHAnsi"/>
                <w:b/>
                <w:sz w:val="20"/>
                <w:szCs w:val="20"/>
              </w:rPr>
            </w:pPr>
            <w:r w:rsidRPr="00330DB5">
              <w:rPr>
                <w:rFonts w:asciiTheme="minorHAnsi" w:eastAsia="Calibri" w:hAnsiTheme="minorHAnsi" w:cstheme="minorHAnsi"/>
                <w:b/>
                <w:sz w:val="20"/>
                <w:szCs w:val="20"/>
              </w:rPr>
              <w:t>Fiji</w:t>
            </w:r>
          </w:p>
        </w:tc>
        <w:tc>
          <w:tcPr>
            <w:tcW w:w="20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sz w:val="20"/>
                <w:szCs w:val="20"/>
              </w:rPr>
            </w:pPr>
            <w:r w:rsidRPr="00330DB5">
              <w:rPr>
                <w:rFonts w:asciiTheme="minorHAnsi" w:eastAsia="Calibri" w:hAnsiTheme="minorHAnsi" w:cstheme="minorHAnsi"/>
                <w:sz w:val="20"/>
                <w:szCs w:val="20"/>
              </w:rPr>
              <w:t>19.1</w:t>
            </w:r>
          </w:p>
        </w:tc>
        <w:tc>
          <w:tcPr>
            <w:tcW w:w="225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sz w:val="20"/>
                <w:szCs w:val="20"/>
              </w:rPr>
            </w:pPr>
            <w:r w:rsidRPr="00330DB5">
              <w:rPr>
                <w:rFonts w:asciiTheme="minorHAnsi" w:eastAsia="Calibri" w:hAnsiTheme="minorHAnsi" w:cstheme="minorHAnsi"/>
                <w:sz w:val="20"/>
                <w:szCs w:val="20"/>
              </w:rPr>
              <w:t>1</w:t>
            </w:r>
            <w:r w:rsidR="007F79EF">
              <w:rPr>
                <w:rFonts w:asciiTheme="minorHAnsi" w:eastAsia="Calibri" w:hAnsiTheme="minorHAnsi" w:cstheme="minorHAnsi"/>
                <w:sz w:val="20"/>
                <w:szCs w:val="20"/>
              </w:rPr>
              <w:t>1.9</w:t>
            </w:r>
          </w:p>
        </w:tc>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sz w:val="20"/>
                <w:szCs w:val="20"/>
              </w:rPr>
            </w:pPr>
            <w:r w:rsidRPr="00330DB5">
              <w:rPr>
                <w:rFonts w:asciiTheme="minorHAnsi" w:eastAsia="Calibri" w:hAnsiTheme="minorHAnsi" w:cstheme="minorHAnsi"/>
                <w:sz w:val="20"/>
                <w:szCs w:val="20"/>
              </w:rPr>
              <w:t>9</w:t>
            </w:r>
          </w:p>
        </w:tc>
      </w:tr>
      <w:tr w:rsidR="003C0CE6" w:rsidRPr="00803F67" w:rsidTr="00654AA2">
        <w:trPr>
          <w:trHeight w:val="79"/>
        </w:trPr>
        <w:tc>
          <w:tcPr>
            <w:tcW w:w="21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rsidP="00AD1106">
            <w:pPr>
              <w:tabs>
                <w:tab w:val="left" w:pos="9360"/>
              </w:tabs>
              <w:ind w:left="211"/>
              <w:jc w:val="left"/>
              <w:rPr>
                <w:rFonts w:asciiTheme="minorHAnsi" w:eastAsia="Calibri" w:hAnsiTheme="minorHAnsi" w:cstheme="minorHAnsi"/>
                <w:b/>
                <w:color w:val="404040" w:themeColor="text1" w:themeTint="BF"/>
                <w:sz w:val="20"/>
                <w:szCs w:val="20"/>
              </w:rPr>
            </w:pPr>
            <w:r w:rsidRPr="00330DB5">
              <w:rPr>
                <w:rFonts w:asciiTheme="minorHAnsi" w:eastAsia="Calibri" w:hAnsiTheme="minorHAnsi" w:cstheme="minorHAnsi"/>
                <w:b/>
                <w:sz w:val="20"/>
                <w:szCs w:val="20"/>
              </w:rPr>
              <w:t>Kiribati</w:t>
            </w:r>
          </w:p>
        </w:tc>
        <w:tc>
          <w:tcPr>
            <w:tcW w:w="20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sz w:val="20"/>
                <w:szCs w:val="20"/>
              </w:rPr>
            </w:pPr>
            <w:r w:rsidRPr="00330DB5">
              <w:rPr>
                <w:rFonts w:asciiTheme="minorHAnsi" w:eastAsia="Calibri" w:hAnsiTheme="minorHAnsi" w:cstheme="minorHAnsi"/>
                <w:sz w:val="20"/>
                <w:szCs w:val="20"/>
              </w:rPr>
              <w:t xml:space="preserve">81.4 (2007 - </w:t>
            </w:r>
            <w:r w:rsidR="00654AA2">
              <w:rPr>
                <w:rFonts w:asciiTheme="minorHAnsi" w:eastAsia="Calibri" w:hAnsiTheme="minorHAnsi" w:cstheme="minorHAnsi"/>
                <w:sz w:val="20"/>
                <w:szCs w:val="20"/>
              </w:rPr>
              <w:t>20</w:t>
            </w:r>
            <w:r w:rsidRPr="00330DB5">
              <w:rPr>
                <w:rFonts w:asciiTheme="minorHAnsi" w:eastAsia="Calibri" w:hAnsiTheme="minorHAnsi" w:cstheme="minorHAnsi"/>
                <w:sz w:val="20"/>
                <w:szCs w:val="20"/>
              </w:rPr>
              <w:t>11)</w:t>
            </w:r>
          </w:p>
        </w:tc>
        <w:tc>
          <w:tcPr>
            <w:tcW w:w="225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16.3</w:t>
            </w:r>
          </w:p>
        </w:tc>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23.7</w:t>
            </w:r>
          </w:p>
        </w:tc>
      </w:tr>
      <w:tr w:rsidR="003C0CE6" w:rsidRPr="00803F67" w:rsidTr="00654AA2">
        <w:trPr>
          <w:trHeight w:val="237"/>
        </w:trPr>
        <w:tc>
          <w:tcPr>
            <w:tcW w:w="21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rsidP="00AD1106">
            <w:pPr>
              <w:tabs>
                <w:tab w:val="left" w:pos="9360"/>
              </w:tabs>
              <w:ind w:left="211"/>
              <w:jc w:val="left"/>
              <w:rPr>
                <w:rFonts w:asciiTheme="minorHAnsi" w:eastAsia="Calibri" w:hAnsiTheme="minorHAnsi" w:cstheme="minorHAnsi"/>
                <w:b/>
                <w:color w:val="404040" w:themeColor="text1" w:themeTint="BF"/>
                <w:sz w:val="20"/>
                <w:szCs w:val="20"/>
              </w:rPr>
            </w:pPr>
            <w:r w:rsidRPr="00330DB5">
              <w:rPr>
                <w:rFonts w:asciiTheme="minorHAnsi" w:eastAsia="Calibri" w:hAnsiTheme="minorHAnsi" w:cstheme="minorHAnsi"/>
                <w:b/>
                <w:sz w:val="20"/>
                <w:szCs w:val="20"/>
              </w:rPr>
              <w:t>Samoa</w:t>
            </w:r>
          </w:p>
        </w:tc>
        <w:tc>
          <w:tcPr>
            <w:tcW w:w="20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46 (2002 – 2006)</w:t>
            </w:r>
          </w:p>
        </w:tc>
        <w:tc>
          <w:tcPr>
            <w:tcW w:w="225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11.1</w:t>
            </w:r>
          </w:p>
        </w:tc>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9.5</w:t>
            </w:r>
          </w:p>
        </w:tc>
      </w:tr>
      <w:tr w:rsidR="003C0CE6" w:rsidRPr="00803F67" w:rsidTr="00654AA2">
        <w:trPr>
          <w:trHeight w:val="167"/>
        </w:trPr>
        <w:tc>
          <w:tcPr>
            <w:tcW w:w="21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rsidP="00AD1106">
            <w:pPr>
              <w:tabs>
                <w:tab w:val="left" w:pos="9360"/>
              </w:tabs>
              <w:ind w:left="211"/>
              <w:jc w:val="left"/>
              <w:rPr>
                <w:rFonts w:asciiTheme="minorHAnsi" w:eastAsia="Calibri" w:hAnsiTheme="minorHAnsi" w:cstheme="minorHAnsi"/>
                <w:b/>
                <w:color w:val="404040" w:themeColor="text1" w:themeTint="BF"/>
                <w:sz w:val="20"/>
                <w:szCs w:val="20"/>
              </w:rPr>
            </w:pPr>
            <w:r w:rsidRPr="00330DB5">
              <w:rPr>
                <w:rFonts w:asciiTheme="minorHAnsi" w:eastAsia="Calibri" w:hAnsiTheme="minorHAnsi" w:cstheme="minorHAnsi"/>
                <w:b/>
                <w:sz w:val="20"/>
                <w:szCs w:val="20"/>
              </w:rPr>
              <w:t>Solomon Islands</w:t>
            </w:r>
          </w:p>
        </w:tc>
        <w:tc>
          <w:tcPr>
            <w:tcW w:w="20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130 (2013)</w:t>
            </w:r>
          </w:p>
        </w:tc>
        <w:tc>
          <w:tcPr>
            <w:tcW w:w="225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17.6</w:t>
            </w:r>
          </w:p>
        </w:tc>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pPr>
              <w:tabs>
                <w:tab w:val="left" w:pos="9360"/>
              </w:tabs>
              <w:ind w:left="211"/>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12.2</w:t>
            </w:r>
          </w:p>
        </w:tc>
      </w:tr>
      <w:tr w:rsidR="003C0CE6" w:rsidRPr="00803F67" w:rsidTr="00654AA2">
        <w:trPr>
          <w:trHeight w:val="195"/>
        </w:trPr>
        <w:tc>
          <w:tcPr>
            <w:tcW w:w="21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rsidP="0012033E">
            <w:pPr>
              <w:tabs>
                <w:tab w:val="left" w:pos="9360"/>
              </w:tabs>
              <w:ind w:left="211"/>
              <w:jc w:val="left"/>
              <w:rPr>
                <w:rFonts w:asciiTheme="minorHAnsi" w:eastAsia="Calibri" w:hAnsiTheme="minorHAnsi" w:cstheme="minorHAnsi"/>
                <w:b/>
                <w:color w:val="404040" w:themeColor="text1" w:themeTint="BF"/>
                <w:sz w:val="20"/>
                <w:szCs w:val="20"/>
              </w:rPr>
            </w:pPr>
            <w:r w:rsidRPr="00330DB5">
              <w:rPr>
                <w:rFonts w:asciiTheme="minorHAnsi" w:eastAsia="Calibri" w:hAnsiTheme="minorHAnsi" w:cstheme="minorHAnsi"/>
                <w:b/>
                <w:sz w:val="20"/>
                <w:szCs w:val="20"/>
              </w:rPr>
              <w:t>Tonga</w:t>
            </w:r>
          </w:p>
        </w:tc>
        <w:tc>
          <w:tcPr>
            <w:tcW w:w="20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rsidP="0012033E">
            <w:pPr>
              <w:tabs>
                <w:tab w:val="left" w:pos="9360"/>
              </w:tabs>
              <w:ind w:left="211"/>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37.1 (2010)</w:t>
            </w:r>
          </w:p>
        </w:tc>
        <w:tc>
          <w:tcPr>
            <w:tcW w:w="225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rsidP="0012033E">
            <w:pPr>
              <w:tabs>
                <w:tab w:val="left" w:pos="9360"/>
              </w:tabs>
              <w:ind w:left="211"/>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8.6</w:t>
            </w:r>
          </w:p>
        </w:tc>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rsidP="0012033E">
            <w:pPr>
              <w:tabs>
                <w:tab w:val="left" w:pos="9360"/>
              </w:tabs>
              <w:ind w:left="211"/>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6.9</w:t>
            </w:r>
          </w:p>
        </w:tc>
      </w:tr>
      <w:tr w:rsidR="003C0CE6" w:rsidRPr="00803F67" w:rsidTr="00654AA2">
        <w:trPr>
          <w:trHeight w:val="17"/>
        </w:trPr>
        <w:tc>
          <w:tcPr>
            <w:tcW w:w="21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rsidP="0012033E">
            <w:pPr>
              <w:tabs>
                <w:tab w:val="left" w:pos="9360"/>
              </w:tabs>
              <w:ind w:left="211"/>
              <w:jc w:val="left"/>
              <w:rPr>
                <w:rFonts w:asciiTheme="minorHAnsi" w:eastAsia="Calibri" w:hAnsiTheme="minorHAnsi" w:cstheme="minorHAnsi"/>
                <w:b/>
                <w:color w:val="404040" w:themeColor="text1" w:themeTint="BF"/>
                <w:sz w:val="20"/>
                <w:szCs w:val="20"/>
              </w:rPr>
            </w:pPr>
            <w:r w:rsidRPr="00330DB5">
              <w:rPr>
                <w:rFonts w:asciiTheme="minorHAnsi" w:eastAsia="Calibri" w:hAnsiTheme="minorHAnsi" w:cstheme="minorHAnsi"/>
                <w:b/>
                <w:sz w:val="20"/>
                <w:szCs w:val="20"/>
              </w:rPr>
              <w:t>Vanuatu</w:t>
            </w:r>
          </w:p>
        </w:tc>
        <w:tc>
          <w:tcPr>
            <w:tcW w:w="20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80050C" w:rsidP="0012033E">
            <w:pPr>
              <w:tabs>
                <w:tab w:val="left" w:pos="9360"/>
              </w:tabs>
              <w:ind w:left="211"/>
              <w:jc w:val="left"/>
              <w:rPr>
                <w:rFonts w:asciiTheme="minorHAnsi" w:eastAsia="Calibri" w:hAnsiTheme="minorHAnsi" w:cstheme="minorHAnsi"/>
                <w:color w:val="404040" w:themeColor="text1" w:themeTint="BF"/>
                <w:sz w:val="20"/>
                <w:szCs w:val="20"/>
              </w:rPr>
            </w:pPr>
            <w:r>
              <w:rPr>
                <w:rFonts w:asciiTheme="minorHAnsi" w:eastAsia="Calibri" w:hAnsiTheme="minorHAnsi" w:cstheme="minorHAnsi"/>
                <w:sz w:val="20"/>
                <w:szCs w:val="20"/>
              </w:rPr>
              <w:t>86</w:t>
            </w:r>
            <w:r w:rsidR="006A2B8D" w:rsidRPr="00330DB5">
              <w:rPr>
                <w:rFonts w:asciiTheme="minorHAnsi" w:eastAsia="Calibri" w:hAnsiTheme="minorHAnsi" w:cstheme="minorHAnsi"/>
                <w:sz w:val="20"/>
                <w:szCs w:val="20"/>
              </w:rPr>
              <w:t xml:space="preserve"> (2013)</w:t>
            </w:r>
          </w:p>
        </w:tc>
        <w:tc>
          <w:tcPr>
            <w:tcW w:w="225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rsidP="0012033E">
            <w:pPr>
              <w:tabs>
                <w:tab w:val="left" w:pos="9360"/>
              </w:tabs>
              <w:ind w:left="211"/>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13.9</w:t>
            </w:r>
          </w:p>
        </w:tc>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6A2B8D" w:rsidRPr="00330DB5" w:rsidRDefault="006A2B8D" w:rsidP="0012033E">
            <w:pPr>
              <w:tabs>
                <w:tab w:val="left" w:pos="9360"/>
              </w:tabs>
              <w:ind w:left="211"/>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11.6</w:t>
            </w:r>
          </w:p>
        </w:tc>
      </w:tr>
    </w:tbl>
    <w:p w:rsidR="006A2B8D" w:rsidRPr="0012033E" w:rsidRDefault="006A2B8D" w:rsidP="0012033E">
      <w:pPr>
        <w:tabs>
          <w:tab w:val="left" w:pos="9360"/>
        </w:tabs>
        <w:jc w:val="left"/>
        <w:rPr>
          <w:rFonts w:asciiTheme="minorHAnsi" w:eastAsia="Calibri" w:hAnsiTheme="minorHAnsi" w:cstheme="minorHAnsi"/>
        </w:rPr>
      </w:pPr>
      <w:r w:rsidRPr="0012033E">
        <w:rPr>
          <w:rFonts w:asciiTheme="minorHAnsi" w:eastAsia="Calibri" w:hAnsiTheme="minorHAnsi" w:cstheme="minorHAnsi"/>
        </w:rPr>
        <w:t xml:space="preserve"> </w:t>
      </w:r>
      <w:r w:rsidR="00607C87" w:rsidRPr="0012033E">
        <w:rPr>
          <w:rFonts w:asciiTheme="minorHAnsi" w:eastAsia="Calibri" w:hAnsiTheme="minorHAnsi" w:cstheme="minorHAnsi"/>
        </w:rPr>
        <w:t>Figure 1</w:t>
      </w:r>
      <w:r w:rsidR="00AD2322" w:rsidRPr="0012033E">
        <w:rPr>
          <w:rFonts w:asciiTheme="minorHAnsi" w:eastAsia="Calibri" w:hAnsiTheme="minorHAnsi" w:cstheme="minorHAnsi"/>
        </w:rPr>
        <w:t>1</w:t>
      </w:r>
      <w:r w:rsidR="003C516E">
        <w:rPr>
          <w:rFonts w:asciiTheme="minorHAnsi" w:eastAsia="Calibri" w:hAnsiTheme="minorHAnsi" w:cstheme="minorHAnsi"/>
        </w:rPr>
        <w:t>.</w:t>
      </w:r>
      <w:r w:rsidRPr="0012033E">
        <w:rPr>
          <w:rFonts w:asciiTheme="minorHAnsi" w:eastAsia="Calibri" w:hAnsiTheme="minorHAnsi" w:cstheme="minorHAnsi"/>
        </w:rPr>
        <w:t xml:space="preserve"> Maternal Mortality R</w:t>
      </w:r>
      <w:r w:rsidR="0080050C">
        <w:rPr>
          <w:rFonts w:asciiTheme="minorHAnsi" w:eastAsia="Calibri" w:hAnsiTheme="minorHAnsi" w:cstheme="minorHAnsi"/>
        </w:rPr>
        <w:t>atio</w:t>
      </w:r>
      <w:r w:rsidR="00814A00">
        <w:rPr>
          <w:rFonts w:asciiTheme="minorHAnsi" w:eastAsia="Calibri" w:hAnsiTheme="minorHAnsi" w:cstheme="minorHAnsi"/>
        </w:rPr>
        <w:t>,</w:t>
      </w:r>
      <w:r w:rsidRPr="0012033E">
        <w:rPr>
          <w:rFonts w:asciiTheme="minorHAnsi" w:eastAsia="Calibri" w:hAnsiTheme="minorHAnsi" w:cstheme="minorHAnsi"/>
        </w:rPr>
        <w:t xml:space="preserve"> Stillbirth Rate and </w:t>
      </w:r>
      <w:r w:rsidR="005901AD" w:rsidRPr="0012033E">
        <w:rPr>
          <w:rFonts w:asciiTheme="minorHAnsi" w:eastAsia="Calibri" w:hAnsiTheme="minorHAnsi" w:cstheme="minorHAnsi"/>
        </w:rPr>
        <w:t>Ne</w:t>
      </w:r>
      <w:r w:rsidR="005901AD">
        <w:rPr>
          <w:rFonts w:asciiTheme="minorHAnsi" w:eastAsia="Calibri" w:hAnsiTheme="minorHAnsi" w:cstheme="minorHAnsi"/>
        </w:rPr>
        <w:t>onatal</w:t>
      </w:r>
      <w:r w:rsidR="005901AD" w:rsidRPr="0012033E">
        <w:rPr>
          <w:rFonts w:asciiTheme="minorHAnsi" w:eastAsia="Calibri" w:hAnsiTheme="minorHAnsi" w:cstheme="minorHAnsi"/>
        </w:rPr>
        <w:t xml:space="preserve"> </w:t>
      </w:r>
      <w:r w:rsidRPr="0012033E">
        <w:rPr>
          <w:rFonts w:asciiTheme="minorHAnsi" w:eastAsia="Calibri" w:hAnsiTheme="minorHAnsi" w:cstheme="minorHAnsi"/>
        </w:rPr>
        <w:t>Mortality Rate</w:t>
      </w:r>
      <w:r w:rsidR="00654AA2">
        <w:rPr>
          <w:rFonts w:asciiTheme="minorHAnsi" w:eastAsia="Calibri" w:hAnsiTheme="minorHAnsi" w:cstheme="minorHAnsi"/>
        </w:rPr>
        <w:t xml:space="preserve"> in selected PICTs</w:t>
      </w:r>
      <w:r w:rsidRPr="0012033E">
        <w:rPr>
          <w:rFonts w:asciiTheme="minorHAnsi" w:eastAsia="Calibri" w:hAnsiTheme="minorHAnsi" w:cstheme="minorHAnsi"/>
          <w:vertAlign w:val="superscript"/>
        </w:rPr>
        <w:footnoteReference w:id="30"/>
      </w:r>
    </w:p>
    <w:p w:rsidR="00933D4B" w:rsidRDefault="00933D4B" w:rsidP="00933D4B">
      <w:pPr>
        <w:rPr>
          <w:rFonts w:asciiTheme="minorHAnsi" w:eastAsia="Calibri" w:hAnsiTheme="minorHAnsi" w:cstheme="minorHAnsi"/>
        </w:rPr>
      </w:pPr>
      <w:r>
        <w:rPr>
          <w:rFonts w:asciiTheme="minorHAnsi" w:eastAsia="Calibri" w:hAnsiTheme="minorHAnsi" w:cstheme="minorHAnsi"/>
        </w:rPr>
        <w:t>Ensuring that pregnant and post-partum women can easily access family planning information and services will assist in improving both maternal health and contraceptive choice.</w:t>
      </w:r>
    </w:p>
    <w:p w:rsidR="00933D4B" w:rsidRDefault="00933D4B" w:rsidP="00933D4B">
      <w:pPr>
        <w:rPr>
          <w:rFonts w:asciiTheme="minorHAnsi" w:eastAsia="Calibri" w:hAnsiTheme="minorHAnsi" w:cstheme="minorHAnsi"/>
        </w:rPr>
      </w:pPr>
    </w:p>
    <w:p w:rsidR="00933D4B" w:rsidRPr="0022195D" w:rsidRDefault="00933D4B" w:rsidP="00933D4B">
      <w:pPr>
        <w:tabs>
          <w:tab w:val="left" w:pos="9360"/>
        </w:tabs>
        <w:rPr>
          <w:rFonts w:asciiTheme="minorHAnsi" w:eastAsia="Calibri" w:hAnsiTheme="minorHAnsi" w:cstheme="minorHAnsi"/>
        </w:rPr>
      </w:pPr>
      <w:r w:rsidRPr="0022195D">
        <w:rPr>
          <w:rFonts w:asciiTheme="minorHAnsi" w:eastAsia="Calibri" w:hAnsiTheme="minorHAnsi" w:cstheme="minorHAnsi"/>
        </w:rPr>
        <w:t xml:space="preserve">In terms of the health workforce, the Pacific faces several challenges in health workforce provision, which include </w:t>
      </w:r>
      <w:r>
        <w:rPr>
          <w:rFonts w:asciiTheme="minorHAnsi" w:eastAsia="Calibri" w:hAnsiTheme="minorHAnsi" w:cstheme="minorHAnsi"/>
        </w:rPr>
        <w:t xml:space="preserve">both absolute </w:t>
      </w:r>
      <w:r w:rsidRPr="0022195D">
        <w:rPr>
          <w:rFonts w:asciiTheme="minorHAnsi" w:eastAsia="Calibri" w:hAnsiTheme="minorHAnsi" w:cstheme="minorHAnsi"/>
        </w:rPr>
        <w:t>shortages and uneven geographic distribution. The 2015 Pacific Regional MDGs Tracking Report highlighted understaffing as one of the key human resource challenges, with associated lack of specialized professionals such as obstetricians, particularly in rural areas, creating additional barriers to improved maternal health and SRH in general. A recent survey conducted in 12 PICTs highlighted considerable shortages of midwives in these countries.</w:t>
      </w:r>
      <w:r w:rsidRPr="0022195D">
        <w:rPr>
          <w:rFonts w:asciiTheme="minorHAnsi" w:eastAsia="Calibri" w:hAnsiTheme="minorHAnsi" w:cstheme="minorHAnsi"/>
          <w:vertAlign w:val="superscript"/>
        </w:rPr>
        <w:footnoteReference w:id="31"/>
      </w:r>
      <w:r w:rsidRPr="0022195D">
        <w:rPr>
          <w:rFonts w:asciiTheme="minorHAnsi" w:eastAsia="Calibri" w:hAnsiTheme="minorHAnsi" w:cstheme="minorHAnsi"/>
        </w:rPr>
        <w:t xml:space="preserve"> </w:t>
      </w:r>
      <w:r>
        <w:rPr>
          <w:rFonts w:asciiTheme="minorHAnsi" w:eastAsia="Calibri" w:hAnsiTheme="minorHAnsi" w:cstheme="minorHAnsi"/>
        </w:rPr>
        <w:t xml:space="preserve"> Under the Transformative Agenda, UNFPA will provide policy advice on most appropriate ways of addressing these shortages.</w:t>
      </w:r>
    </w:p>
    <w:p w:rsidR="006A7A18" w:rsidRPr="00803F67" w:rsidRDefault="006A7A18" w:rsidP="006A7A18">
      <w:pPr>
        <w:tabs>
          <w:tab w:val="left" w:pos="9360"/>
        </w:tabs>
        <w:jc w:val="left"/>
        <w:rPr>
          <w:rFonts w:asciiTheme="minorHAnsi" w:eastAsia="Calibri" w:hAnsiTheme="minorHAnsi" w:cstheme="minorHAnsi"/>
        </w:rPr>
      </w:pPr>
    </w:p>
    <w:p w:rsidR="00EF2362" w:rsidRDefault="006F4B07" w:rsidP="009D4698">
      <w:pPr>
        <w:tabs>
          <w:tab w:val="left" w:pos="9360"/>
        </w:tabs>
        <w:rPr>
          <w:rFonts w:asciiTheme="minorHAnsi" w:eastAsia="Calibri" w:hAnsiTheme="minorHAnsi" w:cstheme="minorHAnsi"/>
        </w:rPr>
      </w:pPr>
      <w:r w:rsidRPr="0022195D">
        <w:rPr>
          <w:rFonts w:asciiTheme="minorHAnsi" w:eastAsia="Calibri" w:hAnsiTheme="minorHAnsi" w:cstheme="minorHAnsi"/>
        </w:rPr>
        <w:t>Figure 1</w:t>
      </w:r>
      <w:r>
        <w:rPr>
          <w:rFonts w:asciiTheme="minorHAnsi" w:eastAsia="Calibri" w:hAnsiTheme="minorHAnsi" w:cstheme="minorHAnsi"/>
        </w:rPr>
        <w:t>2</w:t>
      </w:r>
      <w:r w:rsidRPr="0022195D">
        <w:rPr>
          <w:rFonts w:asciiTheme="minorHAnsi" w:eastAsia="Calibri" w:hAnsiTheme="minorHAnsi" w:cstheme="minorHAnsi"/>
        </w:rPr>
        <w:t xml:space="preserve"> shows the density of physician, nurses and midwives per thousand population against a recently set global benchmark and indicates that only Kiribati and Tonga meet the global benchmark of 4.45 physicians, nurses and midwives combined</w:t>
      </w:r>
      <w:r w:rsidR="00EF2362">
        <w:rPr>
          <w:rFonts w:asciiTheme="minorHAnsi" w:eastAsia="Calibri" w:hAnsiTheme="minorHAnsi" w:cstheme="minorHAnsi"/>
        </w:rPr>
        <w:t xml:space="preserve"> per 1000 population</w:t>
      </w:r>
      <w:r w:rsidRPr="0022195D">
        <w:rPr>
          <w:rFonts w:asciiTheme="minorHAnsi" w:eastAsia="Calibri" w:hAnsiTheme="minorHAnsi" w:cstheme="minorHAnsi"/>
        </w:rPr>
        <w:t xml:space="preserve">. The level at which the current workforce is able to meet reproductive, maternal, newborn, child and adolescent health (RMNCAH) needs at all levels of service delivery is, however, not known for most if not all countries in the Pacific. </w:t>
      </w:r>
      <w:r w:rsidR="009D4698" w:rsidRPr="0022195D">
        <w:rPr>
          <w:rFonts w:asciiTheme="minorHAnsi" w:hAnsiTheme="minorHAnsi" w:cstheme="minorHAnsi"/>
        </w:rPr>
        <w:t>The 2014 State of the World Midwifery report estimated</w:t>
      </w:r>
      <w:r w:rsidR="009D4698">
        <w:rPr>
          <w:rFonts w:asciiTheme="minorHAnsi" w:hAnsiTheme="minorHAnsi" w:cstheme="minorHAnsi"/>
        </w:rPr>
        <w:t xml:space="preserve"> </w:t>
      </w:r>
      <w:r w:rsidR="009D4698" w:rsidRPr="0022195D">
        <w:rPr>
          <w:rFonts w:asciiTheme="minorHAnsi" w:hAnsiTheme="minorHAnsi" w:cstheme="minorHAnsi"/>
        </w:rPr>
        <w:t>“potential met need” for midwifery services for Solomon Islands at only 33 per cent. There are also measurement challenges in that skilled birth attendants are not defined across all PICTs according to the joint WHO/UNFPA/UNICEF/World Bank statement. This means that it</w:t>
      </w:r>
      <w:r w:rsidR="009D4698">
        <w:rPr>
          <w:rFonts w:asciiTheme="minorHAnsi" w:hAnsiTheme="minorHAnsi" w:cstheme="minorHAnsi"/>
        </w:rPr>
        <w:t xml:space="preserve"> </w:t>
      </w:r>
      <w:r w:rsidR="009D4698" w:rsidRPr="0022195D">
        <w:rPr>
          <w:rFonts w:asciiTheme="minorHAnsi" w:hAnsiTheme="minorHAnsi" w:cstheme="minorHAnsi"/>
        </w:rPr>
        <w:t>is difficult to know the exact extent to which appropriately skilled attendants are actually at births.</w:t>
      </w:r>
    </w:p>
    <w:p w:rsidR="00EF2362" w:rsidRDefault="00EF2362" w:rsidP="00E433F6">
      <w:pPr>
        <w:tabs>
          <w:tab w:val="left" w:pos="9360"/>
        </w:tabs>
        <w:rPr>
          <w:rFonts w:asciiTheme="minorHAnsi" w:eastAsia="Calibri" w:hAnsiTheme="minorHAnsi" w:cstheme="minorHAnsi"/>
        </w:rPr>
      </w:pPr>
    </w:p>
    <w:p w:rsidR="00EF2362" w:rsidRDefault="00EF2362" w:rsidP="00E433F6">
      <w:pPr>
        <w:tabs>
          <w:tab w:val="left" w:pos="9360"/>
        </w:tabs>
        <w:rPr>
          <w:rFonts w:asciiTheme="minorHAnsi" w:eastAsia="Calibri" w:hAnsiTheme="minorHAnsi" w:cstheme="minorHAnsi"/>
        </w:rPr>
      </w:pPr>
      <w:r w:rsidRPr="00803F67">
        <w:rPr>
          <w:rFonts w:asciiTheme="minorHAnsi" w:eastAsia="Calibri" w:hAnsiTheme="minorHAnsi" w:cstheme="minorHAnsi"/>
          <w:b/>
          <w:noProof/>
        </w:rPr>
        <w:drawing>
          <wp:inline distT="114300" distB="114300" distL="114300" distR="114300" wp14:anchorId="3E437D39" wp14:editId="3E27D809">
            <wp:extent cx="5486400" cy="2403520"/>
            <wp:effectExtent l="0" t="0" r="0" b="0"/>
            <wp:docPr id="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7"/>
                    <a:srcRect/>
                    <a:stretch>
                      <a:fillRect/>
                    </a:stretch>
                  </pic:blipFill>
                  <pic:spPr>
                    <a:xfrm>
                      <a:off x="0" y="0"/>
                      <a:ext cx="5486400" cy="2403520"/>
                    </a:xfrm>
                    <a:prstGeom prst="rect">
                      <a:avLst/>
                    </a:prstGeom>
                    <a:ln/>
                  </pic:spPr>
                </pic:pic>
              </a:graphicData>
            </a:graphic>
          </wp:inline>
        </w:drawing>
      </w:r>
    </w:p>
    <w:p w:rsidR="00EF2362" w:rsidRPr="004C41CE" w:rsidRDefault="00EF2362" w:rsidP="00EF2362">
      <w:pPr>
        <w:rPr>
          <w:rFonts w:asciiTheme="minorHAnsi" w:eastAsia="Calibri" w:hAnsiTheme="minorHAnsi" w:cstheme="minorHAnsi"/>
        </w:rPr>
      </w:pPr>
      <w:r w:rsidRPr="0012033E">
        <w:rPr>
          <w:rFonts w:asciiTheme="minorHAnsi" w:hAnsiTheme="minorHAnsi" w:cstheme="minorHAnsi"/>
        </w:rPr>
        <w:t>Figure 12</w:t>
      </w:r>
      <w:r>
        <w:rPr>
          <w:rFonts w:asciiTheme="minorHAnsi" w:hAnsiTheme="minorHAnsi" w:cstheme="minorHAnsi"/>
        </w:rPr>
        <w:t xml:space="preserve"> Density of selected health workforce per 1000 population in selected PICTs</w:t>
      </w:r>
    </w:p>
    <w:p w:rsidR="00EF2362" w:rsidRDefault="00EF2362" w:rsidP="00EF2362">
      <w:pPr>
        <w:tabs>
          <w:tab w:val="left" w:pos="9360"/>
        </w:tabs>
        <w:rPr>
          <w:rFonts w:asciiTheme="minorHAnsi" w:eastAsia="Calibri" w:hAnsiTheme="minorHAnsi" w:cstheme="minorHAnsi"/>
        </w:rPr>
      </w:pPr>
    </w:p>
    <w:p w:rsidR="009D4698" w:rsidRDefault="009D4698" w:rsidP="00EF2362">
      <w:pPr>
        <w:tabs>
          <w:tab w:val="left" w:pos="9360"/>
        </w:tabs>
        <w:rPr>
          <w:rFonts w:asciiTheme="minorHAnsi" w:eastAsia="Calibri" w:hAnsiTheme="minorHAnsi" w:cstheme="minorHAnsi"/>
        </w:rPr>
      </w:pPr>
    </w:p>
    <w:p w:rsidR="009D4698" w:rsidRDefault="009D4698" w:rsidP="00EF2362">
      <w:pPr>
        <w:tabs>
          <w:tab w:val="left" w:pos="9360"/>
        </w:tabs>
        <w:rPr>
          <w:rFonts w:asciiTheme="minorHAnsi" w:eastAsia="Calibri" w:hAnsiTheme="minorHAnsi" w:cstheme="minorHAnsi"/>
        </w:rPr>
      </w:pPr>
    </w:p>
    <w:p w:rsidR="00933D4B" w:rsidRDefault="00933D4B" w:rsidP="00EF2362">
      <w:pPr>
        <w:tabs>
          <w:tab w:val="left" w:pos="9360"/>
        </w:tabs>
        <w:rPr>
          <w:rFonts w:asciiTheme="minorHAnsi" w:eastAsia="Calibri" w:hAnsiTheme="minorHAnsi" w:cstheme="minorHAnsi"/>
        </w:rPr>
      </w:pPr>
    </w:p>
    <w:p w:rsidR="00933D4B" w:rsidRDefault="00933D4B" w:rsidP="00EF2362">
      <w:pPr>
        <w:tabs>
          <w:tab w:val="left" w:pos="9360"/>
        </w:tabs>
        <w:rPr>
          <w:rFonts w:asciiTheme="minorHAnsi" w:eastAsia="Calibri" w:hAnsiTheme="minorHAnsi" w:cstheme="minorHAnsi"/>
        </w:rPr>
      </w:pPr>
    </w:p>
    <w:p w:rsidR="00162FE5" w:rsidRDefault="004C41CE" w:rsidP="00785797">
      <w:pPr>
        <w:pStyle w:val="Heading2"/>
      </w:pPr>
      <w:bookmarkStart w:id="32" w:name="_Toc505355075"/>
      <w:bookmarkStart w:id="33" w:name="_Toc385064983"/>
      <w:r>
        <w:t xml:space="preserve">3.8 </w:t>
      </w:r>
      <w:bookmarkEnd w:id="32"/>
      <w:r w:rsidR="00D62B36">
        <w:t>Cervical Cancer</w:t>
      </w:r>
      <w:bookmarkEnd w:id="33"/>
    </w:p>
    <w:p w:rsidR="00607C87" w:rsidRPr="00607C87" w:rsidRDefault="00607C87" w:rsidP="00E433F6"/>
    <w:p w:rsidR="00E433F6" w:rsidRDefault="00162FE5" w:rsidP="00E433F6">
      <w:pPr>
        <w:rPr>
          <w:rFonts w:eastAsia="Calibri" w:cs="Calibri"/>
        </w:rPr>
      </w:pPr>
      <w:r w:rsidRPr="00803F67">
        <w:rPr>
          <w:rFonts w:asciiTheme="minorHAnsi" w:eastAsia="Calibri" w:hAnsiTheme="minorHAnsi" w:cstheme="minorHAnsi"/>
        </w:rPr>
        <w:t xml:space="preserve">Cervical cancer </w:t>
      </w:r>
      <w:r w:rsidR="00CA465B">
        <w:rPr>
          <w:rFonts w:asciiTheme="minorHAnsi" w:eastAsia="Calibri" w:hAnsiTheme="minorHAnsi" w:cstheme="minorHAnsi"/>
        </w:rPr>
        <w:t xml:space="preserve">incidence and </w:t>
      </w:r>
      <w:r w:rsidR="004C41CE">
        <w:rPr>
          <w:rFonts w:asciiTheme="minorHAnsi" w:eastAsia="Calibri" w:hAnsiTheme="minorHAnsi" w:cstheme="minorHAnsi"/>
        </w:rPr>
        <w:t>deaths</w:t>
      </w:r>
      <w:r w:rsidRPr="00803F67">
        <w:rPr>
          <w:rFonts w:asciiTheme="minorHAnsi" w:eastAsia="Calibri" w:hAnsiTheme="minorHAnsi" w:cstheme="minorHAnsi"/>
        </w:rPr>
        <w:t xml:space="preserve"> in the Pacific </w:t>
      </w:r>
      <w:r w:rsidR="004C41CE">
        <w:rPr>
          <w:rFonts w:asciiTheme="minorHAnsi" w:eastAsia="Calibri" w:hAnsiTheme="minorHAnsi" w:cstheme="minorHAnsi"/>
        </w:rPr>
        <w:t>are</w:t>
      </w:r>
      <w:r w:rsidRPr="00803F67">
        <w:rPr>
          <w:rFonts w:asciiTheme="minorHAnsi" w:eastAsia="Calibri" w:hAnsiTheme="minorHAnsi" w:cstheme="minorHAnsi"/>
        </w:rPr>
        <w:t xml:space="preserve"> </w:t>
      </w:r>
      <w:r w:rsidRPr="0080284C">
        <w:rPr>
          <w:rFonts w:asciiTheme="minorHAnsi" w:eastAsia="Calibri" w:hAnsiTheme="minorHAnsi" w:cstheme="minorHAnsi"/>
        </w:rPr>
        <w:t>high</w:t>
      </w:r>
      <w:r w:rsidR="004C41CE">
        <w:rPr>
          <w:rFonts w:asciiTheme="minorHAnsi" w:eastAsia="Calibri" w:hAnsiTheme="minorHAnsi" w:cstheme="minorHAnsi"/>
        </w:rPr>
        <w:t xml:space="preserve"> </w:t>
      </w:r>
      <w:r w:rsidRPr="0080284C">
        <w:rPr>
          <w:rFonts w:asciiTheme="minorHAnsi" w:eastAsia="Calibri" w:hAnsiTheme="minorHAnsi" w:cstheme="minorHAnsi"/>
        </w:rPr>
        <w:t>(</w:t>
      </w:r>
      <w:r w:rsidR="00B63CE2" w:rsidRPr="0080284C">
        <w:rPr>
          <w:rFonts w:asciiTheme="minorHAnsi" w:eastAsia="Calibri" w:hAnsiTheme="minorHAnsi" w:cstheme="minorHAnsi"/>
        </w:rPr>
        <w:t>Figure 1</w:t>
      </w:r>
      <w:r w:rsidR="001615C9">
        <w:rPr>
          <w:rFonts w:asciiTheme="minorHAnsi" w:eastAsia="Calibri" w:hAnsiTheme="minorHAnsi" w:cstheme="minorHAnsi"/>
        </w:rPr>
        <w:t>3</w:t>
      </w:r>
      <w:r w:rsidRPr="0080284C">
        <w:rPr>
          <w:rFonts w:asciiTheme="minorHAnsi" w:eastAsia="Calibri" w:hAnsiTheme="minorHAnsi" w:cstheme="minorHAnsi"/>
        </w:rPr>
        <w:t>). Prevention</w:t>
      </w:r>
      <w:r w:rsidRPr="00803F67">
        <w:rPr>
          <w:rFonts w:asciiTheme="minorHAnsi" w:eastAsia="Calibri" w:hAnsiTheme="minorHAnsi" w:cstheme="minorHAnsi"/>
        </w:rPr>
        <w:t xml:space="preserve"> efforts are</w:t>
      </w:r>
      <w:r w:rsidR="004C41CE">
        <w:rPr>
          <w:rFonts w:asciiTheme="minorHAnsi" w:eastAsia="Calibri" w:hAnsiTheme="minorHAnsi" w:cstheme="minorHAnsi"/>
        </w:rPr>
        <w:t xml:space="preserve"> </w:t>
      </w:r>
      <w:r w:rsidRPr="00803F67">
        <w:rPr>
          <w:rFonts w:asciiTheme="minorHAnsi" w:eastAsia="Calibri" w:hAnsiTheme="minorHAnsi" w:cstheme="minorHAnsi"/>
        </w:rPr>
        <w:t>rudimentary in most PICTs</w:t>
      </w:r>
      <w:r w:rsidR="002B3E30">
        <w:rPr>
          <w:rFonts w:asciiTheme="minorHAnsi" w:eastAsia="Calibri" w:hAnsiTheme="minorHAnsi" w:cstheme="minorHAnsi"/>
        </w:rPr>
        <w:t>,</w:t>
      </w:r>
      <w:r w:rsidRPr="00803F67">
        <w:rPr>
          <w:rFonts w:asciiTheme="minorHAnsi" w:eastAsia="Calibri" w:hAnsiTheme="minorHAnsi" w:cstheme="minorHAnsi"/>
        </w:rPr>
        <w:t xml:space="preserve"> with most</w:t>
      </w:r>
      <w:r w:rsidR="00E56C09">
        <w:rPr>
          <w:rFonts w:asciiTheme="minorHAnsi" w:eastAsia="Calibri" w:hAnsiTheme="minorHAnsi" w:cstheme="minorHAnsi"/>
        </w:rPr>
        <w:t xml:space="preserve"> screening</w:t>
      </w:r>
      <w:r w:rsidRPr="00803F67">
        <w:rPr>
          <w:rFonts w:asciiTheme="minorHAnsi" w:eastAsia="Calibri" w:hAnsiTheme="minorHAnsi" w:cstheme="minorHAnsi"/>
        </w:rPr>
        <w:t xml:space="preserve"> opportunistic. Of the si</w:t>
      </w:r>
      <w:r w:rsidR="00C505D3">
        <w:rPr>
          <w:rFonts w:asciiTheme="minorHAnsi" w:eastAsia="Calibri" w:hAnsiTheme="minorHAnsi" w:cstheme="minorHAnsi"/>
        </w:rPr>
        <w:t>x focus countries, only Fiji</w:t>
      </w:r>
      <w:r w:rsidRPr="00803F67">
        <w:rPr>
          <w:rFonts w:asciiTheme="minorHAnsi" w:eastAsia="Calibri" w:hAnsiTheme="minorHAnsi" w:cstheme="minorHAnsi"/>
        </w:rPr>
        <w:t xml:space="preserve"> has a national cervical cancer screening policy and none of the countries have an organized national screening programme</w:t>
      </w:r>
      <w:r w:rsidR="002B3E30">
        <w:rPr>
          <w:rFonts w:asciiTheme="minorHAnsi" w:eastAsia="Calibri" w:hAnsiTheme="minorHAnsi" w:cstheme="minorHAnsi"/>
        </w:rPr>
        <w:t xml:space="preserve">. </w:t>
      </w:r>
      <w:r w:rsidR="00592CFA">
        <w:rPr>
          <w:rFonts w:asciiTheme="minorHAnsi" w:eastAsia="Calibri" w:hAnsiTheme="minorHAnsi" w:cstheme="minorHAnsi"/>
        </w:rPr>
        <w:t xml:space="preserve">To varying extents, </w:t>
      </w:r>
      <w:r w:rsidR="00490E4A" w:rsidRPr="00490E4A">
        <w:rPr>
          <w:rFonts w:asciiTheme="minorHAnsi" w:eastAsia="Calibri" w:hAnsiTheme="minorHAnsi" w:cstheme="minorHAnsi"/>
        </w:rPr>
        <w:t xml:space="preserve">Human papillomavirus </w:t>
      </w:r>
      <w:r w:rsidR="00490E4A">
        <w:rPr>
          <w:rFonts w:asciiTheme="minorHAnsi" w:eastAsia="Calibri" w:hAnsiTheme="minorHAnsi" w:cstheme="minorHAnsi"/>
        </w:rPr>
        <w:t>(</w:t>
      </w:r>
      <w:r w:rsidR="00094360">
        <w:rPr>
          <w:rFonts w:asciiTheme="minorHAnsi" w:eastAsia="Calibri" w:hAnsiTheme="minorHAnsi" w:cstheme="minorHAnsi"/>
        </w:rPr>
        <w:t>HPV</w:t>
      </w:r>
      <w:r w:rsidR="00490E4A">
        <w:rPr>
          <w:rFonts w:asciiTheme="minorHAnsi" w:eastAsia="Calibri" w:hAnsiTheme="minorHAnsi" w:cstheme="minorHAnsi"/>
        </w:rPr>
        <w:t>)</w:t>
      </w:r>
      <w:r w:rsidR="00094360">
        <w:rPr>
          <w:rFonts w:asciiTheme="minorHAnsi" w:eastAsia="Calibri" w:hAnsiTheme="minorHAnsi" w:cstheme="minorHAnsi"/>
        </w:rPr>
        <w:t xml:space="preserve"> vaccination </w:t>
      </w:r>
      <w:r w:rsidR="00094360" w:rsidRPr="00094360">
        <w:rPr>
          <w:rFonts w:eastAsia="Calibri" w:cs="Calibri"/>
        </w:rPr>
        <w:t xml:space="preserve">programmes have </w:t>
      </w:r>
      <w:r w:rsidR="00094360" w:rsidRPr="002012E0">
        <w:rPr>
          <w:rFonts w:eastAsia="Calibri" w:cs="Calibri"/>
        </w:rPr>
        <w:t xml:space="preserve">been </w:t>
      </w:r>
      <w:r w:rsidR="00094360" w:rsidRPr="002012E0">
        <w:rPr>
          <w:rFonts w:eastAsia="Calibri" w:cs="Calibri"/>
          <w:color w:val="000000" w:themeColor="text1"/>
        </w:rPr>
        <w:t>implemented</w:t>
      </w:r>
      <w:r w:rsidR="00895CAD" w:rsidRPr="002012E0">
        <w:rPr>
          <w:rFonts w:eastAsia="Calibri" w:cs="Calibri"/>
          <w:color w:val="000000" w:themeColor="text1"/>
        </w:rPr>
        <w:t xml:space="preserve"> in Cook</w:t>
      </w:r>
      <w:r w:rsidR="00094360" w:rsidRPr="002012E0">
        <w:rPr>
          <w:rFonts w:eastAsia="Calibri" w:cs="Calibri"/>
          <w:color w:val="000000" w:themeColor="text1"/>
        </w:rPr>
        <w:t xml:space="preserve"> Islands, Fiji, </w:t>
      </w:r>
      <w:r w:rsidR="00895CAD" w:rsidRPr="002012E0">
        <w:rPr>
          <w:rFonts w:eastAsia="Calibri" w:cs="Calibri"/>
          <w:color w:val="000000" w:themeColor="text1"/>
        </w:rPr>
        <w:t xml:space="preserve">FSM, </w:t>
      </w:r>
      <w:r w:rsidR="00094360" w:rsidRPr="002012E0">
        <w:rPr>
          <w:rFonts w:eastAsia="Calibri" w:cs="Calibri"/>
          <w:color w:val="000000" w:themeColor="text1"/>
        </w:rPr>
        <w:t>Kiribati</w:t>
      </w:r>
      <w:r w:rsidR="00895CAD" w:rsidRPr="002012E0">
        <w:rPr>
          <w:rFonts w:eastAsia="Calibri" w:cs="Calibri"/>
          <w:color w:val="000000" w:themeColor="text1"/>
        </w:rPr>
        <w:t>, Palau</w:t>
      </w:r>
      <w:r w:rsidR="00094360" w:rsidRPr="002012E0">
        <w:rPr>
          <w:rFonts w:eastAsia="Calibri" w:cs="Calibri"/>
          <w:color w:val="000000" w:themeColor="text1"/>
        </w:rPr>
        <w:t xml:space="preserve"> </w:t>
      </w:r>
      <w:r w:rsidR="00592CFA">
        <w:rPr>
          <w:rFonts w:eastAsia="Calibri" w:cs="Calibri"/>
          <w:color w:val="000000" w:themeColor="text1"/>
        </w:rPr>
        <w:t>and RMI</w:t>
      </w:r>
      <w:r w:rsidR="00094360" w:rsidRPr="002012E0">
        <w:rPr>
          <w:rFonts w:cs="Calibri"/>
          <w:color w:val="000000" w:themeColor="text1"/>
          <w:shd w:val="clear" w:color="auto" w:fill="FFFFFF"/>
        </w:rPr>
        <w:t>.</w:t>
      </w:r>
      <w:r w:rsidR="002012E0">
        <w:rPr>
          <w:rFonts w:cs="Calibri"/>
        </w:rPr>
        <w:t xml:space="preserve"> </w:t>
      </w:r>
      <w:r w:rsidR="008973BB">
        <w:rPr>
          <w:rFonts w:cs="Calibri"/>
        </w:rPr>
        <w:t>While cervical cancer interventions cannot be a focus of the Transformative Agenda, UNFPA will support the enabling environment for expanded cervical cancer and treatmen</w:t>
      </w:r>
      <w:r w:rsidR="00592CFA">
        <w:rPr>
          <w:rFonts w:cs="Calibri"/>
        </w:rPr>
        <w:t xml:space="preserve">t through participation in the </w:t>
      </w:r>
      <w:r w:rsidR="005D47BF">
        <w:rPr>
          <w:rFonts w:cs="Calibri"/>
        </w:rPr>
        <w:t xml:space="preserve">Cervical Cancer </w:t>
      </w:r>
      <w:r w:rsidR="008973BB">
        <w:rPr>
          <w:rFonts w:cs="Calibri"/>
        </w:rPr>
        <w:t>Working Group</w:t>
      </w:r>
      <w:r w:rsidR="00592CFA">
        <w:rPr>
          <w:rFonts w:cs="Calibri"/>
        </w:rPr>
        <w:t>. UNFPA will work to ensure</w:t>
      </w:r>
      <w:r w:rsidR="008973BB">
        <w:rPr>
          <w:rFonts w:cs="Calibri"/>
        </w:rPr>
        <w:t xml:space="preserve"> </w:t>
      </w:r>
      <w:r w:rsidR="008973BB">
        <w:rPr>
          <w:rFonts w:eastAsia="Calibri" w:cs="Calibri"/>
        </w:rPr>
        <w:t>a strong referral process is set up as part of the Transformative Agenda’s work on strengthening guidelines and protocols for referrals in relation to SRH services.</w:t>
      </w:r>
      <w:r w:rsidR="0084244B" w:rsidRPr="0084244B">
        <w:rPr>
          <w:color w:val="000000" w:themeColor="text1"/>
        </w:rPr>
        <w:t xml:space="preserve"> </w:t>
      </w:r>
      <w:r w:rsidR="0084244B">
        <w:rPr>
          <w:color w:val="000000" w:themeColor="text1"/>
        </w:rPr>
        <w:t>This programme will not itself directly support the expansion of clinical treatmen</w:t>
      </w:r>
      <w:r w:rsidR="0084244B" w:rsidRPr="006B678F">
        <w:rPr>
          <w:color w:val="000000" w:themeColor="text1"/>
        </w:rPr>
        <w:t>t</w:t>
      </w:r>
      <w:r w:rsidR="0084244B" w:rsidRPr="0012033E">
        <w:rPr>
          <w:color w:val="000000" w:themeColor="text1"/>
        </w:rPr>
        <w:t>.</w:t>
      </w:r>
      <w:r w:rsidR="0084244B">
        <w:rPr>
          <w:color w:val="000000" w:themeColor="text1"/>
        </w:rPr>
        <w:t xml:space="preserve"> </w:t>
      </w:r>
      <w:r w:rsidR="00C039DC">
        <w:rPr>
          <w:rFonts w:eastAsia="Calibri" w:cs="Calibri"/>
        </w:rPr>
        <w:t xml:space="preserve">An additional focus of UNFPA’s engagement will be primary prevention of STIs, including HPV through barrier methods and through FLE </w:t>
      </w:r>
      <w:r w:rsidR="00B03D60">
        <w:rPr>
          <w:rFonts w:eastAsia="Calibri" w:cs="Calibri"/>
        </w:rPr>
        <w:t xml:space="preserve">regarding </w:t>
      </w:r>
      <w:r w:rsidR="00C039DC">
        <w:rPr>
          <w:rFonts w:eastAsia="Calibri" w:cs="Calibri"/>
        </w:rPr>
        <w:t>prevention.</w:t>
      </w:r>
    </w:p>
    <w:p w:rsidR="00E433F6" w:rsidRDefault="00E433F6" w:rsidP="00E433F6">
      <w:pPr>
        <w:rPr>
          <w:rFonts w:eastAsia="Calibri" w:cs="Calibri"/>
        </w:rPr>
      </w:pPr>
    </w:p>
    <w:p w:rsidR="003C0CE6" w:rsidRDefault="003C0CE6" w:rsidP="0012033E">
      <w:pPr>
        <w:jc w:val="left"/>
        <w:rPr>
          <w:rFonts w:cs="Calibri"/>
        </w:rPr>
      </w:pPr>
    </w:p>
    <w:tbl>
      <w:tblPr>
        <w:tblW w:w="8952" w:type="dxa"/>
        <w:jc w:val="center"/>
        <w:tblBorders>
          <w:top w:val="nil"/>
          <w:left w:val="nil"/>
          <w:bottom w:val="nil"/>
          <w:right w:val="nil"/>
          <w:insideH w:val="nil"/>
          <w:insideV w:val="nil"/>
        </w:tblBorders>
        <w:tblLayout w:type="fixed"/>
        <w:tblLook w:val="0600" w:firstRow="0" w:lastRow="0" w:firstColumn="0" w:lastColumn="0" w:noHBand="1" w:noVBand="1"/>
      </w:tblPr>
      <w:tblGrid>
        <w:gridCol w:w="2155"/>
        <w:gridCol w:w="2150"/>
        <w:gridCol w:w="1764"/>
        <w:gridCol w:w="2663"/>
        <w:gridCol w:w="220"/>
      </w:tblGrid>
      <w:tr w:rsidR="00162FE5" w:rsidRPr="00803F67" w:rsidTr="009A4C2D">
        <w:trPr>
          <w:trHeight w:val="446"/>
          <w:jc w:val="center"/>
        </w:trPr>
        <w:tc>
          <w:tcPr>
            <w:tcW w:w="8732" w:type="dxa"/>
            <w:gridSpan w:val="4"/>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162FE5" w:rsidRPr="00330DB5" w:rsidRDefault="00162FE5" w:rsidP="0012033E">
            <w:pPr>
              <w:tabs>
                <w:tab w:val="left" w:pos="9360"/>
              </w:tabs>
              <w:ind w:left="180" w:right="468"/>
              <w:jc w:val="left"/>
              <w:rPr>
                <w:rFonts w:asciiTheme="minorHAnsi" w:eastAsia="Calibri" w:hAnsiTheme="minorHAnsi" w:cstheme="minorHAnsi"/>
                <w:b/>
                <w:sz w:val="20"/>
                <w:szCs w:val="20"/>
              </w:rPr>
            </w:pPr>
            <w:r w:rsidRPr="00330DB5">
              <w:rPr>
                <w:rFonts w:asciiTheme="minorHAnsi" w:eastAsia="Calibri" w:hAnsiTheme="minorHAnsi" w:cstheme="minorHAnsi"/>
                <w:b/>
                <w:sz w:val="20"/>
                <w:szCs w:val="20"/>
              </w:rPr>
              <w:t>Incidence of cervical cancer and annual number of cervical cancer deaths compared to number of maternal deaths</w:t>
            </w:r>
          </w:p>
        </w:tc>
        <w:tc>
          <w:tcPr>
            <w:tcW w:w="220" w:type="dxa"/>
            <w:vMerge w:val="restart"/>
            <w:tcBorders>
              <w:top w:val="nil"/>
              <w:left w:val="single" w:sz="12" w:space="0" w:color="000000"/>
              <w:bottom w:val="nil"/>
              <w:right w:val="nil"/>
            </w:tcBorders>
            <w:shd w:val="clear" w:color="auto" w:fill="auto"/>
            <w:tcMar>
              <w:top w:w="100" w:type="dxa"/>
              <w:left w:w="100" w:type="dxa"/>
              <w:bottom w:w="100" w:type="dxa"/>
              <w:right w:w="100" w:type="dxa"/>
            </w:tcMar>
          </w:tcPr>
          <w:p w:rsidR="00162FE5" w:rsidRPr="00165B31" w:rsidRDefault="00162FE5" w:rsidP="0012033E">
            <w:pPr>
              <w:tabs>
                <w:tab w:val="left" w:pos="9360"/>
              </w:tabs>
              <w:ind w:left="181" w:right="4093"/>
              <w:jc w:val="left"/>
              <w:rPr>
                <w:rFonts w:asciiTheme="minorHAnsi" w:eastAsia="Calibri" w:hAnsiTheme="minorHAnsi" w:cstheme="minorHAnsi"/>
                <w:b/>
                <w:sz w:val="72"/>
                <w:szCs w:val="72"/>
              </w:rPr>
            </w:pPr>
          </w:p>
        </w:tc>
      </w:tr>
      <w:tr w:rsidR="009A4C2D" w:rsidRPr="00803F67" w:rsidTr="009A4C2D">
        <w:trPr>
          <w:trHeight w:val="261"/>
          <w:jc w:val="center"/>
        </w:trPr>
        <w:tc>
          <w:tcPr>
            <w:tcW w:w="21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b/>
                <w:i/>
                <w:color w:val="404040" w:themeColor="text1" w:themeTint="BF"/>
                <w:sz w:val="20"/>
                <w:szCs w:val="20"/>
              </w:rPr>
            </w:pPr>
            <w:r w:rsidRPr="00330DB5">
              <w:rPr>
                <w:rFonts w:asciiTheme="minorHAnsi" w:eastAsia="Calibri" w:hAnsiTheme="minorHAnsi" w:cstheme="minorHAnsi"/>
                <w:b/>
                <w:sz w:val="20"/>
                <w:szCs w:val="20"/>
              </w:rPr>
              <w:t>Country</w:t>
            </w:r>
          </w:p>
        </w:tc>
        <w:tc>
          <w:tcPr>
            <w:tcW w:w="21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b/>
                <w:i/>
                <w:color w:val="404040" w:themeColor="text1" w:themeTint="BF"/>
                <w:sz w:val="20"/>
                <w:szCs w:val="20"/>
              </w:rPr>
            </w:pPr>
            <w:r w:rsidRPr="00330DB5">
              <w:rPr>
                <w:rFonts w:asciiTheme="minorHAnsi" w:eastAsia="Calibri" w:hAnsiTheme="minorHAnsi" w:cstheme="minorHAnsi"/>
                <w:b/>
                <w:sz w:val="20"/>
                <w:szCs w:val="20"/>
              </w:rPr>
              <w:t>Number of new cases /year</w:t>
            </w:r>
            <w:r w:rsidRPr="00330DB5">
              <w:rPr>
                <w:rFonts w:asciiTheme="minorHAnsi" w:eastAsia="Calibri" w:hAnsiTheme="minorHAnsi" w:cstheme="minorHAnsi"/>
                <w:b/>
                <w:sz w:val="20"/>
                <w:szCs w:val="20"/>
                <w:vertAlign w:val="superscript"/>
              </w:rPr>
              <w:footnoteReference w:id="32"/>
            </w:r>
          </w:p>
        </w:tc>
        <w:tc>
          <w:tcPr>
            <w:tcW w:w="1764"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b/>
                <w:i/>
                <w:color w:val="404040" w:themeColor="text1" w:themeTint="BF"/>
                <w:sz w:val="20"/>
                <w:szCs w:val="20"/>
              </w:rPr>
            </w:pPr>
            <w:r w:rsidRPr="00330DB5">
              <w:rPr>
                <w:rFonts w:asciiTheme="minorHAnsi" w:eastAsia="Calibri" w:hAnsiTheme="minorHAnsi" w:cstheme="minorHAnsi"/>
                <w:b/>
                <w:sz w:val="20"/>
                <w:szCs w:val="20"/>
              </w:rPr>
              <w:t>Number of deaths</w:t>
            </w:r>
            <w:r w:rsidRPr="00330DB5">
              <w:rPr>
                <w:rFonts w:asciiTheme="minorHAnsi" w:eastAsia="Calibri" w:hAnsiTheme="minorHAnsi" w:cstheme="minorHAnsi"/>
                <w:b/>
                <w:sz w:val="20"/>
                <w:szCs w:val="20"/>
                <w:vertAlign w:val="superscript"/>
              </w:rPr>
              <w:footnoteReference w:id="33"/>
            </w:r>
          </w:p>
        </w:tc>
        <w:tc>
          <w:tcPr>
            <w:tcW w:w="2662"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b/>
                <w:i/>
                <w:color w:val="404040" w:themeColor="text1" w:themeTint="BF"/>
                <w:sz w:val="20"/>
                <w:szCs w:val="20"/>
              </w:rPr>
            </w:pPr>
            <w:r w:rsidRPr="00330DB5">
              <w:rPr>
                <w:rFonts w:asciiTheme="minorHAnsi" w:eastAsia="Calibri" w:hAnsiTheme="minorHAnsi" w:cstheme="minorHAnsi"/>
                <w:b/>
                <w:sz w:val="20"/>
                <w:szCs w:val="20"/>
              </w:rPr>
              <w:t>Number of maternal deaths</w:t>
            </w:r>
          </w:p>
        </w:tc>
        <w:tc>
          <w:tcPr>
            <w:tcW w:w="220" w:type="dxa"/>
            <w:vMerge/>
            <w:tcBorders>
              <w:top w:val="nil"/>
              <w:left w:val="single" w:sz="12" w:space="0" w:color="000000"/>
              <w:bottom w:val="nil"/>
              <w:right w:val="nil"/>
            </w:tcBorders>
            <w:shd w:val="clear" w:color="auto" w:fill="auto"/>
            <w:tcMar>
              <w:top w:w="100" w:type="dxa"/>
              <w:left w:w="100" w:type="dxa"/>
              <w:bottom w:w="100" w:type="dxa"/>
              <w:right w:w="100" w:type="dxa"/>
            </w:tcMar>
          </w:tcPr>
          <w:p w:rsidR="00162FE5" w:rsidRPr="00803F67" w:rsidRDefault="00162FE5" w:rsidP="0012033E">
            <w:pPr>
              <w:tabs>
                <w:tab w:val="left" w:pos="9360"/>
              </w:tabs>
              <w:ind w:left="180" w:right="468"/>
              <w:jc w:val="left"/>
              <w:rPr>
                <w:rFonts w:asciiTheme="minorHAnsi" w:eastAsia="Calibri" w:hAnsiTheme="minorHAnsi" w:cstheme="minorHAnsi"/>
                <w:b/>
                <w:sz w:val="72"/>
                <w:szCs w:val="72"/>
              </w:rPr>
            </w:pPr>
          </w:p>
        </w:tc>
      </w:tr>
      <w:tr w:rsidR="009A4C2D" w:rsidRPr="00803F67" w:rsidTr="009A4C2D">
        <w:trPr>
          <w:trHeight w:val="175"/>
          <w:jc w:val="center"/>
        </w:trPr>
        <w:tc>
          <w:tcPr>
            <w:tcW w:w="21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566F0F" w:rsidRPr="00330DB5" w:rsidRDefault="00566F0F" w:rsidP="0012033E">
            <w:pPr>
              <w:tabs>
                <w:tab w:val="left" w:pos="9360"/>
              </w:tabs>
              <w:ind w:right="468"/>
              <w:jc w:val="left"/>
              <w:rPr>
                <w:rFonts w:asciiTheme="minorHAnsi" w:eastAsia="Calibri" w:hAnsiTheme="minorHAnsi" w:cstheme="minorHAnsi"/>
                <w:b/>
                <w:i/>
                <w:sz w:val="20"/>
                <w:szCs w:val="20"/>
              </w:rPr>
            </w:pPr>
            <w:r w:rsidRPr="00330DB5">
              <w:rPr>
                <w:rFonts w:asciiTheme="minorHAnsi" w:eastAsia="Calibri" w:hAnsiTheme="minorHAnsi" w:cstheme="minorHAnsi"/>
                <w:b/>
                <w:sz w:val="20"/>
                <w:szCs w:val="20"/>
              </w:rPr>
              <w:t>Fiji</w:t>
            </w:r>
          </w:p>
        </w:tc>
        <w:tc>
          <w:tcPr>
            <w:tcW w:w="21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566F0F" w:rsidRPr="00330DB5" w:rsidRDefault="00566F0F" w:rsidP="0012033E">
            <w:pPr>
              <w:tabs>
                <w:tab w:val="left" w:pos="9360"/>
              </w:tabs>
              <w:ind w:right="468"/>
              <w:jc w:val="left"/>
              <w:rPr>
                <w:rFonts w:asciiTheme="minorHAnsi" w:eastAsia="Calibri" w:hAnsiTheme="minorHAnsi" w:cstheme="minorHAnsi"/>
                <w:i/>
                <w:sz w:val="20"/>
                <w:szCs w:val="20"/>
              </w:rPr>
            </w:pPr>
            <w:r w:rsidRPr="00330DB5">
              <w:rPr>
                <w:rFonts w:asciiTheme="minorHAnsi" w:eastAsia="Calibri" w:hAnsiTheme="minorHAnsi" w:cstheme="minorHAnsi"/>
                <w:sz w:val="20"/>
                <w:szCs w:val="20"/>
              </w:rPr>
              <w:t>160</w:t>
            </w:r>
          </w:p>
        </w:tc>
        <w:tc>
          <w:tcPr>
            <w:tcW w:w="1764"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566F0F" w:rsidRPr="00330DB5" w:rsidRDefault="00566F0F" w:rsidP="0012033E">
            <w:pPr>
              <w:tabs>
                <w:tab w:val="left" w:pos="9360"/>
              </w:tabs>
              <w:ind w:right="468"/>
              <w:jc w:val="left"/>
              <w:rPr>
                <w:rFonts w:asciiTheme="minorHAnsi" w:eastAsia="Calibri" w:hAnsiTheme="minorHAnsi" w:cstheme="minorHAnsi"/>
                <w:i/>
                <w:sz w:val="20"/>
                <w:szCs w:val="20"/>
              </w:rPr>
            </w:pPr>
            <w:r w:rsidRPr="00330DB5">
              <w:rPr>
                <w:rFonts w:asciiTheme="minorHAnsi" w:eastAsia="Calibri" w:hAnsiTheme="minorHAnsi" w:cstheme="minorHAnsi"/>
                <w:sz w:val="20"/>
                <w:szCs w:val="20"/>
              </w:rPr>
              <w:t>84</w:t>
            </w:r>
          </w:p>
        </w:tc>
        <w:tc>
          <w:tcPr>
            <w:tcW w:w="2662"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566F0F" w:rsidRPr="00330DB5" w:rsidRDefault="00566F0F" w:rsidP="0012033E">
            <w:pPr>
              <w:tabs>
                <w:tab w:val="left" w:pos="9360"/>
              </w:tabs>
              <w:ind w:right="468"/>
              <w:jc w:val="left"/>
              <w:rPr>
                <w:rFonts w:asciiTheme="minorHAnsi" w:eastAsia="Calibri" w:hAnsiTheme="minorHAnsi" w:cstheme="minorHAnsi"/>
                <w:i/>
                <w:sz w:val="20"/>
                <w:szCs w:val="20"/>
              </w:rPr>
            </w:pPr>
            <w:r w:rsidRPr="00330DB5">
              <w:rPr>
                <w:rFonts w:asciiTheme="minorHAnsi" w:eastAsia="Calibri" w:hAnsiTheme="minorHAnsi" w:cstheme="minorHAnsi"/>
                <w:sz w:val="20"/>
                <w:szCs w:val="20"/>
              </w:rPr>
              <w:t>6 (2015) HIS</w:t>
            </w:r>
          </w:p>
        </w:tc>
        <w:tc>
          <w:tcPr>
            <w:tcW w:w="220" w:type="dxa"/>
            <w:vMerge/>
            <w:tcBorders>
              <w:top w:val="nil"/>
              <w:left w:val="single" w:sz="12" w:space="0" w:color="000000"/>
              <w:bottom w:val="nil"/>
              <w:right w:val="nil"/>
            </w:tcBorders>
            <w:shd w:val="clear" w:color="auto" w:fill="auto"/>
            <w:tcMar>
              <w:top w:w="100" w:type="dxa"/>
              <w:left w:w="100" w:type="dxa"/>
              <w:bottom w:w="100" w:type="dxa"/>
              <w:right w:w="100" w:type="dxa"/>
            </w:tcMar>
          </w:tcPr>
          <w:p w:rsidR="00566F0F" w:rsidRPr="00803F67" w:rsidRDefault="00566F0F" w:rsidP="0012033E">
            <w:pPr>
              <w:tabs>
                <w:tab w:val="left" w:pos="9360"/>
              </w:tabs>
              <w:ind w:left="180" w:right="468"/>
              <w:jc w:val="left"/>
              <w:rPr>
                <w:rFonts w:asciiTheme="minorHAnsi" w:eastAsia="Calibri" w:hAnsiTheme="minorHAnsi" w:cstheme="minorHAnsi"/>
                <w:b/>
                <w:sz w:val="72"/>
                <w:szCs w:val="72"/>
              </w:rPr>
            </w:pPr>
          </w:p>
        </w:tc>
      </w:tr>
      <w:tr w:rsidR="009A4C2D" w:rsidRPr="00803F67" w:rsidTr="009A4C2D">
        <w:trPr>
          <w:trHeight w:val="175"/>
          <w:jc w:val="center"/>
        </w:trPr>
        <w:tc>
          <w:tcPr>
            <w:tcW w:w="21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b/>
                <w:i/>
                <w:color w:val="404040" w:themeColor="text1" w:themeTint="BF"/>
                <w:sz w:val="20"/>
                <w:szCs w:val="20"/>
              </w:rPr>
            </w:pPr>
            <w:r w:rsidRPr="00330DB5">
              <w:rPr>
                <w:rFonts w:asciiTheme="minorHAnsi" w:eastAsia="Calibri" w:hAnsiTheme="minorHAnsi" w:cstheme="minorHAnsi"/>
                <w:b/>
                <w:sz w:val="20"/>
                <w:szCs w:val="20"/>
              </w:rPr>
              <w:t>Kiribati</w:t>
            </w:r>
          </w:p>
        </w:tc>
        <w:tc>
          <w:tcPr>
            <w:tcW w:w="21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i/>
                <w:color w:val="404040" w:themeColor="text1" w:themeTint="BF"/>
                <w:sz w:val="20"/>
                <w:szCs w:val="20"/>
              </w:rPr>
            </w:pPr>
            <w:r w:rsidRPr="00330DB5">
              <w:rPr>
                <w:rFonts w:asciiTheme="minorHAnsi" w:eastAsia="Calibri" w:hAnsiTheme="minorHAnsi" w:cstheme="minorHAnsi"/>
                <w:sz w:val="20"/>
                <w:szCs w:val="20"/>
              </w:rPr>
              <w:t>3</w:t>
            </w:r>
          </w:p>
        </w:tc>
        <w:tc>
          <w:tcPr>
            <w:tcW w:w="1764"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i/>
                <w:color w:val="404040" w:themeColor="text1" w:themeTint="BF"/>
                <w:sz w:val="20"/>
                <w:szCs w:val="20"/>
              </w:rPr>
            </w:pPr>
            <w:r w:rsidRPr="00330DB5">
              <w:rPr>
                <w:rFonts w:asciiTheme="minorHAnsi" w:eastAsia="Calibri" w:hAnsiTheme="minorHAnsi" w:cstheme="minorHAnsi"/>
                <w:sz w:val="20"/>
                <w:szCs w:val="20"/>
              </w:rPr>
              <w:t>N/A</w:t>
            </w:r>
          </w:p>
        </w:tc>
        <w:tc>
          <w:tcPr>
            <w:tcW w:w="2662"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2 (2015) HIS</w:t>
            </w:r>
          </w:p>
        </w:tc>
        <w:tc>
          <w:tcPr>
            <w:tcW w:w="220" w:type="dxa"/>
            <w:vMerge/>
            <w:tcBorders>
              <w:top w:val="nil"/>
              <w:left w:val="single" w:sz="12" w:space="0" w:color="000000"/>
              <w:bottom w:val="nil"/>
              <w:right w:val="nil"/>
            </w:tcBorders>
            <w:shd w:val="clear" w:color="auto" w:fill="auto"/>
            <w:tcMar>
              <w:top w:w="100" w:type="dxa"/>
              <w:left w:w="100" w:type="dxa"/>
              <w:bottom w:w="100" w:type="dxa"/>
              <w:right w:w="100" w:type="dxa"/>
            </w:tcMar>
          </w:tcPr>
          <w:p w:rsidR="00162FE5" w:rsidRPr="00803F67" w:rsidRDefault="00162FE5" w:rsidP="0012033E">
            <w:pPr>
              <w:tabs>
                <w:tab w:val="left" w:pos="9360"/>
              </w:tabs>
              <w:ind w:left="180" w:right="468"/>
              <w:jc w:val="left"/>
              <w:rPr>
                <w:rFonts w:asciiTheme="minorHAnsi" w:eastAsia="Calibri" w:hAnsiTheme="minorHAnsi" w:cstheme="minorHAnsi"/>
                <w:b/>
                <w:sz w:val="72"/>
                <w:szCs w:val="72"/>
              </w:rPr>
            </w:pPr>
          </w:p>
        </w:tc>
      </w:tr>
      <w:tr w:rsidR="009A4C2D" w:rsidRPr="00803F67" w:rsidTr="009A4C2D">
        <w:trPr>
          <w:trHeight w:val="17"/>
          <w:jc w:val="center"/>
        </w:trPr>
        <w:tc>
          <w:tcPr>
            <w:tcW w:w="21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b/>
                <w:i/>
                <w:color w:val="404040" w:themeColor="text1" w:themeTint="BF"/>
                <w:sz w:val="20"/>
                <w:szCs w:val="20"/>
              </w:rPr>
            </w:pPr>
            <w:r w:rsidRPr="00330DB5">
              <w:rPr>
                <w:rFonts w:asciiTheme="minorHAnsi" w:eastAsia="Calibri" w:hAnsiTheme="minorHAnsi" w:cstheme="minorHAnsi"/>
                <w:b/>
                <w:sz w:val="20"/>
                <w:szCs w:val="20"/>
              </w:rPr>
              <w:t>Samoa</w:t>
            </w:r>
          </w:p>
        </w:tc>
        <w:tc>
          <w:tcPr>
            <w:tcW w:w="21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i/>
                <w:color w:val="404040" w:themeColor="text1" w:themeTint="BF"/>
                <w:sz w:val="20"/>
                <w:szCs w:val="20"/>
              </w:rPr>
            </w:pPr>
            <w:r w:rsidRPr="00330DB5">
              <w:rPr>
                <w:rFonts w:asciiTheme="minorHAnsi" w:eastAsia="Calibri" w:hAnsiTheme="minorHAnsi" w:cstheme="minorHAnsi"/>
                <w:sz w:val="20"/>
                <w:szCs w:val="20"/>
              </w:rPr>
              <w:t>13</w:t>
            </w:r>
          </w:p>
        </w:tc>
        <w:tc>
          <w:tcPr>
            <w:tcW w:w="1764"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i/>
                <w:color w:val="404040" w:themeColor="text1" w:themeTint="BF"/>
                <w:sz w:val="20"/>
                <w:szCs w:val="20"/>
              </w:rPr>
            </w:pPr>
            <w:r w:rsidRPr="00330DB5">
              <w:rPr>
                <w:rFonts w:asciiTheme="minorHAnsi" w:eastAsia="Calibri" w:hAnsiTheme="minorHAnsi" w:cstheme="minorHAnsi"/>
                <w:sz w:val="20"/>
                <w:szCs w:val="20"/>
              </w:rPr>
              <w:t>5</w:t>
            </w:r>
          </w:p>
        </w:tc>
        <w:tc>
          <w:tcPr>
            <w:tcW w:w="2662"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color w:val="404040" w:themeColor="text1" w:themeTint="BF"/>
                <w:sz w:val="20"/>
                <w:szCs w:val="20"/>
              </w:rPr>
            </w:pPr>
            <w:r w:rsidRPr="00330DB5">
              <w:rPr>
                <w:rFonts w:asciiTheme="minorHAnsi" w:eastAsia="Calibri" w:hAnsiTheme="minorHAnsi" w:cstheme="minorHAnsi"/>
                <w:sz w:val="20"/>
                <w:szCs w:val="20"/>
              </w:rPr>
              <w:t>N/A</w:t>
            </w:r>
          </w:p>
        </w:tc>
        <w:tc>
          <w:tcPr>
            <w:tcW w:w="220" w:type="dxa"/>
            <w:vMerge/>
            <w:tcBorders>
              <w:top w:val="nil"/>
              <w:left w:val="single" w:sz="12" w:space="0" w:color="000000"/>
              <w:bottom w:val="nil"/>
              <w:right w:val="nil"/>
            </w:tcBorders>
            <w:shd w:val="clear" w:color="auto" w:fill="auto"/>
            <w:tcMar>
              <w:top w:w="100" w:type="dxa"/>
              <w:left w:w="100" w:type="dxa"/>
              <w:bottom w:w="100" w:type="dxa"/>
              <w:right w:w="100" w:type="dxa"/>
            </w:tcMar>
          </w:tcPr>
          <w:p w:rsidR="00162FE5" w:rsidRPr="00803F67" w:rsidRDefault="00162FE5" w:rsidP="0012033E">
            <w:pPr>
              <w:tabs>
                <w:tab w:val="left" w:pos="9360"/>
              </w:tabs>
              <w:ind w:left="180" w:right="468"/>
              <w:jc w:val="left"/>
              <w:rPr>
                <w:rFonts w:asciiTheme="minorHAnsi" w:eastAsia="Calibri" w:hAnsiTheme="minorHAnsi" w:cstheme="minorHAnsi"/>
                <w:b/>
                <w:sz w:val="72"/>
                <w:szCs w:val="72"/>
              </w:rPr>
            </w:pPr>
          </w:p>
        </w:tc>
      </w:tr>
      <w:tr w:rsidR="009A4C2D" w:rsidRPr="00803F67" w:rsidTr="009A4C2D">
        <w:trPr>
          <w:trHeight w:val="252"/>
          <w:jc w:val="center"/>
        </w:trPr>
        <w:tc>
          <w:tcPr>
            <w:tcW w:w="21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b/>
                <w:i/>
                <w:color w:val="404040" w:themeColor="text1" w:themeTint="BF"/>
                <w:sz w:val="20"/>
                <w:szCs w:val="20"/>
              </w:rPr>
            </w:pPr>
            <w:r w:rsidRPr="00330DB5">
              <w:rPr>
                <w:rFonts w:asciiTheme="minorHAnsi" w:eastAsia="Calibri" w:hAnsiTheme="minorHAnsi" w:cstheme="minorHAnsi"/>
                <w:b/>
                <w:sz w:val="20"/>
                <w:szCs w:val="20"/>
              </w:rPr>
              <w:t>Solomon Islands</w:t>
            </w:r>
          </w:p>
        </w:tc>
        <w:tc>
          <w:tcPr>
            <w:tcW w:w="21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i/>
                <w:color w:val="404040" w:themeColor="text1" w:themeTint="BF"/>
                <w:sz w:val="20"/>
                <w:szCs w:val="20"/>
              </w:rPr>
            </w:pPr>
            <w:r w:rsidRPr="00330DB5">
              <w:rPr>
                <w:rFonts w:asciiTheme="minorHAnsi" w:eastAsia="Calibri" w:hAnsiTheme="minorHAnsi" w:cstheme="minorHAnsi"/>
                <w:sz w:val="20"/>
                <w:szCs w:val="20"/>
              </w:rPr>
              <w:t>57</w:t>
            </w:r>
          </w:p>
        </w:tc>
        <w:tc>
          <w:tcPr>
            <w:tcW w:w="1764"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i/>
                <w:color w:val="404040" w:themeColor="text1" w:themeTint="BF"/>
                <w:sz w:val="20"/>
                <w:szCs w:val="20"/>
              </w:rPr>
            </w:pPr>
            <w:r w:rsidRPr="00330DB5">
              <w:rPr>
                <w:rFonts w:asciiTheme="minorHAnsi" w:eastAsia="Calibri" w:hAnsiTheme="minorHAnsi" w:cstheme="minorHAnsi"/>
                <w:sz w:val="20"/>
                <w:szCs w:val="20"/>
              </w:rPr>
              <w:t>31</w:t>
            </w:r>
          </w:p>
        </w:tc>
        <w:tc>
          <w:tcPr>
            <w:tcW w:w="2662"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i/>
                <w:color w:val="404040" w:themeColor="text1" w:themeTint="BF"/>
                <w:sz w:val="20"/>
                <w:szCs w:val="20"/>
              </w:rPr>
            </w:pPr>
            <w:r w:rsidRPr="00330DB5">
              <w:rPr>
                <w:rFonts w:asciiTheme="minorHAnsi" w:eastAsia="Calibri" w:hAnsiTheme="minorHAnsi" w:cstheme="minorHAnsi"/>
                <w:sz w:val="20"/>
                <w:szCs w:val="20"/>
              </w:rPr>
              <w:t>14 (2016) HIS</w:t>
            </w:r>
          </w:p>
        </w:tc>
        <w:tc>
          <w:tcPr>
            <w:tcW w:w="220" w:type="dxa"/>
            <w:vMerge/>
            <w:tcBorders>
              <w:top w:val="nil"/>
              <w:left w:val="single" w:sz="12" w:space="0" w:color="000000"/>
              <w:bottom w:val="nil"/>
              <w:right w:val="nil"/>
            </w:tcBorders>
            <w:shd w:val="clear" w:color="auto" w:fill="auto"/>
            <w:tcMar>
              <w:top w:w="100" w:type="dxa"/>
              <w:left w:w="100" w:type="dxa"/>
              <w:bottom w:w="100" w:type="dxa"/>
              <w:right w:w="100" w:type="dxa"/>
            </w:tcMar>
          </w:tcPr>
          <w:p w:rsidR="00162FE5" w:rsidRPr="00803F67" w:rsidRDefault="00162FE5" w:rsidP="0012033E">
            <w:pPr>
              <w:tabs>
                <w:tab w:val="left" w:pos="9360"/>
              </w:tabs>
              <w:ind w:left="180" w:right="468"/>
              <w:jc w:val="left"/>
              <w:rPr>
                <w:rFonts w:asciiTheme="minorHAnsi" w:eastAsia="Calibri" w:hAnsiTheme="minorHAnsi" w:cstheme="minorHAnsi"/>
                <w:b/>
                <w:sz w:val="72"/>
                <w:szCs w:val="72"/>
              </w:rPr>
            </w:pPr>
          </w:p>
        </w:tc>
      </w:tr>
      <w:tr w:rsidR="009A4C2D" w:rsidRPr="00803F67" w:rsidTr="009A4C2D">
        <w:trPr>
          <w:trHeight w:val="105"/>
          <w:jc w:val="center"/>
        </w:trPr>
        <w:tc>
          <w:tcPr>
            <w:tcW w:w="21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b/>
                <w:i/>
                <w:color w:val="404040" w:themeColor="text1" w:themeTint="BF"/>
                <w:sz w:val="20"/>
                <w:szCs w:val="20"/>
              </w:rPr>
            </w:pPr>
            <w:r w:rsidRPr="00330DB5">
              <w:rPr>
                <w:rFonts w:asciiTheme="minorHAnsi" w:eastAsia="Calibri" w:hAnsiTheme="minorHAnsi" w:cstheme="minorHAnsi"/>
                <w:b/>
                <w:sz w:val="20"/>
                <w:szCs w:val="20"/>
              </w:rPr>
              <w:t>Tonga</w:t>
            </w:r>
          </w:p>
        </w:tc>
        <w:tc>
          <w:tcPr>
            <w:tcW w:w="21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i/>
                <w:color w:val="404040" w:themeColor="text1" w:themeTint="BF"/>
                <w:sz w:val="20"/>
                <w:szCs w:val="20"/>
              </w:rPr>
            </w:pPr>
            <w:r w:rsidRPr="00330DB5">
              <w:rPr>
                <w:rFonts w:asciiTheme="minorHAnsi" w:eastAsia="Calibri" w:hAnsiTheme="minorHAnsi" w:cstheme="minorHAnsi"/>
                <w:sz w:val="20"/>
                <w:szCs w:val="20"/>
              </w:rPr>
              <w:t>17</w:t>
            </w:r>
          </w:p>
        </w:tc>
        <w:tc>
          <w:tcPr>
            <w:tcW w:w="1764"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i/>
                <w:color w:val="404040" w:themeColor="text1" w:themeTint="BF"/>
                <w:sz w:val="20"/>
                <w:szCs w:val="20"/>
              </w:rPr>
            </w:pPr>
            <w:r w:rsidRPr="00330DB5">
              <w:rPr>
                <w:rFonts w:asciiTheme="minorHAnsi" w:eastAsia="Calibri" w:hAnsiTheme="minorHAnsi" w:cstheme="minorHAnsi"/>
                <w:sz w:val="20"/>
                <w:szCs w:val="20"/>
              </w:rPr>
              <w:t>N/A</w:t>
            </w:r>
          </w:p>
        </w:tc>
        <w:tc>
          <w:tcPr>
            <w:tcW w:w="2662"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i/>
                <w:color w:val="404040" w:themeColor="text1" w:themeTint="BF"/>
                <w:sz w:val="20"/>
                <w:szCs w:val="20"/>
              </w:rPr>
            </w:pPr>
            <w:r w:rsidRPr="00330DB5">
              <w:rPr>
                <w:rFonts w:asciiTheme="minorHAnsi" w:eastAsia="Calibri" w:hAnsiTheme="minorHAnsi" w:cstheme="minorHAnsi"/>
                <w:sz w:val="20"/>
                <w:szCs w:val="20"/>
              </w:rPr>
              <w:t>1 (2015) HIS</w:t>
            </w:r>
          </w:p>
        </w:tc>
        <w:tc>
          <w:tcPr>
            <w:tcW w:w="220" w:type="dxa"/>
            <w:vMerge/>
            <w:tcBorders>
              <w:top w:val="nil"/>
              <w:left w:val="single" w:sz="12" w:space="0" w:color="000000"/>
              <w:bottom w:val="nil"/>
              <w:right w:val="nil"/>
            </w:tcBorders>
            <w:shd w:val="clear" w:color="auto" w:fill="auto"/>
            <w:tcMar>
              <w:top w:w="100" w:type="dxa"/>
              <w:left w:w="100" w:type="dxa"/>
              <w:bottom w:w="100" w:type="dxa"/>
              <w:right w:w="100" w:type="dxa"/>
            </w:tcMar>
          </w:tcPr>
          <w:p w:rsidR="00162FE5" w:rsidRPr="00803F67" w:rsidRDefault="00162FE5" w:rsidP="0012033E">
            <w:pPr>
              <w:tabs>
                <w:tab w:val="left" w:pos="9360"/>
              </w:tabs>
              <w:ind w:left="180" w:right="468"/>
              <w:jc w:val="left"/>
              <w:rPr>
                <w:rFonts w:asciiTheme="minorHAnsi" w:eastAsia="Calibri" w:hAnsiTheme="minorHAnsi" w:cstheme="minorHAnsi"/>
                <w:b/>
                <w:sz w:val="72"/>
                <w:szCs w:val="72"/>
              </w:rPr>
            </w:pPr>
          </w:p>
        </w:tc>
      </w:tr>
      <w:tr w:rsidR="009A4C2D" w:rsidRPr="00803F67" w:rsidTr="009A4C2D">
        <w:trPr>
          <w:trHeight w:val="221"/>
          <w:jc w:val="center"/>
        </w:trPr>
        <w:tc>
          <w:tcPr>
            <w:tcW w:w="21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b/>
                <w:i/>
                <w:color w:val="404040" w:themeColor="text1" w:themeTint="BF"/>
                <w:sz w:val="20"/>
                <w:szCs w:val="20"/>
              </w:rPr>
            </w:pPr>
            <w:r w:rsidRPr="00330DB5">
              <w:rPr>
                <w:rFonts w:asciiTheme="minorHAnsi" w:eastAsia="Calibri" w:hAnsiTheme="minorHAnsi" w:cstheme="minorHAnsi"/>
                <w:b/>
                <w:sz w:val="20"/>
                <w:szCs w:val="20"/>
              </w:rPr>
              <w:t>Vanuatu</w:t>
            </w:r>
          </w:p>
        </w:tc>
        <w:tc>
          <w:tcPr>
            <w:tcW w:w="21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i/>
                <w:color w:val="404040" w:themeColor="text1" w:themeTint="BF"/>
                <w:sz w:val="20"/>
                <w:szCs w:val="20"/>
              </w:rPr>
            </w:pPr>
            <w:r w:rsidRPr="00330DB5">
              <w:rPr>
                <w:rFonts w:asciiTheme="minorHAnsi" w:eastAsia="Calibri" w:hAnsiTheme="minorHAnsi" w:cstheme="minorHAnsi"/>
                <w:sz w:val="20"/>
                <w:szCs w:val="20"/>
              </w:rPr>
              <w:t>19</w:t>
            </w:r>
          </w:p>
        </w:tc>
        <w:tc>
          <w:tcPr>
            <w:tcW w:w="1764"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i/>
                <w:color w:val="404040" w:themeColor="text1" w:themeTint="BF"/>
                <w:sz w:val="20"/>
                <w:szCs w:val="20"/>
              </w:rPr>
            </w:pPr>
            <w:r w:rsidRPr="00330DB5">
              <w:rPr>
                <w:rFonts w:asciiTheme="minorHAnsi" w:eastAsia="Calibri" w:hAnsiTheme="minorHAnsi" w:cstheme="minorHAnsi"/>
                <w:sz w:val="20"/>
                <w:szCs w:val="20"/>
              </w:rPr>
              <w:t>8</w:t>
            </w:r>
          </w:p>
        </w:tc>
        <w:tc>
          <w:tcPr>
            <w:tcW w:w="2662"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162FE5" w:rsidRPr="00330DB5" w:rsidRDefault="00162FE5" w:rsidP="0012033E">
            <w:pPr>
              <w:tabs>
                <w:tab w:val="left" w:pos="9360"/>
              </w:tabs>
              <w:ind w:right="468"/>
              <w:jc w:val="left"/>
              <w:rPr>
                <w:rFonts w:asciiTheme="minorHAnsi" w:eastAsia="Calibri" w:hAnsiTheme="minorHAnsi" w:cstheme="minorHAnsi"/>
                <w:i/>
                <w:color w:val="404040" w:themeColor="text1" w:themeTint="BF"/>
                <w:sz w:val="20"/>
                <w:szCs w:val="20"/>
              </w:rPr>
            </w:pPr>
            <w:r w:rsidRPr="00330DB5">
              <w:rPr>
                <w:rFonts w:asciiTheme="minorHAnsi" w:eastAsia="Calibri" w:hAnsiTheme="minorHAnsi" w:cstheme="minorHAnsi"/>
                <w:sz w:val="20"/>
                <w:szCs w:val="20"/>
              </w:rPr>
              <w:t>8 (2013) HIS</w:t>
            </w:r>
          </w:p>
        </w:tc>
        <w:tc>
          <w:tcPr>
            <w:tcW w:w="220" w:type="dxa"/>
            <w:vMerge/>
            <w:tcBorders>
              <w:top w:val="nil"/>
              <w:left w:val="single" w:sz="12" w:space="0" w:color="000000"/>
              <w:bottom w:val="nil"/>
              <w:right w:val="nil"/>
            </w:tcBorders>
            <w:shd w:val="clear" w:color="auto" w:fill="auto"/>
            <w:tcMar>
              <w:top w:w="100" w:type="dxa"/>
              <w:left w:w="100" w:type="dxa"/>
              <w:bottom w:w="100" w:type="dxa"/>
              <w:right w:w="100" w:type="dxa"/>
            </w:tcMar>
          </w:tcPr>
          <w:p w:rsidR="00162FE5" w:rsidRPr="00803F67" w:rsidRDefault="00162FE5" w:rsidP="0012033E">
            <w:pPr>
              <w:tabs>
                <w:tab w:val="left" w:pos="9360"/>
              </w:tabs>
              <w:ind w:left="180" w:right="468"/>
              <w:jc w:val="left"/>
              <w:rPr>
                <w:rFonts w:asciiTheme="minorHAnsi" w:eastAsia="Calibri" w:hAnsiTheme="minorHAnsi" w:cstheme="minorHAnsi"/>
                <w:b/>
                <w:sz w:val="72"/>
                <w:szCs w:val="72"/>
              </w:rPr>
            </w:pPr>
          </w:p>
        </w:tc>
      </w:tr>
    </w:tbl>
    <w:p w:rsidR="00162FE5" w:rsidRPr="0012033E" w:rsidRDefault="00162FE5" w:rsidP="0012033E">
      <w:pPr>
        <w:tabs>
          <w:tab w:val="left" w:pos="9360"/>
        </w:tabs>
        <w:ind w:right="468"/>
        <w:jc w:val="left"/>
        <w:rPr>
          <w:rFonts w:asciiTheme="minorHAnsi" w:eastAsia="Calibri" w:hAnsiTheme="minorHAnsi" w:cstheme="minorHAnsi"/>
        </w:rPr>
      </w:pPr>
      <w:r w:rsidRPr="00803F67">
        <w:rPr>
          <w:rFonts w:asciiTheme="minorHAnsi" w:eastAsia="Calibri" w:hAnsiTheme="minorHAnsi" w:cstheme="minorHAnsi"/>
        </w:rPr>
        <w:t xml:space="preserve"> </w:t>
      </w:r>
      <w:r w:rsidRPr="0012033E">
        <w:rPr>
          <w:rFonts w:asciiTheme="minorHAnsi" w:eastAsia="Calibri" w:hAnsiTheme="minorHAnsi" w:cstheme="minorHAnsi"/>
        </w:rPr>
        <w:t>Figure</w:t>
      </w:r>
      <w:r w:rsidR="00B63CE2" w:rsidRPr="0012033E">
        <w:rPr>
          <w:rFonts w:asciiTheme="minorHAnsi" w:eastAsia="Calibri" w:hAnsiTheme="minorHAnsi" w:cstheme="minorHAnsi"/>
        </w:rPr>
        <w:t xml:space="preserve"> 1</w:t>
      </w:r>
      <w:r w:rsidR="001615C9">
        <w:rPr>
          <w:rFonts w:asciiTheme="minorHAnsi" w:eastAsia="Calibri" w:hAnsiTheme="minorHAnsi" w:cstheme="minorHAnsi"/>
        </w:rPr>
        <w:t>3</w:t>
      </w:r>
      <w:r w:rsidR="00B03D60">
        <w:rPr>
          <w:rFonts w:asciiTheme="minorHAnsi" w:eastAsia="Calibri" w:hAnsiTheme="minorHAnsi" w:cstheme="minorHAnsi"/>
        </w:rPr>
        <w:t>. Incidence of cervical cancer and annual number of cervical cancer deaths compared to number of maternal deaths in selected PICTs</w:t>
      </w:r>
    </w:p>
    <w:p w:rsidR="00C24DD4" w:rsidRPr="00803F67" w:rsidRDefault="00C24DD4" w:rsidP="00E433F6">
      <w:pPr>
        <w:tabs>
          <w:tab w:val="left" w:pos="9360"/>
        </w:tabs>
        <w:ind w:right="-22"/>
        <w:rPr>
          <w:rFonts w:asciiTheme="minorHAnsi" w:eastAsia="Calibri" w:hAnsiTheme="minorHAnsi" w:cstheme="minorHAnsi"/>
        </w:rPr>
      </w:pPr>
    </w:p>
    <w:p w:rsidR="00C24DD4" w:rsidRPr="0012033E" w:rsidRDefault="00D85199" w:rsidP="00785797">
      <w:pPr>
        <w:pStyle w:val="Heading2"/>
      </w:pPr>
      <w:bookmarkStart w:id="34" w:name="_Toc385064984"/>
      <w:r>
        <w:t xml:space="preserve">3.9 </w:t>
      </w:r>
      <w:r w:rsidR="00C24DD4" w:rsidRPr="0012033E">
        <w:t>Data and analysis</w:t>
      </w:r>
      <w:bookmarkEnd w:id="34"/>
    </w:p>
    <w:p w:rsidR="00C24DD4" w:rsidRDefault="00C24DD4" w:rsidP="00E433F6">
      <w:pPr>
        <w:tabs>
          <w:tab w:val="right" w:pos="9737"/>
        </w:tabs>
        <w:rPr>
          <w:rFonts w:asciiTheme="minorHAnsi" w:eastAsia="Calibri" w:hAnsiTheme="minorHAnsi" w:cstheme="minorHAnsi"/>
        </w:rPr>
      </w:pPr>
    </w:p>
    <w:p w:rsidR="00C24DD4" w:rsidRPr="00803F67" w:rsidRDefault="00C24DD4" w:rsidP="00E433F6">
      <w:pPr>
        <w:tabs>
          <w:tab w:val="right" w:pos="9737"/>
        </w:tabs>
        <w:rPr>
          <w:rFonts w:asciiTheme="minorHAnsi" w:eastAsia="Calibri" w:hAnsiTheme="minorHAnsi" w:cstheme="minorHAnsi"/>
        </w:rPr>
      </w:pPr>
      <w:r w:rsidRPr="00803F67">
        <w:rPr>
          <w:rFonts w:asciiTheme="minorHAnsi" w:eastAsia="Calibri" w:hAnsiTheme="minorHAnsi" w:cstheme="minorHAnsi"/>
        </w:rPr>
        <w:t>Greater availability, accessibility</w:t>
      </w:r>
      <w:r w:rsidR="008973BB">
        <w:rPr>
          <w:rFonts w:asciiTheme="minorHAnsi" w:eastAsia="Calibri" w:hAnsiTheme="minorHAnsi" w:cstheme="minorHAnsi"/>
        </w:rPr>
        <w:t>, analysis</w:t>
      </w:r>
      <w:r w:rsidRPr="00803F67">
        <w:rPr>
          <w:rFonts w:asciiTheme="minorHAnsi" w:eastAsia="Calibri" w:hAnsiTheme="minorHAnsi" w:cstheme="minorHAnsi"/>
        </w:rPr>
        <w:t xml:space="preserve"> and utilization of quality data </w:t>
      </w:r>
      <w:r>
        <w:rPr>
          <w:rFonts w:asciiTheme="minorHAnsi" w:eastAsia="Calibri" w:hAnsiTheme="minorHAnsi" w:cstheme="minorHAnsi"/>
        </w:rPr>
        <w:t>are</w:t>
      </w:r>
      <w:r w:rsidRPr="00803F67">
        <w:rPr>
          <w:rFonts w:asciiTheme="minorHAnsi" w:eastAsia="Calibri" w:hAnsiTheme="minorHAnsi" w:cstheme="minorHAnsi"/>
        </w:rPr>
        <w:t xml:space="preserve"> needed to better inform policy and programming decisions, including monitoring progress towards global and national development goals. There are sparse data available for unmet need for </w:t>
      </w:r>
      <w:r>
        <w:rPr>
          <w:rFonts w:asciiTheme="minorHAnsi" w:eastAsia="Calibri" w:hAnsiTheme="minorHAnsi" w:cstheme="minorHAnsi"/>
        </w:rPr>
        <w:t>contraception and other key SRH indicators</w:t>
      </w:r>
      <w:r w:rsidRPr="00803F67">
        <w:rPr>
          <w:rFonts w:asciiTheme="minorHAnsi" w:eastAsia="Calibri" w:hAnsiTheme="minorHAnsi" w:cstheme="minorHAnsi"/>
        </w:rPr>
        <w:t xml:space="preserve"> and</w:t>
      </w:r>
      <w:r>
        <w:rPr>
          <w:rFonts w:asciiTheme="minorHAnsi" w:eastAsia="Calibri" w:hAnsiTheme="minorHAnsi" w:cstheme="minorHAnsi"/>
        </w:rPr>
        <w:t>,</w:t>
      </w:r>
      <w:r w:rsidRPr="00803F67">
        <w:rPr>
          <w:rFonts w:asciiTheme="minorHAnsi" w:eastAsia="Calibri" w:hAnsiTheme="minorHAnsi" w:cstheme="minorHAnsi"/>
        </w:rPr>
        <w:t xml:space="preserve"> where data are available, </w:t>
      </w:r>
      <w:r>
        <w:rPr>
          <w:rFonts w:asciiTheme="minorHAnsi" w:eastAsia="Calibri" w:hAnsiTheme="minorHAnsi" w:cstheme="minorHAnsi"/>
        </w:rPr>
        <w:t>they are</w:t>
      </w:r>
      <w:r w:rsidRPr="00803F67">
        <w:rPr>
          <w:rFonts w:asciiTheme="minorHAnsi" w:eastAsia="Calibri" w:hAnsiTheme="minorHAnsi" w:cstheme="minorHAnsi"/>
        </w:rPr>
        <w:t xml:space="preserve"> often inconsistent or of poor quality, including a lack of </w:t>
      </w:r>
      <w:r w:rsidR="002E0FC3">
        <w:rPr>
          <w:rFonts w:asciiTheme="minorHAnsi" w:eastAsia="Calibri" w:hAnsiTheme="minorHAnsi" w:cstheme="minorHAnsi"/>
        </w:rPr>
        <w:t>disaggregation</w:t>
      </w:r>
      <w:r w:rsidRPr="00803F67">
        <w:rPr>
          <w:rFonts w:asciiTheme="minorHAnsi" w:eastAsia="Calibri" w:hAnsiTheme="minorHAnsi" w:cstheme="minorHAnsi"/>
        </w:rPr>
        <w:t>. This can be attributed to weak statistical institutions, w</w:t>
      </w:r>
      <w:r>
        <w:rPr>
          <w:rFonts w:asciiTheme="minorHAnsi" w:eastAsia="Calibri" w:hAnsiTheme="minorHAnsi" w:cstheme="minorHAnsi"/>
        </w:rPr>
        <w:t>eak administrative data systems</w:t>
      </w:r>
      <w:r w:rsidRPr="00803F67">
        <w:rPr>
          <w:rFonts w:asciiTheme="minorHAnsi" w:eastAsia="Calibri" w:hAnsiTheme="minorHAnsi" w:cstheme="minorHAnsi"/>
        </w:rPr>
        <w:t xml:space="preserve"> and a lack of capacity in data gathering and management. However, the number of PICTs that regularly i</w:t>
      </w:r>
      <w:r>
        <w:rPr>
          <w:rFonts w:asciiTheme="minorHAnsi" w:eastAsia="Calibri" w:hAnsiTheme="minorHAnsi" w:cstheme="minorHAnsi"/>
        </w:rPr>
        <w:t>mplement surveys is expanding and n</w:t>
      </w:r>
      <w:r w:rsidRPr="00803F67">
        <w:rPr>
          <w:rFonts w:asciiTheme="minorHAnsi" w:eastAsia="Calibri" w:hAnsiTheme="minorHAnsi" w:cstheme="minorHAnsi"/>
        </w:rPr>
        <w:t>ational population and housing censuses, in combination with survey and administrative data, have been identified as critical to providing high quality sex, age, and di</w:t>
      </w:r>
      <w:r w:rsidR="00102F23">
        <w:rPr>
          <w:rFonts w:asciiTheme="minorHAnsi" w:eastAsia="Calibri" w:hAnsiTheme="minorHAnsi" w:cstheme="minorHAnsi"/>
        </w:rPr>
        <w:t>sability</w:t>
      </w:r>
      <w:r w:rsidRPr="00803F67">
        <w:rPr>
          <w:rFonts w:asciiTheme="minorHAnsi" w:eastAsia="Calibri" w:hAnsiTheme="minorHAnsi" w:cstheme="minorHAnsi"/>
        </w:rPr>
        <w:t xml:space="preserve">-disaggregated data. Key population surveys </w:t>
      </w:r>
      <w:r w:rsidR="002E0FC3">
        <w:rPr>
          <w:rFonts w:asciiTheme="minorHAnsi" w:eastAsia="Calibri" w:hAnsiTheme="minorHAnsi" w:cstheme="minorHAnsi"/>
        </w:rPr>
        <w:t>comprise</w:t>
      </w:r>
      <w:r w:rsidRPr="00803F67">
        <w:rPr>
          <w:rFonts w:asciiTheme="minorHAnsi" w:eastAsia="Calibri" w:hAnsiTheme="minorHAnsi" w:cstheme="minorHAnsi"/>
        </w:rPr>
        <w:t xml:space="preserve"> Population and Housing Censuses (PHC)</w:t>
      </w:r>
      <w:r w:rsidR="002E0FC3">
        <w:rPr>
          <w:rFonts w:asciiTheme="minorHAnsi" w:eastAsia="Calibri" w:hAnsiTheme="minorHAnsi" w:cstheme="minorHAnsi"/>
        </w:rPr>
        <w:t xml:space="preserve"> and</w:t>
      </w:r>
      <w:r w:rsidRPr="00803F67">
        <w:rPr>
          <w:rFonts w:asciiTheme="minorHAnsi" w:eastAsia="Calibri" w:hAnsiTheme="minorHAnsi" w:cstheme="minorHAnsi"/>
        </w:rPr>
        <w:t xml:space="preserve"> Demographic Health Surveys (DHS</w:t>
      </w:r>
      <w:r w:rsidR="002E0FC3">
        <w:rPr>
          <w:rFonts w:asciiTheme="minorHAnsi" w:eastAsia="Calibri" w:hAnsiTheme="minorHAnsi" w:cstheme="minorHAnsi"/>
        </w:rPr>
        <w:t>).</w:t>
      </w:r>
    </w:p>
    <w:p w:rsidR="00C24DD4" w:rsidRPr="0080284C" w:rsidRDefault="00C24DD4" w:rsidP="00E433F6">
      <w:pPr>
        <w:tabs>
          <w:tab w:val="left" w:pos="9360"/>
        </w:tabs>
        <w:ind w:right="-22"/>
        <w:rPr>
          <w:rFonts w:asciiTheme="minorHAnsi" w:eastAsia="Calibri" w:hAnsiTheme="minorHAnsi" w:cstheme="minorHAnsi"/>
        </w:rPr>
      </w:pPr>
    </w:p>
    <w:p w:rsidR="00C06767" w:rsidRDefault="00C24DD4" w:rsidP="00C417A0">
      <w:pPr>
        <w:tabs>
          <w:tab w:val="left" w:pos="9360"/>
        </w:tabs>
        <w:ind w:right="-52"/>
        <w:jc w:val="left"/>
        <w:rPr>
          <w:rFonts w:asciiTheme="minorHAnsi" w:eastAsia="Calibri" w:hAnsiTheme="minorHAnsi" w:cstheme="minorHAnsi"/>
        </w:rPr>
      </w:pPr>
      <w:r w:rsidRPr="0080284C">
        <w:rPr>
          <w:rFonts w:asciiTheme="minorHAnsi" w:eastAsia="Calibri" w:hAnsiTheme="minorHAnsi" w:cstheme="minorHAnsi"/>
        </w:rPr>
        <w:t>Figure 1</w:t>
      </w:r>
      <w:r w:rsidR="001615C9">
        <w:rPr>
          <w:rFonts w:asciiTheme="minorHAnsi" w:eastAsia="Calibri" w:hAnsiTheme="minorHAnsi" w:cstheme="minorHAnsi"/>
        </w:rPr>
        <w:t>4</w:t>
      </w:r>
      <w:r w:rsidRPr="0080284C">
        <w:rPr>
          <w:rFonts w:asciiTheme="minorHAnsi" w:eastAsia="Calibri" w:hAnsiTheme="minorHAnsi" w:cstheme="minorHAnsi"/>
        </w:rPr>
        <w:t xml:space="preserve"> shows the dates of the last Census and DHS conducted in each of the PICTs as well as the dat</w:t>
      </w:r>
      <w:r>
        <w:rPr>
          <w:rFonts w:asciiTheme="minorHAnsi" w:eastAsia="Calibri" w:hAnsiTheme="minorHAnsi" w:cstheme="minorHAnsi"/>
        </w:rPr>
        <w:t>es when the countries would ideally</w:t>
      </w:r>
      <w:r w:rsidRPr="0080284C">
        <w:rPr>
          <w:rFonts w:asciiTheme="minorHAnsi" w:eastAsia="Calibri" w:hAnsiTheme="minorHAnsi" w:cstheme="minorHAnsi"/>
        </w:rPr>
        <w:t xml:space="preserve"> </w:t>
      </w:r>
      <w:r w:rsidR="002E0FC3">
        <w:rPr>
          <w:rFonts w:asciiTheme="minorHAnsi" w:eastAsia="Calibri" w:hAnsiTheme="minorHAnsi" w:cstheme="minorHAnsi"/>
        </w:rPr>
        <w:t xml:space="preserve">be </w:t>
      </w:r>
      <w:r w:rsidRPr="0080284C">
        <w:rPr>
          <w:rFonts w:asciiTheme="minorHAnsi" w:eastAsia="Calibri" w:hAnsiTheme="minorHAnsi" w:cstheme="minorHAnsi"/>
        </w:rPr>
        <w:t xml:space="preserve">conducting </w:t>
      </w:r>
      <w:r>
        <w:rPr>
          <w:rFonts w:asciiTheme="minorHAnsi" w:eastAsia="Calibri" w:hAnsiTheme="minorHAnsi" w:cstheme="minorHAnsi"/>
        </w:rPr>
        <w:t>the next rounds</w:t>
      </w:r>
      <w:r w:rsidRPr="0080284C">
        <w:rPr>
          <w:rFonts w:asciiTheme="minorHAnsi" w:eastAsia="Calibri" w:hAnsiTheme="minorHAnsi" w:cstheme="minorHAnsi"/>
        </w:rPr>
        <w:t xml:space="preserve">. </w:t>
      </w:r>
      <w:r w:rsidR="003A4AA2" w:rsidRPr="00165B31">
        <w:rPr>
          <w:rFonts w:asciiTheme="minorHAnsi" w:hAnsiTheme="minorHAnsi" w:cstheme="minorHAnsi"/>
        </w:rPr>
        <w:t>Secretari</w:t>
      </w:r>
      <w:r w:rsidR="003A4AA2" w:rsidRPr="00B12AF4">
        <w:rPr>
          <w:rFonts w:asciiTheme="minorHAnsi" w:hAnsiTheme="minorHAnsi" w:cstheme="minorHAnsi"/>
        </w:rPr>
        <w:t>at of the Pacific Community</w:t>
      </w:r>
      <w:r w:rsidR="003A4AA2">
        <w:rPr>
          <w:rFonts w:asciiTheme="minorHAnsi" w:eastAsia="Calibri" w:hAnsiTheme="minorHAnsi" w:cstheme="minorHAnsi"/>
        </w:rPr>
        <w:t xml:space="preserve"> (</w:t>
      </w:r>
      <w:r>
        <w:rPr>
          <w:rFonts w:asciiTheme="minorHAnsi" w:eastAsia="Calibri" w:hAnsiTheme="minorHAnsi" w:cstheme="minorHAnsi"/>
        </w:rPr>
        <w:t>SPC</w:t>
      </w:r>
      <w:r w:rsidR="003A4AA2">
        <w:rPr>
          <w:rFonts w:asciiTheme="minorHAnsi" w:eastAsia="Calibri" w:hAnsiTheme="minorHAnsi" w:cstheme="minorHAnsi"/>
        </w:rPr>
        <w:t>)</w:t>
      </w:r>
      <w:r>
        <w:rPr>
          <w:rFonts w:asciiTheme="minorHAnsi" w:eastAsia="Calibri" w:hAnsiTheme="minorHAnsi" w:cstheme="minorHAnsi"/>
        </w:rPr>
        <w:t xml:space="preserve"> is taking an increasing role in gatekeeping and coordinating this type of work in the Pacific. These exercises require </w:t>
      </w:r>
      <w:r w:rsidR="002E0FC3">
        <w:rPr>
          <w:rFonts w:asciiTheme="minorHAnsi" w:eastAsia="Calibri" w:hAnsiTheme="minorHAnsi" w:cstheme="minorHAnsi"/>
        </w:rPr>
        <w:t xml:space="preserve">significant </w:t>
      </w:r>
      <w:r>
        <w:rPr>
          <w:rFonts w:asciiTheme="minorHAnsi" w:eastAsia="Calibri" w:hAnsiTheme="minorHAnsi" w:cstheme="minorHAnsi"/>
        </w:rPr>
        <w:t>external technical and financial support at a level that could not be provided under the Transformative Agenda budget. Th</w:t>
      </w:r>
      <w:r w:rsidR="002E0FC3">
        <w:rPr>
          <w:rFonts w:asciiTheme="minorHAnsi" w:eastAsia="Calibri" w:hAnsiTheme="minorHAnsi" w:cstheme="minorHAnsi"/>
        </w:rPr>
        <w:t>e Transformative Agenda</w:t>
      </w:r>
      <w:r>
        <w:rPr>
          <w:rFonts w:asciiTheme="minorHAnsi" w:eastAsia="Calibri" w:hAnsiTheme="minorHAnsi" w:cstheme="minorHAnsi"/>
        </w:rPr>
        <w:t xml:space="preserve"> will, however, engage in the design of any Census or DHS work in the region and, in particular, ensure that SRH interests are adequately captured in their methodologies.</w:t>
      </w:r>
    </w:p>
    <w:p w:rsidR="00C06767" w:rsidRDefault="00C06767" w:rsidP="0012033E">
      <w:pPr>
        <w:tabs>
          <w:tab w:val="left" w:pos="9360"/>
        </w:tabs>
        <w:ind w:right="-52"/>
        <w:jc w:val="left"/>
        <w:rPr>
          <w:rFonts w:asciiTheme="minorHAnsi" w:eastAsia="Calibri" w:hAnsiTheme="minorHAnsi" w:cstheme="minorHAnsi"/>
        </w:rPr>
      </w:pPr>
    </w:p>
    <w:p w:rsidR="00C24DD4" w:rsidRPr="002B3C53" w:rsidRDefault="00C24DD4" w:rsidP="0012033E">
      <w:pPr>
        <w:tabs>
          <w:tab w:val="left" w:pos="9360"/>
        </w:tabs>
        <w:ind w:right="468"/>
        <w:jc w:val="left"/>
        <w:rPr>
          <w:rFonts w:asciiTheme="minorHAnsi" w:eastAsia="Calibri" w:hAnsiTheme="minorHAnsi" w:cstheme="minorHAnsi"/>
          <w:b/>
        </w:rPr>
      </w:pPr>
    </w:p>
    <w:tbl>
      <w:tblPr>
        <w:tblStyle w:val="12"/>
        <w:tblW w:w="9072" w:type="dxa"/>
        <w:tblInd w:w="-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00" w:firstRow="0" w:lastRow="0" w:firstColumn="0" w:lastColumn="0" w:noHBand="1" w:noVBand="1"/>
      </w:tblPr>
      <w:tblGrid>
        <w:gridCol w:w="930"/>
        <w:gridCol w:w="1980"/>
        <w:gridCol w:w="1440"/>
        <w:gridCol w:w="990"/>
        <w:gridCol w:w="1260"/>
        <w:gridCol w:w="1440"/>
        <w:gridCol w:w="1032"/>
      </w:tblGrid>
      <w:tr w:rsidR="00C24DD4" w:rsidRPr="002B3C53" w:rsidTr="00BD3E2B">
        <w:trPr>
          <w:trHeight w:val="22"/>
        </w:trPr>
        <w:tc>
          <w:tcPr>
            <w:tcW w:w="930" w:type="dxa"/>
            <w:shd w:val="clear" w:color="auto" w:fill="D9D9D9"/>
            <w:tcMar>
              <w:top w:w="100" w:type="dxa"/>
              <w:left w:w="100" w:type="dxa"/>
              <w:bottom w:w="100" w:type="dxa"/>
              <w:right w:w="100" w:type="dxa"/>
            </w:tcMar>
          </w:tcPr>
          <w:p w:rsidR="00C24DD4" w:rsidRPr="002B3C53" w:rsidRDefault="00C24DD4" w:rsidP="0012033E">
            <w:pPr>
              <w:tabs>
                <w:tab w:val="left" w:pos="9360"/>
              </w:tabs>
              <w:jc w:val="left"/>
              <w:rPr>
                <w:rFonts w:asciiTheme="minorHAnsi" w:eastAsia="Calibri" w:hAnsiTheme="minorHAnsi" w:cstheme="minorHAnsi"/>
                <w:b/>
                <w:sz w:val="20"/>
              </w:rPr>
            </w:pPr>
            <w:r w:rsidRPr="002B3C53">
              <w:rPr>
                <w:rFonts w:asciiTheme="minorHAnsi" w:eastAsia="Calibri" w:hAnsiTheme="minorHAnsi" w:cstheme="minorHAnsi"/>
                <w:b/>
                <w:sz w:val="20"/>
              </w:rPr>
              <w:t>Year /</w:t>
            </w:r>
          </w:p>
          <w:p w:rsidR="00C24DD4" w:rsidRPr="002B3C53" w:rsidRDefault="00C24DD4" w:rsidP="0012033E">
            <w:pPr>
              <w:tabs>
                <w:tab w:val="left" w:pos="9360"/>
              </w:tabs>
              <w:jc w:val="left"/>
              <w:rPr>
                <w:rFonts w:asciiTheme="minorHAnsi" w:eastAsia="Calibri" w:hAnsiTheme="minorHAnsi" w:cstheme="minorHAnsi"/>
                <w:b/>
                <w:sz w:val="20"/>
              </w:rPr>
            </w:pPr>
            <w:r w:rsidRPr="002B3C53">
              <w:rPr>
                <w:rFonts w:asciiTheme="minorHAnsi" w:eastAsia="Calibri" w:hAnsiTheme="minorHAnsi" w:cstheme="minorHAnsi"/>
                <w:b/>
                <w:sz w:val="20"/>
              </w:rPr>
              <w:t>Activity</w:t>
            </w:r>
          </w:p>
        </w:tc>
        <w:tc>
          <w:tcPr>
            <w:tcW w:w="1980" w:type="dxa"/>
            <w:shd w:val="clear" w:color="auto" w:fill="D9D9D9"/>
            <w:tcMar>
              <w:top w:w="100" w:type="dxa"/>
              <w:left w:w="100" w:type="dxa"/>
              <w:bottom w:w="100" w:type="dxa"/>
              <w:right w:w="100" w:type="dxa"/>
            </w:tcMar>
          </w:tcPr>
          <w:p w:rsidR="00C24DD4" w:rsidRPr="002B3C53" w:rsidRDefault="00C24DD4" w:rsidP="0012033E">
            <w:pPr>
              <w:tabs>
                <w:tab w:val="left" w:pos="9360"/>
              </w:tabs>
              <w:ind w:right="-100"/>
              <w:jc w:val="left"/>
              <w:rPr>
                <w:rFonts w:asciiTheme="minorHAnsi" w:eastAsia="Calibri" w:hAnsiTheme="minorHAnsi" w:cstheme="minorHAnsi"/>
                <w:b/>
                <w:sz w:val="20"/>
              </w:rPr>
            </w:pPr>
            <w:r w:rsidRPr="002B3C53">
              <w:rPr>
                <w:rFonts w:asciiTheme="minorHAnsi" w:eastAsia="Calibri" w:hAnsiTheme="minorHAnsi" w:cstheme="minorHAnsi"/>
                <w:b/>
                <w:sz w:val="20"/>
              </w:rPr>
              <w:t>Date of last activity</w:t>
            </w:r>
          </w:p>
        </w:tc>
        <w:tc>
          <w:tcPr>
            <w:tcW w:w="1440" w:type="dxa"/>
            <w:shd w:val="clear" w:color="auto" w:fill="D9D9D9"/>
            <w:tcMar>
              <w:top w:w="100" w:type="dxa"/>
              <w:left w:w="100" w:type="dxa"/>
              <w:bottom w:w="100" w:type="dxa"/>
              <w:right w:w="100" w:type="dxa"/>
            </w:tcMar>
          </w:tcPr>
          <w:p w:rsidR="00C24DD4" w:rsidRPr="002B3C53" w:rsidRDefault="00C24DD4" w:rsidP="0012033E">
            <w:pPr>
              <w:tabs>
                <w:tab w:val="left" w:pos="9360"/>
              </w:tabs>
              <w:ind w:right="-100"/>
              <w:jc w:val="left"/>
              <w:rPr>
                <w:rFonts w:asciiTheme="minorHAnsi" w:eastAsia="Calibri" w:hAnsiTheme="minorHAnsi" w:cstheme="minorHAnsi"/>
                <w:b/>
                <w:sz w:val="20"/>
              </w:rPr>
            </w:pPr>
            <w:r w:rsidRPr="002B3C53">
              <w:rPr>
                <w:rFonts w:asciiTheme="minorHAnsi" w:eastAsia="Calibri" w:hAnsiTheme="minorHAnsi" w:cstheme="minorHAnsi"/>
                <w:b/>
                <w:sz w:val="20"/>
              </w:rPr>
              <w:t>2018</w:t>
            </w:r>
          </w:p>
        </w:tc>
        <w:tc>
          <w:tcPr>
            <w:tcW w:w="990" w:type="dxa"/>
            <w:shd w:val="clear" w:color="auto" w:fill="D9D9D9"/>
            <w:tcMar>
              <w:top w:w="100" w:type="dxa"/>
              <w:left w:w="100" w:type="dxa"/>
              <w:bottom w:w="100" w:type="dxa"/>
              <w:right w:w="100" w:type="dxa"/>
            </w:tcMar>
          </w:tcPr>
          <w:p w:rsidR="00C24DD4" w:rsidRPr="002B3C53" w:rsidRDefault="00C24DD4" w:rsidP="0012033E">
            <w:pPr>
              <w:tabs>
                <w:tab w:val="left" w:pos="9360"/>
              </w:tabs>
              <w:ind w:right="42"/>
              <w:jc w:val="left"/>
              <w:rPr>
                <w:rFonts w:asciiTheme="minorHAnsi" w:eastAsia="Calibri" w:hAnsiTheme="minorHAnsi" w:cstheme="minorHAnsi"/>
                <w:b/>
                <w:sz w:val="20"/>
              </w:rPr>
            </w:pPr>
            <w:r w:rsidRPr="002B3C53">
              <w:rPr>
                <w:rFonts w:asciiTheme="minorHAnsi" w:eastAsia="Calibri" w:hAnsiTheme="minorHAnsi" w:cstheme="minorHAnsi"/>
                <w:b/>
                <w:sz w:val="20"/>
              </w:rPr>
              <w:t>2019</w:t>
            </w:r>
          </w:p>
        </w:tc>
        <w:tc>
          <w:tcPr>
            <w:tcW w:w="1260" w:type="dxa"/>
            <w:shd w:val="clear" w:color="auto" w:fill="D9D9D9"/>
            <w:tcMar>
              <w:top w:w="100" w:type="dxa"/>
              <w:left w:w="100" w:type="dxa"/>
              <w:bottom w:w="100" w:type="dxa"/>
              <w:right w:w="100" w:type="dxa"/>
            </w:tcMar>
          </w:tcPr>
          <w:p w:rsidR="00C24DD4" w:rsidRPr="002B3C53" w:rsidRDefault="00C24DD4" w:rsidP="0012033E">
            <w:pPr>
              <w:tabs>
                <w:tab w:val="left" w:pos="9360"/>
              </w:tabs>
              <w:ind w:right="-100"/>
              <w:jc w:val="left"/>
              <w:rPr>
                <w:rFonts w:asciiTheme="minorHAnsi" w:eastAsia="Calibri" w:hAnsiTheme="minorHAnsi" w:cstheme="minorHAnsi"/>
                <w:b/>
                <w:sz w:val="20"/>
              </w:rPr>
            </w:pPr>
            <w:r w:rsidRPr="002B3C53">
              <w:rPr>
                <w:rFonts w:asciiTheme="minorHAnsi" w:eastAsia="Calibri" w:hAnsiTheme="minorHAnsi" w:cstheme="minorHAnsi"/>
                <w:b/>
                <w:sz w:val="20"/>
              </w:rPr>
              <w:t>2020</w:t>
            </w:r>
          </w:p>
        </w:tc>
        <w:tc>
          <w:tcPr>
            <w:tcW w:w="1440" w:type="dxa"/>
            <w:shd w:val="clear" w:color="auto" w:fill="D9D9D9"/>
            <w:tcMar>
              <w:top w:w="100" w:type="dxa"/>
              <w:left w:w="100" w:type="dxa"/>
              <w:bottom w:w="100" w:type="dxa"/>
              <w:right w:w="100" w:type="dxa"/>
            </w:tcMar>
          </w:tcPr>
          <w:p w:rsidR="00C24DD4" w:rsidRPr="002B3C53" w:rsidRDefault="00C24DD4" w:rsidP="0012033E">
            <w:pPr>
              <w:tabs>
                <w:tab w:val="left" w:pos="9360"/>
              </w:tabs>
              <w:ind w:right="468"/>
              <w:jc w:val="left"/>
              <w:rPr>
                <w:rFonts w:asciiTheme="minorHAnsi" w:eastAsia="Calibri" w:hAnsiTheme="minorHAnsi" w:cstheme="minorHAnsi"/>
                <w:b/>
                <w:sz w:val="20"/>
              </w:rPr>
            </w:pPr>
            <w:r w:rsidRPr="002B3C53">
              <w:rPr>
                <w:rFonts w:asciiTheme="minorHAnsi" w:eastAsia="Calibri" w:hAnsiTheme="minorHAnsi" w:cstheme="minorHAnsi"/>
                <w:b/>
                <w:sz w:val="20"/>
              </w:rPr>
              <w:t>2021</w:t>
            </w:r>
          </w:p>
        </w:tc>
        <w:tc>
          <w:tcPr>
            <w:tcW w:w="1032" w:type="dxa"/>
            <w:shd w:val="clear" w:color="auto" w:fill="D9D9D9"/>
            <w:tcMar>
              <w:top w:w="100" w:type="dxa"/>
              <w:left w:w="100" w:type="dxa"/>
              <w:bottom w:w="100" w:type="dxa"/>
              <w:right w:w="100" w:type="dxa"/>
            </w:tcMar>
          </w:tcPr>
          <w:p w:rsidR="00C24DD4" w:rsidRPr="002B3C53" w:rsidRDefault="00C24DD4" w:rsidP="0012033E">
            <w:pPr>
              <w:tabs>
                <w:tab w:val="left" w:pos="9360"/>
              </w:tabs>
              <w:ind w:right="39"/>
              <w:jc w:val="left"/>
              <w:rPr>
                <w:rFonts w:asciiTheme="minorHAnsi" w:eastAsia="Calibri" w:hAnsiTheme="minorHAnsi" w:cstheme="minorHAnsi"/>
                <w:b/>
                <w:sz w:val="20"/>
              </w:rPr>
            </w:pPr>
            <w:r w:rsidRPr="002B3C53">
              <w:rPr>
                <w:rFonts w:asciiTheme="minorHAnsi" w:eastAsia="Calibri" w:hAnsiTheme="minorHAnsi" w:cstheme="minorHAnsi"/>
                <w:b/>
                <w:sz w:val="20"/>
              </w:rPr>
              <w:t>2022</w:t>
            </w:r>
          </w:p>
        </w:tc>
      </w:tr>
      <w:tr w:rsidR="00C24DD4" w:rsidRPr="002B3C53" w:rsidTr="00BD3E2B">
        <w:trPr>
          <w:trHeight w:val="986"/>
        </w:trPr>
        <w:tc>
          <w:tcPr>
            <w:tcW w:w="930" w:type="dxa"/>
            <w:tcMar>
              <w:top w:w="100" w:type="dxa"/>
              <w:left w:w="100" w:type="dxa"/>
              <w:bottom w:w="100" w:type="dxa"/>
              <w:right w:w="100" w:type="dxa"/>
            </w:tcMar>
          </w:tcPr>
          <w:p w:rsidR="00C24DD4" w:rsidRPr="002B3C53" w:rsidRDefault="00C24DD4" w:rsidP="00BD3E2B">
            <w:pPr>
              <w:tabs>
                <w:tab w:val="left" w:pos="9360"/>
              </w:tabs>
              <w:jc w:val="left"/>
              <w:rPr>
                <w:rFonts w:asciiTheme="minorHAnsi" w:eastAsia="Calibri" w:hAnsiTheme="minorHAnsi" w:cstheme="minorHAnsi"/>
                <w:sz w:val="20"/>
              </w:rPr>
            </w:pPr>
            <w:r w:rsidRPr="002B3C53">
              <w:rPr>
                <w:rFonts w:asciiTheme="minorHAnsi" w:eastAsia="Calibri" w:hAnsiTheme="minorHAnsi" w:cstheme="minorHAnsi"/>
                <w:sz w:val="20"/>
              </w:rPr>
              <w:t>Census</w:t>
            </w:r>
          </w:p>
        </w:tc>
        <w:tc>
          <w:tcPr>
            <w:tcW w:w="1980" w:type="dxa"/>
            <w:tcMar>
              <w:top w:w="100" w:type="dxa"/>
              <w:left w:w="100" w:type="dxa"/>
              <w:bottom w:w="100" w:type="dxa"/>
              <w:right w:w="100" w:type="dxa"/>
            </w:tcMar>
          </w:tcPr>
          <w:p w:rsidR="00C24DD4" w:rsidRPr="002B3C53" w:rsidRDefault="00C24DD4" w:rsidP="00BD3E2B">
            <w:pPr>
              <w:tabs>
                <w:tab w:val="left" w:pos="9360"/>
              </w:tabs>
              <w:ind w:right="-100"/>
              <w:jc w:val="left"/>
              <w:rPr>
                <w:rFonts w:asciiTheme="minorHAnsi" w:eastAsia="Calibri" w:hAnsiTheme="minorHAnsi" w:cstheme="minorHAnsi"/>
                <w:sz w:val="20"/>
              </w:rPr>
            </w:pPr>
            <w:r w:rsidRPr="002B3C53">
              <w:rPr>
                <w:rFonts w:asciiTheme="minorHAnsi" w:eastAsia="Calibri" w:hAnsiTheme="minorHAnsi" w:cstheme="minorHAnsi"/>
                <w:sz w:val="20"/>
              </w:rPr>
              <w:t>FIJ 2017, KIR 2015</w:t>
            </w:r>
          </w:p>
          <w:p w:rsidR="00C24DD4" w:rsidRPr="002B3C53" w:rsidRDefault="00C24DD4" w:rsidP="00BD3E2B">
            <w:pPr>
              <w:tabs>
                <w:tab w:val="left" w:pos="9360"/>
              </w:tabs>
              <w:ind w:right="-100"/>
              <w:jc w:val="left"/>
              <w:rPr>
                <w:rFonts w:asciiTheme="minorHAnsi" w:eastAsia="Calibri" w:hAnsiTheme="minorHAnsi" w:cstheme="minorHAnsi"/>
                <w:sz w:val="20"/>
              </w:rPr>
            </w:pPr>
            <w:r w:rsidRPr="002B3C53">
              <w:rPr>
                <w:rFonts w:asciiTheme="minorHAnsi" w:eastAsia="Calibri" w:hAnsiTheme="minorHAnsi" w:cstheme="minorHAnsi"/>
                <w:sz w:val="20"/>
              </w:rPr>
              <w:t>SAM 2016, SOI 2009</w:t>
            </w:r>
          </w:p>
          <w:p w:rsidR="00C24DD4" w:rsidRPr="002B3C53" w:rsidRDefault="00C24DD4" w:rsidP="00BD3E2B">
            <w:pPr>
              <w:tabs>
                <w:tab w:val="left" w:pos="9360"/>
              </w:tabs>
              <w:ind w:right="-100"/>
              <w:jc w:val="left"/>
              <w:rPr>
                <w:rFonts w:asciiTheme="minorHAnsi" w:eastAsia="Calibri" w:hAnsiTheme="minorHAnsi" w:cstheme="minorHAnsi"/>
                <w:sz w:val="20"/>
              </w:rPr>
            </w:pPr>
            <w:r w:rsidRPr="002B3C53">
              <w:rPr>
                <w:rFonts w:asciiTheme="minorHAnsi" w:eastAsia="Calibri" w:hAnsiTheme="minorHAnsi" w:cstheme="minorHAnsi"/>
                <w:sz w:val="20"/>
              </w:rPr>
              <w:t>TON 2016, VAN 2016</w:t>
            </w:r>
          </w:p>
          <w:p w:rsidR="00C24DD4" w:rsidRPr="002B3C53" w:rsidRDefault="00C24DD4" w:rsidP="00BD3E2B">
            <w:pPr>
              <w:tabs>
                <w:tab w:val="left" w:pos="9360"/>
              </w:tabs>
              <w:ind w:right="-100"/>
              <w:jc w:val="left"/>
              <w:rPr>
                <w:rFonts w:asciiTheme="minorHAnsi" w:eastAsia="Calibri" w:hAnsiTheme="minorHAnsi" w:cstheme="minorHAnsi"/>
                <w:sz w:val="20"/>
              </w:rPr>
            </w:pPr>
            <w:r w:rsidRPr="002B3C53">
              <w:rPr>
                <w:rFonts w:asciiTheme="minorHAnsi" w:eastAsia="Calibri" w:hAnsiTheme="minorHAnsi" w:cstheme="minorHAnsi"/>
                <w:sz w:val="20"/>
              </w:rPr>
              <w:t>NIU 2017, TUV 2017</w:t>
            </w:r>
          </w:p>
        </w:tc>
        <w:tc>
          <w:tcPr>
            <w:tcW w:w="1440" w:type="dxa"/>
            <w:tcMar>
              <w:top w:w="100" w:type="dxa"/>
              <w:left w:w="100" w:type="dxa"/>
              <w:bottom w:w="100" w:type="dxa"/>
              <w:right w:w="100" w:type="dxa"/>
            </w:tcMar>
          </w:tcPr>
          <w:p w:rsidR="00C24DD4" w:rsidRPr="002B3C53" w:rsidRDefault="00C24DD4" w:rsidP="00BD3E2B">
            <w:pPr>
              <w:tabs>
                <w:tab w:val="left" w:pos="9360"/>
              </w:tabs>
              <w:ind w:right="-100"/>
              <w:jc w:val="left"/>
              <w:rPr>
                <w:rFonts w:asciiTheme="minorHAnsi" w:eastAsia="Calibri" w:hAnsiTheme="minorHAnsi" w:cstheme="minorHAnsi"/>
                <w:sz w:val="20"/>
              </w:rPr>
            </w:pPr>
            <w:r w:rsidRPr="002B3C53">
              <w:rPr>
                <w:rFonts w:asciiTheme="minorHAnsi" w:eastAsia="Calibri" w:hAnsiTheme="minorHAnsi" w:cstheme="minorHAnsi"/>
                <w:sz w:val="20"/>
              </w:rPr>
              <w:t xml:space="preserve"> Fiji</w:t>
            </w:r>
          </w:p>
        </w:tc>
        <w:tc>
          <w:tcPr>
            <w:tcW w:w="990" w:type="dxa"/>
            <w:tcMar>
              <w:top w:w="100" w:type="dxa"/>
              <w:left w:w="100" w:type="dxa"/>
              <w:bottom w:w="100" w:type="dxa"/>
              <w:right w:w="100" w:type="dxa"/>
            </w:tcMar>
          </w:tcPr>
          <w:p w:rsidR="00C24DD4" w:rsidRPr="002B3C53" w:rsidRDefault="00C24DD4" w:rsidP="00BD3E2B">
            <w:pPr>
              <w:tabs>
                <w:tab w:val="left" w:pos="9360"/>
              </w:tabs>
              <w:ind w:right="42"/>
              <w:jc w:val="left"/>
              <w:rPr>
                <w:rFonts w:asciiTheme="minorHAnsi" w:eastAsia="Calibri" w:hAnsiTheme="minorHAnsi" w:cstheme="minorHAnsi"/>
                <w:sz w:val="20"/>
              </w:rPr>
            </w:pPr>
            <w:r w:rsidRPr="002B3C53">
              <w:rPr>
                <w:rFonts w:asciiTheme="minorHAnsi" w:eastAsia="Calibri" w:hAnsiTheme="minorHAnsi" w:cstheme="minorHAnsi"/>
                <w:sz w:val="20"/>
              </w:rPr>
              <w:t>FSM, Solomon Islands,</w:t>
            </w:r>
          </w:p>
        </w:tc>
        <w:tc>
          <w:tcPr>
            <w:tcW w:w="1260" w:type="dxa"/>
            <w:tcMar>
              <w:top w:w="100" w:type="dxa"/>
              <w:left w:w="100" w:type="dxa"/>
              <w:bottom w:w="100" w:type="dxa"/>
              <w:right w:w="100" w:type="dxa"/>
            </w:tcMar>
          </w:tcPr>
          <w:p w:rsidR="00C24DD4" w:rsidRPr="002B3C53" w:rsidRDefault="00C24DD4" w:rsidP="00BD3E2B">
            <w:pPr>
              <w:tabs>
                <w:tab w:val="left" w:pos="9360"/>
              </w:tabs>
              <w:ind w:right="-100"/>
              <w:jc w:val="left"/>
              <w:rPr>
                <w:rFonts w:asciiTheme="minorHAnsi" w:eastAsia="Calibri" w:hAnsiTheme="minorHAnsi" w:cstheme="minorHAnsi"/>
                <w:sz w:val="20"/>
              </w:rPr>
            </w:pPr>
            <w:r w:rsidRPr="002B3C53">
              <w:rPr>
                <w:rFonts w:asciiTheme="minorHAnsi" w:eastAsia="Calibri" w:hAnsiTheme="minorHAnsi" w:cstheme="minorHAnsi"/>
                <w:sz w:val="20"/>
              </w:rPr>
              <w:t>FSM, Kiribati, Palau</w:t>
            </w:r>
          </w:p>
        </w:tc>
        <w:tc>
          <w:tcPr>
            <w:tcW w:w="1440" w:type="dxa"/>
            <w:tcMar>
              <w:top w:w="100" w:type="dxa"/>
              <w:left w:w="100" w:type="dxa"/>
              <w:bottom w:w="100" w:type="dxa"/>
              <w:right w:w="100" w:type="dxa"/>
            </w:tcMar>
          </w:tcPr>
          <w:p w:rsidR="00C24DD4" w:rsidRPr="002B3C53" w:rsidRDefault="00C24DD4" w:rsidP="00BD3E2B">
            <w:pPr>
              <w:tabs>
                <w:tab w:val="left" w:pos="9360"/>
              </w:tabs>
              <w:jc w:val="left"/>
              <w:rPr>
                <w:rFonts w:asciiTheme="minorHAnsi" w:eastAsia="Calibri" w:hAnsiTheme="minorHAnsi" w:cstheme="minorHAnsi"/>
                <w:sz w:val="20"/>
              </w:rPr>
            </w:pPr>
            <w:r w:rsidRPr="002B3C53">
              <w:rPr>
                <w:rFonts w:asciiTheme="minorHAnsi" w:eastAsia="Calibri" w:hAnsiTheme="minorHAnsi" w:cstheme="minorHAnsi"/>
                <w:sz w:val="20"/>
              </w:rPr>
              <w:t>Cooks Samoa, Tokelau, Tonga</w:t>
            </w:r>
          </w:p>
          <w:p w:rsidR="00C24DD4" w:rsidRPr="002B3C53" w:rsidRDefault="00C24DD4" w:rsidP="00BD3E2B">
            <w:pPr>
              <w:tabs>
                <w:tab w:val="left" w:pos="9360"/>
              </w:tabs>
              <w:jc w:val="left"/>
              <w:rPr>
                <w:rFonts w:asciiTheme="minorHAnsi" w:eastAsia="Calibri" w:hAnsiTheme="minorHAnsi" w:cstheme="minorHAnsi"/>
                <w:sz w:val="20"/>
              </w:rPr>
            </w:pPr>
            <w:r w:rsidRPr="002B3C53">
              <w:rPr>
                <w:rFonts w:asciiTheme="minorHAnsi" w:eastAsia="Calibri" w:hAnsiTheme="minorHAnsi" w:cstheme="minorHAnsi"/>
                <w:sz w:val="20"/>
              </w:rPr>
              <w:t>Vanuatu</w:t>
            </w:r>
          </w:p>
        </w:tc>
        <w:tc>
          <w:tcPr>
            <w:tcW w:w="1032" w:type="dxa"/>
            <w:tcMar>
              <w:top w:w="100" w:type="dxa"/>
              <w:left w:w="100" w:type="dxa"/>
              <w:bottom w:w="100" w:type="dxa"/>
              <w:right w:w="100" w:type="dxa"/>
            </w:tcMar>
          </w:tcPr>
          <w:p w:rsidR="00C24DD4" w:rsidRPr="002B3C53" w:rsidRDefault="00C24DD4" w:rsidP="00BD3E2B">
            <w:pPr>
              <w:tabs>
                <w:tab w:val="left" w:pos="9360"/>
              </w:tabs>
              <w:ind w:right="39"/>
              <w:jc w:val="left"/>
              <w:rPr>
                <w:rFonts w:asciiTheme="minorHAnsi" w:eastAsia="Calibri" w:hAnsiTheme="minorHAnsi" w:cstheme="minorHAnsi"/>
                <w:sz w:val="20"/>
              </w:rPr>
            </w:pPr>
            <w:r w:rsidRPr="002B3C53">
              <w:rPr>
                <w:rFonts w:asciiTheme="minorHAnsi" w:eastAsia="Calibri" w:hAnsiTheme="minorHAnsi" w:cstheme="minorHAnsi"/>
                <w:sz w:val="20"/>
              </w:rPr>
              <w:t>Nauru, Tuvalu</w:t>
            </w:r>
          </w:p>
        </w:tc>
      </w:tr>
      <w:tr w:rsidR="00C24DD4" w:rsidRPr="002B3C53" w:rsidTr="00BD3E2B">
        <w:trPr>
          <w:trHeight w:val="20"/>
        </w:trPr>
        <w:tc>
          <w:tcPr>
            <w:tcW w:w="930" w:type="dxa"/>
            <w:tcMar>
              <w:top w:w="100" w:type="dxa"/>
              <w:left w:w="100" w:type="dxa"/>
              <w:bottom w:w="100" w:type="dxa"/>
              <w:right w:w="100" w:type="dxa"/>
            </w:tcMar>
          </w:tcPr>
          <w:p w:rsidR="00C24DD4" w:rsidRPr="002B3C53" w:rsidRDefault="00C24DD4" w:rsidP="00BD3E2B">
            <w:pPr>
              <w:tabs>
                <w:tab w:val="left" w:pos="9360"/>
              </w:tabs>
              <w:jc w:val="left"/>
              <w:rPr>
                <w:rFonts w:asciiTheme="minorHAnsi" w:eastAsia="Calibri" w:hAnsiTheme="minorHAnsi" w:cstheme="minorHAnsi"/>
                <w:sz w:val="20"/>
              </w:rPr>
            </w:pPr>
            <w:r w:rsidRPr="002B3C53">
              <w:rPr>
                <w:rFonts w:asciiTheme="minorHAnsi" w:eastAsia="Calibri" w:hAnsiTheme="minorHAnsi" w:cstheme="minorHAnsi"/>
                <w:sz w:val="20"/>
              </w:rPr>
              <w:t>DHS/</w:t>
            </w:r>
          </w:p>
          <w:p w:rsidR="00C24DD4" w:rsidRPr="002B3C53" w:rsidRDefault="00C24DD4" w:rsidP="00BD3E2B">
            <w:pPr>
              <w:tabs>
                <w:tab w:val="left" w:pos="9360"/>
              </w:tabs>
              <w:jc w:val="left"/>
              <w:rPr>
                <w:rFonts w:asciiTheme="minorHAnsi" w:eastAsia="Calibri" w:hAnsiTheme="minorHAnsi" w:cstheme="minorHAnsi"/>
                <w:sz w:val="20"/>
              </w:rPr>
            </w:pPr>
            <w:r w:rsidRPr="002B3C53">
              <w:rPr>
                <w:rFonts w:asciiTheme="minorHAnsi" w:eastAsia="Calibri" w:hAnsiTheme="minorHAnsi" w:cstheme="minorHAnsi"/>
                <w:sz w:val="20"/>
              </w:rPr>
              <w:t>MICS</w:t>
            </w:r>
            <w:r w:rsidRPr="002B3C53">
              <w:rPr>
                <w:rStyle w:val="FootnoteReference"/>
                <w:rFonts w:asciiTheme="minorHAnsi" w:eastAsia="Calibri" w:hAnsiTheme="minorHAnsi" w:cstheme="minorHAnsi"/>
                <w:sz w:val="20"/>
              </w:rPr>
              <w:footnoteReference w:id="34"/>
            </w:r>
          </w:p>
        </w:tc>
        <w:tc>
          <w:tcPr>
            <w:tcW w:w="1980" w:type="dxa"/>
            <w:tcMar>
              <w:top w:w="100" w:type="dxa"/>
              <w:left w:w="100" w:type="dxa"/>
              <w:bottom w:w="100" w:type="dxa"/>
              <w:right w:w="100" w:type="dxa"/>
            </w:tcMar>
          </w:tcPr>
          <w:p w:rsidR="00C24DD4" w:rsidRPr="002B3C53" w:rsidRDefault="00C24DD4" w:rsidP="00BD3E2B">
            <w:pPr>
              <w:tabs>
                <w:tab w:val="left" w:pos="9360"/>
              </w:tabs>
              <w:ind w:right="-100"/>
              <w:jc w:val="left"/>
              <w:rPr>
                <w:rFonts w:asciiTheme="minorHAnsi" w:eastAsia="Calibri" w:hAnsiTheme="minorHAnsi" w:cstheme="minorHAnsi"/>
                <w:sz w:val="20"/>
              </w:rPr>
            </w:pPr>
            <w:r w:rsidRPr="002B3C53">
              <w:rPr>
                <w:rFonts w:asciiTheme="minorHAnsi" w:eastAsia="Calibri" w:hAnsiTheme="minorHAnsi" w:cstheme="minorHAnsi"/>
                <w:sz w:val="20"/>
              </w:rPr>
              <w:t>KIR2009, SAM2014</w:t>
            </w:r>
          </w:p>
          <w:p w:rsidR="00C24DD4" w:rsidRPr="002B3C53" w:rsidRDefault="00C24DD4" w:rsidP="00BD3E2B">
            <w:pPr>
              <w:tabs>
                <w:tab w:val="left" w:pos="9360"/>
              </w:tabs>
              <w:ind w:right="-100"/>
              <w:jc w:val="left"/>
              <w:rPr>
                <w:rFonts w:asciiTheme="minorHAnsi" w:eastAsia="Calibri" w:hAnsiTheme="minorHAnsi" w:cstheme="minorHAnsi"/>
                <w:sz w:val="20"/>
              </w:rPr>
            </w:pPr>
            <w:r w:rsidRPr="002B3C53">
              <w:rPr>
                <w:rFonts w:asciiTheme="minorHAnsi" w:eastAsia="Calibri" w:hAnsiTheme="minorHAnsi" w:cstheme="minorHAnsi"/>
                <w:sz w:val="20"/>
              </w:rPr>
              <w:t>SOI 2015, TON 2012</w:t>
            </w:r>
          </w:p>
          <w:p w:rsidR="00C24DD4" w:rsidRPr="002B3C53" w:rsidRDefault="00C24DD4" w:rsidP="00BD3E2B">
            <w:pPr>
              <w:tabs>
                <w:tab w:val="left" w:pos="9360"/>
              </w:tabs>
              <w:ind w:right="-100"/>
              <w:jc w:val="left"/>
              <w:rPr>
                <w:rFonts w:asciiTheme="minorHAnsi" w:eastAsia="Calibri" w:hAnsiTheme="minorHAnsi" w:cstheme="minorHAnsi"/>
                <w:sz w:val="20"/>
              </w:rPr>
            </w:pPr>
            <w:r w:rsidRPr="002B3C53">
              <w:rPr>
                <w:rFonts w:asciiTheme="minorHAnsi" w:eastAsia="Calibri" w:hAnsiTheme="minorHAnsi" w:cstheme="minorHAnsi"/>
                <w:sz w:val="20"/>
              </w:rPr>
              <w:t>VAN2013</w:t>
            </w:r>
          </w:p>
        </w:tc>
        <w:tc>
          <w:tcPr>
            <w:tcW w:w="1440" w:type="dxa"/>
            <w:tcMar>
              <w:top w:w="100" w:type="dxa"/>
              <w:left w:w="100" w:type="dxa"/>
              <w:bottom w:w="100" w:type="dxa"/>
              <w:right w:w="100" w:type="dxa"/>
            </w:tcMar>
          </w:tcPr>
          <w:p w:rsidR="00C24DD4" w:rsidRPr="002B3C53" w:rsidRDefault="00C24DD4" w:rsidP="00BD3E2B">
            <w:pPr>
              <w:tabs>
                <w:tab w:val="left" w:pos="9360"/>
              </w:tabs>
              <w:ind w:right="-100"/>
              <w:jc w:val="left"/>
              <w:rPr>
                <w:rFonts w:asciiTheme="minorHAnsi" w:eastAsia="Calibri" w:hAnsiTheme="minorHAnsi" w:cstheme="minorHAnsi"/>
                <w:sz w:val="20"/>
              </w:rPr>
            </w:pPr>
            <w:r w:rsidRPr="002B3C53">
              <w:rPr>
                <w:rFonts w:asciiTheme="minorHAnsi" w:eastAsia="Calibri" w:hAnsiTheme="minorHAnsi" w:cstheme="minorHAnsi"/>
                <w:sz w:val="20"/>
              </w:rPr>
              <w:t xml:space="preserve">Kiribati, Nauru, Tuvalu, Cook Islands, Palau, Vanuatu, </w:t>
            </w:r>
          </w:p>
        </w:tc>
        <w:tc>
          <w:tcPr>
            <w:tcW w:w="990" w:type="dxa"/>
            <w:tcMar>
              <w:top w:w="100" w:type="dxa"/>
              <w:left w:w="100" w:type="dxa"/>
              <w:bottom w:w="100" w:type="dxa"/>
              <w:right w:w="100" w:type="dxa"/>
            </w:tcMar>
          </w:tcPr>
          <w:p w:rsidR="00C24DD4" w:rsidRPr="002B3C53" w:rsidRDefault="00C24DD4" w:rsidP="00BD3E2B">
            <w:pPr>
              <w:tabs>
                <w:tab w:val="left" w:pos="9360"/>
              </w:tabs>
              <w:ind w:right="42"/>
              <w:jc w:val="left"/>
              <w:rPr>
                <w:rFonts w:asciiTheme="minorHAnsi" w:eastAsia="Calibri" w:hAnsiTheme="minorHAnsi" w:cstheme="minorHAnsi"/>
                <w:sz w:val="20"/>
              </w:rPr>
            </w:pPr>
            <w:r w:rsidRPr="002B3C53">
              <w:rPr>
                <w:rFonts w:asciiTheme="minorHAnsi" w:eastAsia="Calibri" w:hAnsiTheme="minorHAnsi" w:cstheme="minorHAnsi"/>
                <w:sz w:val="20"/>
              </w:rPr>
              <w:t>Fiji</w:t>
            </w:r>
          </w:p>
          <w:p w:rsidR="00C24DD4" w:rsidRPr="002B3C53" w:rsidRDefault="00C24DD4" w:rsidP="00BD3E2B">
            <w:pPr>
              <w:tabs>
                <w:tab w:val="left" w:pos="9360"/>
              </w:tabs>
              <w:ind w:right="42"/>
              <w:jc w:val="left"/>
              <w:rPr>
                <w:rFonts w:asciiTheme="minorHAnsi" w:eastAsia="Calibri" w:hAnsiTheme="minorHAnsi" w:cstheme="minorHAnsi"/>
                <w:sz w:val="20"/>
              </w:rPr>
            </w:pPr>
            <w:r w:rsidRPr="002B3C53">
              <w:rPr>
                <w:rFonts w:asciiTheme="minorHAnsi" w:eastAsia="Calibri" w:hAnsiTheme="minorHAnsi" w:cstheme="minorHAnsi"/>
                <w:sz w:val="20"/>
              </w:rPr>
              <w:t>Samoa,</w:t>
            </w:r>
          </w:p>
          <w:p w:rsidR="00C24DD4" w:rsidRPr="002B3C53" w:rsidRDefault="00C24DD4" w:rsidP="00BD3E2B">
            <w:pPr>
              <w:tabs>
                <w:tab w:val="left" w:pos="9360"/>
              </w:tabs>
              <w:ind w:right="42"/>
              <w:jc w:val="left"/>
              <w:rPr>
                <w:rFonts w:asciiTheme="minorHAnsi" w:eastAsia="Calibri" w:hAnsiTheme="minorHAnsi" w:cstheme="minorHAnsi"/>
                <w:sz w:val="20"/>
              </w:rPr>
            </w:pPr>
            <w:r w:rsidRPr="002B3C53">
              <w:rPr>
                <w:rFonts w:asciiTheme="minorHAnsi" w:eastAsia="Calibri" w:hAnsiTheme="minorHAnsi" w:cstheme="minorHAnsi"/>
                <w:sz w:val="20"/>
              </w:rPr>
              <w:t>FSM</w:t>
            </w:r>
          </w:p>
          <w:p w:rsidR="00C24DD4" w:rsidRPr="002B3C53" w:rsidRDefault="00C24DD4" w:rsidP="00BD3E2B">
            <w:pPr>
              <w:tabs>
                <w:tab w:val="left" w:pos="9360"/>
              </w:tabs>
              <w:ind w:right="42"/>
              <w:jc w:val="left"/>
              <w:rPr>
                <w:rFonts w:asciiTheme="minorHAnsi" w:eastAsia="Calibri" w:hAnsiTheme="minorHAnsi" w:cstheme="minorHAnsi"/>
                <w:sz w:val="20"/>
              </w:rPr>
            </w:pPr>
            <w:r w:rsidRPr="002B3C53">
              <w:rPr>
                <w:rFonts w:asciiTheme="minorHAnsi" w:eastAsia="Calibri" w:hAnsiTheme="minorHAnsi" w:cstheme="minorHAnsi"/>
                <w:sz w:val="20"/>
              </w:rPr>
              <w:t>Tokelau</w:t>
            </w:r>
          </w:p>
        </w:tc>
        <w:tc>
          <w:tcPr>
            <w:tcW w:w="1260" w:type="dxa"/>
            <w:tcMar>
              <w:top w:w="100" w:type="dxa"/>
              <w:left w:w="100" w:type="dxa"/>
              <w:bottom w:w="100" w:type="dxa"/>
              <w:right w:w="100" w:type="dxa"/>
            </w:tcMar>
          </w:tcPr>
          <w:p w:rsidR="00C24DD4" w:rsidRPr="002B3C53" w:rsidRDefault="00C24DD4" w:rsidP="00BD3E2B">
            <w:pPr>
              <w:tabs>
                <w:tab w:val="left" w:pos="9360"/>
              </w:tabs>
              <w:ind w:right="-100"/>
              <w:jc w:val="left"/>
              <w:rPr>
                <w:rFonts w:asciiTheme="minorHAnsi" w:eastAsia="Calibri" w:hAnsiTheme="minorHAnsi" w:cstheme="minorHAnsi"/>
                <w:sz w:val="20"/>
              </w:rPr>
            </w:pPr>
            <w:r w:rsidRPr="002B3C53">
              <w:rPr>
                <w:rFonts w:asciiTheme="minorHAnsi" w:eastAsia="Calibri" w:hAnsiTheme="minorHAnsi" w:cstheme="minorHAnsi"/>
                <w:sz w:val="20"/>
              </w:rPr>
              <w:t>Solomon Islands, Tonga</w:t>
            </w:r>
          </w:p>
          <w:p w:rsidR="00C24DD4" w:rsidRPr="002B3C53" w:rsidRDefault="00C24DD4" w:rsidP="00BD3E2B">
            <w:pPr>
              <w:tabs>
                <w:tab w:val="left" w:pos="9360"/>
              </w:tabs>
              <w:ind w:right="-100"/>
              <w:jc w:val="left"/>
              <w:rPr>
                <w:rFonts w:asciiTheme="minorHAnsi" w:eastAsia="Calibri" w:hAnsiTheme="minorHAnsi" w:cstheme="minorHAnsi"/>
                <w:sz w:val="20"/>
              </w:rPr>
            </w:pPr>
            <w:r w:rsidRPr="002B3C53">
              <w:rPr>
                <w:rFonts w:asciiTheme="minorHAnsi" w:eastAsia="Calibri" w:hAnsiTheme="minorHAnsi" w:cstheme="minorHAnsi"/>
                <w:sz w:val="20"/>
              </w:rPr>
              <w:t>RMI, Niue</w:t>
            </w:r>
          </w:p>
        </w:tc>
        <w:tc>
          <w:tcPr>
            <w:tcW w:w="1440" w:type="dxa"/>
            <w:tcMar>
              <w:top w:w="100" w:type="dxa"/>
              <w:left w:w="100" w:type="dxa"/>
              <w:bottom w:w="100" w:type="dxa"/>
              <w:right w:w="100" w:type="dxa"/>
            </w:tcMar>
          </w:tcPr>
          <w:p w:rsidR="00C24DD4" w:rsidRPr="002B3C53" w:rsidRDefault="00C24DD4" w:rsidP="00BD3E2B">
            <w:pPr>
              <w:tabs>
                <w:tab w:val="left" w:pos="9360"/>
              </w:tabs>
              <w:jc w:val="left"/>
              <w:rPr>
                <w:rFonts w:asciiTheme="minorHAnsi" w:eastAsia="Calibri" w:hAnsiTheme="minorHAnsi" w:cstheme="minorHAnsi"/>
                <w:sz w:val="20"/>
              </w:rPr>
            </w:pPr>
            <w:r w:rsidRPr="002B3C53">
              <w:rPr>
                <w:rFonts w:asciiTheme="minorHAnsi" w:eastAsia="Calibri" w:hAnsiTheme="minorHAnsi" w:cstheme="minorHAnsi"/>
                <w:sz w:val="20"/>
              </w:rPr>
              <w:t xml:space="preserve"> </w:t>
            </w:r>
          </w:p>
        </w:tc>
        <w:tc>
          <w:tcPr>
            <w:tcW w:w="1032" w:type="dxa"/>
            <w:tcMar>
              <w:top w:w="100" w:type="dxa"/>
              <w:left w:w="100" w:type="dxa"/>
              <w:bottom w:w="100" w:type="dxa"/>
              <w:right w:w="100" w:type="dxa"/>
            </w:tcMar>
          </w:tcPr>
          <w:p w:rsidR="00C24DD4" w:rsidRPr="002B3C53" w:rsidRDefault="00C24DD4" w:rsidP="00BD3E2B">
            <w:pPr>
              <w:tabs>
                <w:tab w:val="left" w:pos="9360"/>
              </w:tabs>
              <w:ind w:right="39"/>
              <w:jc w:val="left"/>
              <w:rPr>
                <w:rFonts w:asciiTheme="minorHAnsi" w:eastAsia="Calibri" w:hAnsiTheme="minorHAnsi" w:cstheme="minorHAnsi"/>
                <w:sz w:val="20"/>
              </w:rPr>
            </w:pPr>
            <w:r w:rsidRPr="002B3C53">
              <w:rPr>
                <w:rFonts w:asciiTheme="minorHAnsi" w:eastAsia="Calibri" w:hAnsiTheme="minorHAnsi" w:cstheme="minorHAnsi"/>
                <w:sz w:val="20"/>
              </w:rPr>
              <w:t xml:space="preserve"> Vanuatu</w:t>
            </w:r>
          </w:p>
        </w:tc>
      </w:tr>
    </w:tbl>
    <w:p w:rsidR="00C24DD4" w:rsidRPr="00803F67" w:rsidRDefault="00C24DD4" w:rsidP="0012033E">
      <w:pPr>
        <w:tabs>
          <w:tab w:val="left" w:pos="9360"/>
        </w:tabs>
        <w:ind w:right="468"/>
        <w:jc w:val="left"/>
        <w:rPr>
          <w:rFonts w:asciiTheme="minorHAnsi" w:eastAsia="Calibri" w:hAnsiTheme="minorHAnsi" w:cstheme="minorHAnsi"/>
          <w:b/>
        </w:rPr>
      </w:pPr>
      <w:r w:rsidRPr="00803F67">
        <w:rPr>
          <w:rFonts w:asciiTheme="minorHAnsi" w:eastAsia="Calibri" w:hAnsiTheme="minorHAnsi" w:cstheme="minorHAnsi"/>
          <w:b/>
        </w:rPr>
        <w:t xml:space="preserve"> </w:t>
      </w:r>
    </w:p>
    <w:p w:rsidR="00C24DD4" w:rsidRPr="0012033E" w:rsidRDefault="00C24DD4" w:rsidP="0012033E">
      <w:pPr>
        <w:tabs>
          <w:tab w:val="left" w:pos="9360"/>
        </w:tabs>
        <w:ind w:right="468"/>
        <w:jc w:val="left"/>
        <w:rPr>
          <w:rFonts w:asciiTheme="minorHAnsi" w:eastAsia="Calibri" w:hAnsiTheme="minorHAnsi" w:cstheme="minorHAnsi"/>
        </w:rPr>
      </w:pPr>
      <w:r w:rsidRPr="0012033E">
        <w:rPr>
          <w:rFonts w:asciiTheme="minorHAnsi" w:eastAsia="Calibri" w:hAnsiTheme="minorHAnsi" w:cstheme="minorHAnsi"/>
        </w:rPr>
        <w:t>Figure 1</w:t>
      </w:r>
      <w:r w:rsidR="001615C9">
        <w:rPr>
          <w:rFonts w:asciiTheme="minorHAnsi" w:eastAsia="Calibri" w:hAnsiTheme="minorHAnsi" w:cstheme="minorHAnsi"/>
        </w:rPr>
        <w:t>4</w:t>
      </w:r>
      <w:r w:rsidR="0063309D">
        <w:rPr>
          <w:rFonts w:asciiTheme="minorHAnsi" w:eastAsia="Calibri" w:hAnsiTheme="minorHAnsi" w:cstheme="minorHAnsi"/>
        </w:rPr>
        <w:t xml:space="preserve">. </w:t>
      </w:r>
      <w:r w:rsidRPr="0012033E">
        <w:rPr>
          <w:rFonts w:asciiTheme="minorHAnsi" w:eastAsia="Calibri" w:hAnsiTheme="minorHAnsi" w:cstheme="minorHAnsi"/>
        </w:rPr>
        <w:t xml:space="preserve"> Schedule of planned Population and Housing Census and Demographic Health Surveys/Multi-Indicator Cluster Surveys: (2018-2022)</w:t>
      </w:r>
      <w:r w:rsidR="003A4AA2">
        <w:rPr>
          <w:rFonts w:asciiTheme="minorHAnsi" w:eastAsia="Calibri" w:hAnsiTheme="minorHAnsi" w:cstheme="minorHAnsi"/>
        </w:rPr>
        <w:t xml:space="preserve"> in the PICTs</w:t>
      </w:r>
    </w:p>
    <w:p w:rsidR="00C24DD4" w:rsidRPr="00330DB5" w:rsidRDefault="00C24DD4" w:rsidP="0012033E">
      <w:pPr>
        <w:tabs>
          <w:tab w:val="left" w:pos="9360"/>
        </w:tabs>
        <w:ind w:right="468"/>
        <w:jc w:val="left"/>
        <w:rPr>
          <w:rFonts w:asciiTheme="minorHAnsi" w:eastAsia="Calibri" w:hAnsiTheme="minorHAnsi" w:cstheme="minorHAnsi"/>
          <w:b/>
        </w:rPr>
      </w:pPr>
    </w:p>
    <w:p w:rsidR="00C24DD4" w:rsidRPr="00197313" w:rsidRDefault="002E0FC3" w:rsidP="00785797">
      <w:pPr>
        <w:pStyle w:val="Heading2"/>
      </w:pPr>
      <w:bookmarkStart w:id="35" w:name="_Toc385064985"/>
      <w:r>
        <w:t xml:space="preserve">3.10  </w:t>
      </w:r>
      <w:r w:rsidR="00197313" w:rsidRPr="00197313">
        <w:t>SRH in emergency and humanitarian situations</w:t>
      </w:r>
      <w:bookmarkEnd w:id="35"/>
    </w:p>
    <w:p w:rsidR="009C54B4" w:rsidRPr="009C54B4" w:rsidRDefault="009C54B4" w:rsidP="00E433F6">
      <w:pPr>
        <w:widowControl w:val="0"/>
        <w:rPr>
          <w:rFonts w:asciiTheme="minorHAnsi" w:eastAsia="Calibri" w:hAnsiTheme="minorHAnsi" w:cstheme="minorHAnsi"/>
        </w:rPr>
      </w:pPr>
    </w:p>
    <w:p w:rsidR="009C54B4" w:rsidRPr="009C54B4" w:rsidRDefault="009C54B4" w:rsidP="00E433F6">
      <w:pPr>
        <w:widowControl w:val="0"/>
        <w:rPr>
          <w:rFonts w:asciiTheme="minorHAnsi" w:eastAsia="Calibri" w:hAnsiTheme="minorHAnsi" w:cstheme="minorHAnsi"/>
        </w:rPr>
      </w:pPr>
      <w:r w:rsidRPr="009C54B4">
        <w:rPr>
          <w:rFonts w:asciiTheme="minorHAnsi" w:eastAsia="Calibri" w:hAnsiTheme="minorHAnsi" w:cstheme="minorHAnsi"/>
        </w:rPr>
        <w:t>The Pacific region is among the most vulnerable in the world to the effects of climate change, such as tropical cyclones, droughts, heavy rainfall and floods. Eight of the fourteen PICTs are among the 20 countries in the world with the highest average annual disaster losses scaled by gross domestic product.</w:t>
      </w:r>
      <w:r w:rsidR="00691B2B">
        <w:rPr>
          <w:rStyle w:val="FootnoteReference"/>
          <w:rFonts w:asciiTheme="minorHAnsi" w:eastAsia="Calibri" w:hAnsiTheme="minorHAnsi" w:cstheme="minorHAnsi"/>
        </w:rPr>
        <w:footnoteReference w:id="35"/>
      </w:r>
      <w:r w:rsidRPr="009C54B4">
        <w:rPr>
          <w:rFonts w:asciiTheme="minorHAnsi" w:eastAsia="Calibri" w:hAnsiTheme="minorHAnsi" w:cstheme="minorHAnsi"/>
        </w:rPr>
        <w:t xml:space="preserve"> Vanuatu, Tonga, Solomon Islands and Fiji all have very high exposure to natural hazards and low or very low coping capacities.</w:t>
      </w:r>
      <w:r w:rsidR="003D630B">
        <w:rPr>
          <w:rStyle w:val="FootnoteReference"/>
          <w:rFonts w:asciiTheme="minorHAnsi" w:eastAsia="Calibri" w:hAnsiTheme="minorHAnsi" w:cstheme="minorHAnsi"/>
        </w:rPr>
        <w:footnoteReference w:id="36"/>
      </w:r>
      <w:r w:rsidRPr="009C54B4">
        <w:rPr>
          <w:rFonts w:asciiTheme="minorHAnsi" w:eastAsia="Calibri" w:hAnsiTheme="minorHAnsi" w:cstheme="minorHAnsi"/>
        </w:rPr>
        <w:t xml:space="preserve">  Moving towards zero unmet need in this region needs to take account of this context to ensure that SRH and </w:t>
      </w:r>
      <w:r w:rsidR="005415BA">
        <w:rPr>
          <w:rFonts w:asciiTheme="minorHAnsi" w:eastAsia="Calibri" w:hAnsiTheme="minorHAnsi" w:cstheme="minorHAnsi"/>
        </w:rPr>
        <w:t>Gender based violence (</w:t>
      </w:r>
      <w:r w:rsidRPr="009C54B4">
        <w:rPr>
          <w:rFonts w:asciiTheme="minorHAnsi" w:eastAsia="Calibri" w:hAnsiTheme="minorHAnsi" w:cstheme="minorHAnsi"/>
        </w:rPr>
        <w:t>GBV</w:t>
      </w:r>
      <w:r w:rsidR="005415BA">
        <w:rPr>
          <w:rFonts w:asciiTheme="minorHAnsi" w:eastAsia="Calibri" w:hAnsiTheme="minorHAnsi" w:cstheme="minorHAnsi"/>
        </w:rPr>
        <w:t>)</w:t>
      </w:r>
      <w:r w:rsidRPr="009C54B4">
        <w:rPr>
          <w:rFonts w:asciiTheme="minorHAnsi" w:eastAsia="Calibri" w:hAnsiTheme="minorHAnsi" w:cstheme="minorHAnsi"/>
        </w:rPr>
        <w:t xml:space="preserve"> information and services remain available and accessible even during humanitarian emergencies. This is particularly important given the disproportionate effect on women, girls and persons with disabilities during a crisis. Protecting and promoting their rights and health are an essential element of crisis preparedness, effective response and recovery. </w:t>
      </w:r>
    </w:p>
    <w:p w:rsidR="009C54B4" w:rsidRPr="009C54B4" w:rsidRDefault="009C54B4" w:rsidP="00E433F6">
      <w:pPr>
        <w:widowControl w:val="0"/>
        <w:rPr>
          <w:rFonts w:asciiTheme="minorHAnsi" w:eastAsia="Calibri" w:hAnsiTheme="minorHAnsi" w:cstheme="minorHAnsi"/>
        </w:rPr>
      </w:pPr>
    </w:p>
    <w:p w:rsidR="009C54B4" w:rsidRDefault="009C54B4" w:rsidP="00E433F6">
      <w:pPr>
        <w:widowControl w:val="0"/>
        <w:rPr>
          <w:rFonts w:asciiTheme="minorHAnsi" w:eastAsia="Calibri" w:hAnsiTheme="minorHAnsi" w:cstheme="minorHAnsi"/>
        </w:rPr>
      </w:pPr>
      <w:r w:rsidRPr="009C54B4">
        <w:rPr>
          <w:rFonts w:asciiTheme="minorHAnsi" w:eastAsia="Calibri" w:hAnsiTheme="minorHAnsi" w:cstheme="minorHAnsi"/>
        </w:rPr>
        <w:t>The Minimum Initial Service Package (MISP) is a coordinated set of priority life-saving activities to respond to reproductive health needs at the onset of an emergency to prevent and manage the consequences of VAWG, prevent excess maternal and newborn morbidity and mortality, reduce HIV transmission and provide comprehensive SRH information and services. The desired results from the Transformative Agenda are to ensure implementation of MISP at the onset of a crisis, including clinical management of rape, and to prioritize SRH needs of persons with disabilities. These efforts will be complemented by the DFAT</w:t>
      </w:r>
      <w:r w:rsidR="000A1BEA">
        <w:rPr>
          <w:rFonts w:asciiTheme="minorHAnsi" w:eastAsia="Calibri" w:hAnsiTheme="minorHAnsi" w:cstheme="minorHAnsi"/>
        </w:rPr>
        <w:t>-</w:t>
      </w:r>
      <w:r w:rsidRPr="009C54B4">
        <w:rPr>
          <w:rFonts w:asciiTheme="minorHAnsi" w:eastAsia="Calibri" w:hAnsiTheme="minorHAnsi" w:cstheme="minorHAnsi"/>
        </w:rPr>
        <w:t>supported regional pre-positioning initiative through provision of life-saving RH and dignity kits during MISP implementation, and delivered in close partnership with the IPPF SPRINT programme, also supported by DFAT. Joint advocacy efforts with regional and national partners will aim to raise awareness o</w:t>
      </w:r>
      <w:r w:rsidR="005415BA">
        <w:rPr>
          <w:rFonts w:asciiTheme="minorHAnsi" w:eastAsia="Calibri" w:hAnsiTheme="minorHAnsi" w:cstheme="minorHAnsi"/>
        </w:rPr>
        <w:t>f</w:t>
      </w:r>
      <w:r w:rsidRPr="009C54B4">
        <w:rPr>
          <w:rFonts w:asciiTheme="minorHAnsi" w:eastAsia="Calibri" w:hAnsiTheme="minorHAnsi" w:cstheme="minorHAnsi"/>
        </w:rPr>
        <w:t xml:space="preserve"> the importance of prioritizing SRH and protection needs during disasters, and for these to be reflected in national action plans in all six priority countries</w:t>
      </w:r>
      <w:r w:rsidR="005415BA">
        <w:rPr>
          <w:rFonts w:asciiTheme="minorHAnsi" w:eastAsia="Calibri" w:hAnsiTheme="minorHAnsi" w:cstheme="minorHAnsi"/>
        </w:rPr>
        <w:t>.</w:t>
      </w:r>
      <w:r w:rsidRPr="009C54B4">
        <w:rPr>
          <w:rFonts w:asciiTheme="minorHAnsi" w:eastAsia="Calibri" w:hAnsiTheme="minorHAnsi" w:cstheme="minorHAnsi"/>
        </w:rPr>
        <w:t xml:space="preserve"> </w:t>
      </w:r>
    </w:p>
    <w:p w:rsidR="006A7A18" w:rsidRPr="006A7A18" w:rsidRDefault="002E0FC3" w:rsidP="00785797">
      <w:pPr>
        <w:pStyle w:val="Heading2"/>
      </w:pPr>
      <w:bookmarkStart w:id="36" w:name="_Toc385064986"/>
      <w:r w:rsidRPr="0012033E">
        <w:t xml:space="preserve">3.11 </w:t>
      </w:r>
      <w:r w:rsidR="006A7A18" w:rsidRPr="006A7A18">
        <w:t>Demand Generation</w:t>
      </w:r>
      <w:bookmarkEnd w:id="36"/>
    </w:p>
    <w:p w:rsidR="006A7A18" w:rsidRPr="00607C87" w:rsidRDefault="006A7A18" w:rsidP="00E433F6"/>
    <w:p w:rsidR="00175178" w:rsidRDefault="00175178" w:rsidP="00E433F6">
      <w:pPr>
        <w:tabs>
          <w:tab w:val="left" w:pos="9360"/>
        </w:tabs>
        <w:rPr>
          <w:rFonts w:asciiTheme="minorHAnsi" w:eastAsia="Calibri" w:hAnsiTheme="minorHAnsi" w:cstheme="minorHAnsi"/>
        </w:rPr>
      </w:pPr>
      <w:bookmarkStart w:id="37" w:name="_Hlk509742667"/>
      <w:r>
        <w:rPr>
          <w:rFonts w:asciiTheme="minorHAnsi" w:eastAsia="Calibri" w:hAnsiTheme="minorHAnsi" w:cstheme="minorHAnsi"/>
        </w:rPr>
        <w:t>Demand generation for contraceptives in general, and condoms in particular, ha</w:t>
      </w:r>
      <w:r w:rsidR="00F55BDE">
        <w:rPr>
          <w:rFonts w:asciiTheme="minorHAnsi" w:eastAsia="Calibri" w:hAnsiTheme="minorHAnsi" w:cstheme="minorHAnsi"/>
        </w:rPr>
        <w:t>s</w:t>
      </w:r>
      <w:r>
        <w:rPr>
          <w:rFonts w:asciiTheme="minorHAnsi" w:eastAsia="Calibri" w:hAnsiTheme="minorHAnsi" w:cstheme="minorHAnsi"/>
        </w:rPr>
        <w:t xml:space="preserve"> been </w:t>
      </w:r>
      <w:r w:rsidR="00F55BDE">
        <w:rPr>
          <w:rFonts w:asciiTheme="minorHAnsi" w:eastAsia="Calibri" w:hAnsiTheme="minorHAnsi" w:cstheme="minorHAnsi"/>
        </w:rPr>
        <w:t>attempted</w:t>
      </w:r>
      <w:r>
        <w:rPr>
          <w:rFonts w:asciiTheme="minorHAnsi" w:eastAsia="Calibri" w:hAnsiTheme="minorHAnsi" w:cstheme="minorHAnsi"/>
        </w:rPr>
        <w:t xml:space="preserve"> in the Pacific </w:t>
      </w:r>
      <w:r w:rsidR="00F55BDE">
        <w:rPr>
          <w:rFonts w:asciiTheme="minorHAnsi" w:eastAsia="Calibri" w:hAnsiTheme="minorHAnsi" w:cstheme="minorHAnsi"/>
        </w:rPr>
        <w:t>over the course of</w:t>
      </w:r>
      <w:r>
        <w:rPr>
          <w:rFonts w:asciiTheme="minorHAnsi" w:eastAsia="Calibri" w:hAnsiTheme="minorHAnsi" w:cstheme="minorHAnsi"/>
        </w:rPr>
        <w:t xml:space="preserve"> the last decade. Lessons learned</w:t>
      </w:r>
      <w:r>
        <w:rPr>
          <w:rStyle w:val="FootnoteReference"/>
          <w:rFonts w:asciiTheme="minorHAnsi" w:eastAsia="Calibri" w:hAnsiTheme="minorHAnsi" w:cstheme="minorHAnsi"/>
        </w:rPr>
        <w:footnoteReference w:id="37"/>
      </w:r>
      <w:r>
        <w:rPr>
          <w:rFonts w:asciiTheme="minorHAnsi" w:eastAsia="Calibri" w:hAnsiTheme="minorHAnsi" w:cstheme="minorHAnsi"/>
        </w:rPr>
        <w:t xml:space="preserve"> from </w:t>
      </w:r>
      <w:r w:rsidR="00F55BDE">
        <w:rPr>
          <w:rFonts w:asciiTheme="minorHAnsi" w:eastAsia="Calibri" w:hAnsiTheme="minorHAnsi" w:cstheme="minorHAnsi"/>
        </w:rPr>
        <w:t>previous</w:t>
      </w:r>
      <w:r>
        <w:rPr>
          <w:rFonts w:asciiTheme="minorHAnsi" w:eastAsia="Calibri" w:hAnsiTheme="minorHAnsi" w:cstheme="minorHAnsi"/>
        </w:rPr>
        <w:t xml:space="preserve"> condom social marketing </w:t>
      </w:r>
      <w:r w:rsidR="00F55BDE">
        <w:rPr>
          <w:rFonts w:asciiTheme="minorHAnsi" w:eastAsia="Calibri" w:hAnsiTheme="minorHAnsi" w:cstheme="minorHAnsi"/>
        </w:rPr>
        <w:t xml:space="preserve">(CSM) </w:t>
      </w:r>
      <w:r>
        <w:rPr>
          <w:rFonts w:asciiTheme="minorHAnsi" w:eastAsia="Calibri" w:hAnsiTheme="minorHAnsi" w:cstheme="minorHAnsi"/>
        </w:rPr>
        <w:t xml:space="preserve">projects have revealed </w:t>
      </w:r>
      <w:r w:rsidR="00F55BDE">
        <w:rPr>
          <w:rFonts w:asciiTheme="minorHAnsi" w:eastAsia="Calibri" w:hAnsiTheme="minorHAnsi" w:cstheme="minorHAnsi"/>
        </w:rPr>
        <w:t>a number of challenges. These include:</w:t>
      </w:r>
      <w:r w:rsidR="00946084">
        <w:rPr>
          <w:rFonts w:asciiTheme="minorHAnsi" w:eastAsia="Calibri" w:hAnsiTheme="minorHAnsi" w:cstheme="minorHAnsi"/>
        </w:rPr>
        <w:t xml:space="preserve"> lack of feasibility assessments conducted prior to implementation of </w:t>
      </w:r>
      <w:r w:rsidR="00F55BDE">
        <w:rPr>
          <w:rFonts w:asciiTheme="minorHAnsi" w:eastAsia="Calibri" w:hAnsiTheme="minorHAnsi" w:cstheme="minorHAnsi"/>
        </w:rPr>
        <w:t>social marketing;</w:t>
      </w:r>
      <w:r w:rsidR="00946084">
        <w:rPr>
          <w:rFonts w:asciiTheme="minorHAnsi" w:eastAsia="Calibri" w:hAnsiTheme="minorHAnsi" w:cstheme="minorHAnsi"/>
        </w:rPr>
        <w:t xml:space="preserve"> limited condom promotion due to lack of public understanding and awareness</w:t>
      </w:r>
      <w:r w:rsidR="00F55BDE">
        <w:rPr>
          <w:rFonts w:asciiTheme="minorHAnsi" w:eastAsia="Calibri" w:hAnsiTheme="minorHAnsi" w:cstheme="minorHAnsi"/>
        </w:rPr>
        <w:t>;</w:t>
      </w:r>
      <w:r w:rsidR="00946084">
        <w:rPr>
          <w:rFonts w:asciiTheme="minorHAnsi" w:eastAsia="Calibri" w:hAnsiTheme="minorHAnsi" w:cstheme="minorHAnsi"/>
        </w:rPr>
        <w:t xml:space="preserve"> </w:t>
      </w:r>
      <w:r w:rsidR="005415BA">
        <w:rPr>
          <w:rFonts w:asciiTheme="minorHAnsi" w:eastAsia="Calibri" w:hAnsiTheme="minorHAnsi" w:cstheme="minorHAnsi"/>
        </w:rPr>
        <w:t>Information, education and communication (</w:t>
      </w:r>
      <w:r w:rsidR="00946084">
        <w:rPr>
          <w:rFonts w:asciiTheme="minorHAnsi" w:eastAsia="Calibri" w:hAnsiTheme="minorHAnsi" w:cstheme="minorHAnsi"/>
        </w:rPr>
        <w:t>IEC</w:t>
      </w:r>
      <w:r w:rsidR="005415BA">
        <w:rPr>
          <w:rFonts w:asciiTheme="minorHAnsi" w:eastAsia="Calibri" w:hAnsiTheme="minorHAnsi" w:cstheme="minorHAnsi"/>
        </w:rPr>
        <w:t>)</w:t>
      </w:r>
      <w:r w:rsidR="00946084">
        <w:rPr>
          <w:rFonts w:asciiTheme="minorHAnsi" w:eastAsia="Calibri" w:hAnsiTheme="minorHAnsi" w:cstheme="minorHAnsi"/>
        </w:rPr>
        <w:t xml:space="preserve"> materials that relied on English language literacy and did not adequately reflect local context and cultural sensitivities</w:t>
      </w:r>
      <w:r w:rsidR="00F55BDE">
        <w:rPr>
          <w:rFonts w:asciiTheme="minorHAnsi" w:eastAsia="Calibri" w:hAnsiTheme="minorHAnsi" w:cstheme="minorHAnsi"/>
        </w:rPr>
        <w:t>;</w:t>
      </w:r>
      <w:r w:rsidR="00946084">
        <w:rPr>
          <w:rFonts w:asciiTheme="minorHAnsi" w:eastAsia="Calibri" w:hAnsiTheme="minorHAnsi" w:cstheme="minorHAnsi"/>
        </w:rPr>
        <w:t xml:space="preserve"> and weak program management, planning, monitoring and evaluation </w:t>
      </w:r>
      <w:r w:rsidR="00F55BDE">
        <w:rPr>
          <w:rFonts w:asciiTheme="minorHAnsi" w:eastAsia="Calibri" w:hAnsiTheme="minorHAnsi" w:cstheme="minorHAnsi"/>
        </w:rPr>
        <w:t>by</w:t>
      </w:r>
      <w:r w:rsidR="00946084">
        <w:rPr>
          <w:rFonts w:asciiTheme="minorHAnsi" w:eastAsia="Calibri" w:hAnsiTheme="minorHAnsi" w:cstheme="minorHAnsi"/>
        </w:rPr>
        <w:t xml:space="preserve"> a dedicated project team.</w:t>
      </w:r>
      <w:r w:rsidR="00F55BDE">
        <w:rPr>
          <w:rFonts w:asciiTheme="minorHAnsi" w:eastAsia="Calibri" w:hAnsiTheme="minorHAnsi" w:cstheme="minorHAnsi"/>
        </w:rPr>
        <w:t xml:space="preserve">  These lessons </w:t>
      </w:r>
      <w:r w:rsidR="007220A6">
        <w:rPr>
          <w:rFonts w:asciiTheme="minorHAnsi" w:eastAsia="Calibri" w:hAnsiTheme="minorHAnsi" w:cstheme="minorHAnsi"/>
        </w:rPr>
        <w:t>have been drawn upon in the design of the Transformative Agenda.</w:t>
      </w:r>
    </w:p>
    <w:p w:rsidR="00175178" w:rsidRDefault="00175178" w:rsidP="00E433F6">
      <w:pPr>
        <w:tabs>
          <w:tab w:val="left" w:pos="9360"/>
        </w:tabs>
        <w:rPr>
          <w:rFonts w:asciiTheme="minorHAnsi" w:eastAsia="Calibri" w:hAnsiTheme="minorHAnsi" w:cstheme="minorHAnsi"/>
        </w:rPr>
      </w:pPr>
    </w:p>
    <w:p w:rsidR="006A7A18" w:rsidRDefault="006A7A18" w:rsidP="00E433F6">
      <w:pPr>
        <w:tabs>
          <w:tab w:val="left" w:pos="9360"/>
        </w:tabs>
        <w:rPr>
          <w:rFonts w:asciiTheme="minorHAnsi" w:eastAsia="Calibri" w:hAnsiTheme="minorHAnsi" w:cstheme="minorHAnsi"/>
        </w:rPr>
      </w:pPr>
      <w:r>
        <w:rPr>
          <w:rFonts w:asciiTheme="minorHAnsi" w:eastAsia="Calibri" w:hAnsiTheme="minorHAnsi" w:cstheme="minorHAnsi"/>
        </w:rPr>
        <w:t>C</w:t>
      </w:r>
      <w:r w:rsidRPr="00803F67">
        <w:rPr>
          <w:rFonts w:asciiTheme="minorHAnsi" w:eastAsia="Calibri" w:hAnsiTheme="minorHAnsi" w:cstheme="minorHAnsi"/>
        </w:rPr>
        <w:t xml:space="preserve">omprehensive sexuality education, implemented in the Pacific as Family Life Education (FLE), is </w:t>
      </w:r>
      <w:r>
        <w:rPr>
          <w:rFonts w:asciiTheme="minorHAnsi" w:eastAsia="Calibri" w:hAnsiTheme="minorHAnsi" w:cstheme="minorHAnsi"/>
        </w:rPr>
        <w:t xml:space="preserve">considered </w:t>
      </w:r>
      <w:r w:rsidRPr="00803F67">
        <w:rPr>
          <w:rFonts w:asciiTheme="minorHAnsi" w:eastAsia="Calibri" w:hAnsiTheme="minorHAnsi" w:cstheme="minorHAnsi"/>
        </w:rPr>
        <w:t>essential</w:t>
      </w:r>
      <w:r>
        <w:rPr>
          <w:rFonts w:asciiTheme="minorHAnsi" w:eastAsia="Calibri" w:hAnsiTheme="minorHAnsi" w:cstheme="minorHAnsi"/>
        </w:rPr>
        <w:t xml:space="preserve"> for </w:t>
      </w:r>
      <w:r w:rsidRPr="00803F67">
        <w:rPr>
          <w:rFonts w:asciiTheme="minorHAnsi" w:eastAsia="Calibri" w:hAnsiTheme="minorHAnsi" w:cstheme="minorHAnsi"/>
        </w:rPr>
        <w:t xml:space="preserve">addressing interconnected SRH issues, especially among adolescents and youth. </w:t>
      </w:r>
      <w:bookmarkStart w:id="38" w:name="_Hlk509750184"/>
      <w:r>
        <w:rPr>
          <w:rFonts w:asciiTheme="minorHAnsi" w:eastAsia="Calibri" w:hAnsiTheme="minorHAnsi" w:cstheme="minorHAnsi"/>
        </w:rPr>
        <w:t>T</w:t>
      </w:r>
      <w:r w:rsidRPr="00803F67">
        <w:rPr>
          <w:rFonts w:asciiTheme="minorHAnsi" w:eastAsia="Calibri" w:hAnsiTheme="minorHAnsi" w:cstheme="minorHAnsi"/>
        </w:rPr>
        <w:t>he coverage and quality of FLE programmes remain low in many PICTs.</w:t>
      </w:r>
      <w:r w:rsidR="00E102D0">
        <w:rPr>
          <w:rStyle w:val="FootnoteReference"/>
          <w:rFonts w:asciiTheme="minorHAnsi" w:eastAsia="Calibri" w:hAnsiTheme="minorHAnsi" w:cstheme="minorHAnsi"/>
        </w:rPr>
        <w:footnoteReference w:id="38"/>
      </w:r>
      <w:r w:rsidRPr="00803F67">
        <w:rPr>
          <w:rFonts w:asciiTheme="minorHAnsi" w:eastAsia="Calibri" w:hAnsiTheme="minorHAnsi" w:cstheme="minorHAnsi"/>
        </w:rPr>
        <w:t xml:space="preserve"> FLE curricula need to be reviewed and updated to include </w:t>
      </w:r>
      <w:r>
        <w:rPr>
          <w:rFonts w:asciiTheme="minorHAnsi" w:eastAsia="Calibri" w:hAnsiTheme="minorHAnsi" w:cstheme="minorHAnsi"/>
        </w:rPr>
        <w:t xml:space="preserve">issues such as </w:t>
      </w:r>
      <w:r w:rsidRPr="00803F67">
        <w:rPr>
          <w:rFonts w:asciiTheme="minorHAnsi" w:eastAsia="Calibri" w:hAnsiTheme="minorHAnsi" w:cstheme="minorHAnsi"/>
        </w:rPr>
        <w:t>gender transformative approaches</w:t>
      </w:r>
      <w:r>
        <w:rPr>
          <w:rFonts w:asciiTheme="minorHAnsi" w:eastAsia="Calibri" w:hAnsiTheme="minorHAnsi" w:cstheme="minorHAnsi"/>
        </w:rPr>
        <w:t xml:space="preserve"> and the needs and rights of</w:t>
      </w:r>
      <w:r w:rsidRPr="00803F67">
        <w:rPr>
          <w:rFonts w:asciiTheme="minorHAnsi" w:eastAsia="Calibri" w:hAnsiTheme="minorHAnsi" w:cstheme="minorHAnsi"/>
        </w:rPr>
        <w:t xml:space="preserve"> persons with disabilities. </w:t>
      </w:r>
      <w:bookmarkEnd w:id="37"/>
      <w:bookmarkEnd w:id="38"/>
      <w:r w:rsidRPr="00803F67">
        <w:rPr>
          <w:rFonts w:asciiTheme="minorHAnsi" w:eastAsia="Calibri" w:hAnsiTheme="minorHAnsi" w:cstheme="minorHAnsi"/>
        </w:rPr>
        <w:t>A general lack of understanding in PICTs as to what constitutes FLE and why it is important commonly results in misinformation regarding FLE programmes. As such, more comprehensive policy advocacy at both national and regional level is required to ensure that stakeholders and community members understand FLE and commit to supporting its implementation.</w:t>
      </w:r>
      <w:r w:rsidR="00A178F2">
        <w:rPr>
          <w:rStyle w:val="FootnoteReference"/>
          <w:rFonts w:asciiTheme="minorHAnsi" w:eastAsia="Calibri" w:hAnsiTheme="minorHAnsi" w:cstheme="minorHAnsi"/>
        </w:rPr>
        <w:footnoteReference w:id="39"/>
      </w:r>
      <w:r w:rsidRPr="00803F67">
        <w:rPr>
          <w:rFonts w:asciiTheme="minorHAnsi" w:eastAsia="Calibri" w:hAnsiTheme="minorHAnsi" w:cstheme="minorHAnsi"/>
        </w:rPr>
        <w:t xml:space="preserve"> </w:t>
      </w:r>
    </w:p>
    <w:p w:rsidR="006A7A18" w:rsidRPr="00803F67" w:rsidRDefault="006A7A18" w:rsidP="00E433F6">
      <w:pPr>
        <w:tabs>
          <w:tab w:val="left" w:pos="9360"/>
        </w:tabs>
        <w:rPr>
          <w:rFonts w:asciiTheme="minorHAnsi" w:eastAsia="Calibri" w:hAnsiTheme="minorHAnsi" w:cstheme="minorHAnsi"/>
          <w:color w:val="000090"/>
        </w:rPr>
      </w:pPr>
    </w:p>
    <w:p w:rsidR="006A7A18" w:rsidRDefault="006A7A18" w:rsidP="00E433F6">
      <w:pPr>
        <w:tabs>
          <w:tab w:val="left" w:pos="9360"/>
        </w:tabs>
        <w:rPr>
          <w:rFonts w:asciiTheme="minorHAnsi" w:eastAsia="Calibri" w:hAnsiTheme="minorHAnsi" w:cstheme="minorHAnsi"/>
        </w:rPr>
      </w:pPr>
      <w:r>
        <w:rPr>
          <w:rFonts w:asciiTheme="minorHAnsi" w:eastAsia="Calibri" w:hAnsiTheme="minorHAnsi" w:cstheme="minorHAnsi"/>
        </w:rPr>
        <w:t>A</w:t>
      </w:r>
      <w:r w:rsidRPr="00803F67">
        <w:rPr>
          <w:rFonts w:asciiTheme="minorHAnsi" w:eastAsia="Calibri" w:hAnsiTheme="minorHAnsi" w:cstheme="minorHAnsi"/>
        </w:rPr>
        <w:t>ttitudinal surveys</w:t>
      </w:r>
      <w:r w:rsidR="00087D0A">
        <w:rPr>
          <w:rStyle w:val="FootnoteReference"/>
          <w:rFonts w:asciiTheme="minorHAnsi" w:eastAsia="Calibri" w:hAnsiTheme="minorHAnsi" w:cstheme="minorHAnsi"/>
        </w:rPr>
        <w:footnoteReference w:id="40"/>
      </w:r>
      <w:r w:rsidR="00087D0A" w:rsidRPr="00087D0A">
        <w:rPr>
          <w:rFonts w:asciiTheme="minorHAnsi" w:eastAsia="Calibri" w:hAnsiTheme="minorHAnsi" w:cstheme="minorHAnsi"/>
        </w:rPr>
        <w:t xml:space="preserve"> </w:t>
      </w:r>
      <w:r w:rsidR="00087D0A" w:rsidRPr="00803F67">
        <w:rPr>
          <w:rFonts w:asciiTheme="minorHAnsi" w:eastAsia="Calibri" w:hAnsiTheme="minorHAnsi" w:cstheme="minorHAnsi"/>
        </w:rPr>
        <w:t>supported by UNESCO</w:t>
      </w:r>
      <w:r w:rsidRPr="00803F67">
        <w:rPr>
          <w:rFonts w:asciiTheme="minorHAnsi" w:eastAsia="Calibri" w:hAnsiTheme="minorHAnsi" w:cstheme="minorHAnsi"/>
        </w:rPr>
        <w:t xml:space="preserve"> </w:t>
      </w:r>
      <w:r w:rsidR="00087D0A">
        <w:rPr>
          <w:rFonts w:asciiTheme="minorHAnsi" w:eastAsia="Calibri" w:hAnsiTheme="minorHAnsi" w:cstheme="minorHAnsi"/>
        </w:rPr>
        <w:t>in four PICTs</w:t>
      </w:r>
      <w:r w:rsidR="007A7C94">
        <w:rPr>
          <w:rFonts w:asciiTheme="minorHAnsi" w:eastAsia="Calibri" w:hAnsiTheme="minorHAnsi" w:cstheme="minorHAnsi"/>
        </w:rPr>
        <w:t xml:space="preserve"> (</w:t>
      </w:r>
      <w:r w:rsidR="00087D0A" w:rsidRPr="00087D0A">
        <w:rPr>
          <w:rFonts w:asciiTheme="minorHAnsi" w:eastAsia="Calibri" w:hAnsiTheme="minorHAnsi" w:cstheme="minorHAnsi"/>
        </w:rPr>
        <w:t>Fiji, Kiribati, Solomon Islands and Vanuatu</w:t>
      </w:r>
      <w:r w:rsidR="007A7C94">
        <w:rPr>
          <w:rFonts w:asciiTheme="minorHAnsi" w:eastAsia="Calibri" w:hAnsiTheme="minorHAnsi" w:cstheme="minorHAnsi"/>
        </w:rPr>
        <w:t>)</w:t>
      </w:r>
      <w:r w:rsidR="00087D0A">
        <w:rPr>
          <w:rFonts w:asciiTheme="minorHAnsi" w:eastAsia="Calibri" w:hAnsiTheme="minorHAnsi" w:cstheme="minorHAnsi"/>
        </w:rPr>
        <w:t>,</w:t>
      </w:r>
      <w:r w:rsidRPr="00803F67">
        <w:rPr>
          <w:rFonts w:asciiTheme="minorHAnsi" w:eastAsia="Calibri" w:hAnsiTheme="minorHAnsi" w:cstheme="minorHAnsi"/>
        </w:rPr>
        <w:t xml:space="preserve"> revealed that while the majority of teachers agree</w:t>
      </w:r>
      <w:r w:rsidR="00087D0A">
        <w:rPr>
          <w:rFonts w:asciiTheme="minorHAnsi" w:eastAsia="Calibri" w:hAnsiTheme="minorHAnsi" w:cstheme="minorHAnsi"/>
        </w:rPr>
        <w:t>d</w:t>
      </w:r>
      <w:r w:rsidRPr="00803F67">
        <w:rPr>
          <w:rFonts w:asciiTheme="minorHAnsi" w:eastAsia="Calibri" w:hAnsiTheme="minorHAnsi" w:cstheme="minorHAnsi"/>
        </w:rPr>
        <w:t xml:space="preserve"> to </w:t>
      </w:r>
      <w:r>
        <w:rPr>
          <w:rFonts w:asciiTheme="minorHAnsi" w:eastAsia="Calibri" w:hAnsiTheme="minorHAnsi" w:cstheme="minorHAnsi"/>
        </w:rPr>
        <w:t>the importance of FLE, they had not received any FLE training and were not comfortable</w:t>
      </w:r>
      <w:r w:rsidRPr="00803F67">
        <w:rPr>
          <w:rFonts w:asciiTheme="minorHAnsi" w:eastAsia="Calibri" w:hAnsiTheme="minorHAnsi" w:cstheme="minorHAnsi"/>
        </w:rPr>
        <w:t xml:space="preserve"> teaching the topics. </w:t>
      </w:r>
    </w:p>
    <w:p w:rsidR="006A7A18" w:rsidRDefault="006A7A18" w:rsidP="00E433F6">
      <w:pPr>
        <w:tabs>
          <w:tab w:val="left" w:pos="9360"/>
        </w:tabs>
        <w:rPr>
          <w:rFonts w:asciiTheme="minorHAnsi" w:eastAsia="Calibri" w:hAnsiTheme="minorHAnsi" w:cstheme="minorHAnsi"/>
        </w:rPr>
      </w:pPr>
      <w:r w:rsidRPr="00803F67">
        <w:rPr>
          <w:rFonts w:asciiTheme="minorHAnsi" w:eastAsia="Calibri" w:hAnsiTheme="minorHAnsi" w:cstheme="minorHAnsi"/>
        </w:rPr>
        <w:t>Another sig</w:t>
      </w:r>
      <w:r>
        <w:rPr>
          <w:rFonts w:asciiTheme="minorHAnsi" w:eastAsia="Calibri" w:hAnsiTheme="minorHAnsi" w:cstheme="minorHAnsi"/>
        </w:rPr>
        <w:t>nificant challenge identified was</w:t>
      </w:r>
      <w:r w:rsidRPr="00803F67">
        <w:rPr>
          <w:rFonts w:asciiTheme="minorHAnsi" w:eastAsia="Calibri" w:hAnsiTheme="minorHAnsi" w:cstheme="minorHAnsi"/>
        </w:rPr>
        <w:t xml:space="preserve"> the difficulty in reaching</w:t>
      </w:r>
      <w:r>
        <w:rPr>
          <w:rFonts w:asciiTheme="minorHAnsi" w:eastAsia="Calibri" w:hAnsiTheme="minorHAnsi" w:cstheme="minorHAnsi"/>
        </w:rPr>
        <w:t xml:space="preserve"> </w:t>
      </w:r>
      <w:r w:rsidRPr="00803F67">
        <w:rPr>
          <w:rFonts w:asciiTheme="minorHAnsi" w:eastAsia="Calibri" w:hAnsiTheme="minorHAnsi" w:cstheme="minorHAnsi"/>
        </w:rPr>
        <w:t>out-of-school young people as well as young people living with disabilitie</w:t>
      </w:r>
      <w:r>
        <w:rPr>
          <w:rFonts w:asciiTheme="minorHAnsi" w:eastAsia="Calibri" w:hAnsiTheme="minorHAnsi" w:cstheme="minorHAnsi"/>
        </w:rPr>
        <w:t xml:space="preserve">s. These groups </w:t>
      </w:r>
      <w:r w:rsidRPr="00803F67">
        <w:rPr>
          <w:rFonts w:asciiTheme="minorHAnsi" w:eastAsia="Calibri" w:hAnsiTheme="minorHAnsi" w:cstheme="minorHAnsi"/>
        </w:rPr>
        <w:t xml:space="preserve">are, however, the most vulnerable and would benefit greatly from comprehensive knowledge of SRH. </w:t>
      </w:r>
    </w:p>
    <w:p w:rsidR="00087D0A" w:rsidRDefault="00087D0A" w:rsidP="00E433F6">
      <w:pPr>
        <w:tabs>
          <w:tab w:val="left" w:pos="9360"/>
        </w:tabs>
        <w:rPr>
          <w:rFonts w:asciiTheme="minorHAnsi" w:eastAsia="Calibri" w:hAnsiTheme="minorHAnsi" w:cstheme="minorHAnsi"/>
        </w:rPr>
      </w:pPr>
    </w:p>
    <w:p w:rsidR="006A7A18" w:rsidRDefault="006A7A18" w:rsidP="00E433F6">
      <w:pPr>
        <w:tabs>
          <w:tab w:val="left" w:pos="9360"/>
        </w:tabs>
        <w:rPr>
          <w:rFonts w:asciiTheme="minorHAnsi" w:eastAsia="Calibri" w:hAnsiTheme="minorHAnsi" w:cstheme="minorHAnsi"/>
        </w:rPr>
      </w:pPr>
      <w:r>
        <w:rPr>
          <w:rFonts w:asciiTheme="minorHAnsi" w:eastAsia="Calibri" w:hAnsiTheme="minorHAnsi" w:cstheme="minorHAnsi"/>
        </w:rPr>
        <w:t xml:space="preserve">FLE cannot be implemented in isolation. </w:t>
      </w:r>
      <w:bookmarkStart w:id="39" w:name="_Hlk509742709"/>
      <w:r>
        <w:rPr>
          <w:rFonts w:asciiTheme="minorHAnsi" w:eastAsia="Calibri" w:hAnsiTheme="minorHAnsi" w:cstheme="minorHAnsi"/>
        </w:rPr>
        <w:t xml:space="preserve">Schools need to be able to link their students with SRH/VAWG response services and ensure that they </w:t>
      </w:r>
      <w:r w:rsidR="00251511">
        <w:rPr>
          <w:rFonts w:asciiTheme="minorHAnsi" w:eastAsia="Calibri" w:hAnsiTheme="minorHAnsi" w:cstheme="minorHAnsi"/>
        </w:rPr>
        <w:t xml:space="preserve">themselves </w:t>
      </w:r>
      <w:r>
        <w:rPr>
          <w:rFonts w:asciiTheme="minorHAnsi" w:eastAsia="Calibri" w:hAnsiTheme="minorHAnsi" w:cstheme="minorHAnsi"/>
        </w:rPr>
        <w:t xml:space="preserve">provide a safe environment. </w:t>
      </w:r>
      <w:bookmarkEnd w:id="39"/>
      <w:r>
        <w:rPr>
          <w:rFonts w:asciiTheme="minorHAnsi" w:eastAsia="Calibri" w:hAnsiTheme="minorHAnsi" w:cstheme="minorHAnsi"/>
        </w:rPr>
        <w:t>These broader social protective factors have not been well recognized historically in FLE provision and form a component of the Transformative Agenda that ensures that when students learn about SRH/VAWG, they are also provided with the information and linkages they need to put this new knowledge into practice.</w:t>
      </w:r>
      <w:r w:rsidR="008D2FCB">
        <w:rPr>
          <w:rFonts w:asciiTheme="minorHAnsi" w:eastAsia="Calibri" w:hAnsiTheme="minorHAnsi" w:cstheme="minorHAnsi"/>
        </w:rPr>
        <w:t xml:space="preserve">  </w:t>
      </w:r>
    </w:p>
    <w:p w:rsidR="00175178" w:rsidRPr="00803F67" w:rsidRDefault="00175178" w:rsidP="00E433F6">
      <w:pPr>
        <w:tabs>
          <w:tab w:val="left" w:pos="9360"/>
        </w:tabs>
        <w:rPr>
          <w:rFonts w:asciiTheme="minorHAnsi" w:eastAsia="Calibri" w:hAnsiTheme="minorHAnsi" w:cstheme="minorHAnsi"/>
        </w:rPr>
      </w:pPr>
    </w:p>
    <w:p w:rsidR="00E36B22" w:rsidRPr="0012033E" w:rsidRDefault="000F4B8C" w:rsidP="00785797">
      <w:pPr>
        <w:pStyle w:val="Heading2"/>
      </w:pPr>
      <w:bookmarkStart w:id="40" w:name="_Toc505355076"/>
      <w:bookmarkStart w:id="41" w:name="_Toc385064987"/>
      <w:r w:rsidRPr="0012033E">
        <w:t xml:space="preserve">3.12 </w:t>
      </w:r>
      <w:r>
        <w:t>Previous a</w:t>
      </w:r>
      <w:r w:rsidR="005F57DC" w:rsidRPr="0012033E">
        <w:t>nalysis of</w:t>
      </w:r>
      <w:r w:rsidR="006E4E09" w:rsidRPr="0012033E">
        <w:t xml:space="preserve"> </w:t>
      </w:r>
      <w:r>
        <w:t>b</w:t>
      </w:r>
      <w:r w:rsidR="006E4E09" w:rsidRPr="0012033E">
        <w:t xml:space="preserve">arriers and </w:t>
      </w:r>
      <w:r>
        <w:t>c</w:t>
      </w:r>
      <w:r w:rsidR="006E4E09" w:rsidRPr="0012033E">
        <w:t>hallenges</w:t>
      </w:r>
      <w:bookmarkEnd w:id="40"/>
      <w:bookmarkEnd w:id="41"/>
    </w:p>
    <w:p w:rsidR="006D48D7" w:rsidRPr="00803F67" w:rsidRDefault="006D48D7" w:rsidP="00E433F6">
      <w:pPr>
        <w:tabs>
          <w:tab w:val="right" w:pos="9737"/>
        </w:tabs>
        <w:rPr>
          <w:rFonts w:asciiTheme="minorHAnsi" w:eastAsia="Calibri" w:hAnsiTheme="minorHAnsi" w:cstheme="minorHAnsi"/>
          <w:b/>
        </w:rPr>
      </w:pPr>
    </w:p>
    <w:p w:rsidR="00781DDD" w:rsidRDefault="00C02992" w:rsidP="00E433F6">
      <w:pPr>
        <w:tabs>
          <w:tab w:val="left" w:pos="9360"/>
        </w:tabs>
        <w:ind w:right="-22"/>
        <w:rPr>
          <w:rFonts w:asciiTheme="minorHAnsi" w:eastAsia="Calibri" w:hAnsiTheme="minorHAnsi" w:cstheme="minorHAnsi"/>
        </w:rPr>
      </w:pPr>
      <w:bookmarkStart w:id="42" w:name="_Hlk509742751"/>
      <w:r w:rsidRPr="00803F67">
        <w:rPr>
          <w:rFonts w:asciiTheme="minorHAnsi" w:eastAsia="Calibri" w:hAnsiTheme="minorHAnsi" w:cstheme="minorHAnsi"/>
        </w:rPr>
        <w:t>A high unmet need for family planning, risin</w:t>
      </w:r>
      <w:r w:rsidR="003C6EDC">
        <w:rPr>
          <w:rFonts w:asciiTheme="minorHAnsi" w:eastAsia="Calibri" w:hAnsiTheme="minorHAnsi" w:cstheme="minorHAnsi"/>
        </w:rPr>
        <w:t>g adolescent birth rates in ten</w:t>
      </w:r>
      <w:r w:rsidRPr="00803F67">
        <w:rPr>
          <w:rFonts w:asciiTheme="minorHAnsi" w:eastAsia="Calibri" w:hAnsiTheme="minorHAnsi" w:cstheme="minorHAnsi"/>
        </w:rPr>
        <w:t xml:space="preserve"> PICTs and an increasing total fertility rate in six PICTs indicate limited access to </w:t>
      </w:r>
      <w:r w:rsidR="009D0003" w:rsidRPr="00803F67">
        <w:rPr>
          <w:rFonts w:asciiTheme="minorHAnsi" w:eastAsia="Calibri" w:hAnsiTheme="minorHAnsi" w:cstheme="minorHAnsi"/>
        </w:rPr>
        <w:t>SRH</w:t>
      </w:r>
      <w:r w:rsidRPr="00803F67">
        <w:rPr>
          <w:rFonts w:asciiTheme="minorHAnsi" w:eastAsia="Calibri" w:hAnsiTheme="minorHAnsi" w:cstheme="minorHAnsi"/>
        </w:rPr>
        <w:t xml:space="preserve"> and rights information and services across all age groups. Previous surveys point to factors contributing to high unmet need for family planning in the Pacific, including</w:t>
      </w:r>
      <w:r w:rsidR="00087D0A">
        <w:rPr>
          <w:rFonts w:asciiTheme="minorHAnsi" w:eastAsia="Calibri" w:hAnsiTheme="minorHAnsi" w:cstheme="minorHAnsi"/>
        </w:rPr>
        <w:t>:</w:t>
      </w:r>
      <w:r w:rsidRPr="00803F67">
        <w:rPr>
          <w:rFonts w:asciiTheme="minorHAnsi" w:eastAsia="Calibri" w:hAnsiTheme="minorHAnsi" w:cstheme="minorHAnsi"/>
        </w:rPr>
        <w:t xml:space="preserve"> </w:t>
      </w:r>
      <w:r w:rsidR="007518DF">
        <w:rPr>
          <w:rFonts w:asciiTheme="minorHAnsi" w:eastAsia="Calibri" w:hAnsiTheme="minorHAnsi" w:cstheme="minorHAnsi"/>
        </w:rPr>
        <w:t xml:space="preserve">poor </w:t>
      </w:r>
      <w:r w:rsidR="00087D0A">
        <w:rPr>
          <w:rFonts w:asciiTheme="minorHAnsi" w:eastAsia="Calibri" w:hAnsiTheme="minorHAnsi" w:cstheme="minorHAnsi"/>
        </w:rPr>
        <w:t>quality of services;</w:t>
      </w:r>
      <w:r w:rsidRPr="00803F67">
        <w:rPr>
          <w:rFonts w:asciiTheme="minorHAnsi" w:eastAsia="Calibri" w:hAnsiTheme="minorHAnsi" w:cstheme="minorHAnsi"/>
        </w:rPr>
        <w:t xml:space="preserve"> </w:t>
      </w:r>
      <w:r w:rsidR="007518DF">
        <w:rPr>
          <w:rFonts w:asciiTheme="minorHAnsi" w:eastAsia="Calibri" w:hAnsiTheme="minorHAnsi" w:cstheme="minorHAnsi"/>
        </w:rPr>
        <w:t>variable SRH supplies</w:t>
      </w:r>
      <w:r w:rsidR="00087D0A">
        <w:rPr>
          <w:rFonts w:asciiTheme="minorHAnsi" w:eastAsia="Calibri" w:hAnsiTheme="minorHAnsi" w:cstheme="minorHAnsi"/>
        </w:rPr>
        <w:t xml:space="preserve"> availability and accessibility; weak </w:t>
      </w:r>
      <w:r w:rsidRPr="00803F67">
        <w:rPr>
          <w:rFonts w:asciiTheme="minorHAnsi" w:eastAsia="Calibri" w:hAnsiTheme="minorHAnsi" w:cstheme="minorHAnsi"/>
        </w:rPr>
        <w:t>governance mechanisms to translate existing policies into effective sustainable actions</w:t>
      </w:r>
      <w:r w:rsidR="00087D0A">
        <w:rPr>
          <w:rFonts w:asciiTheme="minorHAnsi" w:eastAsia="Calibri" w:hAnsiTheme="minorHAnsi" w:cstheme="minorHAnsi"/>
        </w:rPr>
        <w:t xml:space="preserve">; and </w:t>
      </w:r>
      <w:r w:rsidRPr="0080284C">
        <w:rPr>
          <w:rFonts w:asciiTheme="minorHAnsi" w:eastAsia="Calibri" w:hAnsiTheme="minorHAnsi" w:cstheme="minorHAnsi"/>
        </w:rPr>
        <w:t>limited capacity to implement strategies and plans. Further, m</w:t>
      </w:r>
      <w:r w:rsidR="00E36B22" w:rsidRPr="0080284C">
        <w:rPr>
          <w:rFonts w:asciiTheme="minorHAnsi" w:eastAsia="Calibri" w:hAnsiTheme="minorHAnsi" w:cstheme="minorHAnsi"/>
        </w:rPr>
        <w:t xml:space="preserve">odern contraceptive uptake is challenged by myths, misconceptions </w:t>
      </w:r>
      <w:r w:rsidRPr="0080284C">
        <w:rPr>
          <w:rFonts w:asciiTheme="minorHAnsi" w:eastAsia="Calibri" w:hAnsiTheme="minorHAnsi" w:cstheme="minorHAnsi"/>
        </w:rPr>
        <w:t>and/</w:t>
      </w:r>
      <w:r w:rsidR="00E36B22" w:rsidRPr="0080284C">
        <w:rPr>
          <w:rFonts w:asciiTheme="minorHAnsi" w:eastAsia="Calibri" w:hAnsiTheme="minorHAnsi" w:cstheme="minorHAnsi"/>
        </w:rPr>
        <w:t xml:space="preserve">or misinformation, and misinterpretation of side effects. </w:t>
      </w:r>
      <w:bookmarkEnd w:id="42"/>
      <w:r w:rsidR="00E36B22" w:rsidRPr="0080284C">
        <w:rPr>
          <w:rFonts w:asciiTheme="minorHAnsi" w:eastAsia="Calibri" w:hAnsiTheme="minorHAnsi" w:cstheme="minorHAnsi"/>
        </w:rPr>
        <w:t>Figure 1</w:t>
      </w:r>
      <w:r w:rsidR="001615C9">
        <w:rPr>
          <w:rFonts w:asciiTheme="minorHAnsi" w:eastAsia="Calibri" w:hAnsiTheme="minorHAnsi" w:cstheme="minorHAnsi"/>
        </w:rPr>
        <w:t>5</w:t>
      </w:r>
      <w:r w:rsidR="00E36B22" w:rsidRPr="0080284C">
        <w:rPr>
          <w:rFonts w:asciiTheme="minorHAnsi" w:eastAsia="Calibri" w:hAnsiTheme="minorHAnsi" w:cstheme="minorHAnsi"/>
        </w:rPr>
        <w:t xml:space="preserve"> highlights some of the substantial barriers to increasing the m</w:t>
      </w:r>
      <w:r w:rsidR="00B0494F" w:rsidRPr="0080284C">
        <w:rPr>
          <w:rFonts w:asciiTheme="minorHAnsi" w:eastAsia="Calibri" w:hAnsiTheme="minorHAnsi" w:cstheme="minorHAnsi"/>
        </w:rPr>
        <w:t xml:space="preserve">odern </w:t>
      </w:r>
      <w:r w:rsidR="00E36B22" w:rsidRPr="0080284C">
        <w:rPr>
          <w:rFonts w:asciiTheme="minorHAnsi" w:eastAsia="Calibri" w:hAnsiTheme="minorHAnsi" w:cstheme="minorHAnsi"/>
        </w:rPr>
        <w:t>CPR</w:t>
      </w:r>
      <w:r w:rsidR="00B0494F" w:rsidRPr="0080284C">
        <w:rPr>
          <w:rFonts w:asciiTheme="minorHAnsi" w:eastAsia="Calibri" w:hAnsiTheme="minorHAnsi" w:cstheme="minorHAnsi"/>
        </w:rPr>
        <w:t xml:space="preserve"> (mCPR)</w:t>
      </w:r>
      <w:r w:rsidR="00E36B22" w:rsidRPr="0080284C">
        <w:rPr>
          <w:rFonts w:asciiTheme="minorHAnsi" w:eastAsia="Calibri" w:hAnsiTheme="minorHAnsi" w:cstheme="minorHAnsi"/>
        </w:rPr>
        <w:t xml:space="preserve"> </w:t>
      </w:r>
      <w:r w:rsidR="005F57DC">
        <w:rPr>
          <w:rFonts w:asciiTheme="minorHAnsi" w:eastAsia="Calibri" w:hAnsiTheme="minorHAnsi" w:cstheme="minorHAnsi"/>
        </w:rPr>
        <w:t xml:space="preserve">in </w:t>
      </w:r>
      <w:r w:rsidR="00E36B22" w:rsidRPr="0080284C">
        <w:rPr>
          <w:rFonts w:asciiTheme="minorHAnsi" w:eastAsia="Calibri" w:hAnsiTheme="minorHAnsi" w:cstheme="minorHAnsi"/>
        </w:rPr>
        <w:t xml:space="preserve">Pacific countries.  </w:t>
      </w:r>
    </w:p>
    <w:p w:rsidR="009E2F28" w:rsidRDefault="009E2F28" w:rsidP="00E433F6">
      <w:pPr>
        <w:tabs>
          <w:tab w:val="left" w:pos="9360"/>
        </w:tabs>
        <w:ind w:right="-22"/>
        <w:rPr>
          <w:rFonts w:asciiTheme="minorHAnsi" w:eastAsia="Calibri" w:hAnsiTheme="minorHAnsi" w:cstheme="minorHAnsi"/>
        </w:rPr>
      </w:pPr>
    </w:p>
    <w:p w:rsidR="009E2F28" w:rsidRDefault="00E5323A" w:rsidP="00E433F6">
      <w:pPr>
        <w:tabs>
          <w:tab w:val="left" w:pos="9360"/>
        </w:tabs>
        <w:ind w:right="-23"/>
        <w:rPr>
          <w:rFonts w:asciiTheme="minorHAnsi" w:eastAsia="Calibri" w:hAnsiTheme="minorHAnsi" w:cstheme="minorHAnsi"/>
        </w:rPr>
      </w:pPr>
      <w:r>
        <w:rPr>
          <w:rFonts w:asciiTheme="minorHAnsi" w:eastAsia="Calibri" w:hAnsiTheme="minorHAnsi" w:cstheme="minorHAnsi"/>
        </w:rPr>
        <w:t>S</w:t>
      </w:r>
      <w:r w:rsidR="009E2F28" w:rsidRPr="00803F67">
        <w:rPr>
          <w:rFonts w:asciiTheme="minorHAnsi" w:eastAsia="Calibri" w:hAnsiTheme="minorHAnsi" w:cstheme="minorHAnsi"/>
        </w:rPr>
        <w:t>ocial norms take significant time and effort to change.</w:t>
      </w:r>
      <w:r w:rsidR="00FC780B">
        <w:rPr>
          <w:rFonts w:asciiTheme="minorHAnsi" w:eastAsia="Calibri" w:hAnsiTheme="minorHAnsi" w:cstheme="minorHAnsi"/>
        </w:rPr>
        <w:t xml:space="preserve"> P</w:t>
      </w:r>
      <w:r w:rsidR="009E2F28" w:rsidRPr="00803F67">
        <w:rPr>
          <w:rFonts w:asciiTheme="minorHAnsi" w:eastAsia="Calibri" w:hAnsiTheme="minorHAnsi" w:cstheme="minorHAnsi"/>
        </w:rPr>
        <w:t xml:space="preserve">eople who can provide SRH information and services often hold prevailing societal beliefs about </w:t>
      </w:r>
      <w:r w:rsidR="00FC780B">
        <w:rPr>
          <w:rFonts w:asciiTheme="minorHAnsi" w:eastAsia="Calibri" w:hAnsiTheme="minorHAnsi" w:cstheme="minorHAnsi"/>
        </w:rPr>
        <w:t>sexuality and reproduction which</w:t>
      </w:r>
      <w:r w:rsidR="009E2F28" w:rsidRPr="00803F67">
        <w:rPr>
          <w:rFonts w:asciiTheme="minorHAnsi" w:eastAsia="Calibri" w:hAnsiTheme="minorHAnsi" w:cstheme="minorHAnsi"/>
        </w:rPr>
        <w:t xml:space="preserve"> creates a double barrier for people seeking assistance. Not only do they have to overcome their concerns about what family and communities will think of them in accessing SRH information and services, but they may also meet prejudice at the health clinic or school. </w:t>
      </w:r>
      <w:r w:rsidR="009E2F28">
        <w:rPr>
          <w:rFonts w:asciiTheme="minorHAnsi" w:eastAsia="Calibri" w:hAnsiTheme="minorHAnsi" w:cstheme="minorHAnsi"/>
        </w:rPr>
        <w:t>D</w:t>
      </w:r>
      <w:r w:rsidR="009E2F28" w:rsidRPr="00803F67">
        <w:rPr>
          <w:rFonts w:asciiTheme="minorHAnsi" w:eastAsia="Calibri" w:hAnsiTheme="minorHAnsi" w:cstheme="minorHAnsi"/>
        </w:rPr>
        <w:t xml:space="preserve">iscriminatory beliefs can </w:t>
      </w:r>
      <w:r w:rsidR="009E2F28">
        <w:rPr>
          <w:rFonts w:asciiTheme="minorHAnsi" w:eastAsia="Calibri" w:hAnsiTheme="minorHAnsi" w:cstheme="minorHAnsi"/>
        </w:rPr>
        <w:t xml:space="preserve">also </w:t>
      </w:r>
      <w:r w:rsidR="009E2F28" w:rsidRPr="00803F67">
        <w:rPr>
          <w:rFonts w:asciiTheme="minorHAnsi" w:eastAsia="Calibri" w:hAnsiTheme="minorHAnsi" w:cstheme="minorHAnsi"/>
        </w:rPr>
        <w:t xml:space="preserve">be enshrined in legislation and policy. For these reasons the proposed Transformative Agenda includes a strong focus on policy advocacy, health worker and teacher education, and community engagement. </w:t>
      </w:r>
    </w:p>
    <w:p w:rsidR="00AF5A87" w:rsidRPr="0080284C" w:rsidRDefault="00AF5A87" w:rsidP="00E433F6">
      <w:pPr>
        <w:tabs>
          <w:tab w:val="left" w:pos="9360"/>
        </w:tabs>
        <w:ind w:right="-22"/>
        <w:rPr>
          <w:rFonts w:asciiTheme="minorHAnsi" w:eastAsia="Calibri" w:hAnsiTheme="minorHAnsi" w:cstheme="minorHAnsi"/>
        </w:rPr>
      </w:pPr>
    </w:p>
    <w:p w:rsidR="00933D4B" w:rsidRDefault="00933D4B" w:rsidP="00933D4B">
      <w:r w:rsidRPr="0080284C">
        <w:rPr>
          <w:rFonts w:asciiTheme="minorHAnsi" w:eastAsia="Calibri" w:hAnsiTheme="minorHAnsi" w:cstheme="minorHAnsi"/>
        </w:rPr>
        <w:t>The 2015 Pacific MDG Tracking Report highlighted similar challenges, including geographical constraints and</w:t>
      </w:r>
      <w:r>
        <w:rPr>
          <w:rFonts w:asciiTheme="minorHAnsi" w:eastAsia="Calibri" w:hAnsiTheme="minorHAnsi" w:cstheme="minorHAnsi"/>
        </w:rPr>
        <w:t xml:space="preserve"> population dispersion compromising</w:t>
      </w:r>
      <w:r w:rsidRPr="0080284C">
        <w:rPr>
          <w:rFonts w:asciiTheme="minorHAnsi" w:eastAsia="Calibri" w:hAnsiTheme="minorHAnsi" w:cstheme="minorHAnsi"/>
        </w:rPr>
        <w:t xml:space="preserve"> effective service delivery; low demand for family planning services possibly associated with preference for large families; misconceptions and inadequate information on contraceptive choices; shortages of skilled family planning health personnel</w:t>
      </w:r>
      <w:r>
        <w:rPr>
          <w:rFonts w:asciiTheme="minorHAnsi" w:eastAsia="Calibri" w:hAnsiTheme="minorHAnsi" w:cstheme="minorHAnsi"/>
        </w:rPr>
        <w:t xml:space="preserve">; </w:t>
      </w:r>
      <w:r w:rsidRPr="0080284C">
        <w:rPr>
          <w:rFonts w:asciiTheme="minorHAnsi" w:eastAsia="Calibri" w:hAnsiTheme="minorHAnsi" w:cstheme="minorHAnsi"/>
        </w:rPr>
        <w:t xml:space="preserve">and frequent shortages of SRH supplies at </w:t>
      </w:r>
      <w:r>
        <w:rPr>
          <w:rFonts w:asciiTheme="minorHAnsi" w:eastAsia="Calibri" w:hAnsiTheme="minorHAnsi" w:cstheme="minorHAnsi"/>
        </w:rPr>
        <w:t>service delivery points in</w:t>
      </w:r>
      <w:r w:rsidRPr="0080284C">
        <w:rPr>
          <w:rFonts w:asciiTheme="minorHAnsi" w:eastAsia="Calibri" w:hAnsiTheme="minorHAnsi" w:cstheme="minorHAnsi"/>
        </w:rPr>
        <w:t xml:space="preserve"> some countries. </w:t>
      </w:r>
      <w:r>
        <w:rPr>
          <w:rFonts w:asciiTheme="minorHAnsi" w:eastAsia="Calibri" w:hAnsiTheme="minorHAnsi" w:cstheme="minorHAnsi"/>
        </w:rPr>
        <w:t xml:space="preserve">By needing to rely on surveys that are 5-10 years old, </w:t>
      </w:r>
      <w:r w:rsidRPr="0080284C">
        <w:rPr>
          <w:rFonts w:asciiTheme="minorHAnsi" w:eastAsia="Calibri" w:hAnsiTheme="minorHAnsi" w:cstheme="minorHAnsi"/>
        </w:rPr>
        <w:t>Figure 1</w:t>
      </w:r>
      <w:r>
        <w:rPr>
          <w:rFonts w:asciiTheme="minorHAnsi" w:eastAsia="Calibri" w:hAnsiTheme="minorHAnsi" w:cstheme="minorHAnsi"/>
        </w:rPr>
        <w:t>5</w:t>
      </w:r>
      <w:r w:rsidRPr="0080284C">
        <w:rPr>
          <w:rFonts w:asciiTheme="minorHAnsi" w:eastAsia="Calibri" w:hAnsiTheme="minorHAnsi" w:cstheme="minorHAnsi"/>
        </w:rPr>
        <w:t xml:space="preserve"> also highlights</w:t>
      </w:r>
      <w:r w:rsidRPr="00803F67">
        <w:rPr>
          <w:rFonts w:asciiTheme="minorHAnsi" w:eastAsia="Calibri" w:hAnsiTheme="minorHAnsi" w:cstheme="minorHAnsi"/>
        </w:rPr>
        <w:t xml:space="preserve"> </w:t>
      </w:r>
      <w:r>
        <w:rPr>
          <w:rFonts w:asciiTheme="minorHAnsi" w:eastAsia="Calibri" w:hAnsiTheme="minorHAnsi" w:cstheme="minorHAnsi"/>
        </w:rPr>
        <w:t>the need for updated</w:t>
      </w:r>
      <w:r w:rsidRPr="00803F67">
        <w:rPr>
          <w:rFonts w:asciiTheme="minorHAnsi" w:eastAsia="Calibri" w:hAnsiTheme="minorHAnsi" w:cstheme="minorHAnsi"/>
        </w:rPr>
        <w:t xml:space="preserve"> Demographic and Health Survey</w:t>
      </w:r>
      <w:r>
        <w:rPr>
          <w:rFonts w:asciiTheme="minorHAnsi" w:eastAsia="Calibri" w:hAnsiTheme="minorHAnsi" w:cstheme="minorHAnsi"/>
        </w:rPr>
        <w:t xml:space="preserve">s </w:t>
      </w:r>
      <w:r w:rsidRPr="00803F67">
        <w:rPr>
          <w:rFonts w:asciiTheme="minorHAnsi" w:eastAsia="Calibri" w:hAnsiTheme="minorHAnsi" w:cstheme="minorHAnsi"/>
        </w:rPr>
        <w:t>in the Pacific</w:t>
      </w:r>
      <w:r w:rsidRPr="00803F67">
        <w:t xml:space="preserve">. </w:t>
      </w:r>
    </w:p>
    <w:p w:rsidR="0027263D" w:rsidRPr="00803F67" w:rsidRDefault="0027263D" w:rsidP="00E433F6">
      <w:pPr>
        <w:tabs>
          <w:tab w:val="left" w:pos="9360"/>
        </w:tabs>
        <w:rPr>
          <w:rFonts w:asciiTheme="minorHAnsi" w:eastAsia="Calibri" w:hAnsiTheme="minorHAnsi" w:cstheme="minorHAnsi"/>
        </w:rPr>
      </w:pPr>
    </w:p>
    <w:p w:rsidR="00E36B22" w:rsidRPr="00803F67" w:rsidRDefault="00E36B22" w:rsidP="00E433F6">
      <w:pPr>
        <w:keepNext/>
        <w:tabs>
          <w:tab w:val="left" w:pos="9360"/>
        </w:tabs>
        <w:ind w:right="-22"/>
        <w:rPr>
          <w:rFonts w:asciiTheme="minorHAnsi" w:hAnsiTheme="minorHAnsi" w:cstheme="minorHAnsi"/>
        </w:rPr>
      </w:pPr>
      <w:r w:rsidRPr="00803F67">
        <w:rPr>
          <w:rFonts w:asciiTheme="minorHAnsi" w:hAnsiTheme="minorHAnsi" w:cstheme="minorHAnsi"/>
          <w:noProof/>
        </w:rPr>
        <w:drawing>
          <wp:inline distT="0" distB="0" distL="0" distR="0" wp14:anchorId="635FC5FA" wp14:editId="6C3AE4F4">
            <wp:extent cx="5569889" cy="4039263"/>
            <wp:effectExtent l="0" t="0" r="12065" b="184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6B22" w:rsidRDefault="00E36B22" w:rsidP="00E433F6">
      <w:pPr>
        <w:pStyle w:val="Caption"/>
        <w:spacing w:after="0"/>
        <w:rPr>
          <w:rFonts w:asciiTheme="minorHAnsi" w:hAnsiTheme="minorHAnsi" w:cstheme="minorHAnsi"/>
          <w:b w:val="0"/>
          <w:color w:val="auto"/>
          <w:sz w:val="24"/>
          <w:szCs w:val="24"/>
        </w:rPr>
      </w:pPr>
      <w:r w:rsidRPr="0012033E">
        <w:rPr>
          <w:rFonts w:asciiTheme="minorHAnsi" w:hAnsiTheme="minorHAnsi" w:cstheme="minorHAnsi"/>
          <w:b w:val="0"/>
          <w:color w:val="auto"/>
          <w:sz w:val="24"/>
          <w:szCs w:val="24"/>
        </w:rPr>
        <w:t xml:space="preserve">Figure </w:t>
      </w:r>
      <w:r w:rsidR="000F4B8C" w:rsidRPr="0012033E">
        <w:rPr>
          <w:rFonts w:asciiTheme="minorHAnsi" w:hAnsiTheme="minorHAnsi" w:cstheme="minorHAnsi"/>
          <w:b w:val="0"/>
          <w:color w:val="auto"/>
          <w:sz w:val="24"/>
          <w:szCs w:val="24"/>
        </w:rPr>
        <w:t>1</w:t>
      </w:r>
      <w:r w:rsidR="001615C9">
        <w:rPr>
          <w:rFonts w:asciiTheme="minorHAnsi" w:hAnsiTheme="minorHAnsi" w:cstheme="minorHAnsi"/>
          <w:b w:val="0"/>
          <w:color w:val="auto"/>
          <w:sz w:val="24"/>
          <w:szCs w:val="24"/>
        </w:rPr>
        <w:t>5</w:t>
      </w:r>
      <w:r w:rsidR="007A7C94">
        <w:rPr>
          <w:rFonts w:asciiTheme="minorHAnsi" w:hAnsiTheme="minorHAnsi" w:cstheme="minorHAnsi"/>
          <w:b w:val="0"/>
          <w:color w:val="auto"/>
          <w:sz w:val="24"/>
          <w:szCs w:val="24"/>
        </w:rPr>
        <w:t xml:space="preserve">. Stated reasons for not using family planning methods </w:t>
      </w:r>
      <w:r w:rsidR="001D5E33">
        <w:rPr>
          <w:rStyle w:val="FootnoteReference"/>
          <w:rFonts w:asciiTheme="minorHAnsi" w:hAnsiTheme="minorHAnsi" w:cstheme="minorHAnsi"/>
          <w:b w:val="0"/>
          <w:color w:val="auto"/>
          <w:sz w:val="24"/>
          <w:szCs w:val="24"/>
        </w:rPr>
        <w:footnoteReference w:id="41"/>
      </w:r>
    </w:p>
    <w:p w:rsidR="00120E37" w:rsidRPr="00120E37" w:rsidRDefault="00120E37" w:rsidP="00E433F6">
      <w:pPr>
        <w:rPr>
          <w:rFonts w:eastAsia="Calibri"/>
        </w:rPr>
      </w:pPr>
    </w:p>
    <w:p w:rsidR="00BF0FF4" w:rsidRDefault="00BF0FF4" w:rsidP="00E433F6"/>
    <w:p w:rsidR="00EC523E" w:rsidRDefault="00BF0FF4" w:rsidP="00E433F6">
      <w:r>
        <w:t>O</w:t>
      </w:r>
      <w:r w:rsidR="00EC523E">
        <w:t>ngoing effort</w:t>
      </w:r>
      <w:r>
        <w:t>s</w:t>
      </w:r>
      <w:r w:rsidR="00EC523E">
        <w:t xml:space="preserve"> to understanding barriers and challenges include</w:t>
      </w:r>
      <w:r>
        <w:t>:</w:t>
      </w:r>
      <w:r w:rsidR="00EC523E">
        <w:t xml:space="preserve"> demand and supply</w:t>
      </w:r>
      <w:r>
        <w:t>-</w:t>
      </w:r>
      <w:r w:rsidR="00EC523E">
        <w:t xml:space="preserve">side assessment of contraceptive </w:t>
      </w:r>
      <w:r w:rsidR="00E5323A">
        <w:t xml:space="preserve">uptake </w:t>
      </w:r>
      <w:r w:rsidR="00EC523E">
        <w:t>in five countries</w:t>
      </w:r>
      <w:r>
        <w:t>;</w:t>
      </w:r>
      <w:r w:rsidR="00EC523E">
        <w:t xml:space="preserve"> FLE assessment of quality, implementation and policy climate in five countries</w:t>
      </w:r>
      <w:r w:rsidR="007357E3">
        <w:t>;</w:t>
      </w:r>
      <w:r w:rsidR="00EC523E">
        <w:t xml:space="preserve"> </w:t>
      </w:r>
      <w:r w:rsidR="00820076">
        <w:t xml:space="preserve">and </w:t>
      </w:r>
      <w:r w:rsidR="00EC523E">
        <w:t xml:space="preserve">the RMNCAH workforce assessment in </w:t>
      </w:r>
      <w:r w:rsidR="00820076">
        <w:t>15 countries</w:t>
      </w:r>
      <w:r w:rsidR="002D7C60">
        <w:t xml:space="preserve"> (14 PICT’s </w:t>
      </w:r>
      <w:r w:rsidR="001E57D5">
        <w:t>plus</w:t>
      </w:r>
      <w:r w:rsidR="002D7C60">
        <w:t xml:space="preserve"> Papua New Guinea)</w:t>
      </w:r>
      <w:r w:rsidR="00820076">
        <w:t>. Within the lifespan of the Transformative Agenda, UNFPA will further explore existing barriers, mainly through conducting health facility readiness assessments</w:t>
      </w:r>
      <w:r w:rsidR="00CC4936">
        <w:t xml:space="preserve"> (further elaborated in Strategic Intervention 1.1)</w:t>
      </w:r>
      <w:r w:rsidR="00980C22">
        <w:t xml:space="preserve"> </w:t>
      </w:r>
      <w:r w:rsidR="007357E3">
        <w:t xml:space="preserve">and through </w:t>
      </w:r>
      <w:r w:rsidR="00CC4936">
        <w:t xml:space="preserve">assessment of SRH and protection integration </w:t>
      </w:r>
      <w:r w:rsidR="00820076">
        <w:t>in the</w:t>
      </w:r>
      <w:r w:rsidR="00CC4936">
        <w:t xml:space="preserve"> </w:t>
      </w:r>
      <w:r w:rsidR="00E5323A">
        <w:t>disaster risk reduction (</w:t>
      </w:r>
      <w:r w:rsidR="00CC4936">
        <w:t>DRR</w:t>
      </w:r>
      <w:r w:rsidR="00E5323A">
        <w:t>)</w:t>
      </w:r>
      <w:r w:rsidR="00CC4936">
        <w:t xml:space="preserve"> plans in the</w:t>
      </w:r>
      <w:r w:rsidR="00820076">
        <w:t xml:space="preserve"> six countries. </w:t>
      </w:r>
    </w:p>
    <w:p w:rsidR="006F4B07" w:rsidRDefault="006F4B07" w:rsidP="006F4B07">
      <w:pPr>
        <w:jc w:val="left"/>
      </w:pPr>
    </w:p>
    <w:p w:rsidR="00131EF8" w:rsidRPr="002E69B3" w:rsidRDefault="00D60DA4" w:rsidP="00D60DA4">
      <w:pPr>
        <w:pStyle w:val="HeadingA"/>
      </w:pPr>
      <w:bookmarkStart w:id="43" w:name="_Toc385064988"/>
      <w:r>
        <w:t xml:space="preserve">4. </w:t>
      </w:r>
      <w:r w:rsidR="00AF69CD" w:rsidRPr="0012033E">
        <w:t>UNFPA and its Goals</w:t>
      </w:r>
      <w:bookmarkEnd w:id="43"/>
      <w:r w:rsidR="004953F2" w:rsidRPr="0012033E">
        <w:t xml:space="preserve"> </w:t>
      </w:r>
    </w:p>
    <w:p w:rsidR="00131EF8" w:rsidRPr="0012033E" w:rsidRDefault="00EF40AB" w:rsidP="00E433F6">
      <w:pPr>
        <w:pStyle w:val="Heading2"/>
        <w:rPr>
          <w:sz w:val="24"/>
          <w:szCs w:val="24"/>
        </w:rPr>
      </w:pPr>
      <w:bookmarkStart w:id="44" w:name="_Toc505355081"/>
      <w:bookmarkStart w:id="45" w:name="_Toc385064989"/>
      <w:r>
        <w:rPr>
          <w:sz w:val="24"/>
          <w:szCs w:val="24"/>
        </w:rPr>
        <w:t xml:space="preserve">4.1 </w:t>
      </w:r>
      <w:r w:rsidR="004953F2" w:rsidRPr="0012033E">
        <w:rPr>
          <w:sz w:val="24"/>
          <w:szCs w:val="24"/>
        </w:rPr>
        <w:t>UNFPA in the Pacific</w:t>
      </w:r>
      <w:bookmarkEnd w:id="44"/>
      <w:bookmarkEnd w:id="45"/>
    </w:p>
    <w:p w:rsidR="004570FF" w:rsidRPr="00803F67" w:rsidRDefault="004570FF" w:rsidP="00E433F6">
      <w:pPr>
        <w:rPr>
          <w:rFonts w:asciiTheme="minorHAnsi" w:eastAsia="Calibri" w:hAnsiTheme="minorHAnsi" w:cstheme="minorHAnsi"/>
        </w:rPr>
      </w:pPr>
    </w:p>
    <w:p w:rsidR="00DF7FCB" w:rsidRPr="00803F67" w:rsidRDefault="004953F2" w:rsidP="00E433F6">
      <w:pPr>
        <w:rPr>
          <w:rFonts w:asciiTheme="minorHAnsi" w:eastAsia="Calibri" w:hAnsiTheme="minorHAnsi" w:cstheme="minorHAnsi"/>
        </w:rPr>
      </w:pPr>
      <w:bookmarkStart w:id="46" w:name="_Hlk509742855"/>
      <w:r w:rsidRPr="00803F67">
        <w:rPr>
          <w:rFonts w:asciiTheme="minorHAnsi" w:eastAsia="Calibri" w:hAnsiTheme="minorHAnsi" w:cstheme="minorHAnsi"/>
        </w:rPr>
        <w:t xml:space="preserve">UNFPA has been working in the Pacific region for over 30 years implementing </w:t>
      </w:r>
      <w:r w:rsidR="00E847A1">
        <w:rPr>
          <w:rFonts w:asciiTheme="minorHAnsi" w:eastAsia="Calibri" w:hAnsiTheme="minorHAnsi" w:cstheme="minorHAnsi"/>
        </w:rPr>
        <w:t xml:space="preserve">SRH </w:t>
      </w:r>
      <w:r w:rsidR="002B4322" w:rsidRPr="00803F67">
        <w:rPr>
          <w:rFonts w:asciiTheme="minorHAnsi" w:eastAsia="Calibri" w:hAnsiTheme="minorHAnsi" w:cstheme="minorHAnsi"/>
        </w:rPr>
        <w:t>programme</w:t>
      </w:r>
      <w:r w:rsidRPr="00803F67">
        <w:rPr>
          <w:rFonts w:asciiTheme="minorHAnsi" w:eastAsia="Calibri" w:hAnsiTheme="minorHAnsi" w:cstheme="minorHAnsi"/>
        </w:rPr>
        <w:t>s in 14 countries and territories through the Pacific Subregional Office (PSRO)</w:t>
      </w:r>
      <w:r w:rsidR="006B2B32">
        <w:rPr>
          <w:rFonts w:asciiTheme="minorHAnsi" w:eastAsia="Calibri" w:hAnsiTheme="minorHAnsi" w:cstheme="minorHAnsi"/>
        </w:rPr>
        <w:t xml:space="preserve"> in Suva</w:t>
      </w:r>
      <w:bookmarkEnd w:id="46"/>
      <w:r w:rsidRPr="00803F67">
        <w:rPr>
          <w:rFonts w:asciiTheme="minorHAnsi" w:eastAsia="Calibri" w:hAnsiTheme="minorHAnsi" w:cstheme="minorHAnsi"/>
        </w:rPr>
        <w:t>. Guided by the I</w:t>
      </w:r>
      <w:r w:rsidR="008F2B3B" w:rsidRPr="00803F67">
        <w:rPr>
          <w:rFonts w:asciiTheme="minorHAnsi" w:eastAsia="Calibri" w:hAnsiTheme="minorHAnsi" w:cstheme="minorHAnsi"/>
        </w:rPr>
        <w:t>nternational Conference on Population and Development (I</w:t>
      </w:r>
      <w:r w:rsidRPr="00803F67">
        <w:rPr>
          <w:rFonts w:asciiTheme="minorHAnsi" w:eastAsia="Calibri" w:hAnsiTheme="minorHAnsi" w:cstheme="minorHAnsi"/>
        </w:rPr>
        <w:t>CPD</w:t>
      </w:r>
      <w:r w:rsidR="008F2B3B" w:rsidRPr="00803F67">
        <w:rPr>
          <w:rFonts w:asciiTheme="minorHAnsi" w:eastAsia="Calibri" w:hAnsiTheme="minorHAnsi" w:cstheme="minorHAnsi"/>
        </w:rPr>
        <w:t>)</w:t>
      </w:r>
      <w:r w:rsidRPr="00803F67">
        <w:rPr>
          <w:rFonts w:asciiTheme="minorHAnsi" w:eastAsia="Calibri" w:hAnsiTheme="minorHAnsi" w:cstheme="minorHAnsi"/>
        </w:rPr>
        <w:t xml:space="preserve"> </w:t>
      </w:r>
      <w:r w:rsidR="00165B31">
        <w:rPr>
          <w:rFonts w:asciiTheme="minorHAnsi" w:eastAsia="Calibri" w:hAnsiTheme="minorHAnsi" w:cstheme="minorHAnsi"/>
        </w:rPr>
        <w:t>Pla</w:t>
      </w:r>
      <w:r w:rsidR="00A17E66">
        <w:rPr>
          <w:rFonts w:asciiTheme="minorHAnsi" w:eastAsia="Calibri" w:hAnsiTheme="minorHAnsi" w:cstheme="minorHAnsi"/>
        </w:rPr>
        <w:t>n</w:t>
      </w:r>
      <w:r w:rsidR="00165B31">
        <w:rPr>
          <w:rFonts w:asciiTheme="minorHAnsi" w:eastAsia="Calibri" w:hAnsiTheme="minorHAnsi" w:cstheme="minorHAnsi"/>
        </w:rPr>
        <w:t xml:space="preserve"> of Action,</w:t>
      </w:r>
      <w:r w:rsidRPr="00803F67">
        <w:rPr>
          <w:rFonts w:asciiTheme="minorHAnsi" w:eastAsia="Calibri" w:hAnsiTheme="minorHAnsi" w:cstheme="minorHAnsi"/>
        </w:rPr>
        <w:t xml:space="preserve"> and the SDGs, UNFPA PSRO provides </w:t>
      </w:r>
      <w:r w:rsidR="004E0308" w:rsidRPr="00803F67">
        <w:rPr>
          <w:rFonts w:asciiTheme="minorHAnsi" w:eastAsia="Calibri" w:hAnsiTheme="minorHAnsi" w:cstheme="minorHAnsi"/>
        </w:rPr>
        <w:t>technical and programme support</w:t>
      </w:r>
      <w:r w:rsidRPr="00803F67">
        <w:rPr>
          <w:rFonts w:asciiTheme="minorHAnsi" w:eastAsia="Calibri" w:hAnsiTheme="minorHAnsi" w:cstheme="minorHAnsi"/>
        </w:rPr>
        <w:t xml:space="preserve"> to </w:t>
      </w:r>
      <w:r w:rsidR="006B2B32">
        <w:rPr>
          <w:rFonts w:asciiTheme="minorHAnsi" w:eastAsia="Calibri" w:hAnsiTheme="minorHAnsi" w:cstheme="minorHAnsi"/>
        </w:rPr>
        <w:t xml:space="preserve">these </w:t>
      </w:r>
      <w:r w:rsidRPr="00803F67">
        <w:rPr>
          <w:rFonts w:asciiTheme="minorHAnsi" w:eastAsia="Calibri" w:hAnsiTheme="minorHAnsi" w:cstheme="minorHAnsi"/>
        </w:rPr>
        <w:t>14 PICTs to</w:t>
      </w:r>
      <w:r w:rsidR="004E0308" w:rsidRPr="00803F67">
        <w:rPr>
          <w:rFonts w:asciiTheme="minorHAnsi" w:eastAsia="Calibri" w:hAnsiTheme="minorHAnsi" w:cstheme="minorHAnsi"/>
        </w:rPr>
        <w:t>:</w:t>
      </w:r>
      <w:r w:rsidRPr="00803F67">
        <w:rPr>
          <w:rFonts w:asciiTheme="minorHAnsi" w:eastAsia="Calibri" w:hAnsiTheme="minorHAnsi" w:cstheme="minorHAnsi"/>
        </w:rPr>
        <w:t xml:space="preserve"> </w:t>
      </w:r>
      <w:r w:rsidR="006B2B32">
        <w:rPr>
          <w:rFonts w:asciiTheme="minorHAnsi" w:eastAsia="Calibri" w:hAnsiTheme="minorHAnsi" w:cstheme="minorHAnsi"/>
        </w:rPr>
        <w:t xml:space="preserve">advocate for </w:t>
      </w:r>
      <w:r w:rsidRPr="00803F67">
        <w:rPr>
          <w:rFonts w:asciiTheme="minorHAnsi" w:eastAsia="Calibri" w:hAnsiTheme="minorHAnsi" w:cstheme="minorHAnsi"/>
        </w:rPr>
        <w:t xml:space="preserve">universal access to </w:t>
      </w:r>
      <w:r w:rsidR="00165B31">
        <w:rPr>
          <w:rFonts w:asciiTheme="minorHAnsi" w:eastAsia="Calibri" w:hAnsiTheme="minorHAnsi" w:cstheme="minorHAnsi"/>
        </w:rPr>
        <w:t>SRH information and</w:t>
      </w:r>
      <w:r w:rsidRPr="00803F67">
        <w:rPr>
          <w:rFonts w:asciiTheme="minorHAnsi" w:eastAsia="Calibri" w:hAnsiTheme="minorHAnsi" w:cstheme="minorHAnsi"/>
        </w:rPr>
        <w:t xml:space="preserve"> services; collect, </w:t>
      </w:r>
      <w:r w:rsidR="009675ED" w:rsidRPr="00803F67">
        <w:rPr>
          <w:rFonts w:asciiTheme="minorHAnsi" w:eastAsia="Calibri" w:hAnsiTheme="minorHAnsi" w:cstheme="minorHAnsi"/>
        </w:rPr>
        <w:t>analyse</w:t>
      </w:r>
      <w:r w:rsidRPr="00803F67">
        <w:rPr>
          <w:rFonts w:asciiTheme="minorHAnsi" w:eastAsia="Calibri" w:hAnsiTheme="minorHAnsi" w:cstheme="minorHAnsi"/>
        </w:rPr>
        <w:t xml:space="preserve"> and utilize data for population and development policies and programmes; empower young people to live to their full potential an</w:t>
      </w:r>
      <w:r w:rsidR="00165B31">
        <w:rPr>
          <w:rFonts w:asciiTheme="minorHAnsi" w:eastAsia="Calibri" w:hAnsiTheme="minorHAnsi" w:cstheme="minorHAnsi"/>
        </w:rPr>
        <w:t>d</w:t>
      </w:r>
      <w:r w:rsidRPr="00803F67">
        <w:rPr>
          <w:rFonts w:asciiTheme="minorHAnsi" w:eastAsia="Calibri" w:hAnsiTheme="minorHAnsi" w:cstheme="minorHAnsi"/>
        </w:rPr>
        <w:t xml:space="preserve"> women and girls to live dignified lives free of violence</w:t>
      </w:r>
      <w:r w:rsidR="00171FD1">
        <w:rPr>
          <w:rFonts w:asciiTheme="minorHAnsi" w:eastAsia="Calibri" w:hAnsiTheme="minorHAnsi" w:cstheme="minorHAnsi"/>
        </w:rPr>
        <w:t>, including in humanitarian settings</w:t>
      </w:r>
      <w:r w:rsidRPr="00803F67">
        <w:rPr>
          <w:rFonts w:asciiTheme="minorHAnsi" w:eastAsia="Calibri" w:hAnsiTheme="minorHAnsi" w:cstheme="minorHAnsi"/>
        </w:rPr>
        <w:t xml:space="preserve">. </w:t>
      </w:r>
    </w:p>
    <w:p w:rsidR="00DF7FCB" w:rsidRPr="00803F67" w:rsidRDefault="00DF7FCB" w:rsidP="00E433F6">
      <w:pPr>
        <w:rPr>
          <w:rFonts w:asciiTheme="minorHAnsi" w:eastAsia="Calibri" w:hAnsiTheme="minorHAnsi" w:cstheme="minorHAnsi"/>
        </w:rPr>
      </w:pPr>
    </w:p>
    <w:p w:rsidR="004E0308" w:rsidRPr="0080284C" w:rsidRDefault="004953F2" w:rsidP="00E433F6">
      <w:pPr>
        <w:rPr>
          <w:rFonts w:asciiTheme="minorHAnsi" w:eastAsia="Calibri" w:hAnsiTheme="minorHAnsi" w:cstheme="minorHAnsi"/>
        </w:rPr>
      </w:pPr>
      <w:r w:rsidRPr="00803F67">
        <w:rPr>
          <w:rFonts w:asciiTheme="minorHAnsi" w:eastAsia="Calibri" w:hAnsiTheme="minorHAnsi" w:cstheme="minorHAnsi"/>
        </w:rPr>
        <w:t xml:space="preserve">In the Pacific, PSRO covers the Cook Islands, Federated States of Micronesia, Fiji, Kiribati, Republic of the Marshall Islands, Nauru, Niue, Palau, Samoa, Solomon Islands, Tokelau, Tonga, Tuvalu and Vanuatu. The </w:t>
      </w:r>
      <w:r w:rsidR="006B2B32">
        <w:rPr>
          <w:rFonts w:asciiTheme="minorHAnsi" w:eastAsia="Calibri" w:hAnsiTheme="minorHAnsi" w:cstheme="minorHAnsi"/>
        </w:rPr>
        <w:t>PSRO also</w:t>
      </w:r>
      <w:r w:rsidRPr="00803F67">
        <w:rPr>
          <w:rFonts w:asciiTheme="minorHAnsi" w:eastAsia="Calibri" w:hAnsiTheme="minorHAnsi" w:cstheme="minorHAnsi"/>
        </w:rPr>
        <w:t xml:space="preserve"> provides technical assistance to Papua New Guinea. PSRO is supported</w:t>
      </w:r>
      <w:r w:rsidR="006B2B32">
        <w:rPr>
          <w:rFonts w:asciiTheme="minorHAnsi" w:eastAsia="Calibri" w:hAnsiTheme="minorHAnsi" w:cstheme="minorHAnsi"/>
        </w:rPr>
        <w:t xml:space="preserve"> in turn</w:t>
      </w:r>
      <w:r w:rsidRPr="00803F67">
        <w:rPr>
          <w:rFonts w:asciiTheme="minorHAnsi" w:eastAsia="Calibri" w:hAnsiTheme="minorHAnsi" w:cstheme="minorHAnsi"/>
        </w:rPr>
        <w:t xml:space="preserve"> by the UNFPA Asia Pacific Regional Office (APRO) based in Bangkok, Thailand</w:t>
      </w:r>
      <w:r w:rsidR="00165B31">
        <w:rPr>
          <w:rFonts w:asciiTheme="minorHAnsi" w:eastAsia="Calibri" w:hAnsiTheme="minorHAnsi" w:cstheme="minorHAnsi"/>
        </w:rPr>
        <w:t>,</w:t>
      </w:r>
      <w:r w:rsidRPr="00803F67">
        <w:rPr>
          <w:rFonts w:asciiTheme="minorHAnsi" w:eastAsia="Calibri" w:hAnsiTheme="minorHAnsi" w:cstheme="minorHAnsi"/>
        </w:rPr>
        <w:t xml:space="preserve"> and UNFPA Headquarters based in New York, USA</w:t>
      </w:r>
      <w:r w:rsidR="006B2B32">
        <w:rPr>
          <w:rFonts w:asciiTheme="minorHAnsi" w:eastAsia="Calibri" w:hAnsiTheme="minorHAnsi" w:cstheme="minorHAnsi"/>
        </w:rPr>
        <w:t>.</w:t>
      </w:r>
    </w:p>
    <w:p w:rsidR="00DF7FCB" w:rsidRPr="0080284C" w:rsidRDefault="00DF7FCB" w:rsidP="00E433F6">
      <w:pPr>
        <w:rPr>
          <w:rFonts w:asciiTheme="minorHAnsi" w:eastAsia="Calibri" w:hAnsiTheme="minorHAnsi" w:cstheme="minorHAnsi"/>
        </w:rPr>
      </w:pPr>
    </w:p>
    <w:p w:rsidR="00DF7FCB" w:rsidRPr="0080284C" w:rsidRDefault="00DF7FCB" w:rsidP="00E433F6">
      <w:pPr>
        <w:rPr>
          <w:rFonts w:asciiTheme="minorHAnsi" w:eastAsia="Calibri" w:hAnsiTheme="minorHAnsi" w:cstheme="minorHAnsi"/>
        </w:rPr>
      </w:pPr>
      <w:r w:rsidRPr="0080284C">
        <w:rPr>
          <w:rFonts w:asciiTheme="minorHAnsi" w:eastAsia="Calibri" w:hAnsiTheme="minorHAnsi" w:cstheme="minorHAnsi"/>
        </w:rPr>
        <w:t xml:space="preserve">As a United Nations agency, UNFPA’s </w:t>
      </w:r>
      <w:r w:rsidRPr="0080284C">
        <w:rPr>
          <w:rFonts w:asciiTheme="minorHAnsi" w:eastAsia="Calibri" w:hAnsiTheme="minorHAnsi" w:cstheme="minorHAnsi"/>
          <w:i/>
        </w:rPr>
        <w:t>modus operandi</w:t>
      </w:r>
      <w:r w:rsidRPr="0080284C">
        <w:rPr>
          <w:rFonts w:asciiTheme="minorHAnsi" w:eastAsia="Calibri" w:hAnsiTheme="minorHAnsi" w:cstheme="minorHAnsi"/>
        </w:rPr>
        <w:t xml:space="preserve"> is to work with country partners, particularly governments, to expand their capacity. In all it does, UNFPA’s aim is to strengthen the ability of country partners to plan, implement, evaluate and improve their own SRH and population activities. The</w:t>
      </w:r>
      <w:r w:rsidR="006B2B32">
        <w:rPr>
          <w:rFonts w:asciiTheme="minorHAnsi" w:eastAsia="Calibri" w:hAnsiTheme="minorHAnsi" w:cstheme="minorHAnsi"/>
        </w:rPr>
        <w:t xml:space="preserve"> Transformative Agenda’s</w:t>
      </w:r>
      <w:r w:rsidRPr="0080284C">
        <w:rPr>
          <w:rFonts w:asciiTheme="minorHAnsi" w:eastAsia="Calibri" w:hAnsiTheme="minorHAnsi" w:cstheme="minorHAnsi"/>
        </w:rPr>
        <w:t xml:space="preserve"> proposed </w:t>
      </w:r>
      <w:r w:rsidR="006B2B32">
        <w:rPr>
          <w:rFonts w:asciiTheme="minorHAnsi" w:eastAsia="Calibri" w:hAnsiTheme="minorHAnsi" w:cstheme="minorHAnsi"/>
        </w:rPr>
        <w:t>activities</w:t>
      </w:r>
      <w:r w:rsidRPr="0080284C">
        <w:rPr>
          <w:rFonts w:asciiTheme="minorHAnsi" w:eastAsia="Calibri" w:hAnsiTheme="minorHAnsi" w:cstheme="minorHAnsi"/>
        </w:rPr>
        <w:t xml:space="preserve"> are based on this principle</w:t>
      </w:r>
      <w:r w:rsidR="00311298" w:rsidRPr="0080284C">
        <w:rPr>
          <w:rFonts w:asciiTheme="minorHAnsi" w:eastAsia="Calibri" w:hAnsiTheme="minorHAnsi" w:cstheme="minorHAnsi"/>
        </w:rPr>
        <w:t xml:space="preserve">. </w:t>
      </w:r>
    </w:p>
    <w:p w:rsidR="00BD6F53" w:rsidRPr="0080284C" w:rsidRDefault="00BD6F53" w:rsidP="00E433F6">
      <w:pPr>
        <w:rPr>
          <w:rFonts w:asciiTheme="minorHAnsi" w:eastAsia="Calibri" w:hAnsiTheme="minorHAnsi" w:cstheme="minorHAnsi"/>
        </w:rPr>
      </w:pPr>
    </w:p>
    <w:p w:rsidR="00131EF8" w:rsidRPr="00803F67" w:rsidRDefault="004953F2" w:rsidP="00E433F6">
      <w:pPr>
        <w:rPr>
          <w:rFonts w:asciiTheme="minorHAnsi" w:eastAsia="Calibri" w:hAnsiTheme="minorHAnsi" w:cstheme="minorHAnsi"/>
        </w:rPr>
      </w:pPr>
      <w:r w:rsidRPr="0080284C">
        <w:rPr>
          <w:rFonts w:asciiTheme="minorHAnsi" w:eastAsia="Calibri" w:hAnsiTheme="minorHAnsi" w:cstheme="minorHAnsi"/>
        </w:rPr>
        <w:t>Under SRP6</w:t>
      </w:r>
      <w:r w:rsidR="009D0347">
        <w:rPr>
          <w:rFonts w:asciiTheme="minorHAnsi" w:eastAsia="Calibri" w:hAnsiTheme="minorHAnsi" w:cstheme="minorHAnsi"/>
        </w:rPr>
        <w:t xml:space="preserve"> </w:t>
      </w:r>
      <w:r w:rsidR="00FC780B">
        <w:rPr>
          <w:rFonts w:asciiTheme="minorHAnsi" w:eastAsia="Calibri" w:hAnsiTheme="minorHAnsi" w:cstheme="minorHAnsi"/>
        </w:rPr>
        <w:t>(see Annex 1</w:t>
      </w:r>
      <w:r w:rsidR="00603BE2" w:rsidRPr="0080284C">
        <w:rPr>
          <w:rFonts w:asciiTheme="minorHAnsi" w:eastAsia="Calibri" w:hAnsiTheme="minorHAnsi" w:cstheme="minorHAnsi"/>
        </w:rPr>
        <w:t>)</w:t>
      </w:r>
      <w:r w:rsidR="00A4054C">
        <w:rPr>
          <w:rFonts w:asciiTheme="minorHAnsi" w:eastAsia="Calibri" w:hAnsiTheme="minorHAnsi" w:cstheme="minorHAnsi"/>
        </w:rPr>
        <w:t xml:space="preserve">, within which the Transformative Agenda is strategically nested, </w:t>
      </w:r>
      <w:r w:rsidR="00165B31" w:rsidRPr="0080284C">
        <w:rPr>
          <w:rFonts w:asciiTheme="minorHAnsi" w:eastAsia="Calibri" w:hAnsiTheme="minorHAnsi" w:cstheme="minorHAnsi"/>
        </w:rPr>
        <w:t>a core priority is</w:t>
      </w:r>
      <w:r w:rsidRPr="0080284C">
        <w:rPr>
          <w:rFonts w:asciiTheme="minorHAnsi" w:eastAsia="Calibri" w:hAnsiTheme="minorHAnsi" w:cstheme="minorHAnsi"/>
        </w:rPr>
        <w:t xml:space="preserve"> strengthened access to quality</w:t>
      </w:r>
      <w:r w:rsidR="00165B31" w:rsidRPr="0080284C">
        <w:rPr>
          <w:rFonts w:asciiTheme="minorHAnsi" w:eastAsia="Calibri" w:hAnsiTheme="minorHAnsi" w:cstheme="minorHAnsi"/>
        </w:rPr>
        <w:t>,</w:t>
      </w:r>
      <w:r w:rsidRPr="0080284C">
        <w:rPr>
          <w:rFonts w:asciiTheme="minorHAnsi" w:eastAsia="Calibri" w:hAnsiTheme="minorHAnsi" w:cstheme="minorHAnsi"/>
        </w:rPr>
        <w:t xml:space="preserve"> integrated SRH services for women, adolescents and youth</w:t>
      </w:r>
      <w:r w:rsidR="006B2B32">
        <w:rPr>
          <w:rFonts w:asciiTheme="minorHAnsi" w:eastAsia="Calibri" w:hAnsiTheme="minorHAnsi" w:cstheme="minorHAnsi"/>
        </w:rPr>
        <w:t xml:space="preserve"> with the aim of moving</w:t>
      </w:r>
      <w:r w:rsidRPr="0080284C">
        <w:rPr>
          <w:rFonts w:asciiTheme="minorHAnsi" w:eastAsia="Calibri" w:hAnsiTheme="minorHAnsi" w:cstheme="minorHAnsi"/>
        </w:rPr>
        <w:t xml:space="preserve"> to</w:t>
      </w:r>
      <w:r w:rsidR="008D2371">
        <w:rPr>
          <w:rFonts w:asciiTheme="minorHAnsi" w:eastAsia="Calibri" w:hAnsiTheme="minorHAnsi" w:cstheme="minorHAnsi"/>
        </w:rPr>
        <w:t>wards</w:t>
      </w:r>
      <w:r w:rsidRPr="0080284C">
        <w:rPr>
          <w:rFonts w:asciiTheme="minorHAnsi" w:eastAsia="Calibri" w:hAnsiTheme="minorHAnsi" w:cstheme="minorHAnsi"/>
        </w:rPr>
        <w:t xml:space="preserve"> </w:t>
      </w:r>
      <w:r w:rsidR="00165B31" w:rsidRPr="0080284C">
        <w:rPr>
          <w:rFonts w:asciiTheme="minorHAnsi" w:eastAsia="Calibri" w:hAnsiTheme="minorHAnsi" w:cstheme="minorHAnsi"/>
        </w:rPr>
        <w:t>achiev</w:t>
      </w:r>
      <w:r w:rsidR="008D2371">
        <w:rPr>
          <w:rFonts w:asciiTheme="minorHAnsi" w:eastAsia="Calibri" w:hAnsiTheme="minorHAnsi" w:cstheme="minorHAnsi"/>
        </w:rPr>
        <w:t>ing</w:t>
      </w:r>
      <w:r w:rsidR="00165B31" w:rsidRPr="0080284C">
        <w:rPr>
          <w:rFonts w:asciiTheme="minorHAnsi" w:eastAsia="Calibri" w:hAnsiTheme="minorHAnsi" w:cstheme="minorHAnsi"/>
        </w:rPr>
        <w:t xml:space="preserve"> zero unmet need</w:t>
      </w:r>
      <w:r w:rsidR="006B2B32">
        <w:rPr>
          <w:rFonts w:asciiTheme="minorHAnsi" w:eastAsia="Calibri" w:hAnsiTheme="minorHAnsi" w:cstheme="minorHAnsi"/>
        </w:rPr>
        <w:t xml:space="preserve"> for family planning</w:t>
      </w:r>
      <w:r w:rsidRPr="0080284C">
        <w:rPr>
          <w:rFonts w:asciiTheme="minorHAnsi" w:eastAsia="Calibri" w:hAnsiTheme="minorHAnsi" w:cstheme="minorHAnsi"/>
        </w:rPr>
        <w:t xml:space="preserve">. The priorities for SRP6 were carefully selected based on common country assessments, 14 country consultations and a systematic review of the preceding fifth </w:t>
      </w:r>
      <w:r w:rsidR="003E1060" w:rsidRPr="0080284C">
        <w:rPr>
          <w:rFonts w:asciiTheme="minorHAnsi" w:eastAsia="Calibri" w:hAnsiTheme="minorHAnsi" w:cstheme="minorHAnsi"/>
        </w:rPr>
        <w:t xml:space="preserve">cycle </w:t>
      </w:r>
      <w:r w:rsidRPr="0080284C">
        <w:rPr>
          <w:rFonts w:asciiTheme="minorHAnsi" w:eastAsia="Calibri" w:hAnsiTheme="minorHAnsi" w:cstheme="minorHAnsi"/>
        </w:rPr>
        <w:t>SRP from 2013-2017. SRP6 aligns directly with the new UNFPA Strategic Plan 2018-2022</w:t>
      </w:r>
      <w:r w:rsidR="006B2B32">
        <w:rPr>
          <w:rFonts w:asciiTheme="minorHAnsi" w:eastAsia="Calibri" w:hAnsiTheme="minorHAnsi" w:cstheme="minorHAnsi"/>
        </w:rPr>
        <w:t xml:space="preserve"> and</w:t>
      </w:r>
      <w:r w:rsidRPr="00803F67">
        <w:rPr>
          <w:rFonts w:asciiTheme="minorHAnsi" w:eastAsia="Calibri" w:hAnsiTheme="minorHAnsi" w:cstheme="minorHAnsi"/>
        </w:rPr>
        <w:t xml:space="preserve"> the United Nations Pacific Strategy (UNPS) 2018-2022, which is the United Nations Development Assistance Framework (UNDAF) for the Pacific. The UNPS 2018-2022 addresses six strategic priority areas of a) climate change, disaster resilience and environmental protection b) gender equality c) sustainable and inclusive economic empowerment d) equitable basic services e) governance and community engagement and f) human rights</w:t>
      </w:r>
      <w:r w:rsidR="007220A6">
        <w:rPr>
          <w:rFonts w:asciiTheme="minorHAnsi" w:eastAsia="Calibri" w:hAnsiTheme="minorHAnsi" w:cstheme="minorHAnsi"/>
        </w:rPr>
        <w:t>. T</w:t>
      </w:r>
      <w:r w:rsidR="00A4054C">
        <w:rPr>
          <w:rFonts w:asciiTheme="minorHAnsi" w:eastAsia="Calibri" w:hAnsiTheme="minorHAnsi" w:cstheme="minorHAnsi"/>
        </w:rPr>
        <w:t xml:space="preserve">he SRP6 and </w:t>
      </w:r>
      <w:r w:rsidR="007220A6">
        <w:rPr>
          <w:rFonts w:asciiTheme="minorHAnsi" w:eastAsia="Calibri" w:hAnsiTheme="minorHAnsi" w:cstheme="minorHAnsi"/>
        </w:rPr>
        <w:t xml:space="preserve">the </w:t>
      </w:r>
      <w:r w:rsidR="00A4054C">
        <w:rPr>
          <w:rFonts w:asciiTheme="minorHAnsi" w:eastAsia="Calibri" w:hAnsiTheme="minorHAnsi" w:cstheme="minorHAnsi"/>
        </w:rPr>
        <w:t xml:space="preserve">Transformative Agenda will directly contribute to three outcomes (b, d, f) and indirectly to all six. </w:t>
      </w:r>
    </w:p>
    <w:p w:rsidR="00131EF8" w:rsidRPr="0012033E" w:rsidRDefault="00EF40AB" w:rsidP="00E433F6">
      <w:pPr>
        <w:pStyle w:val="Heading2"/>
        <w:rPr>
          <w:sz w:val="24"/>
          <w:szCs w:val="24"/>
        </w:rPr>
      </w:pPr>
      <w:bookmarkStart w:id="47" w:name="_Toc385064990"/>
      <w:r>
        <w:rPr>
          <w:rFonts w:asciiTheme="minorHAnsi" w:hAnsiTheme="minorHAnsi" w:cstheme="minorHAnsi"/>
        </w:rPr>
        <w:t xml:space="preserve">4.2 </w:t>
      </w:r>
      <w:bookmarkStart w:id="48" w:name="_Toc505355082"/>
      <w:r w:rsidR="004953F2" w:rsidRPr="0012033E">
        <w:rPr>
          <w:sz w:val="24"/>
          <w:szCs w:val="24"/>
        </w:rPr>
        <w:t>UNFPA’s Comparative Advantage</w:t>
      </w:r>
      <w:bookmarkEnd w:id="47"/>
      <w:bookmarkEnd w:id="48"/>
      <w:r w:rsidR="00133FF7" w:rsidRPr="0012033E">
        <w:rPr>
          <w:sz w:val="24"/>
          <w:szCs w:val="24"/>
        </w:rPr>
        <w:t xml:space="preserve"> </w:t>
      </w:r>
    </w:p>
    <w:p w:rsidR="004479E8" w:rsidRPr="004479E8" w:rsidRDefault="004479E8" w:rsidP="00E433F6">
      <w:pPr>
        <w:rPr>
          <w:rFonts w:asciiTheme="minorHAnsi" w:eastAsia="Calibri" w:hAnsiTheme="minorHAnsi" w:cstheme="minorHAnsi"/>
          <w:b/>
        </w:rPr>
      </w:pPr>
    </w:p>
    <w:p w:rsidR="005742F5" w:rsidRPr="00803F67" w:rsidRDefault="004953F2" w:rsidP="00E433F6">
      <w:pPr>
        <w:rPr>
          <w:rFonts w:asciiTheme="minorHAnsi" w:eastAsia="Calibri" w:hAnsiTheme="minorHAnsi" w:cstheme="minorHAnsi"/>
        </w:rPr>
      </w:pPr>
      <w:bookmarkStart w:id="49" w:name="_Hlk509742909"/>
      <w:r w:rsidRPr="00803F67">
        <w:rPr>
          <w:rFonts w:asciiTheme="minorHAnsi" w:eastAsia="Calibri" w:hAnsiTheme="minorHAnsi" w:cstheme="minorHAnsi"/>
        </w:rPr>
        <w:t xml:space="preserve">UNFPA is the </w:t>
      </w:r>
      <w:r w:rsidR="005742F5" w:rsidRPr="00803F67">
        <w:rPr>
          <w:rFonts w:asciiTheme="minorHAnsi" w:eastAsia="Calibri" w:hAnsiTheme="minorHAnsi" w:cstheme="minorHAnsi"/>
        </w:rPr>
        <w:t>sole intergovernmental</w:t>
      </w:r>
      <w:r w:rsidRPr="00803F67">
        <w:rPr>
          <w:rFonts w:asciiTheme="minorHAnsi" w:eastAsia="Calibri" w:hAnsiTheme="minorHAnsi" w:cstheme="minorHAnsi"/>
        </w:rPr>
        <w:t xml:space="preserve"> agency </w:t>
      </w:r>
      <w:r w:rsidR="00171FD1">
        <w:rPr>
          <w:rFonts w:asciiTheme="minorHAnsi" w:eastAsia="Calibri" w:hAnsiTheme="minorHAnsi" w:cstheme="minorHAnsi"/>
        </w:rPr>
        <w:t>working</w:t>
      </w:r>
      <w:r w:rsidRPr="00803F67">
        <w:rPr>
          <w:rFonts w:asciiTheme="minorHAnsi" w:eastAsia="Calibri" w:hAnsiTheme="minorHAnsi" w:cstheme="minorHAnsi"/>
        </w:rPr>
        <w:t xml:space="preserve"> substantively in the area of SRH</w:t>
      </w:r>
      <w:r w:rsidR="00165B31">
        <w:rPr>
          <w:rFonts w:asciiTheme="minorHAnsi" w:eastAsia="Calibri" w:hAnsiTheme="minorHAnsi" w:cstheme="minorHAnsi"/>
        </w:rPr>
        <w:t xml:space="preserve"> and rights,</w:t>
      </w:r>
      <w:r w:rsidRPr="00803F67">
        <w:rPr>
          <w:rFonts w:asciiTheme="minorHAnsi" w:eastAsia="Calibri" w:hAnsiTheme="minorHAnsi" w:cstheme="minorHAnsi"/>
        </w:rPr>
        <w:t xml:space="preserve"> with a focus on </w:t>
      </w:r>
      <w:r w:rsidR="00326046">
        <w:rPr>
          <w:rFonts w:asciiTheme="minorHAnsi" w:eastAsia="Calibri" w:hAnsiTheme="minorHAnsi" w:cstheme="minorHAnsi"/>
        </w:rPr>
        <w:t>family planning</w:t>
      </w:r>
      <w:r w:rsidR="005742F5" w:rsidRPr="00803F67">
        <w:rPr>
          <w:rFonts w:asciiTheme="minorHAnsi" w:eastAsia="Calibri" w:hAnsiTheme="minorHAnsi" w:cstheme="minorHAnsi"/>
        </w:rPr>
        <w:t>. UNFPA</w:t>
      </w:r>
      <w:r w:rsidRPr="00803F67">
        <w:rPr>
          <w:rFonts w:asciiTheme="minorHAnsi" w:eastAsia="Calibri" w:hAnsiTheme="minorHAnsi" w:cstheme="minorHAnsi"/>
        </w:rPr>
        <w:t xml:space="preserve"> </w:t>
      </w:r>
      <w:r w:rsidR="004E0308" w:rsidRPr="00803F67">
        <w:rPr>
          <w:rFonts w:asciiTheme="minorHAnsi" w:eastAsia="Calibri" w:hAnsiTheme="minorHAnsi" w:cstheme="minorHAnsi"/>
        </w:rPr>
        <w:t xml:space="preserve">has </w:t>
      </w:r>
      <w:r w:rsidRPr="00803F67">
        <w:rPr>
          <w:rFonts w:asciiTheme="minorHAnsi" w:eastAsia="Calibri" w:hAnsiTheme="minorHAnsi" w:cstheme="minorHAnsi"/>
        </w:rPr>
        <w:t xml:space="preserve">the </w:t>
      </w:r>
      <w:r w:rsidR="00EA407E" w:rsidRPr="00803F67">
        <w:rPr>
          <w:rFonts w:asciiTheme="minorHAnsi" w:eastAsia="Calibri" w:hAnsiTheme="minorHAnsi" w:cstheme="minorHAnsi"/>
        </w:rPr>
        <w:t>technical capacity</w:t>
      </w:r>
      <w:r w:rsidRPr="00803F67">
        <w:rPr>
          <w:rFonts w:asciiTheme="minorHAnsi" w:eastAsia="Calibri" w:hAnsiTheme="minorHAnsi" w:cstheme="minorHAnsi"/>
        </w:rPr>
        <w:t xml:space="preserve"> and knowledge of international best practices in </w:t>
      </w:r>
      <w:r w:rsidR="00165B31">
        <w:rPr>
          <w:rFonts w:asciiTheme="minorHAnsi" w:eastAsia="Calibri" w:hAnsiTheme="minorHAnsi" w:cstheme="minorHAnsi"/>
        </w:rPr>
        <w:t>SRH</w:t>
      </w:r>
      <w:r w:rsidRPr="00803F67">
        <w:rPr>
          <w:rFonts w:asciiTheme="minorHAnsi" w:eastAsia="Calibri" w:hAnsiTheme="minorHAnsi" w:cstheme="minorHAnsi"/>
        </w:rPr>
        <w:t xml:space="preserve"> t</w:t>
      </w:r>
      <w:r w:rsidR="005742F5" w:rsidRPr="00803F67">
        <w:rPr>
          <w:rFonts w:asciiTheme="minorHAnsi" w:eastAsia="Calibri" w:hAnsiTheme="minorHAnsi" w:cstheme="minorHAnsi"/>
        </w:rPr>
        <w:t>o</w:t>
      </w:r>
      <w:r w:rsidRPr="00803F67">
        <w:rPr>
          <w:rFonts w:asciiTheme="minorHAnsi" w:eastAsia="Calibri" w:hAnsiTheme="minorHAnsi" w:cstheme="minorHAnsi"/>
        </w:rPr>
        <w:t xml:space="preserve"> </w:t>
      </w:r>
      <w:r w:rsidR="005742F5" w:rsidRPr="00803F67">
        <w:rPr>
          <w:rFonts w:asciiTheme="minorHAnsi" w:eastAsia="Calibri" w:hAnsiTheme="minorHAnsi" w:cstheme="minorHAnsi"/>
        </w:rPr>
        <w:t>work with in-country government and non-government partners to</w:t>
      </w:r>
      <w:r w:rsidRPr="00803F67">
        <w:rPr>
          <w:rFonts w:asciiTheme="minorHAnsi" w:eastAsia="Calibri" w:hAnsiTheme="minorHAnsi" w:cstheme="minorHAnsi"/>
        </w:rPr>
        <w:t xml:space="preserve"> build national and regional capacities, advocat</w:t>
      </w:r>
      <w:r w:rsidR="005742F5" w:rsidRPr="00803F67">
        <w:rPr>
          <w:rFonts w:asciiTheme="minorHAnsi" w:eastAsia="Calibri" w:hAnsiTheme="minorHAnsi" w:cstheme="minorHAnsi"/>
        </w:rPr>
        <w:t>e</w:t>
      </w:r>
      <w:r w:rsidRPr="00803F67">
        <w:rPr>
          <w:rFonts w:asciiTheme="minorHAnsi" w:eastAsia="Calibri" w:hAnsiTheme="minorHAnsi" w:cstheme="minorHAnsi"/>
        </w:rPr>
        <w:t xml:space="preserve"> for </w:t>
      </w:r>
      <w:r w:rsidR="00165B31">
        <w:rPr>
          <w:rFonts w:asciiTheme="minorHAnsi" w:eastAsia="Calibri" w:hAnsiTheme="minorHAnsi" w:cstheme="minorHAnsi"/>
        </w:rPr>
        <w:t xml:space="preserve">SRH including </w:t>
      </w:r>
      <w:r w:rsidR="000B5E8B">
        <w:rPr>
          <w:rFonts w:asciiTheme="minorHAnsi" w:eastAsia="Calibri" w:hAnsiTheme="minorHAnsi" w:cstheme="minorHAnsi"/>
        </w:rPr>
        <w:t>family planning</w:t>
      </w:r>
      <w:r w:rsidR="004E7A16">
        <w:rPr>
          <w:rFonts w:asciiTheme="minorHAnsi" w:eastAsia="Calibri" w:hAnsiTheme="minorHAnsi" w:cstheme="minorHAnsi"/>
        </w:rPr>
        <w:t>,</w:t>
      </w:r>
      <w:r w:rsidRPr="00803F67">
        <w:rPr>
          <w:rFonts w:asciiTheme="minorHAnsi" w:eastAsia="Calibri" w:hAnsiTheme="minorHAnsi" w:cstheme="minorHAnsi"/>
        </w:rPr>
        <w:t xml:space="preserve"> formulat</w:t>
      </w:r>
      <w:r w:rsidR="005742F5" w:rsidRPr="00803F67">
        <w:rPr>
          <w:rFonts w:asciiTheme="minorHAnsi" w:eastAsia="Calibri" w:hAnsiTheme="minorHAnsi" w:cstheme="minorHAnsi"/>
        </w:rPr>
        <w:t>e</w:t>
      </w:r>
      <w:r w:rsidRPr="00803F67">
        <w:rPr>
          <w:rFonts w:asciiTheme="minorHAnsi" w:eastAsia="Calibri" w:hAnsiTheme="minorHAnsi" w:cstheme="minorHAnsi"/>
        </w:rPr>
        <w:t xml:space="preserve"> SRH policies and strategies, and support availability of RH commodities to ensure universal access to SRH. </w:t>
      </w:r>
    </w:p>
    <w:p w:rsidR="005742F5" w:rsidRPr="00803F67" w:rsidRDefault="005742F5" w:rsidP="00E433F6">
      <w:pPr>
        <w:rPr>
          <w:rFonts w:asciiTheme="minorHAnsi" w:eastAsia="Calibri" w:hAnsiTheme="minorHAnsi" w:cstheme="minorHAnsi"/>
        </w:rPr>
      </w:pPr>
    </w:p>
    <w:p w:rsidR="005742F5" w:rsidRDefault="004953F2" w:rsidP="00E433F6">
      <w:pPr>
        <w:rPr>
          <w:rFonts w:asciiTheme="minorHAnsi" w:eastAsia="Calibri" w:hAnsiTheme="minorHAnsi" w:cstheme="minorHAnsi"/>
        </w:rPr>
      </w:pPr>
      <w:r w:rsidRPr="00803F67">
        <w:rPr>
          <w:rFonts w:asciiTheme="minorHAnsi" w:eastAsia="Calibri" w:hAnsiTheme="minorHAnsi" w:cstheme="minorHAnsi"/>
        </w:rPr>
        <w:t xml:space="preserve">UNFPA’s </w:t>
      </w:r>
      <w:r w:rsidR="00406846" w:rsidRPr="00803F67">
        <w:rPr>
          <w:rFonts w:asciiTheme="minorHAnsi" w:eastAsia="Calibri" w:hAnsiTheme="minorHAnsi" w:cstheme="minorHAnsi"/>
        </w:rPr>
        <w:t>global expertise</w:t>
      </w:r>
      <w:r w:rsidR="001E091C">
        <w:rPr>
          <w:rFonts w:asciiTheme="minorHAnsi" w:eastAsia="Calibri" w:hAnsiTheme="minorHAnsi" w:cstheme="minorHAnsi"/>
        </w:rPr>
        <w:t xml:space="preserve"> in gender equality and VAWG</w:t>
      </w:r>
      <w:r w:rsidRPr="00803F67">
        <w:rPr>
          <w:rFonts w:asciiTheme="minorHAnsi" w:eastAsia="Calibri" w:hAnsiTheme="minorHAnsi" w:cstheme="minorHAnsi"/>
        </w:rPr>
        <w:t xml:space="preserve"> </w:t>
      </w:r>
      <w:r w:rsidR="005742F5" w:rsidRPr="00803F67">
        <w:rPr>
          <w:rFonts w:asciiTheme="minorHAnsi" w:eastAsia="Calibri" w:hAnsiTheme="minorHAnsi" w:cstheme="minorHAnsi"/>
        </w:rPr>
        <w:t>also place</w:t>
      </w:r>
      <w:r w:rsidR="005C7910">
        <w:rPr>
          <w:rFonts w:asciiTheme="minorHAnsi" w:eastAsia="Calibri" w:hAnsiTheme="minorHAnsi" w:cstheme="minorHAnsi"/>
        </w:rPr>
        <w:t>s</w:t>
      </w:r>
      <w:r w:rsidR="005742F5" w:rsidRPr="00803F67">
        <w:rPr>
          <w:rFonts w:asciiTheme="minorHAnsi" w:eastAsia="Calibri" w:hAnsiTheme="minorHAnsi" w:cstheme="minorHAnsi"/>
        </w:rPr>
        <w:t xml:space="preserve"> the agency at the leading edge in </w:t>
      </w:r>
      <w:r w:rsidRPr="00803F67">
        <w:rPr>
          <w:rFonts w:asciiTheme="minorHAnsi" w:eastAsia="Calibri" w:hAnsiTheme="minorHAnsi" w:cstheme="minorHAnsi"/>
        </w:rPr>
        <w:t>formulating gender policies, developing guidelines for health</w:t>
      </w:r>
      <w:r w:rsidR="00165B31">
        <w:rPr>
          <w:rFonts w:asciiTheme="minorHAnsi" w:eastAsia="Calibri" w:hAnsiTheme="minorHAnsi" w:cstheme="minorHAnsi"/>
        </w:rPr>
        <w:t xml:space="preserve"> system</w:t>
      </w:r>
      <w:r w:rsidRPr="00803F67">
        <w:rPr>
          <w:rFonts w:asciiTheme="minorHAnsi" w:eastAsia="Calibri" w:hAnsiTheme="minorHAnsi" w:cstheme="minorHAnsi"/>
        </w:rPr>
        <w:t xml:space="preserve"> response</w:t>
      </w:r>
      <w:r w:rsidR="00165B31">
        <w:rPr>
          <w:rFonts w:asciiTheme="minorHAnsi" w:eastAsia="Calibri" w:hAnsiTheme="minorHAnsi" w:cstheme="minorHAnsi"/>
        </w:rPr>
        <w:t>s</w:t>
      </w:r>
      <w:r w:rsidRPr="00803F67">
        <w:rPr>
          <w:rFonts w:asciiTheme="minorHAnsi" w:eastAsia="Calibri" w:hAnsiTheme="minorHAnsi" w:cstheme="minorHAnsi"/>
        </w:rPr>
        <w:t xml:space="preserve"> to VAWG, and advocating for evidence-based legislation, policies and programmes to prevent and respond to VAW</w:t>
      </w:r>
      <w:r w:rsidR="0067003A" w:rsidRPr="00803F67">
        <w:rPr>
          <w:rFonts w:asciiTheme="minorHAnsi" w:eastAsia="Calibri" w:hAnsiTheme="minorHAnsi" w:cstheme="minorHAnsi"/>
        </w:rPr>
        <w:t>G</w:t>
      </w:r>
      <w:r w:rsidRPr="00803F67">
        <w:rPr>
          <w:rFonts w:asciiTheme="minorHAnsi" w:eastAsia="Calibri" w:hAnsiTheme="minorHAnsi" w:cstheme="minorHAnsi"/>
        </w:rPr>
        <w:t xml:space="preserve"> </w:t>
      </w:r>
      <w:bookmarkEnd w:id="49"/>
      <w:r w:rsidRPr="00803F67">
        <w:rPr>
          <w:rFonts w:asciiTheme="minorHAnsi" w:eastAsia="Calibri" w:hAnsiTheme="minorHAnsi" w:cstheme="minorHAnsi"/>
        </w:rPr>
        <w:t>using research findings from the Pacific FHSS.</w:t>
      </w:r>
      <w:r w:rsidR="004E0308" w:rsidRPr="00165B31">
        <w:rPr>
          <w:rFonts w:asciiTheme="minorHAnsi" w:eastAsia="Calibri" w:hAnsiTheme="minorHAnsi" w:cstheme="minorHAnsi"/>
        </w:rPr>
        <w:t xml:space="preserve"> </w:t>
      </w:r>
      <w:r w:rsidR="00171FD1">
        <w:rPr>
          <w:rFonts w:asciiTheme="minorHAnsi" w:eastAsia="Calibri" w:hAnsiTheme="minorHAnsi" w:cstheme="minorHAnsi"/>
        </w:rPr>
        <w:t xml:space="preserve">As the sole leader of </w:t>
      </w:r>
      <w:r w:rsidR="00B47B10">
        <w:rPr>
          <w:rFonts w:asciiTheme="minorHAnsi" w:eastAsia="Calibri" w:hAnsiTheme="minorHAnsi" w:cstheme="minorHAnsi"/>
        </w:rPr>
        <w:t>Gender Based Violence in Emergencies (</w:t>
      </w:r>
      <w:r w:rsidRPr="00803F67">
        <w:rPr>
          <w:rFonts w:asciiTheme="minorHAnsi" w:eastAsia="Calibri" w:hAnsiTheme="minorHAnsi" w:cstheme="minorHAnsi"/>
        </w:rPr>
        <w:t>GBV</w:t>
      </w:r>
      <w:r w:rsidR="00B47B10">
        <w:rPr>
          <w:rFonts w:asciiTheme="minorHAnsi" w:eastAsia="Calibri" w:hAnsiTheme="minorHAnsi" w:cstheme="minorHAnsi"/>
        </w:rPr>
        <w:t>iE)</w:t>
      </w:r>
      <w:r w:rsidRPr="00803F67">
        <w:rPr>
          <w:rFonts w:asciiTheme="minorHAnsi" w:eastAsia="Calibri" w:hAnsiTheme="minorHAnsi" w:cstheme="minorHAnsi"/>
        </w:rPr>
        <w:t xml:space="preserve"> Area of Responsibility (AoR) at the global level</w:t>
      </w:r>
      <w:r w:rsidR="00165B31">
        <w:rPr>
          <w:rFonts w:asciiTheme="minorHAnsi" w:eastAsia="Calibri" w:hAnsiTheme="minorHAnsi" w:cstheme="minorHAnsi"/>
        </w:rPr>
        <w:t>,</w:t>
      </w:r>
      <w:r w:rsidRPr="00803F67">
        <w:rPr>
          <w:rFonts w:asciiTheme="minorHAnsi" w:eastAsia="Calibri" w:hAnsiTheme="minorHAnsi" w:cstheme="minorHAnsi"/>
        </w:rPr>
        <w:t xml:space="preserve"> and co-leader </w:t>
      </w:r>
      <w:r w:rsidR="000D4AD2">
        <w:rPr>
          <w:rFonts w:asciiTheme="minorHAnsi" w:eastAsia="Calibri" w:hAnsiTheme="minorHAnsi" w:cstheme="minorHAnsi"/>
        </w:rPr>
        <w:t xml:space="preserve">of the GBV humanitarian sub-cluster </w:t>
      </w:r>
      <w:r w:rsidRPr="00803F67">
        <w:rPr>
          <w:rFonts w:asciiTheme="minorHAnsi" w:eastAsia="Calibri" w:hAnsiTheme="minorHAnsi" w:cstheme="minorHAnsi"/>
        </w:rPr>
        <w:t>in the Pacific</w:t>
      </w:r>
      <w:r w:rsidR="00171FD1">
        <w:rPr>
          <w:rFonts w:asciiTheme="minorHAnsi" w:eastAsia="Calibri" w:hAnsiTheme="minorHAnsi" w:cstheme="minorHAnsi"/>
        </w:rPr>
        <w:t xml:space="preserve"> (</w:t>
      </w:r>
      <w:r w:rsidR="00171FD1" w:rsidRPr="00803F67">
        <w:rPr>
          <w:rFonts w:asciiTheme="minorHAnsi" w:eastAsia="Calibri" w:hAnsiTheme="minorHAnsi" w:cstheme="minorHAnsi"/>
        </w:rPr>
        <w:t>with UN Women</w:t>
      </w:r>
      <w:r w:rsidR="00171FD1">
        <w:rPr>
          <w:rFonts w:asciiTheme="minorHAnsi" w:eastAsia="Calibri" w:hAnsiTheme="minorHAnsi" w:cstheme="minorHAnsi"/>
        </w:rPr>
        <w:t>)</w:t>
      </w:r>
      <w:r w:rsidRPr="00803F67">
        <w:rPr>
          <w:rFonts w:asciiTheme="minorHAnsi" w:eastAsia="Calibri" w:hAnsiTheme="minorHAnsi" w:cstheme="minorHAnsi"/>
        </w:rPr>
        <w:t xml:space="preserve">, UNFPA is responsible </w:t>
      </w:r>
      <w:r w:rsidR="005742F5" w:rsidRPr="00803F67">
        <w:rPr>
          <w:rFonts w:asciiTheme="minorHAnsi" w:eastAsia="Calibri" w:hAnsiTheme="minorHAnsi" w:cstheme="minorHAnsi"/>
        </w:rPr>
        <w:t>for</w:t>
      </w:r>
      <w:r w:rsidRPr="00803F67">
        <w:rPr>
          <w:rFonts w:asciiTheme="minorHAnsi" w:eastAsia="Calibri" w:hAnsiTheme="minorHAnsi" w:cstheme="minorHAnsi"/>
        </w:rPr>
        <w:t xml:space="preserve"> coordin</w:t>
      </w:r>
      <w:r w:rsidR="001E091C">
        <w:rPr>
          <w:rFonts w:asciiTheme="minorHAnsi" w:eastAsia="Calibri" w:hAnsiTheme="minorHAnsi" w:cstheme="minorHAnsi"/>
        </w:rPr>
        <w:t>ation and prioritization of GBV</w:t>
      </w:r>
      <w:r w:rsidRPr="00803F67">
        <w:rPr>
          <w:rFonts w:asciiTheme="minorHAnsi" w:eastAsia="Calibri" w:hAnsiTheme="minorHAnsi" w:cstheme="minorHAnsi"/>
        </w:rPr>
        <w:t xml:space="preserve"> prevention and response services in humanitarian settings. </w:t>
      </w:r>
    </w:p>
    <w:p w:rsidR="00165B31" w:rsidRDefault="00165B31" w:rsidP="00E433F6">
      <w:pPr>
        <w:rPr>
          <w:rFonts w:asciiTheme="minorHAnsi" w:eastAsia="Calibri" w:hAnsiTheme="minorHAnsi" w:cstheme="minorHAnsi"/>
        </w:rPr>
      </w:pPr>
    </w:p>
    <w:p w:rsidR="00165B31" w:rsidRPr="00803F67" w:rsidRDefault="00165B31" w:rsidP="00E433F6">
      <w:pPr>
        <w:rPr>
          <w:rFonts w:asciiTheme="minorHAnsi" w:eastAsia="Calibri" w:hAnsiTheme="minorHAnsi" w:cstheme="minorHAnsi"/>
        </w:rPr>
      </w:pPr>
      <w:r>
        <w:rPr>
          <w:rFonts w:asciiTheme="minorHAnsi" w:eastAsia="Calibri" w:hAnsiTheme="minorHAnsi" w:cstheme="minorHAnsi"/>
        </w:rPr>
        <w:t xml:space="preserve">With the 2013 assessment of the SRH needs of women with </w:t>
      </w:r>
      <w:r w:rsidR="006E749A">
        <w:rPr>
          <w:rFonts w:asciiTheme="minorHAnsi" w:eastAsia="Calibri" w:hAnsiTheme="minorHAnsi" w:cstheme="minorHAnsi"/>
        </w:rPr>
        <w:t>disabilities</w:t>
      </w:r>
      <w:r>
        <w:rPr>
          <w:rFonts w:asciiTheme="minorHAnsi" w:eastAsia="Calibri" w:hAnsiTheme="minorHAnsi" w:cstheme="minorHAnsi"/>
        </w:rPr>
        <w:t xml:space="preserve"> in Kiribati, Solomon Islands and Tonga</w:t>
      </w:r>
      <w:r w:rsidR="00EA37CC">
        <w:rPr>
          <w:rStyle w:val="FootnoteReference"/>
          <w:rFonts w:asciiTheme="minorHAnsi" w:eastAsia="Calibri" w:hAnsiTheme="minorHAnsi" w:cstheme="minorHAnsi"/>
        </w:rPr>
        <w:footnoteReference w:id="42"/>
      </w:r>
      <w:r>
        <w:rPr>
          <w:rFonts w:asciiTheme="minorHAnsi" w:eastAsia="Calibri" w:hAnsiTheme="minorHAnsi" w:cstheme="minorHAnsi"/>
        </w:rPr>
        <w:t xml:space="preserve">, UNFPA is the only Pacific agency to have generated information about the current situation for women with disabilities (in collaboration with local </w:t>
      </w:r>
      <w:r w:rsidR="006E749A">
        <w:rPr>
          <w:rFonts w:asciiTheme="minorHAnsi" w:eastAsia="Calibri" w:hAnsiTheme="minorHAnsi" w:cstheme="minorHAnsi"/>
        </w:rPr>
        <w:t>Disabled Persons Organisations (</w:t>
      </w:r>
      <w:r>
        <w:rPr>
          <w:rFonts w:asciiTheme="minorHAnsi" w:eastAsia="Calibri" w:hAnsiTheme="minorHAnsi" w:cstheme="minorHAnsi"/>
        </w:rPr>
        <w:t>DPOs</w:t>
      </w:r>
      <w:r w:rsidR="006E749A">
        <w:rPr>
          <w:rFonts w:asciiTheme="minorHAnsi" w:eastAsia="Calibri" w:hAnsiTheme="minorHAnsi" w:cstheme="minorHAnsi"/>
        </w:rPr>
        <w:t>)</w:t>
      </w:r>
      <w:r>
        <w:rPr>
          <w:rFonts w:asciiTheme="minorHAnsi" w:eastAsia="Calibri" w:hAnsiTheme="minorHAnsi" w:cstheme="minorHAnsi"/>
        </w:rPr>
        <w:t xml:space="preserve"> in those countries and the Pacific Disability Forum). </w:t>
      </w:r>
      <w:r w:rsidR="00F563D4">
        <w:rPr>
          <w:rFonts w:asciiTheme="minorHAnsi" w:eastAsia="Calibri" w:hAnsiTheme="minorHAnsi" w:cstheme="minorHAnsi"/>
        </w:rPr>
        <w:t xml:space="preserve">Globally, UNFPA has </w:t>
      </w:r>
      <w:r w:rsidR="004109F4">
        <w:rPr>
          <w:rFonts w:asciiTheme="minorHAnsi" w:eastAsia="Calibri" w:hAnsiTheme="minorHAnsi" w:cstheme="minorHAnsi"/>
        </w:rPr>
        <w:t>also implemented the WE DECIDE study</w:t>
      </w:r>
      <w:r w:rsidR="00F563D4">
        <w:rPr>
          <w:rFonts w:asciiTheme="minorHAnsi" w:eastAsia="Calibri" w:hAnsiTheme="minorHAnsi" w:cstheme="minorHAnsi"/>
        </w:rPr>
        <w:t xml:space="preserve"> to research the SRH needs of persons with disability in four</w:t>
      </w:r>
      <w:r w:rsidR="005C7910">
        <w:rPr>
          <w:rFonts w:asciiTheme="minorHAnsi" w:eastAsia="Calibri" w:hAnsiTheme="minorHAnsi" w:cstheme="minorHAnsi"/>
        </w:rPr>
        <w:t xml:space="preserve"> non-Pacific</w:t>
      </w:r>
      <w:r w:rsidR="00F563D4">
        <w:rPr>
          <w:rFonts w:asciiTheme="minorHAnsi" w:eastAsia="Calibri" w:hAnsiTheme="minorHAnsi" w:cstheme="minorHAnsi"/>
        </w:rPr>
        <w:t xml:space="preserve"> countries. </w:t>
      </w:r>
      <w:r>
        <w:rPr>
          <w:rFonts w:asciiTheme="minorHAnsi" w:eastAsia="Calibri" w:hAnsiTheme="minorHAnsi" w:cstheme="minorHAnsi"/>
        </w:rPr>
        <w:t>This</w:t>
      </w:r>
      <w:r w:rsidR="00F563D4">
        <w:rPr>
          <w:rFonts w:asciiTheme="minorHAnsi" w:eastAsia="Calibri" w:hAnsiTheme="minorHAnsi" w:cstheme="minorHAnsi"/>
        </w:rPr>
        <w:t xml:space="preserve"> work</w:t>
      </w:r>
      <w:r>
        <w:rPr>
          <w:rFonts w:asciiTheme="minorHAnsi" w:eastAsia="Calibri" w:hAnsiTheme="minorHAnsi" w:cstheme="minorHAnsi"/>
        </w:rPr>
        <w:t xml:space="preserve"> places UNFPA in a unique position to take action to improve the situation of </w:t>
      </w:r>
      <w:r w:rsidR="001C3CF2">
        <w:rPr>
          <w:rFonts w:asciiTheme="minorHAnsi" w:eastAsia="Calibri" w:hAnsiTheme="minorHAnsi" w:cstheme="minorHAnsi"/>
        </w:rPr>
        <w:t xml:space="preserve">young people and </w:t>
      </w:r>
      <w:r>
        <w:rPr>
          <w:rFonts w:asciiTheme="minorHAnsi" w:eastAsia="Calibri" w:hAnsiTheme="minorHAnsi" w:cstheme="minorHAnsi"/>
        </w:rPr>
        <w:t xml:space="preserve">women with disabilities, based on solid information. </w:t>
      </w:r>
    </w:p>
    <w:p w:rsidR="005742F5" w:rsidRPr="00803F67" w:rsidRDefault="005742F5" w:rsidP="00E433F6">
      <w:pPr>
        <w:rPr>
          <w:rFonts w:asciiTheme="minorHAnsi" w:eastAsia="Calibri" w:hAnsiTheme="minorHAnsi" w:cstheme="minorHAnsi"/>
        </w:rPr>
      </w:pPr>
    </w:p>
    <w:p w:rsidR="00131EF8" w:rsidRPr="00803F67" w:rsidRDefault="004953F2" w:rsidP="00E433F6">
      <w:pPr>
        <w:rPr>
          <w:rFonts w:asciiTheme="minorHAnsi" w:eastAsia="Calibri" w:hAnsiTheme="minorHAnsi" w:cstheme="minorHAnsi"/>
        </w:rPr>
      </w:pPr>
      <w:r w:rsidRPr="00803F67">
        <w:rPr>
          <w:rFonts w:asciiTheme="minorHAnsi" w:eastAsia="Calibri" w:hAnsiTheme="minorHAnsi" w:cstheme="minorHAnsi"/>
        </w:rPr>
        <w:t>UNFPA is acknowledged as a key technical partner in supporti</w:t>
      </w:r>
      <w:r w:rsidR="00E63D7B">
        <w:rPr>
          <w:rFonts w:asciiTheme="minorHAnsi" w:eastAsia="Calibri" w:hAnsiTheme="minorHAnsi" w:cstheme="minorHAnsi"/>
        </w:rPr>
        <w:t>ng implementation of population-</w:t>
      </w:r>
      <w:r w:rsidRPr="00803F67">
        <w:rPr>
          <w:rFonts w:asciiTheme="minorHAnsi" w:eastAsia="Calibri" w:hAnsiTheme="minorHAnsi" w:cstheme="minorHAnsi"/>
        </w:rPr>
        <w:t>based surveys such as Population and Housing Census</w:t>
      </w:r>
      <w:r w:rsidR="008D4833">
        <w:rPr>
          <w:rFonts w:asciiTheme="minorHAnsi" w:eastAsia="Calibri" w:hAnsiTheme="minorHAnsi" w:cstheme="minorHAnsi"/>
        </w:rPr>
        <w:t xml:space="preserve"> (PHS)</w:t>
      </w:r>
      <w:r w:rsidRPr="00803F67">
        <w:rPr>
          <w:rFonts w:asciiTheme="minorHAnsi" w:eastAsia="Calibri" w:hAnsiTheme="minorHAnsi" w:cstheme="minorHAnsi"/>
        </w:rPr>
        <w:t xml:space="preserve"> and Demographic Health Surveys (DHS) and maintains a leadership role in providing quality support to countries to generate, </w:t>
      </w:r>
      <w:r w:rsidR="006E3BCB" w:rsidRPr="00803F67">
        <w:rPr>
          <w:rFonts w:asciiTheme="minorHAnsi" w:eastAsia="Calibri" w:hAnsiTheme="minorHAnsi" w:cstheme="minorHAnsi"/>
        </w:rPr>
        <w:t>analyse</w:t>
      </w:r>
      <w:r w:rsidRPr="00803F67">
        <w:rPr>
          <w:rFonts w:asciiTheme="minorHAnsi" w:eastAsia="Calibri" w:hAnsiTheme="minorHAnsi" w:cstheme="minorHAnsi"/>
        </w:rPr>
        <w:t xml:space="preserve"> and utilize data from surveys. In addition, in the Pacific</w:t>
      </w:r>
      <w:r w:rsidR="00831610" w:rsidRPr="00803F67">
        <w:rPr>
          <w:rFonts w:asciiTheme="minorHAnsi" w:eastAsia="Calibri" w:hAnsiTheme="minorHAnsi" w:cstheme="minorHAnsi"/>
        </w:rPr>
        <w:t>,</w:t>
      </w:r>
      <w:r w:rsidRPr="00803F67">
        <w:rPr>
          <w:rFonts w:asciiTheme="minorHAnsi" w:eastAsia="Calibri" w:hAnsiTheme="minorHAnsi" w:cstheme="minorHAnsi"/>
        </w:rPr>
        <w:t xml:space="preserve"> UNFPA chairs the Data Management and Evaluation Group</w:t>
      </w:r>
      <w:r w:rsidR="005C7910">
        <w:rPr>
          <w:rFonts w:asciiTheme="minorHAnsi" w:eastAsia="Calibri" w:hAnsiTheme="minorHAnsi" w:cstheme="minorHAnsi"/>
        </w:rPr>
        <w:t>. This is</w:t>
      </w:r>
      <w:r w:rsidRPr="00803F67">
        <w:rPr>
          <w:rFonts w:asciiTheme="minorHAnsi" w:eastAsia="Calibri" w:hAnsiTheme="minorHAnsi" w:cstheme="minorHAnsi"/>
        </w:rPr>
        <w:t xml:space="preserve"> a joint SDG working group on data that supports efforts on data analysis</w:t>
      </w:r>
      <w:r w:rsidR="00907695" w:rsidRPr="00803F67">
        <w:rPr>
          <w:rFonts w:asciiTheme="minorHAnsi" w:eastAsia="Calibri" w:hAnsiTheme="minorHAnsi" w:cstheme="minorHAnsi"/>
        </w:rPr>
        <w:t xml:space="preserve">, </w:t>
      </w:r>
      <w:r w:rsidR="00735CA8" w:rsidRPr="00803F67">
        <w:rPr>
          <w:rFonts w:asciiTheme="minorHAnsi" w:eastAsia="Calibri" w:hAnsiTheme="minorHAnsi" w:cstheme="minorHAnsi"/>
        </w:rPr>
        <w:t xml:space="preserve">availability, </w:t>
      </w:r>
      <w:r w:rsidR="002E2869" w:rsidRPr="00803F67">
        <w:rPr>
          <w:rFonts w:asciiTheme="minorHAnsi" w:eastAsia="Calibri" w:hAnsiTheme="minorHAnsi" w:cstheme="minorHAnsi"/>
        </w:rPr>
        <w:t>accessibility</w:t>
      </w:r>
      <w:r w:rsidR="00907695" w:rsidRPr="00803F67">
        <w:rPr>
          <w:rFonts w:asciiTheme="minorHAnsi" w:eastAsia="Calibri" w:hAnsiTheme="minorHAnsi" w:cstheme="minorHAnsi"/>
        </w:rPr>
        <w:t xml:space="preserve"> </w:t>
      </w:r>
      <w:r w:rsidRPr="00803F67">
        <w:rPr>
          <w:rFonts w:asciiTheme="minorHAnsi" w:eastAsia="Calibri" w:hAnsiTheme="minorHAnsi" w:cstheme="minorHAnsi"/>
        </w:rPr>
        <w:t>and utilization for evidence</w:t>
      </w:r>
      <w:r w:rsidR="008D4833">
        <w:rPr>
          <w:rFonts w:asciiTheme="minorHAnsi" w:eastAsia="Calibri" w:hAnsiTheme="minorHAnsi" w:cstheme="minorHAnsi"/>
        </w:rPr>
        <w:t>-</w:t>
      </w:r>
      <w:r w:rsidRPr="00803F67">
        <w:rPr>
          <w:rFonts w:asciiTheme="minorHAnsi" w:eastAsia="Calibri" w:hAnsiTheme="minorHAnsi" w:cstheme="minorHAnsi"/>
        </w:rPr>
        <w:t>based decision making and policy development, a</w:t>
      </w:r>
      <w:r w:rsidR="00A94C0C">
        <w:rPr>
          <w:rFonts w:asciiTheme="minorHAnsi" w:eastAsia="Calibri" w:hAnsiTheme="minorHAnsi" w:cstheme="minorHAnsi"/>
        </w:rPr>
        <w:t>s well as</w:t>
      </w:r>
      <w:r w:rsidRPr="00803F67">
        <w:rPr>
          <w:rFonts w:asciiTheme="minorHAnsi" w:eastAsia="Calibri" w:hAnsiTheme="minorHAnsi" w:cstheme="minorHAnsi"/>
        </w:rPr>
        <w:t xml:space="preserve"> objective monitoring and evaluation of national development frameworks.</w:t>
      </w:r>
    </w:p>
    <w:p w:rsidR="004570FF" w:rsidRPr="00803F67" w:rsidRDefault="004570FF" w:rsidP="00E433F6">
      <w:pPr>
        <w:rPr>
          <w:rFonts w:asciiTheme="minorHAnsi" w:eastAsia="Calibri" w:hAnsiTheme="minorHAnsi" w:cstheme="minorHAnsi"/>
        </w:rPr>
      </w:pPr>
    </w:p>
    <w:p w:rsidR="007D5183" w:rsidRPr="00803F67" w:rsidRDefault="004953F2" w:rsidP="00E433F6">
      <w:pPr>
        <w:rPr>
          <w:rFonts w:asciiTheme="minorHAnsi" w:eastAsia="Calibri" w:hAnsiTheme="minorHAnsi" w:cstheme="minorHAnsi"/>
        </w:rPr>
      </w:pPr>
      <w:r w:rsidRPr="00803F67">
        <w:rPr>
          <w:rFonts w:asciiTheme="minorHAnsi" w:eastAsia="Calibri" w:hAnsiTheme="minorHAnsi" w:cstheme="minorHAnsi"/>
        </w:rPr>
        <w:t xml:space="preserve">PSRO’s long-standing partnerships with the 14 PICTs, regional development organizations such as </w:t>
      </w:r>
      <w:r w:rsidR="006E749A" w:rsidRPr="00165B31">
        <w:rPr>
          <w:rFonts w:asciiTheme="minorHAnsi" w:hAnsiTheme="minorHAnsi" w:cstheme="minorHAnsi"/>
        </w:rPr>
        <w:t>Pacific Islands Forum Secretariat</w:t>
      </w:r>
      <w:r w:rsidR="006E749A" w:rsidRPr="00803F67">
        <w:rPr>
          <w:rFonts w:asciiTheme="minorHAnsi" w:eastAsia="Calibri" w:hAnsiTheme="minorHAnsi" w:cstheme="minorHAnsi"/>
        </w:rPr>
        <w:t xml:space="preserve"> </w:t>
      </w:r>
      <w:r w:rsidR="006E749A">
        <w:rPr>
          <w:rFonts w:asciiTheme="minorHAnsi" w:eastAsia="Calibri" w:hAnsiTheme="minorHAnsi" w:cstheme="minorHAnsi"/>
        </w:rPr>
        <w:t>(</w:t>
      </w:r>
      <w:r w:rsidRPr="00803F67">
        <w:rPr>
          <w:rFonts w:asciiTheme="minorHAnsi" w:eastAsia="Calibri" w:hAnsiTheme="minorHAnsi" w:cstheme="minorHAnsi"/>
        </w:rPr>
        <w:t>PIFS</w:t>
      </w:r>
      <w:r w:rsidR="006E749A">
        <w:rPr>
          <w:rFonts w:asciiTheme="minorHAnsi" w:eastAsia="Calibri" w:hAnsiTheme="minorHAnsi" w:cstheme="minorHAnsi"/>
        </w:rPr>
        <w:t>)</w:t>
      </w:r>
      <w:r w:rsidRPr="00803F67">
        <w:rPr>
          <w:rFonts w:asciiTheme="minorHAnsi" w:eastAsia="Calibri" w:hAnsiTheme="minorHAnsi" w:cstheme="minorHAnsi"/>
        </w:rPr>
        <w:t xml:space="preserve"> and SPC, and sister UN agencies</w:t>
      </w:r>
      <w:r w:rsidR="00165B31">
        <w:rPr>
          <w:rFonts w:asciiTheme="minorHAnsi" w:eastAsia="Calibri" w:hAnsiTheme="minorHAnsi" w:cstheme="minorHAnsi"/>
        </w:rPr>
        <w:t>,</w:t>
      </w:r>
      <w:r w:rsidRPr="00803F67">
        <w:rPr>
          <w:rFonts w:asciiTheme="minorHAnsi" w:eastAsia="Calibri" w:hAnsiTheme="minorHAnsi" w:cstheme="minorHAnsi"/>
        </w:rPr>
        <w:t xml:space="preserve"> </w:t>
      </w:r>
      <w:r w:rsidR="005742F5" w:rsidRPr="00803F67">
        <w:rPr>
          <w:rFonts w:asciiTheme="minorHAnsi" w:eastAsia="Calibri" w:hAnsiTheme="minorHAnsi" w:cstheme="minorHAnsi"/>
        </w:rPr>
        <w:t xml:space="preserve">give UNFPA </w:t>
      </w:r>
      <w:r w:rsidR="0036454A">
        <w:rPr>
          <w:rFonts w:asciiTheme="minorHAnsi" w:eastAsia="Calibri" w:hAnsiTheme="minorHAnsi" w:cstheme="minorHAnsi"/>
        </w:rPr>
        <w:t>a</w:t>
      </w:r>
      <w:r w:rsidRPr="00803F67">
        <w:rPr>
          <w:rFonts w:asciiTheme="minorHAnsi" w:eastAsia="Calibri" w:hAnsiTheme="minorHAnsi" w:cstheme="minorHAnsi"/>
        </w:rPr>
        <w:t xml:space="preserve"> comparative advantage to </w:t>
      </w:r>
      <w:r w:rsidR="005742F5" w:rsidRPr="00803F67">
        <w:rPr>
          <w:rFonts w:asciiTheme="minorHAnsi" w:eastAsia="Calibri" w:hAnsiTheme="minorHAnsi" w:cstheme="minorHAnsi"/>
        </w:rPr>
        <w:t>expand</w:t>
      </w:r>
      <w:r w:rsidRPr="00803F67">
        <w:rPr>
          <w:rFonts w:asciiTheme="minorHAnsi" w:eastAsia="Calibri" w:hAnsiTheme="minorHAnsi" w:cstheme="minorHAnsi"/>
        </w:rPr>
        <w:t xml:space="preserve"> universal access to SRH and promotion of </w:t>
      </w:r>
      <w:r w:rsidR="005742F5" w:rsidRPr="00803F67">
        <w:rPr>
          <w:rFonts w:asciiTheme="minorHAnsi" w:eastAsia="Calibri" w:hAnsiTheme="minorHAnsi" w:cstheme="minorHAnsi"/>
        </w:rPr>
        <w:t>sexual and reproductive rights</w:t>
      </w:r>
      <w:r w:rsidRPr="00803F67">
        <w:rPr>
          <w:rFonts w:asciiTheme="minorHAnsi" w:eastAsia="Calibri" w:hAnsiTheme="minorHAnsi" w:cstheme="minorHAnsi"/>
        </w:rPr>
        <w:t xml:space="preserve"> at national and regional levels, and secure regional political commitments</w:t>
      </w:r>
      <w:r w:rsidR="005742F5" w:rsidRPr="00803F67">
        <w:rPr>
          <w:rFonts w:asciiTheme="minorHAnsi" w:eastAsia="Calibri" w:hAnsiTheme="minorHAnsi" w:cstheme="minorHAnsi"/>
        </w:rPr>
        <w:t xml:space="preserve"> for this,</w:t>
      </w:r>
      <w:r w:rsidRPr="00803F67">
        <w:rPr>
          <w:rFonts w:asciiTheme="minorHAnsi" w:eastAsia="Calibri" w:hAnsiTheme="minorHAnsi" w:cstheme="minorHAnsi"/>
        </w:rPr>
        <w:t xml:space="preserve"> as done in the Moana Declaration, SAMOA Pathway and KAILA! Pacific Voice for Action on Agenda 2030. UNFPA is a recognized strong convener of a wide range of national, regional and international partners on key thematic issues, in partic</w:t>
      </w:r>
      <w:r w:rsidR="004F7EDD">
        <w:rPr>
          <w:rFonts w:asciiTheme="minorHAnsi" w:eastAsia="Calibri" w:hAnsiTheme="minorHAnsi" w:cstheme="minorHAnsi"/>
        </w:rPr>
        <w:t xml:space="preserve">ular those related to ICPD. It </w:t>
      </w:r>
      <w:r w:rsidRPr="00803F67">
        <w:rPr>
          <w:rFonts w:asciiTheme="minorHAnsi" w:eastAsia="Calibri" w:hAnsiTheme="minorHAnsi" w:cstheme="minorHAnsi"/>
        </w:rPr>
        <w:t xml:space="preserve">provides leadership in positioning the agenda of the ICPD at the forefront of Pacific regional strategies, </w:t>
      </w:r>
      <w:r w:rsidRPr="0080284C">
        <w:rPr>
          <w:rFonts w:asciiTheme="minorHAnsi" w:eastAsia="Calibri" w:hAnsiTheme="minorHAnsi" w:cstheme="minorHAnsi"/>
        </w:rPr>
        <w:t>policies and debates</w:t>
      </w:r>
      <w:r w:rsidR="004F7EDD">
        <w:rPr>
          <w:rFonts w:asciiTheme="minorHAnsi" w:eastAsia="Calibri" w:hAnsiTheme="minorHAnsi" w:cstheme="minorHAnsi"/>
        </w:rPr>
        <w:t xml:space="preserve">, </w:t>
      </w:r>
      <w:r w:rsidR="004F7EDD" w:rsidRPr="00803F67">
        <w:rPr>
          <w:rFonts w:asciiTheme="minorHAnsi" w:eastAsia="Calibri" w:hAnsiTheme="minorHAnsi" w:cstheme="minorHAnsi"/>
        </w:rPr>
        <w:t>in tandem with the 2030 agenda and SDGs</w:t>
      </w:r>
      <w:r w:rsidR="006D4916" w:rsidRPr="0080284C">
        <w:rPr>
          <w:rFonts w:asciiTheme="minorHAnsi" w:eastAsia="Calibri" w:hAnsiTheme="minorHAnsi" w:cstheme="minorHAnsi"/>
        </w:rPr>
        <w:t>.</w:t>
      </w:r>
      <w:r w:rsidR="000A1DAB">
        <w:rPr>
          <w:rFonts w:asciiTheme="minorHAnsi" w:eastAsia="Calibri" w:hAnsiTheme="minorHAnsi" w:cstheme="minorHAnsi"/>
        </w:rPr>
        <w:tab/>
      </w:r>
    </w:p>
    <w:p w:rsidR="004E0308" w:rsidRPr="0012033E" w:rsidRDefault="00BF3DA5" w:rsidP="00E433F6">
      <w:pPr>
        <w:pStyle w:val="Heading2"/>
        <w:rPr>
          <w:sz w:val="24"/>
          <w:szCs w:val="24"/>
        </w:rPr>
      </w:pPr>
      <w:bookmarkStart w:id="50" w:name="_Toc385064991"/>
      <w:r>
        <w:t>4.3</w:t>
      </w:r>
      <w:r w:rsidR="00EF40AB" w:rsidRPr="0012033E">
        <w:t xml:space="preserve"> </w:t>
      </w:r>
      <w:bookmarkStart w:id="51" w:name="_Toc505355084"/>
      <w:r w:rsidR="004E0308" w:rsidRPr="0012033E">
        <w:rPr>
          <w:sz w:val="24"/>
          <w:szCs w:val="24"/>
        </w:rPr>
        <w:t xml:space="preserve">Existing </w:t>
      </w:r>
      <w:r w:rsidR="006D0D6F" w:rsidRPr="0012033E">
        <w:rPr>
          <w:sz w:val="24"/>
          <w:szCs w:val="24"/>
        </w:rPr>
        <w:t xml:space="preserve">UNFPA </w:t>
      </w:r>
      <w:r w:rsidR="004E0308" w:rsidRPr="0012033E">
        <w:rPr>
          <w:sz w:val="24"/>
          <w:szCs w:val="24"/>
        </w:rPr>
        <w:t>Activities</w:t>
      </w:r>
      <w:bookmarkEnd w:id="50"/>
      <w:bookmarkEnd w:id="51"/>
    </w:p>
    <w:p w:rsidR="009F376C" w:rsidRPr="0080284C" w:rsidRDefault="009F376C" w:rsidP="00E433F6">
      <w:pPr>
        <w:tabs>
          <w:tab w:val="left" w:pos="0"/>
        </w:tabs>
        <w:rPr>
          <w:rFonts w:asciiTheme="minorHAnsi" w:eastAsia="Calibri" w:hAnsiTheme="minorHAnsi" w:cstheme="minorHAnsi"/>
          <w:sz w:val="26"/>
          <w:szCs w:val="26"/>
        </w:rPr>
      </w:pPr>
    </w:p>
    <w:p w:rsidR="003B681F" w:rsidRPr="0080284C" w:rsidRDefault="004E0308" w:rsidP="00E433F6">
      <w:pPr>
        <w:tabs>
          <w:tab w:val="left" w:pos="0"/>
        </w:tabs>
        <w:rPr>
          <w:rFonts w:asciiTheme="minorHAnsi" w:eastAsia="Calibri" w:hAnsiTheme="minorHAnsi" w:cstheme="minorHAnsi"/>
        </w:rPr>
      </w:pPr>
      <w:bookmarkStart w:id="52" w:name="_Hlk509743327"/>
      <w:r w:rsidRPr="0080284C">
        <w:rPr>
          <w:rFonts w:asciiTheme="minorHAnsi" w:eastAsia="Calibri" w:hAnsiTheme="minorHAnsi" w:cstheme="minorHAnsi"/>
        </w:rPr>
        <w:t xml:space="preserve">UNFPA is currently implementing several </w:t>
      </w:r>
      <w:r w:rsidR="0011377E" w:rsidRPr="0080284C">
        <w:rPr>
          <w:rFonts w:asciiTheme="minorHAnsi" w:eastAsia="Calibri" w:hAnsiTheme="minorHAnsi" w:cstheme="minorHAnsi"/>
        </w:rPr>
        <w:t xml:space="preserve">programmes </w:t>
      </w:r>
      <w:r w:rsidRPr="0080284C">
        <w:rPr>
          <w:rFonts w:asciiTheme="minorHAnsi" w:eastAsia="Calibri" w:hAnsiTheme="minorHAnsi" w:cstheme="minorHAnsi"/>
        </w:rPr>
        <w:t xml:space="preserve">across the Pacific, all of which the Transformative Agenda </w:t>
      </w:r>
      <w:r w:rsidR="006E749A">
        <w:rPr>
          <w:rFonts w:asciiTheme="minorHAnsi" w:eastAsia="Calibri" w:hAnsiTheme="minorHAnsi" w:cstheme="minorHAnsi"/>
        </w:rPr>
        <w:t>(</w:t>
      </w:r>
      <w:r w:rsidRPr="0080284C">
        <w:rPr>
          <w:rFonts w:asciiTheme="minorHAnsi" w:eastAsia="Calibri" w:hAnsiTheme="minorHAnsi" w:cstheme="minorHAnsi"/>
        </w:rPr>
        <w:t xml:space="preserve">outlined in detail in Section </w:t>
      </w:r>
      <w:r w:rsidR="003D5FB7">
        <w:rPr>
          <w:rFonts w:asciiTheme="minorHAnsi" w:eastAsia="Calibri" w:hAnsiTheme="minorHAnsi" w:cstheme="minorHAnsi"/>
        </w:rPr>
        <w:t>6</w:t>
      </w:r>
      <w:r w:rsidR="006E749A">
        <w:rPr>
          <w:rFonts w:asciiTheme="minorHAnsi" w:eastAsia="Calibri" w:hAnsiTheme="minorHAnsi" w:cstheme="minorHAnsi"/>
        </w:rPr>
        <w:t>)</w:t>
      </w:r>
      <w:r w:rsidRPr="0080284C">
        <w:rPr>
          <w:rFonts w:asciiTheme="minorHAnsi" w:eastAsia="Calibri" w:hAnsiTheme="minorHAnsi" w:cstheme="minorHAnsi"/>
        </w:rPr>
        <w:t xml:space="preserve"> will complement or build </w:t>
      </w:r>
      <w:r w:rsidR="00EE3B43">
        <w:rPr>
          <w:rFonts w:asciiTheme="minorHAnsi" w:eastAsia="Calibri" w:hAnsiTheme="minorHAnsi" w:cstheme="minorHAnsi"/>
        </w:rPr>
        <w:t>upon</w:t>
      </w:r>
      <w:r w:rsidRPr="0080284C">
        <w:rPr>
          <w:rFonts w:asciiTheme="minorHAnsi" w:eastAsia="Calibri" w:hAnsiTheme="minorHAnsi" w:cstheme="minorHAnsi"/>
        </w:rPr>
        <w:t>.</w:t>
      </w:r>
      <w:r w:rsidR="00862ABE" w:rsidRPr="0080284C">
        <w:rPr>
          <w:rFonts w:asciiTheme="minorHAnsi" w:eastAsia="Calibri" w:hAnsiTheme="minorHAnsi" w:cstheme="minorHAnsi"/>
        </w:rPr>
        <w:t xml:space="preserve"> </w:t>
      </w:r>
      <w:bookmarkEnd w:id="52"/>
      <w:r w:rsidR="003C4BB8">
        <w:rPr>
          <w:rFonts w:asciiTheme="minorHAnsi" w:eastAsia="Calibri" w:hAnsiTheme="minorHAnsi" w:cstheme="minorHAnsi"/>
        </w:rPr>
        <w:t xml:space="preserve">Details </w:t>
      </w:r>
      <w:r w:rsidR="003D5FB7">
        <w:rPr>
          <w:rFonts w:asciiTheme="minorHAnsi" w:eastAsia="Calibri" w:hAnsiTheme="minorHAnsi" w:cstheme="minorHAnsi"/>
        </w:rPr>
        <w:t xml:space="preserve">of these current programmes </w:t>
      </w:r>
      <w:r w:rsidR="003C4BB8">
        <w:rPr>
          <w:rFonts w:asciiTheme="minorHAnsi" w:eastAsia="Calibri" w:hAnsiTheme="minorHAnsi" w:cstheme="minorHAnsi"/>
        </w:rPr>
        <w:t>are provided below and</w:t>
      </w:r>
      <w:r w:rsidR="00862ABE" w:rsidRPr="0080284C">
        <w:rPr>
          <w:rFonts w:asciiTheme="minorHAnsi" w:eastAsia="Calibri" w:hAnsiTheme="minorHAnsi" w:cstheme="minorHAnsi"/>
        </w:rPr>
        <w:t xml:space="preserve"> </w:t>
      </w:r>
      <w:r w:rsidR="003D5FB7">
        <w:rPr>
          <w:rFonts w:asciiTheme="minorHAnsi" w:eastAsia="Calibri" w:hAnsiTheme="minorHAnsi" w:cstheme="minorHAnsi"/>
        </w:rPr>
        <w:t xml:space="preserve">a </w:t>
      </w:r>
      <w:r w:rsidR="00862ABE" w:rsidRPr="0080284C">
        <w:rPr>
          <w:rFonts w:asciiTheme="minorHAnsi" w:eastAsia="Calibri" w:hAnsiTheme="minorHAnsi" w:cstheme="minorHAnsi"/>
        </w:rPr>
        <w:t xml:space="preserve">summary table can be found in Annex </w:t>
      </w:r>
      <w:r w:rsidR="00AC2F83">
        <w:rPr>
          <w:rFonts w:asciiTheme="minorHAnsi" w:eastAsia="Calibri" w:hAnsiTheme="minorHAnsi" w:cstheme="minorHAnsi"/>
        </w:rPr>
        <w:t>2</w:t>
      </w:r>
      <w:r w:rsidR="00862ABE" w:rsidRPr="0080284C">
        <w:rPr>
          <w:rFonts w:asciiTheme="minorHAnsi" w:eastAsia="Calibri" w:hAnsiTheme="minorHAnsi" w:cstheme="minorHAnsi"/>
        </w:rPr>
        <w:t>.</w:t>
      </w:r>
    </w:p>
    <w:p w:rsidR="004E0308" w:rsidRPr="0080284C" w:rsidRDefault="004E0308" w:rsidP="00E433F6">
      <w:pPr>
        <w:tabs>
          <w:tab w:val="left" w:pos="0"/>
        </w:tabs>
        <w:rPr>
          <w:rFonts w:asciiTheme="minorHAnsi" w:eastAsia="Calibri" w:hAnsiTheme="minorHAnsi" w:cstheme="minorHAnsi"/>
        </w:rPr>
      </w:pPr>
    </w:p>
    <w:p w:rsidR="00131018" w:rsidRPr="0080284C" w:rsidRDefault="00850EBD" w:rsidP="00E433F6">
      <w:pPr>
        <w:tabs>
          <w:tab w:val="left" w:pos="0"/>
        </w:tabs>
        <w:rPr>
          <w:rFonts w:asciiTheme="minorHAnsi" w:eastAsia="Calibri" w:hAnsiTheme="minorHAnsi" w:cstheme="minorHAnsi"/>
        </w:rPr>
      </w:pPr>
      <w:r w:rsidRPr="0080284C">
        <w:rPr>
          <w:rFonts w:asciiTheme="minorHAnsi" w:eastAsia="Calibri" w:hAnsiTheme="minorHAnsi" w:cstheme="minorHAnsi"/>
        </w:rPr>
        <w:t xml:space="preserve">The </w:t>
      </w:r>
      <w:r w:rsidRPr="0012033E">
        <w:rPr>
          <w:rFonts w:asciiTheme="minorHAnsi" w:eastAsia="Calibri" w:hAnsiTheme="minorHAnsi" w:cstheme="minorHAnsi"/>
          <w:b/>
        </w:rPr>
        <w:t>RMNCAH Programme</w:t>
      </w:r>
      <w:r w:rsidRPr="0080284C">
        <w:rPr>
          <w:rFonts w:asciiTheme="minorHAnsi" w:eastAsia="Calibri" w:hAnsiTheme="minorHAnsi" w:cstheme="minorHAnsi"/>
        </w:rPr>
        <w:t xml:space="preserve"> has been a joint UNFPA, UNICEF and WHO programme piloted in Kiribati, Solomon Islands and Vanuatu. RMNCAH’s aim has been to integrate UNFPA, UNICEF and WHO support to these countries, </w:t>
      </w:r>
      <w:r w:rsidR="00EE3B43">
        <w:rPr>
          <w:rFonts w:asciiTheme="minorHAnsi" w:eastAsia="Calibri" w:hAnsiTheme="minorHAnsi" w:cstheme="minorHAnsi"/>
        </w:rPr>
        <w:t>in</w:t>
      </w:r>
      <w:r w:rsidRPr="0080284C">
        <w:rPr>
          <w:rFonts w:asciiTheme="minorHAnsi" w:eastAsia="Calibri" w:hAnsiTheme="minorHAnsi" w:cstheme="minorHAnsi"/>
        </w:rPr>
        <w:t xml:space="preserve"> close partnership with </w:t>
      </w:r>
      <w:r w:rsidR="006E749A">
        <w:rPr>
          <w:rFonts w:asciiTheme="minorHAnsi" w:eastAsia="Calibri" w:hAnsiTheme="minorHAnsi" w:cstheme="minorHAnsi"/>
        </w:rPr>
        <w:t>M</w:t>
      </w:r>
      <w:r w:rsidRPr="0080284C">
        <w:rPr>
          <w:rFonts w:asciiTheme="minorHAnsi" w:eastAsia="Calibri" w:hAnsiTheme="minorHAnsi" w:cstheme="minorHAnsi"/>
        </w:rPr>
        <w:t xml:space="preserve">inistries of </w:t>
      </w:r>
      <w:r w:rsidR="006E749A">
        <w:rPr>
          <w:rFonts w:asciiTheme="minorHAnsi" w:eastAsia="Calibri" w:hAnsiTheme="minorHAnsi" w:cstheme="minorHAnsi"/>
        </w:rPr>
        <w:t>H</w:t>
      </w:r>
      <w:r w:rsidRPr="0080284C">
        <w:rPr>
          <w:rFonts w:asciiTheme="minorHAnsi" w:eastAsia="Calibri" w:hAnsiTheme="minorHAnsi" w:cstheme="minorHAnsi"/>
        </w:rPr>
        <w:t>ealth</w:t>
      </w:r>
      <w:r w:rsidRPr="00803F67">
        <w:rPr>
          <w:rFonts w:asciiTheme="minorHAnsi" w:eastAsia="Calibri" w:hAnsiTheme="minorHAnsi" w:cstheme="minorHAnsi"/>
        </w:rPr>
        <w:t>. RMNCAH received AU</w:t>
      </w:r>
      <w:r w:rsidR="006E749A">
        <w:rPr>
          <w:rFonts w:asciiTheme="minorHAnsi" w:eastAsia="Calibri" w:hAnsiTheme="minorHAnsi" w:cstheme="minorHAnsi"/>
        </w:rPr>
        <w:t xml:space="preserve">D </w:t>
      </w:r>
      <w:r w:rsidRPr="00803F67">
        <w:rPr>
          <w:rFonts w:asciiTheme="minorHAnsi" w:eastAsia="Calibri" w:hAnsiTheme="minorHAnsi" w:cstheme="minorHAnsi"/>
        </w:rPr>
        <w:t>6.9 million for a</w:t>
      </w:r>
      <w:r w:rsidR="00603BE2">
        <w:rPr>
          <w:rFonts w:asciiTheme="minorHAnsi" w:eastAsia="Calibri" w:hAnsiTheme="minorHAnsi" w:cstheme="minorHAnsi"/>
        </w:rPr>
        <w:t>n initial</w:t>
      </w:r>
      <w:r w:rsidRPr="00803F67">
        <w:rPr>
          <w:rFonts w:asciiTheme="minorHAnsi" w:eastAsia="Calibri" w:hAnsiTheme="minorHAnsi" w:cstheme="minorHAnsi"/>
        </w:rPr>
        <w:t xml:space="preserve"> 2.5 year period</w:t>
      </w:r>
      <w:r w:rsidR="00603BE2">
        <w:rPr>
          <w:rFonts w:asciiTheme="minorHAnsi" w:eastAsia="Calibri" w:hAnsiTheme="minorHAnsi" w:cstheme="minorHAnsi"/>
        </w:rPr>
        <w:t xml:space="preserve"> (July 2015 to Dec 201</w:t>
      </w:r>
      <w:r w:rsidR="00D348BF">
        <w:rPr>
          <w:rFonts w:asciiTheme="minorHAnsi" w:eastAsia="Calibri" w:hAnsiTheme="minorHAnsi" w:cstheme="minorHAnsi"/>
        </w:rPr>
        <w:t>7</w:t>
      </w:r>
      <w:r w:rsidR="00603BE2">
        <w:rPr>
          <w:rFonts w:asciiTheme="minorHAnsi" w:eastAsia="Calibri" w:hAnsiTheme="minorHAnsi" w:cstheme="minorHAnsi"/>
        </w:rPr>
        <w:t>), with an additional</w:t>
      </w:r>
      <w:r w:rsidR="00A778DF">
        <w:rPr>
          <w:rFonts w:asciiTheme="minorHAnsi" w:eastAsia="Calibri" w:hAnsiTheme="minorHAnsi" w:cstheme="minorHAnsi"/>
        </w:rPr>
        <w:t xml:space="preserve"> costed extension</w:t>
      </w:r>
      <w:r w:rsidR="00493974">
        <w:rPr>
          <w:rFonts w:asciiTheme="minorHAnsi" w:eastAsia="Calibri" w:hAnsiTheme="minorHAnsi" w:cstheme="minorHAnsi"/>
        </w:rPr>
        <w:t xml:space="preserve"> of AUD $2million</w:t>
      </w:r>
      <w:r w:rsidR="00D31DDA">
        <w:rPr>
          <w:rFonts w:asciiTheme="minorHAnsi" w:eastAsia="Calibri" w:hAnsiTheme="minorHAnsi" w:cstheme="minorHAnsi"/>
        </w:rPr>
        <w:t xml:space="preserve"> to </w:t>
      </w:r>
      <w:r w:rsidR="006D33BE">
        <w:rPr>
          <w:rFonts w:asciiTheme="minorHAnsi" w:eastAsia="Calibri" w:hAnsiTheme="minorHAnsi" w:cstheme="minorHAnsi"/>
        </w:rPr>
        <w:t>December 2019.</w:t>
      </w:r>
      <w:r w:rsidR="003B681F">
        <w:rPr>
          <w:rFonts w:asciiTheme="minorHAnsi" w:eastAsia="Calibri" w:hAnsiTheme="minorHAnsi" w:cstheme="minorHAnsi"/>
        </w:rPr>
        <w:t xml:space="preserve"> </w:t>
      </w:r>
      <w:r w:rsidR="002C12D8" w:rsidRPr="00803F67">
        <w:rPr>
          <w:rFonts w:asciiTheme="minorHAnsi" w:eastAsia="Calibri" w:hAnsiTheme="minorHAnsi" w:cstheme="minorHAnsi"/>
        </w:rPr>
        <w:t>The RMNCAH model was adopted from successful ventures in other countries, where joint RMNCAH programmes benefitted from a lead agency, regular and substantial communication, a clear division of work among participating agencies, and a shared, quality monitoring and evaluation framework.</w:t>
      </w:r>
      <w:r w:rsidR="006A3144" w:rsidRPr="00803F67">
        <w:rPr>
          <w:rFonts w:asciiTheme="minorHAnsi" w:eastAsia="Calibri" w:hAnsiTheme="minorHAnsi" w:cstheme="minorHAnsi"/>
        </w:rPr>
        <w:t xml:space="preserve"> Central to the RMNCAH approach is a national Steering Committee. This Committee functions to bring together all actors involved in RMNCAH in the country, and: makes recommendations on policy, budgets and activities; discusses strategic approaches and interventions to strengthen sus</w:t>
      </w:r>
      <w:r w:rsidR="00CC5FCF">
        <w:rPr>
          <w:rFonts w:asciiTheme="minorHAnsi" w:eastAsia="Calibri" w:hAnsiTheme="minorHAnsi" w:cstheme="minorHAnsi"/>
        </w:rPr>
        <w:t xml:space="preserve">tainable maternal, neonatal, </w:t>
      </w:r>
      <w:r w:rsidR="006A3144" w:rsidRPr="00803F67">
        <w:rPr>
          <w:rFonts w:asciiTheme="minorHAnsi" w:eastAsia="Calibri" w:hAnsiTheme="minorHAnsi" w:cstheme="minorHAnsi"/>
        </w:rPr>
        <w:t>child</w:t>
      </w:r>
      <w:r w:rsidR="00CC5FCF">
        <w:rPr>
          <w:rFonts w:asciiTheme="minorHAnsi" w:eastAsia="Calibri" w:hAnsiTheme="minorHAnsi" w:cstheme="minorHAnsi"/>
        </w:rPr>
        <w:t xml:space="preserve"> and young people’s</w:t>
      </w:r>
      <w:r w:rsidR="006A3144" w:rsidRPr="00803F67">
        <w:rPr>
          <w:rFonts w:asciiTheme="minorHAnsi" w:eastAsia="Calibri" w:hAnsiTheme="minorHAnsi" w:cstheme="minorHAnsi"/>
        </w:rPr>
        <w:t xml:space="preserve"> health services within the existing health system; ov</w:t>
      </w:r>
      <w:r w:rsidR="00CC5FCF">
        <w:rPr>
          <w:rFonts w:asciiTheme="minorHAnsi" w:eastAsia="Calibri" w:hAnsiTheme="minorHAnsi" w:cstheme="minorHAnsi"/>
        </w:rPr>
        <w:t>ersee</w:t>
      </w:r>
      <w:r w:rsidR="00EE3B43">
        <w:rPr>
          <w:rFonts w:asciiTheme="minorHAnsi" w:eastAsia="Calibri" w:hAnsiTheme="minorHAnsi" w:cstheme="minorHAnsi"/>
        </w:rPr>
        <w:t>s</w:t>
      </w:r>
      <w:r w:rsidR="00CC5FCF">
        <w:rPr>
          <w:rFonts w:asciiTheme="minorHAnsi" w:eastAsia="Calibri" w:hAnsiTheme="minorHAnsi" w:cstheme="minorHAnsi"/>
        </w:rPr>
        <w:t xml:space="preserve"> reproductive, </w:t>
      </w:r>
      <w:r w:rsidR="006A3144" w:rsidRPr="00803F67">
        <w:rPr>
          <w:rFonts w:asciiTheme="minorHAnsi" w:eastAsia="Calibri" w:hAnsiTheme="minorHAnsi" w:cstheme="minorHAnsi"/>
        </w:rPr>
        <w:t>child</w:t>
      </w:r>
      <w:r w:rsidR="00CC5FCF">
        <w:rPr>
          <w:rFonts w:asciiTheme="minorHAnsi" w:eastAsia="Calibri" w:hAnsiTheme="minorHAnsi" w:cstheme="minorHAnsi"/>
        </w:rPr>
        <w:t xml:space="preserve"> and youth</w:t>
      </w:r>
      <w:r w:rsidR="006A3144" w:rsidRPr="00803F67">
        <w:rPr>
          <w:rFonts w:asciiTheme="minorHAnsi" w:eastAsia="Calibri" w:hAnsiTheme="minorHAnsi" w:cstheme="minorHAnsi"/>
        </w:rPr>
        <w:t xml:space="preserve"> health strategies, annual plans and budgets, including annual reviews using monitoring and evaluation frameworks; and oversee</w:t>
      </w:r>
      <w:r w:rsidR="00EE3B43">
        <w:rPr>
          <w:rFonts w:asciiTheme="minorHAnsi" w:eastAsia="Calibri" w:hAnsiTheme="minorHAnsi" w:cstheme="minorHAnsi"/>
        </w:rPr>
        <w:t>s</w:t>
      </w:r>
      <w:r w:rsidR="006A3144" w:rsidRPr="00803F67">
        <w:rPr>
          <w:rFonts w:asciiTheme="minorHAnsi" w:eastAsia="Calibri" w:hAnsiTheme="minorHAnsi" w:cstheme="minorHAnsi"/>
        </w:rPr>
        <w:t xml:space="preserve"> joint participating UN agency actions in-country.</w:t>
      </w:r>
      <w:r w:rsidR="006C1847" w:rsidRPr="00803F67">
        <w:rPr>
          <w:rFonts w:asciiTheme="minorHAnsi" w:eastAsia="Calibri" w:hAnsiTheme="minorHAnsi" w:cstheme="minorHAnsi"/>
        </w:rPr>
        <w:t xml:space="preserve"> </w:t>
      </w:r>
      <w:r w:rsidR="006C1847" w:rsidRPr="0080284C">
        <w:rPr>
          <w:rFonts w:asciiTheme="minorHAnsi" w:eastAsia="Calibri" w:hAnsiTheme="minorHAnsi" w:cstheme="minorHAnsi"/>
        </w:rPr>
        <w:t xml:space="preserve">This has proven to be a pivotal </w:t>
      </w:r>
      <w:r w:rsidR="00EE3B43">
        <w:rPr>
          <w:rFonts w:asciiTheme="minorHAnsi" w:eastAsia="Calibri" w:hAnsiTheme="minorHAnsi" w:cstheme="minorHAnsi"/>
        </w:rPr>
        <w:t>model</w:t>
      </w:r>
      <w:r w:rsidR="006C1847" w:rsidRPr="0080284C">
        <w:rPr>
          <w:rFonts w:asciiTheme="minorHAnsi" w:eastAsia="Calibri" w:hAnsiTheme="minorHAnsi" w:cstheme="minorHAnsi"/>
        </w:rPr>
        <w:t xml:space="preserve"> that has had success in the pilot countries of Kiribati, Solomon Islands and Vanuatu. This success will be built upon in the Transformative Agenda, as detailed further in </w:t>
      </w:r>
      <w:r w:rsidR="00B63CE2" w:rsidRPr="0080284C">
        <w:rPr>
          <w:rFonts w:asciiTheme="minorHAnsi" w:eastAsia="Calibri" w:hAnsiTheme="minorHAnsi" w:cstheme="minorHAnsi"/>
        </w:rPr>
        <w:t xml:space="preserve">Section </w:t>
      </w:r>
      <w:r w:rsidR="003D5FB7">
        <w:rPr>
          <w:rFonts w:asciiTheme="minorHAnsi" w:eastAsia="Calibri" w:hAnsiTheme="minorHAnsi" w:cstheme="minorHAnsi"/>
        </w:rPr>
        <w:t>6</w:t>
      </w:r>
      <w:r w:rsidR="006C1847" w:rsidRPr="0080284C">
        <w:rPr>
          <w:rFonts w:asciiTheme="minorHAnsi" w:eastAsia="Calibri" w:hAnsiTheme="minorHAnsi" w:cstheme="minorHAnsi"/>
        </w:rPr>
        <w:t>.</w:t>
      </w:r>
    </w:p>
    <w:p w:rsidR="00D60515" w:rsidRPr="0080284C" w:rsidRDefault="00D60515" w:rsidP="0012033E">
      <w:pPr>
        <w:tabs>
          <w:tab w:val="left" w:pos="0"/>
        </w:tabs>
        <w:jc w:val="left"/>
        <w:rPr>
          <w:rFonts w:asciiTheme="minorHAnsi" w:eastAsia="Calibri" w:hAnsiTheme="minorHAnsi" w:cstheme="minorHAnsi"/>
        </w:rPr>
      </w:pPr>
    </w:p>
    <w:p w:rsidR="009A7F40" w:rsidRPr="00CF5F41" w:rsidRDefault="00041FDD" w:rsidP="00E433F6">
      <w:pPr>
        <w:rPr>
          <w:rFonts w:cs="Calibri"/>
        </w:rPr>
      </w:pPr>
      <w:r w:rsidRPr="0080284C">
        <w:rPr>
          <w:rFonts w:asciiTheme="minorHAnsi" w:eastAsia="Calibri" w:hAnsiTheme="minorHAnsi" w:cstheme="minorHAnsi"/>
        </w:rPr>
        <w:t xml:space="preserve">Realizing the need for a new approach to enhance demand for family planning in the Pacific, </w:t>
      </w:r>
      <w:r w:rsidRPr="0012033E">
        <w:rPr>
          <w:rFonts w:asciiTheme="minorHAnsi" w:eastAsia="Calibri" w:hAnsiTheme="minorHAnsi" w:cstheme="minorHAnsi"/>
          <w:b/>
        </w:rPr>
        <w:t>contraceptive social marketing</w:t>
      </w:r>
      <w:r w:rsidRPr="0080284C">
        <w:rPr>
          <w:rFonts w:asciiTheme="minorHAnsi" w:eastAsia="Calibri" w:hAnsiTheme="minorHAnsi" w:cstheme="minorHAnsi"/>
        </w:rPr>
        <w:t xml:space="preserve"> (CSM) is being tested through funding support from DFAT (</w:t>
      </w:r>
      <w:r w:rsidR="00CD4254">
        <w:rPr>
          <w:rFonts w:asciiTheme="minorHAnsi" w:eastAsia="Calibri" w:hAnsiTheme="minorHAnsi" w:cstheme="minorHAnsi"/>
        </w:rPr>
        <w:t>AUD 3 million</w:t>
      </w:r>
      <w:r w:rsidRPr="0080284C">
        <w:rPr>
          <w:rFonts w:asciiTheme="minorHAnsi" w:eastAsia="Calibri" w:hAnsiTheme="minorHAnsi" w:cstheme="minorHAnsi"/>
        </w:rPr>
        <w:t xml:space="preserve"> over 2017-2020)</w:t>
      </w:r>
      <w:r w:rsidR="006A04A3">
        <w:rPr>
          <w:rFonts w:asciiTheme="minorHAnsi" w:eastAsia="Calibri" w:hAnsiTheme="minorHAnsi" w:cstheme="minorHAnsi"/>
        </w:rPr>
        <w:t>.</w:t>
      </w:r>
      <w:r w:rsidRPr="0080284C">
        <w:rPr>
          <w:rFonts w:asciiTheme="minorHAnsi" w:eastAsia="Calibri" w:hAnsiTheme="minorHAnsi" w:cstheme="minorHAnsi"/>
        </w:rPr>
        <w:t xml:space="preserve"> </w:t>
      </w:r>
      <w:r w:rsidR="00962C6D">
        <w:rPr>
          <w:rFonts w:cs="Calibri"/>
        </w:rPr>
        <w:t xml:space="preserve">The current </w:t>
      </w:r>
      <w:r w:rsidR="009A7F40" w:rsidRPr="0080284C">
        <w:rPr>
          <w:rFonts w:cs="Calibri"/>
        </w:rPr>
        <w:t xml:space="preserve">ten-month design phase </w:t>
      </w:r>
      <w:r w:rsidR="00962C6D">
        <w:rPr>
          <w:rFonts w:cs="Calibri"/>
        </w:rPr>
        <w:t>is conducting</w:t>
      </w:r>
      <w:r w:rsidR="00962C6D" w:rsidRPr="0080284C">
        <w:rPr>
          <w:rFonts w:cs="Calibri"/>
        </w:rPr>
        <w:t xml:space="preserve"> </w:t>
      </w:r>
      <w:r w:rsidR="009A7F40" w:rsidRPr="0080284C">
        <w:rPr>
          <w:rFonts w:cs="Calibri"/>
        </w:rPr>
        <w:t xml:space="preserve">demand and supply </w:t>
      </w:r>
      <w:r w:rsidR="006E749A">
        <w:rPr>
          <w:rFonts w:cs="Calibri"/>
        </w:rPr>
        <w:t xml:space="preserve">side </w:t>
      </w:r>
      <w:r w:rsidR="009A7F40" w:rsidRPr="0080284C">
        <w:rPr>
          <w:rFonts w:cs="Calibri"/>
        </w:rPr>
        <w:t xml:space="preserve">assessments in Fiji, Kiribati, Solomon Islands, Tonga and Vanuatu. </w:t>
      </w:r>
      <w:r w:rsidR="0018275C">
        <w:rPr>
          <w:rFonts w:cs="Calibri"/>
        </w:rPr>
        <w:t>During the subsequent 26-month implementation phase,</w:t>
      </w:r>
      <w:r w:rsidR="009A7F40" w:rsidRPr="0080284C">
        <w:rPr>
          <w:rFonts w:cs="Calibri"/>
        </w:rPr>
        <w:t xml:space="preserve"> </w:t>
      </w:r>
      <w:r w:rsidR="0018275C">
        <w:rPr>
          <w:rFonts w:cs="Calibri"/>
        </w:rPr>
        <w:t>UNFPA will be selecting</w:t>
      </w:r>
      <w:r w:rsidR="009A7F40" w:rsidRPr="0080284C">
        <w:rPr>
          <w:rFonts w:cs="Calibri"/>
        </w:rPr>
        <w:t xml:space="preserve"> </w:t>
      </w:r>
      <w:r w:rsidR="0097797F" w:rsidRPr="0080284C">
        <w:rPr>
          <w:rFonts w:cs="Calibri"/>
        </w:rPr>
        <w:t xml:space="preserve">one </w:t>
      </w:r>
      <w:r w:rsidR="0018275C">
        <w:rPr>
          <w:rFonts w:cs="Calibri"/>
        </w:rPr>
        <w:t xml:space="preserve">or two </w:t>
      </w:r>
      <w:r w:rsidR="0097797F" w:rsidRPr="0080284C">
        <w:rPr>
          <w:rFonts w:cs="Calibri"/>
        </w:rPr>
        <w:t>pilot countr</w:t>
      </w:r>
      <w:r w:rsidR="0018275C">
        <w:rPr>
          <w:rFonts w:cs="Calibri"/>
        </w:rPr>
        <w:t>ies</w:t>
      </w:r>
      <w:r w:rsidR="0097797F" w:rsidRPr="0080284C">
        <w:rPr>
          <w:rFonts w:cs="Calibri"/>
        </w:rPr>
        <w:t xml:space="preserve"> (currently envisaged to be Vanuatu</w:t>
      </w:r>
      <w:r w:rsidR="00EE3B43">
        <w:rPr>
          <w:rFonts w:cs="Calibri"/>
        </w:rPr>
        <w:t xml:space="preserve"> with possible extension to Solomon Islands</w:t>
      </w:r>
      <w:r w:rsidR="0097797F" w:rsidRPr="0080284C">
        <w:rPr>
          <w:rFonts w:cs="Calibri"/>
        </w:rPr>
        <w:t>)</w:t>
      </w:r>
      <w:r w:rsidR="009A7F40" w:rsidRPr="0080284C">
        <w:rPr>
          <w:rFonts w:cs="Calibri"/>
        </w:rPr>
        <w:t>, with extensive demand creation initiatives (guided by a</w:t>
      </w:r>
      <w:r w:rsidR="00C332BF">
        <w:rPr>
          <w:rFonts w:cs="Calibri"/>
        </w:rPr>
        <w:t xml:space="preserve"> </w:t>
      </w:r>
      <w:r w:rsidR="00C332BF" w:rsidRPr="00165B31">
        <w:rPr>
          <w:rFonts w:asciiTheme="minorHAnsi" w:hAnsiTheme="minorHAnsi" w:cstheme="minorHAnsi"/>
        </w:rPr>
        <w:t>Behaviour</w:t>
      </w:r>
      <w:r w:rsidR="00C332BF" w:rsidRPr="00B12AF4">
        <w:rPr>
          <w:rFonts w:asciiTheme="minorHAnsi" w:hAnsiTheme="minorHAnsi" w:cstheme="minorHAnsi"/>
        </w:rPr>
        <w:t xml:space="preserve"> Change Communication</w:t>
      </w:r>
      <w:r w:rsidR="009A7F40" w:rsidRPr="0080284C">
        <w:rPr>
          <w:rFonts w:cs="Calibri"/>
        </w:rPr>
        <w:t xml:space="preserve"> </w:t>
      </w:r>
      <w:r w:rsidR="00C332BF">
        <w:rPr>
          <w:rFonts w:cs="Calibri"/>
        </w:rPr>
        <w:t>(</w:t>
      </w:r>
      <w:r w:rsidR="009A7F40" w:rsidRPr="0080284C">
        <w:rPr>
          <w:rFonts w:cs="Calibri"/>
        </w:rPr>
        <w:t>BCC</w:t>
      </w:r>
      <w:r w:rsidR="00C332BF">
        <w:rPr>
          <w:rFonts w:cs="Calibri"/>
        </w:rPr>
        <w:t>)</w:t>
      </w:r>
      <w:r w:rsidR="009A7F40" w:rsidRPr="0080284C">
        <w:rPr>
          <w:rFonts w:cs="Calibri"/>
        </w:rPr>
        <w:t xml:space="preserve"> strategy), capacity building of health/family planning providers</w:t>
      </w:r>
      <w:r w:rsidR="00740B40">
        <w:rPr>
          <w:rFonts w:cs="Calibri"/>
        </w:rPr>
        <w:t xml:space="preserve"> and a</w:t>
      </w:r>
      <w:r w:rsidR="009A7F40" w:rsidRPr="0080284C">
        <w:rPr>
          <w:rFonts w:cs="Calibri"/>
        </w:rPr>
        <w:t xml:space="preserve"> constant</w:t>
      </w:r>
      <w:r w:rsidR="009A7F40" w:rsidRPr="00CF5F41">
        <w:rPr>
          <w:rFonts w:cs="Calibri"/>
        </w:rPr>
        <w:t xml:space="preserve"> supply of commodities, while at the same time working on </w:t>
      </w:r>
      <w:r w:rsidR="00693CE1">
        <w:rPr>
          <w:rFonts w:cs="Calibri"/>
        </w:rPr>
        <w:t xml:space="preserve">a </w:t>
      </w:r>
      <w:r w:rsidR="004D72FE">
        <w:rPr>
          <w:rFonts w:cs="Calibri"/>
        </w:rPr>
        <w:t>longer</w:t>
      </w:r>
      <w:r w:rsidR="00980C22">
        <w:rPr>
          <w:rFonts w:cs="Calibri"/>
        </w:rPr>
        <w:t>-</w:t>
      </w:r>
      <w:r w:rsidR="004D72FE">
        <w:rPr>
          <w:rFonts w:cs="Calibri"/>
        </w:rPr>
        <w:t xml:space="preserve">term </w:t>
      </w:r>
      <w:r w:rsidR="009A7F40" w:rsidRPr="00CF5F41">
        <w:rPr>
          <w:rFonts w:cs="Calibri"/>
        </w:rPr>
        <w:t xml:space="preserve">sustainability strategy for RH commodities. </w:t>
      </w:r>
    </w:p>
    <w:p w:rsidR="00850EBD" w:rsidRPr="00803F67" w:rsidRDefault="00850EBD" w:rsidP="00E433F6">
      <w:pPr>
        <w:tabs>
          <w:tab w:val="left" w:pos="0"/>
        </w:tabs>
        <w:rPr>
          <w:rFonts w:asciiTheme="minorHAnsi" w:eastAsia="Calibri" w:hAnsiTheme="minorHAnsi" w:cstheme="minorHAnsi"/>
        </w:rPr>
      </w:pPr>
    </w:p>
    <w:p w:rsidR="004E0308" w:rsidRPr="00041FDD" w:rsidRDefault="004E0308" w:rsidP="00E433F6">
      <w:pPr>
        <w:tabs>
          <w:tab w:val="left" w:pos="9360"/>
        </w:tabs>
        <w:ind w:right="-22"/>
        <w:rPr>
          <w:rFonts w:asciiTheme="minorHAnsi" w:eastAsia="Calibri" w:hAnsiTheme="minorHAnsi" w:cstheme="minorHAnsi"/>
        </w:rPr>
      </w:pPr>
      <w:r w:rsidRPr="00B43358">
        <w:rPr>
          <w:rFonts w:asciiTheme="minorHAnsi" w:eastAsia="Calibri" w:hAnsiTheme="minorHAnsi" w:cstheme="minorHAnsi"/>
        </w:rPr>
        <w:t xml:space="preserve">Under the </w:t>
      </w:r>
      <w:r w:rsidRPr="0012033E">
        <w:rPr>
          <w:rFonts w:asciiTheme="minorHAnsi" w:eastAsia="Calibri" w:hAnsiTheme="minorHAnsi" w:cstheme="minorHAnsi"/>
          <w:b/>
        </w:rPr>
        <w:t>Joint UN Essential Services for Women and Girls Subject to Violence Programme</w:t>
      </w:r>
      <w:r w:rsidR="0092768C">
        <w:rPr>
          <w:rFonts w:asciiTheme="minorHAnsi" w:eastAsia="Calibri" w:hAnsiTheme="minorHAnsi" w:cstheme="minorHAnsi"/>
          <w:b/>
        </w:rPr>
        <w:t xml:space="preserve"> </w:t>
      </w:r>
      <w:r w:rsidR="0092768C">
        <w:rPr>
          <w:rFonts w:asciiTheme="minorHAnsi" w:eastAsia="Calibri" w:hAnsiTheme="minorHAnsi" w:cstheme="minorHAnsi"/>
        </w:rPr>
        <w:t>supported by DFAT</w:t>
      </w:r>
      <w:r w:rsidRPr="0012033E">
        <w:rPr>
          <w:rFonts w:asciiTheme="minorHAnsi" w:eastAsia="Calibri" w:hAnsiTheme="minorHAnsi" w:cstheme="minorHAnsi"/>
          <w:b/>
        </w:rPr>
        <w:t>,</w:t>
      </w:r>
      <w:r w:rsidRPr="00B43358">
        <w:rPr>
          <w:rFonts w:asciiTheme="minorHAnsi" w:eastAsia="Calibri" w:hAnsiTheme="minorHAnsi" w:cstheme="minorHAnsi"/>
        </w:rPr>
        <w:t xml:space="preserve"> UNFPA PSRO </w:t>
      </w:r>
      <w:r w:rsidRPr="00165B31">
        <w:rPr>
          <w:rFonts w:asciiTheme="minorHAnsi" w:eastAsia="Calibri" w:hAnsiTheme="minorHAnsi" w:cstheme="minorHAnsi"/>
        </w:rPr>
        <w:t xml:space="preserve">is implementing </w:t>
      </w:r>
      <w:r w:rsidR="0079221B">
        <w:rPr>
          <w:rFonts w:asciiTheme="minorHAnsi" w:eastAsia="Calibri" w:hAnsiTheme="minorHAnsi" w:cstheme="minorHAnsi"/>
        </w:rPr>
        <w:t>the Essential Services Package</w:t>
      </w:r>
      <w:r w:rsidRPr="00165B31">
        <w:rPr>
          <w:rFonts w:asciiTheme="minorHAnsi" w:eastAsia="Calibri" w:hAnsiTheme="minorHAnsi" w:cstheme="minorHAnsi"/>
        </w:rPr>
        <w:t xml:space="preserve"> (ESP) approach in two pilot countries, Solomon Islands and Kiribati. In support of the ESP inter-agency initiative and in partnership with UN Women and WHO, UNFPA PSRO leads t</w:t>
      </w:r>
      <w:r w:rsidRPr="00041FDD">
        <w:rPr>
          <w:rFonts w:asciiTheme="minorHAnsi" w:eastAsia="Calibri" w:hAnsiTheme="minorHAnsi" w:cstheme="minorHAnsi"/>
        </w:rPr>
        <w:t>he health sector component of the multi-sector coordinated response services in these two countries. Through th</w:t>
      </w:r>
      <w:r w:rsidR="00C043EC">
        <w:rPr>
          <w:rFonts w:asciiTheme="minorHAnsi" w:eastAsia="Calibri" w:hAnsiTheme="minorHAnsi" w:cstheme="minorHAnsi"/>
        </w:rPr>
        <w:t>e</w:t>
      </w:r>
      <w:r w:rsidRPr="00C043EC">
        <w:rPr>
          <w:rFonts w:asciiTheme="minorHAnsi" w:eastAsia="Calibri" w:hAnsiTheme="minorHAnsi" w:cstheme="minorHAnsi"/>
        </w:rPr>
        <w:t xml:space="preserve"> Transformative Agenda</w:t>
      </w:r>
      <w:r w:rsidRPr="00041FDD">
        <w:rPr>
          <w:rFonts w:asciiTheme="minorHAnsi" w:eastAsia="Calibri" w:hAnsiTheme="minorHAnsi" w:cstheme="minorHAnsi"/>
        </w:rPr>
        <w:t xml:space="preserve">, UNFPA will continue this work in the two pilot countries, and </w:t>
      </w:r>
      <w:r w:rsidR="00BF3C62">
        <w:rPr>
          <w:rFonts w:asciiTheme="minorHAnsi" w:eastAsia="Calibri" w:hAnsiTheme="minorHAnsi" w:cstheme="minorHAnsi"/>
        </w:rPr>
        <w:t xml:space="preserve">using lessons learned from these pilot countries, consider </w:t>
      </w:r>
      <w:r w:rsidRPr="00041FDD">
        <w:rPr>
          <w:rFonts w:asciiTheme="minorHAnsi" w:eastAsia="Calibri" w:hAnsiTheme="minorHAnsi" w:cstheme="minorHAnsi"/>
        </w:rPr>
        <w:t>expan</w:t>
      </w:r>
      <w:r w:rsidR="00BF3C62">
        <w:rPr>
          <w:rFonts w:asciiTheme="minorHAnsi" w:eastAsia="Calibri" w:hAnsiTheme="minorHAnsi" w:cstheme="minorHAnsi"/>
        </w:rPr>
        <w:t>sion of</w:t>
      </w:r>
      <w:r w:rsidRPr="00041FDD">
        <w:rPr>
          <w:rFonts w:asciiTheme="minorHAnsi" w:eastAsia="Calibri" w:hAnsiTheme="minorHAnsi" w:cstheme="minorHAnsi"/>
        </w:rPr>
        <w:t xml:space="preserve"> the ESP approach to Vanuatu, Samoa and Tonga where levels of VAWG are high. The ESP approach promotes strong cross-sectoral coordination, including </w:t>
      </w:r>
      <w:r w:rsidR="00EE3B43">
        <w:rPr>
          <w:rFonts w:asciiTheme="minorHAnsi" w:eastAsia="Calibri" w:hAnsiTheme="minorHAnsi" w:cstheme="minorHAnsi"/>
        </w:rPr>
        <w:t xml:space="preserve">between </w:t>
      </w:r>
      <w:r w:rsidRPr="00041FDD">
        <w:rPr>
          <w:rFonts w:asciiTheme="minorHAnsi" w:eastAsia="Calibri" w:hAnsiTheme="minorHAnsi" w:cstheme="minorHAnsi"/>
        </w:rPr>
        <w:t>health, police, justice and social service</w:t>
      </w:r>
      <w:r w:rsidR="00495EB2">
        <w:rPr>
          <w:rFonts w:asciiTheme="minorHAnsi" w:eastAsia="Calibri" w:hAnsiTheme="minorHAnsi" w:cstheme="minorHAnsi"/>
        </w:rPr>
        <w:t>s</w:t>
      </w:r>
      <w:r w:rsidRPr="00041FDD">
        <w:rPr>
          <w:rFonts w:asciiTheme="minorHAnsi" w:eastAsia="Calibri" w:hAnsiTheme="minorHAnsi" w:cstheme="minorHAnsi"/>
        </w:rPr>
        <w:t>, across government and civil society organizations working in VAWG prevention and response.</w:t>
      </w:r>
    </w:p>
    <w:p w:rsidR="004E0308" w:rsidRPr="00803F67" w:rsidRDefault="004E0308" w:rsidP="00E433F6">
      <w:pPr>
        <w:rPr>
          <w:rFonts w:asciiTheme="minorHAnsi" w:eastAsia="Calibri" w:hAnsiTheme="minorHAnsi" w:cstheme="minorHAnsi"/>
        </w:rPr>
      </w:pPr>
    </w:p>
    <w:p w:rsidR="004570FF" w:rsidRDefault="00345CD9" w:rsidP="00E433F6">
      <w:pPr>
        <w:rPr>
          <w:rFonts w:asciiTheme="minorHAnsi" w:hAnsiTheme="minorHAnsi" w:cstheme="minorHAnsi"/>
          <w:color w:val="222222"/>
          <w:lang w:val="en-GB" w:eastAsia="en-GB"/>
        </w:rPr>
      </w:pPr>
      <w:r w:rsidRPr="00803F67">
        <w:rPr>
          <w:rFonts w:asciiTheme="minorHAnsi" w:hAnsiTheme="minorHAnsi" w:cstheme="minorHAnsi"/>
        </w:rPr>
        <w:t xml:space="preserve">At present, </w:t>
      </w:r>
      <w:r w:rsidR="00041FDD">
        <w:rPr>
          <w:rFonts w:asciiTheme="minorHAnsi" w:hAnsiTheme="minorHAnsi" w:cstheme="minorHAnsi"/>
        </w:rPr>
        <w:t xml:space="preserve">through </w:t>
      </w:r>
      <w:r w:rsidR="00041FDD" w:rsidRPr="0012033E">
        <w:rPr>
          <w:rFonts w:asciiTheme="minorHAnsi" w:hAnsiTheme="minorHAnsi" w:cstheme="minorHAnsi"/>
          <w:b/>
        </w:rPr>
        <w:t>UNFPA Supplies</w:t>
      </w:r>
      <w:r w:rsidR="00041FDD">
        <w:rPr>
          <w:rFonts w:asciiTheme="minorHAnsi" w:hAnsiTheme="minorHAnsi" w:cstheme="minorHAnsi"/>
        </w:rPr>
        <w:t xml:space="preserve">, </w:t>
      </w:r>
      <w:r w:rsidRPr="00803F67">
        <w:rPr>
          <w:rFonts w:asciiTheme="minorHAnsi" w:hAnsiTheme="minorHAnsi" w:cstheme="minorHAnsi"/>
        </w:rPr>
        <w:t xml:space="preserve">UNFPA purchases and pays for contraceptives and other </w:t>
      </w:r>
      <w:r w:rsidR="00BF3C62">
        <w:rPr>
          <w:rFonts w:asciiTheme="minorHAnsi" w:hAnsiTheme="minorHAnsi" w:cstheme="minorHAnsi"/>
        </w:rPr>
        <w:t xml:space="preserve">SRH </w:t>
      </w:r>
      <w:r w:rsidRPr="00803F67">
        <w:rPr>
          <w:rFonts w:asciiTheme="minorHAnsi" w:hAnsiTheme="minorHAnsi" w:cstheme="minorHAnsi"/>
        </w:rPr>
        <w:t xml:space="preserve">supplies and equipment on behalf of governments in the region for distribution by government-operated health facilities. </w:t>
      </w:r>
      <w:r w:rsidR="00C332BF">
        <w:rPr>
          <w:rFonts w:asciiTheme="minorHAnsi" w:hAnsiTheme="minorHAnsi" w:cstheme="minorHAnsi"/>
        </w:rPr>
        <w:t>NGOs</w:t>
      </w:r>
      <w:r w:rsidRPr="00803F67">
        <w:rPr>
          <w:rFonts w:asciiTheme="minorHAnsi" w:hAnsiTheme="minorHAnsi" w:cstheme="minorHAnsi"/>
        </w:rPr>
        <w:t xml:space="preserve"> in the region also obtain supplies through </w:t>
      </w:r>
      <w:r w:rsidR="00041FDD">
        <w:rPr>
          <w:rFonts w:asciiTheme="minorHAnsi" w:hAnsiTheme="minorHAnsi" w:cstheme="minorHAnsi"/>
        </w:rPr>
        <w:t>PSRO</w:t>
      </w:r>
      <w:r w:rsidRPr="00803F67">
        <w:rPr>
          <w:rFonts w:asciiTheme="minorHAnsi" w:hAnsiTheme="minorHAnsi" w:cstheme="minorHAnsi"/>
        </w:rPr>
        <w:t xml:space="preserve"> at no cost. As a result of UNFPA Supplies</w:t>
      </w:r>
      <w:r w:rsidR="00C332BF">
        <w:rPr>
          <w:rFonts w:asciiTheme="minorHAnsi" w:hAnsiTheme="minorHAnsi" w:cstheme="minorHAnsi"/>
        </w:rPr>
        <w:t>’</w:t>
      </w:r>
      <w:r w:rsidRPr="00803F67">
        <w:rPr>
          <w:rFonts w:asciiTheme="minorHAnsi" w:hAnsiTheme="minorHAnsi" w:cstheme="minorHAnsi"/>
        </w:rPr>
        <w:t xml:space="preserve"> support, contraceptive choice has broadened. UNFPA Supplies has worked in strengthening supply chain management, forecasting and procurement local capacities. However</w:t>
      </w:r>
      <w:r w:rsidR="00096008" w:rsidRPr="00803F67">
        <w:rPr>
          <w:rFonts w:asciiTheme="minorHAnsi" w:hAnsiTheme="minorHAnsi" w:cstheme="minorHAnsi"/>
        </w:rPr>
        <w:t>, as outlined earlier</w:t>
      </w:r>
      <w:r w:rsidR="00EE3B43">
        <w:rPr>
          <w:rFonts w:asciiTheme="minorHAnsi" w:hAnsiTheme="minorHAnsi" w:cstheme="minorHAnsi"/>
        </w:rPr>
        <w:t xml:space="preserve"> in section 3.3</w:t>
      </w:r>
      <w:r w:rsidR="00096008" w:rsidRPr="00803F67">
        <w:rPr>
          <w:rFonts w:asciiTheme="minorHAnsi" w:hAnsiTheme="minorHAnsi" w:cstheme="minorHAnsi"/>
        </w:rPr>
        <w:t>,</w:t>
      </w:r>
      <w:r w:rsidRPr="00803F67">
        <w:rPr>
          <w:rFonts w:asciiTheme="minorHAnsi" w:hAnsiTheme="minorHAnsi" w:cstheme="minorHAnsi"/>
        </w:rPr>
        <w:t xml:space="preserve"> supply chain management remains weak in all countries</w:t>
      </w:r>
      <w:r w:rsidR="00096008" w:rsidRPr="00803F67">
        <w:rPr>
          <w:rFonts w:asciiTheme="minorHAnsi" w:hAnsiTheme="minorHAnsi" w:cstheme="minorHAnsi"/>
        </w:rPr>
        <w:t>,</w:t>
      </w:r>
      <w:r w:rsidRPr="00803F67">
        <w:rPr>
          <w:rFonts w:asciiTheme="minorHAnsi" w:hAnsiTheme="minorHAnsi" w:cstheme="minorHAnsi"/>
        </w:rPr>
        <w:t xml:space="preserve"> and commodity supplies are unsustainable without UNFPA’s financial and technical assistance. </w:t>
      </w:r>
      <w:r w:rsidR="002A36EC" w:rsidRPr="00AD5604">
        <w:rPr>
          <w:rFonts w:asciiTheme="minorHAnsi" w:hAnsiTheme="minorHAnsi" w:cstheme="minorHAnsi"/>
          <w:lang w:val="en-GB" w:eastAsia="en-GB"/>
        </w:rPr>
        <w:t>The work of UNFPA Supplies in addressing supply side barriers to SRH/FP commodity security are set out in the DFAT-UNFPA Supplies Core Fund</w:t>
      </w:r>
      <w:r w:rsidR="00495EB2" w:rsidRPr="00AD5604">
        <w:rPr>
          <w:rFonts w:asciiTheme="minorHAnsi" w:hAnsiTheme="minorHAnsi" w:cstheme="minorHAnsi"/>
          <w:lang w:val="en-GB" w:eastAsia="en-GB"/>
        </w:rPr>
        <w:t>ing Agreement (2018-2022) and its</w:t>
      </w:r>
      <w:r w:rsidR="002A36EC" w:rsidRPr="00AD5604">
        <w:rPr>
          <w:rFonts w:asciiTheme="minorHAnsi" w:hAnsiTheme="minorHAnsi" w:cstheme="minorHAnsi"/>
          <w:lang w:val="en-GB" w:eastAsia="en-GB"/>
        </w:rPr>
        <w:t xml:space="preserve"> annexes. </w:t>
      </w:r>
    </w:p>
    <w:p w:rsidR="00DB3E0C" w:rsidRDefault="00DB3E0C" w:rsidP="00E433F6">
      <w:pPr>
        <w:rPr>
          <w:rFonts w:asciiTheme="minorHAnsi" w:hAnsiTheme="minorHAnsi" w:cstheme="minorHAnsi"/>
          <w:color w:val="222222"/>
          <w:lang w:val="en-GB" w:eastAsia="en-GB"/>
        </w:rPr>
      </w:pPr>
    </w:p>
    <w:p w:rsidR="00DB3E0C" w:rsidRDefault="00DB3E0C" w:rsidP="00E433F6">
      <w:pPr>
        <w:rPr>
          <w:rFonts w:asciiTheme="minorHAnsi" w:hAnsiTheme="minorHAnsi" w:cstheme="minorHAnsi"/>
          <w:color w:val="222222"/>
          <w:lang w:val="en-GB" w:eastAsia="en-GB"/>
        </w:rPr>
      </w:pPr>
      <w:r>
        <w:rPr>
          <w:rFonts w:asciiTheme="minorHAnsi" w:hAnsiTheme="minorHAnsi" w:cstheme="minorHAnsi"/>
          <w:color w:val="222222"/>
          <w:lang w:val="en-GB" w:eastAsia="en-GB"/>
        </w:rPr>
        <w:t xml:space="preserve">Drawing to a close </w:t>
      </w:r>
      <w:r w:rsidR="00C04773">
        <w:rPr>
          <w:rFonts w:asciiTheme="minorHAnsi" w:hAnsiTheme="minorHAnsi" w:cstheme="minorHAnsi"/>
          <w:color w:val="222222"/>
          <w:lang w:val="en-GB" w:eastAsia="en-GB"/>
        </w:rPr>
        <w:t>in mid-</w:t>
      </w:r>
      <w:r>
        <w:rPr>
          <w:rFonts w:asciiTheme="minorHAnsi" w:hAnsiTheme="minorHAnsi" w:cstheme="minorHAnsi"/>
          <w:color w:val="222222"/>
          <w:lang w:val="en-GB" w:eastAsia="en-GB"/>
        </w:rPr>
        <w:t xml:space="preserve">2019, the New Zealand Ministry of Foreign Affairs and Trade (MFAT) has funded a 5-year (beginning 2014) </w:t>
      </w:r>
      <w:r w:rsidRPr="0012033E">
        <w:rPr>
          <w:rFonts w:asciiTheme="minorHAnsi" w:hAnsiTheme="minorHAnsi" w:cstheme="minorHAnsi"/>
          <w:b/>
          <w:color w:val="222222"/>
          <w:lang w:val="en-GB" w:eastAsia="en-GB"/>
        </w:rPr>
        <w:t>UNFPA Pacific SRH Programme</w:t>
      </w:r>
      <w:r w:rsidR="006E0B4B" w:rsidRPr="0012033E">
        <w:rPr>
          <w:rFonts w:asciiTheme="minorHAnsi" w:hAnsiTheme="minorHAnsi" w:cstheme="minorHAnsi"/>
          <w:b/>
          <w:color w:val="222222"/>
          <w:lang w:val="en-GB" w:eastAsia="en-GB"/>
        </w:rPr>
        <w:t xml:space="preserve"> (PRSRHP)</w:t>
      </w:r>
      <w:r>
        <w:rPr>
          <w:rFonts w:asciiTheme="minorHAnsi" w:hAnsiTheme="minorHAnsi" w:cstheme="minorHAnsi"/>
          <w:color w:val="222222"/>
          <w:lang w:val="en-GB" w:eastAsia="en-GB"/>
        </w:rPr>
        <w:t xml:space="preserve"> in Kiribati, Samoa, Solomon Islands, Vanuatu, and Tonga. </w:t>
      </w:r>
      <w:r w:rsidR="006E0B4B">
        <w:rPr>
          <w:rFonts w:asciiTheme="minorHAnsi" w:hAnsiTheme="minorHAnsi" w:cstheme="minorHAnsi"/>
          <w:color w:val="222222"/>
          <w:lang w:eastAsia="en-GB"/>
        </w:rPr>
        <w:t>PRSRHP</w:t>
      </w:r>
      <w:r w:rsidR="006E0B4B" w:rsidRPr="006E0B4B">
        <w:rPr>
          <w:rFonts w:asciiTheme="minorHAnsi" w:hAnsiTheme="minorHAnsi" w:cstheme="minorHAnsi"/>
          <w:color w:val="222222"/>
          <w:lang w:eastAsia="en-GB"/>
        </w:rPr>
        <w:t xml:space="preserve"> support</w:t>
      </w:r>
      <w:r w:rsidR="006E0B4B">
        <w:rPr>
          <w:rFonts w:asciiTheme="minorHAnsi" w:hAnsiTheme="minorHAnsi" w:cstheme="minorHAnsi"/>
          <w:color w:val="222222"/>
          <w:lang w:eastAsia="en-GB"/>
        </w:rPr>
        <w:t>s</w:t>
      </w:r>
      <w:r w:rsidR="006E0B4B" w:rsidRPr="006E0B4B">
        <w:rPr>
          <w:rFonts w:asciiTheme="minorHAnsi" w:hAnsiTheme="minorHAnsi" w:cstheme="minorHAnsi"/>
          <w:color w:val="222222"/>
          <w:lang w:eastAsia="en-GB"/>
        </w:rPr>
        <w:t xml:space="preserve"> </w:t>
      </w:r>
      <w:r w:rsidR="006E0B4B">
        <w:rPr>
          <w:rFonts w:asciiTheme="minorHAnsi" w:hAnsiTheme="minorHAnsi" w:cstheme="minorHAnsi"/>
          <w:color w:val="222222"/>
          <w:lang w:eastAsia="en-GB"/>
        </w:rPr>
        <w:t xml:space="preserve">local country partners to build </w:t>
      </w:r>
      <w:r w:rsidR="006E0B4B" w:rsidRPr="006E0B4B">
        <w:rPr>
          <w:rFonts w:asciiTheme="minorHAnsi" w:hAnsiTheme="minorHAnsi" w:cstheme="minorHAnsi"/>
          <w:color w:val="222222"/>
          <w:lang w:eastAsia="en-GB"/>
        </w:rPr>
        <w:t xml:space="preserve">an environment </w:t>
      </w:r>
      <w:r w:rsidR="006E0B4B">
        <w:rPr>
          <w:rFonts w:asciiTheme="minorHAnsi" w:hAnsiTheme="minorHAnsi" w:cstheme="minorHAnsi"/>
          <w:color w:val="222222"/>
          <w:lang w:eastAsia="en-GB"/>
        </w:rPr>
        <w:t>that empowers</w:t>
      </w:r>
      <w:r w:rsidR="006E0B4B" w:rsidRPr="006E0B4B">
        <w:rPr>
          <w:rFonts w:asciiTheme="minorHAnsi" w:hAnsiTheme="minorHAnsi" w:cstheme="minorHAnsi"/>
          <w:color w:val="222222"/>
          <w:lang w:eastAsia="en-GB"/>
        </w:rPr>
        <w:t xml:space="preserve"> women and men</w:t>
      </w:r>
      <w:r w:rsidR="006E0B4B">
        <w:rPr>
          <w:rFonts w:asciiTheme="minorHAnsi" w:hAnsiTheme="minorHAnsi" w:cstheme="minorHAnsi"/>
          <w:color w:val="222222"/>
          <w:lang w:eastAsia="en-GB"/>
        </w:rPr>
        <w:t xml:space="preserve"> to make informed choices about their SRH</w:t>
      </w:r>
      <w:r w:rsidR="006E0B4B" w:rsidRPr="006E0B4B">
        <w:rPr>
          <w:rFonts w:asciiTheme="minorHAnsi" w:hAnsiTheme="minorHAnsi" w:cstheme="minorHAnsi"/>
          <w:color w:val="222222"/>
          <w:lang w:eastAsia="en-GB"/>
        </w:rPr>
        <w:t xml:space="preserve">, particularly young people and </w:t>
      </w:r>
      <w:r w:rsidR="00BC6A85">
        <w:rPr>
          <w:rFonts w:asciiTheme="minorHAnsi" w:hAnsiTheme="minorHAnsi" w:cstheme="minorHAnsi"/>
          <w:color w:val="222222"/>
          <w:lang w:eastAsia="en-GB"/>
        </w:rPr>
        <w:t>key population groups</w:t>
      </w:r>
      <w:r w:rsidR="006E0B4B" w:rsidRPr="006E0B4B">
        <w:rPr>
          <w:rFonts w:asciiTheme="minorHAnsi" w:hAnsiTheme="minorHAnsi" w:cstheme="minorHAnsi"/>
          <w:color w:val="222222"/>
          <w:lang w:eastAsia="en-GB"/>
        </w:rPr>
        <w:t>.</w:t>
      </w:r>
      <w:r w:rsidR="006E0B4B">
        <w:rPr>
          <w:rFonts w:asciiTheme="minorHAnsi" w:hAnsiTheme="minorHAnsi" w:cstheme="minorHAnsi"/>
          <w:color w:val="222222"/>
          <w:lang w:eastAsia="en-GB"/>
        </w:rPr>
        <w:t xml:space="preserve"> Focus is on improving clinical services (including integrating HIV and SRH services), education and health promotion, building an enabling environment through engaging with community leaders, and working to improve national policies and plans. The final evaluation will be conducted </w:t>
      </w:r>
      <w:r w:rsidR="00783904">
        <w:rPr>
          <w:rFonts w:asciiTheme="minorHAnsi" w:hAnsiTheme="minorHAnsi" w:cstheme="minorHAnsi"/>
          <w:color w:val="222222"/>
          <w:lang w:eastAsia="en-GB"/>
        </w:rPr>
        <w:t>in late</w:t>
      </w:r>
      <w:r w:rsidR="006E0B4B">
        <w:rPr>
          <w:rFonts w:asciiTheme="minorHAnsi" w:hAnsiTheme="minorHAnsi" w:cstheme="minorHAnsi"/>
          <w:color w:val="222222"/>
          <w:lang w:eastAsia="en-GB"/>
        </w:rPr>
        <w:t xml:space="preserve"> 2019, and lessons learned will be incorporated into the Transformative Agenda’s activities. Relationships with community leaders that have been forged under PRSRHP will be expanded upon in the Transformative Agenda.</w:t>
      </w:r>
    </w:p>
    <w:p w:rsidR="00E64E75" w:rsidRDefault="00E64E75" w:rsidP="00E433F6">
      <w:pPr>
        <w:rPr>
          <w:rFonts w:asciiTheme="minorHAnsi" w:hAnsiTheme="minorHAnsi" w:cstheme="minorHAnsi"/>
          <w:color w:val="222222"/>
          <w:lang w:val="en-GB" w:eastAsia="en-GB"/>
        </w:rPr>
      </w:pPr>
    </w:p>
    <w:p w:rsidR="00776AD2" w:rsidRDefault="00776AD2" w:rsidP="00E433F6">
      <w:pPr>
        <w:rPr>
          <w:rFonts w:asciiTheme="minorHAnsi" w:hAnsiTheme="minorHAnsi" w:cstheme="minorHAnsi"/>
          <w:color w:val="222222"/>
          <w:lang w:val="en-GB" w:eastAsia="en-GB"/>
        </w:rPr>
      </w:pPr>
      <w:r>
        <w:rPr>
          <w:rFonts w:asciiTheme="minorHAnsi" w:hAnsiTheme="minorHAnsi" w:cstheme="minorHAnsi"/>
          <w:color w:val="222222"/>
          <w:lang w:val="en-GB" w:eastAsia="en-GB"/>
        </w:rPr>
        <w:t>Other existing programmes are:</w:t>
      </w:r>
    </w:p>
    <w:p w:rsidR="00BD6F53" w:rsidRDefault="00BD6F53" w:rsidP="00E433F6">
      <w:pPr>
        <w:rPr>
          <w:rFonts w:asciiTheme="minorHAnsi" w:hAnsiTheme="minorHAnsi" w:cstheme="minorHAnsi"/>
          <w:color w:val="222222"/>
          <w:lang w:val="en-GB" w:eastAsia="en-GB"/>
        </w:rPr>
      </w:pPr>
    </w:p>
    <w:p w:rsidR="00776AD2" w:rsidRPr="008444EE" w:rsidRDefault="00776AD2" w:rsidP="00E433F6">
      <w:pPr>
        <w:pStyle w:val="ListParagraph"/>
        <w:numPr>
          <w:ilvl w:val="0"/>
          <w:numId w:val="59"/>
        </w:numPr>
        <w:rPr>
          <w:rFonts w:asciiTheme="minorHAnsi" w:hAnsiTheme="minorHAnsi" w:cstheme="minorHAnsi"/>
          <w:color w:val="222222"/>
          <w:lang w:val="en-GB" w:eastAsia="en-GB"/>
        </w:rPr>
      </w:pPr>
      <w:r w:rsidRPr="0012033E">
        <w:rPr>
          <w:rFonts w:asciiTheme="minorHAnsi" w:hAnsiTheme="minorHAnsi" w:cstheme="minorHAnsi"/>
          <w:b/>
          <w:color w:val="222222"/>
          <w:lang w:val="en-GB" w:eastAsia="en-GB"/>
        </w:rPr>
        <w:t>Jadelle</w:t>
      </w:r>
      <w:r w:rsidR="00361C74">
        <w:rPr>
          <w:rFonts w:asciiTheme="minorHAnsi" w:hAnsiTheme="minorHAnsi" w:cstheme="minorHAnsi"/>
          <w:b/>
          <w:color w:val="222222"/>
          <w:lang w:val="en-GB" w:eastAsia="en-GB"/>
        </w:rPr>
        <w:t>®</w:t>
      </w:r>
      <w:r w:rsidRPr="0012033E">
        <w:rPr>
          <w:rFonts w:asciiTheme="minorHAnsi" w:hAnsiTheme="minorHAnsi" w:cstheme="minorHAnsi"/>
          <w:b/>
          <w:color w:val="222222"/>
          <w:lang w:val="en-GB" w:eastAsia="en-GB"/>
        </w:rPr>
        <w:t xml:space="preserve"> roll-out</w:t>
      </w:r>
      <w:r w:rsidRPr="008444EE">
        <w:rPr>
          <w:rFonts w:asciiTheme="minorHAnsi" w:hAnsiTheme="minorHAnsi" w:cstheme="minorHAnsi"/>
          <w:color w:val="222222"/>
          <w:lang w:val="en-GB" w:eastAsia="en-GB"/>
        </w:rPr>
        <w:t xml:space="preserve"> in the Solomon Islands, which will conclude in </w:t>
      </w:r>
      <w:r w:rsidR="0082208F" w:rsidRPr="008444EE">
        <w:rPr>
          <w:rFonts w:asciiTheme="minorHAnsi" w:hAnsiTheme="minorHAnsi" w:cstheme="minorHAnsi"/>
          <w:color w:val="222222"/>
          <w:lang w:val="en-GB" w:eastAsia="en-GB"/>
        </w:rPr>
        <w:t>November</w:t>
      </w:r>
      <w:r w:rsidRPr="008444EE">
        <w:rPr>
          <w:rFonts w:asciiTheme="minorHAnsi" w:hAnsiTheme="minorHAnsi" w:cstheme="minorHAnsi"/>
          <w:color w:val="222222"/>
          <w:lang w:val="en-GB" w:eastAsia="en-GB"/>
        </w:rPr>
        <w:t xml:space="preserve"> 2018, funded by DFAT. This project </w:t>
      </w:r>
      <w:r w:rsidRPr="008444EE">
        <w:rPr>
          <w:rFonts w:asciiTheme="minorHAnsi" w:hAnsiTheme="minorHAnsi" w:cstheme="minorHAnsi"/>
          <w:color w:val="222222"/>
          <w:lang w:eastAsia="en-GB"/>
        </w:rPr>
        <w:t>aimed to increase Jadelle</w:t>
      </w:r>
      <w:r w:rsidR="00361C74">
        <w:rPr>
          <w:rFonts w:asciiTheme="minorHAnsi" w:hAnsiTheme="minorHAnsi" w:cstheme="minorHAnsi"/>
          <w:color w:val="222222"/>
          <w:lang w:eastAsia="en-GB"/>
        </w:rPr>
        <w:t>®</w:t>
      </w:r>
      <w:r w:rsidRPr="008444EE">
        <w:rPr>
          <w:rFonts w:asciiTheme="minorHAnsi" w:hAnsiTheme="minorHAnsi" w:cstheme="minorHAnsi"/>
          <w:color w:val="222222"/>
          <w:lang w:eastAsia="en-GB"/>
        </w:rPr>
        <w:t xml:space="preserve"> uptake in the Solomon</w:t>
      </w:r>
      <w:r w:rsidR="00980C22">
        <w:rPr>
          <w:rFonts w:asciiTheme="minorHAnsi" w:hAnsiTheme="minorHAnsi" w:cstheme="minorHAnsi"/>
          <w:color w:val="222222"/>
          <w:lang w:eastAsia="en-GB"/>
        </w:rPr>
        <w:t xml:space="preserve"> Islands</w:t>
      </w:r>
      <w:r w:rsidRPr="008444EE">
        <w:rPr>
          <w:rFonts w:asciiTheme="minorHAnsi" w:hAnsiTheme="minorHAnsi" w:cstheme="minorHAnsi"/>
          <w:color w:val="222222"/>
          <w:lang w:eastAsia="en-GB"/>
        </w:rPr>
        <w:t xml:space="preserve"> through project support, procurement of supplies, training of health workers on Jadelle</w:t>
      </w:r>
      <w:r w:rsidR="00361C74">
        <w:rPr>
          <w:rFonts w:asciiTheme="minorHAnsi" w:hAnsiTheme="minorHAnsi" w:cstheme="minorHAnsi"/>
          <w:color w:val="222222"/>
          <w:lang w:eastAsia="en-GB"/>
        </w:rPr>
        <w:t>®</w:t>
      </w:r>
      <w:r w:rsidRPr="008444EE">
        <w:rPr>
          <w:rFonts w:asciiTheme="minorHAnsi" w:hAnsiTheme="minorHAnsi" w:cstheme="minorHAnsi"/>
          <w:color w:val="222222"/>
          <w:lang w:eastAsia="en-GB"/>
        </w:rPr>
        <w:t xml:space="preserve"> insertion and removal, community outreach and awareness, and review and updating of the national family planning guidelines.</w:t>
      </w:r>
      <w:r w:rsidR="00EB50B2">
        <w:rPr>
          <w:rFonts w:asciiTheme="minorHAnsi" w:hAnsiTheme="minorHAnsi" w:cstheme="minorHAnsi"/>
          <w:color w:val="222222"/>
          <w:lang w:eastAsia="en-GB"/>
        </w:rPr>
        <w:t xml:space="preserve"> The successes of this project have been integrated into the Transformative Agenda.</w:t>
      </w:r>
    </w:p>
    <w:p w:rsidR="006F4B07" w:rsidRPr="008444EE" w:rsidRDefault="00F25681" w:rsidP="00E433F6">
      <w:pPr>
        <w:pStyle w:val="ListParagraph"/>
        <w:numPr>
          <w:ilvl w:val="0"/>
          <w:numId w:val="59"/>
        </w:numPr>
        <w:rPr>
          <w:rFonts w:asciiTheme="minorHAnsi" w:hAnsiTheme="minorHAnsi" w:cstheme="minorHAnsi"/>
          <w:color w:val="222222"/>
          <w:lang w:val="en-GB" w:eastAsia="en-GB"/>
        </w:rPr>
      </w:pPr>
      <w:r>
        <w:rPr>
          <w:rFonts w:asciiTheme="minorHAnsi" w:hAnsiTheme="minorHAnsi" w:cstheme="minorHAnsi"/>
          <w:color w:val="222222"/>
          <w:lang w:val="en-GB" w:eastAsia="en-GB"/>
        </w:rPr>
        <w:t xml:space="preserve">DFAT-funded </w:t>
      </w:r>
      <w:r w:rsidRPr="0012033E">
        <w:rPr>
          <w:rFonts w:asciiTheme="minorHAnsi" w:hAnsiTheme="minorHAnsi" w:cstheme="minorHAnsi"/>
          <w:b/>
          <w:color w:val="222222"/>
          <w:lang w:val="en-GB" w:eastAsia="en-GB"/>
        </w:rPr>
        <w:t>Regional Humanitarian Prepositioning Initiative</w:t>
      </w:r>
      <w:r>
        <w:rPr>
          <w:rFonts w:asciiTheme="minorHAnsi" w:hAnsiTheme="minorHAnsi" w:cstheme="minorHAnsi"/>
          <w:color w:val="222222"/>
          <w:lang w:val="en-GB" w:eastAsia="en-GB"/>
        </w:rPr>
        <w:t xml:space="preserve"> in Fiji, Solomon Islands, Tonga and Vanuatu. This f</w:t>
      </w:r>
      <w:r w:rsidR="00495EB2">
        <w:rPr>
          <w:rFonts w:asciiTheme="minorHAnsi" w:hAnsiTheme="minorHAnsi" w:cstheme="minorHAnsi"/>
          <w:color w:val="222222"/>
          <w:lang w:val="en-GB" w:eastAsia="en-GB"/>
        </w:rPr>
        <w:t>und is managed through APRO and</w:t>
      </w:r>
      <w:r>
        <w:rPr>
          <w:rFonts w:asciiTheme="minorHAnsi" w:hAnsiTheme="minorHAnsi" w:cstheme="minorHAnsi"/>
          <w:color w:val="222222"/>
          <w:lang w:val="en-GB" w:eastAsia="en-GB"/>
        </w:rPr>
        <w:t xml:space="preserve"> supports prepositioning of key SRH supplies and dignity kits, and capacity building activities. The Initiative runs from June 2016-June 2020.</w:t>
      </w:r>
    </w:p>
    <w:p w:rsidR="002F026D" w:rsidRPr="002C1336" w:rsidRDefault="00E64E75" w:rsidP="00E433F6">
      <w:pPr>
        <w:pStyle w:val="ListParagraph"/>
        <w:numPr>
          <w:ilvl w:val="0"/>
          <w:numId w:val="59"/>
        </w:numPr>
        <w:rPr>
          <w:rFonts w:eastAsia="Calibri"/>
          <w:b/>
          <w:sz w:val="28"/>
          <w:szCs w:val="28"/>
        </w:rPr>
      </w:pPr>
      <w:r w:rsidRPr="006F4B07">
        <w:rPr>
          <w:rFonts w:asciiTheme="minorHAnsi" w:hAnsiTheme="minorHAnsi" w:cstheme="minorHAnsi"/>
          <w:color w:val="222222"/>
          <w:lang w:val="en-GB" w:eastAsia="en-GB"/>
        </w:rPr>
        <w:t xml:space="preserve">DFAT has recently approved funding </w:t>
      </w:r>
      <w:r w:rsidR="00AC352F">
        <w:rPr>
          <w:rFonts w:asciiTheme="minorHAnsi" w:hAnsiTheme="minorHAnsi" w:cstheme="minorHAnsi"/>
          <w:color w:val="222222"/>
          <w:lang w:val="en-GB" w:eastAsia="en-GB"/>
        </w:rPr>
        <w:t>for UNFPA to support the</w:t>
      </w:r>
      <w:r w:rsidR="003C4BB8" w:rsidRPr="006F4B07">
        <w:rPr>
          <w:rFonts w:asciiTheme="minorHAnsi" w:hAnsiTheme="minorHAnsi" w:cstheme="minorHAnsi"/>
          <w:color w:val="222222"/>
          <w:lang w:val="en-GB" w:eastAsia="en-GB"/>
        </w:rPr>
        <w:t xml:space="preserve"> </w:t>
      </w:r>
      <w:r w:rsidR="003C4BB8" w:rsidRPr="0012033E">
        <w:rPr>
          <w:rFonts w:asciiTheme="minorHAnsi" w:hAnsiTheme="minorHAnsi" w:cstheme="minorHAnsi"/>
          <w:b/>
          <w:color w:val="222222"/>
          <w:lang w:val="en-GB" w:eastAsia="en-GB"/>
        </w:rPr>
        <w:t>Kiribati</w:t>
      </w:r>
      <w:r w:rsidRPr="0012033E">
        <w:rPr>
          <w:rFonts w:asciiTheme="minorHAnsi" w:hAnsiTheme="minorHAnsi" w:cstheme="minorHAnsi"/>
          <w:b/>
          <w:color w:val="222222"/>
          <w:lang w:val="en-GB" w:eastAsia="en-GB"/>
        </w:rPr>
        <w:t xml:space="preserve"> DHS</w:t>
      </w:r>
      <w:r w:rsidRPr="006F4B07">
        <w:rPr>
          <w:rFonts w:asciiTheme="minorHAnsi" w:hAnsiTheme="minorHAnsi" w:cstheme="minorHAnsi"/>
          <w:color w:val="222222"/>
          <w:lang w:val="en-GB" w:eastAsia="en-GB"/>
        </w:rPr>
        <w:t xml:space="preserve">. This work will run from 2017-2019 and provide </w:t>
      </w:r>
      <w:r w:rsidR="002B156D" w:rsidRPr="006F4B07">
        <w:rPr>
          <w:rFonts w:asciiTheme="minorHAnsi" w:hAnsiTheme="minorHAnsi" w:cstheme="minorHAnsi"/>
          <w:color w:val="222222"/>
          <w:lang w:val="en-GB" w:eastAsia="en-GB"/>
        </w:rPr>
        <w:t xml:space="preserve">important </w:t>
      </w:r>
      <w:r w:rsidRPr="006F4B07">
        <w:rPr>
          <w:rFonts w:asciiTheme="minorHAnsi" w:hAnsiTheme="minorHAnsi" w:cstheme="minorHAnsi"/>
          <w:color w:val="222222"/>
          <w:lang w:val="en-GB" w:eastAsia="en-GB"/>
        </w:rPr>
        <w:t>data for use in Transformative Agenda work in Kiribati.</w:t>
      </w:r>
    </w:p>
    <w:p w:rsidR="00BF3DA5" w:rsidRPr="0012033E" w:rsidRDefault="00BF3DA5" w:rsidP="00E433F6">
      <w:pPr>
        <w:pStyle w:val="Heading2"/>
        <w:rPr>
          <w:sz w:val="24"/>
          <w:szCs w:val="24"/>
        </w:rPr>
      </w:pPr>
      <w:bookmarkStart w:id="53" w:name="_Toc385064992"/>
      <w:r>
        <w:rPr>
          <w:rFonts w:asciiTheme="minorHAnsi" w:hAnsiTheme="minorHAnsi" w:cstheme="minorHAnsi"/>
        </w:rPr>
        <w:t>4.4</w:t>
      </w:r>
      <w:r w:rsidRPr="00EF40AB">
        <w:rPr>
          <w:rFonts w:asciiTheme="minorHAnsi" w:hAnsiTheme="minorHAnsi" w:cstheme="minorHAnsi"/>
        </w:rPr>
        <w:t xml:space="preserve"> </w:t>
      </w:r>
      <w:bookmarkStart w:id="54" w:name="_Toc505355083"/>
      <w:r w:rsidRPr="0012033E">
        <w:rPr>
          <w:sz w:val="24"/>
          <w:szCs w:val="24"/>
        </w:rPr>
        <w:t xml:space="preserve">Expanding UNFPA presence as </w:t>
      </w:r>
      <w:r w:rsidR="00146CD2">
        <w:rPr>
          <w:sz w:val="24"/>
          <w:szCs w:val="24"/>
        </w:rPr>
        <w:t xml:space="preserve">a </w:t>
      </w:r>
      <w:r w:rsidRPr="0012033E">
        <w:rPr>
          <w:sz w:val="24"/>
          <w:szCs w:val="24"/>
        </w:rPr>
        <w:t>result of Lessons Learned from the Fifth Subregional Programme 2013-2017</w:t>
      </w:r>
      <w:bookmarkEnd w:id="53"/>
      <w:bookmarkEnd w:id="54"/>
    </w:p>
    <w:p w:rsidR="00BF3DA5" w:rsidRPr="0080284C" w:rsidRDefault="00BF3DA5" w:rsidP="00E433F6">
      <w:pPr>
        <w:rPr>
          <w:rFonts w:asciiTheme="minorHAnsi" w:eastAsia="Calibri" w:hAnsiTheme="minorHAnsi" w:cstheme="minorHAnsi"/>
        </w:rPr>
      </w:pPr>
    </w:p>
    <w:p w:rsidR="00BF3DA5" w:rsidRPr="0080284C" w:rsidRDefault="00BF3DA5" w:rsidP="00E433F6">
      <w:pPr>
        <w:rPr>
          <w:rFonts w:asciiTheme="minorHAnsi" w:eastAsia="Calibri" w:hAnsiTheme="minorHAnsi" w:cstheme="minorHAnsi"/>
        </w:rPr>
      </w:pPr>
      <w:r w:rsidRPr="0080284C">
        <w:rPr>
          <w:rFonts w:asciiTheme="minorHAnsi" w:eastAsia="Calibri" w:hAnsiTheme="minorHAnsi" w:cstheme="minorHAnsi"/>
        </w:rPr>
        <w:t>A review of the fifth Subregional Programme (SRP5) for UNFPA PSRO affirmed the value of a modest, yet strategic physical presence in eight PICTs (Fiji, FSM, Kiribati, RMI, Samoa, Solomon Islands, Tonga, and Vanuatu) resulting in strengthened partnerships and reduced transactions costs with Governments, United Nations agencies, civil society and donors. The review called for intensifying joint advocacy with the United Nations and regional partners and underscored the need to focus strategically on strengthening UNFPA’s active participation in joint programming and resource mobilization. It highlighted weaknesses in data collection and analysis; a limited reflection of the ICPD commitments in national plans; the need for strong linkages to gender equality in achieving SRH and realizing reproductive rights; and the insufficient linkages between reproductive health and non-communicable diseases, such as cervical cancer. During the next programme cycle of 2018-2022, PSRO aims to address these gaps in the delivery of the new programme, and the Transformative Agenda encompasses work to do so.</w:t>
      </w:r>
    </w:p>
    <w:p w:rsidR="00BF3DA5" w:rsidRPr="0080284C" w:rsidRDefault="00BF3DA5" w:rsidP="00BF3DA5">
      <w:pPr>
        <w:tabs>
          <w:tab w:val="left" w:pos="0"/>
          <w:tab w:val="left" w:pos="450"/>
        </w:tabs>
        <w:jc w:val="left"/>
        <w:rPr>
          <w:rFonts w:asciiTheme="minorHAnsi" w:eastAsia="Calibri" w:hAnsiTheme="minorHAnsi" w:cstheme="minorHAnsi"/>
        </w:rPr>
      </w:pPr>
    </w:p>
    <w:p w:rsidR="00BF3DA5" w:rsidRPr="00C943DE" w:rsidRDefault="00BF3DA5" w:rsidP="00E433F6">
      <w:pPr>
        <w:rPr>
          <w:rFonts w:eastAsia="Calibri"/>
        </w:rPr>
      </w:pPr>
      <w:r>
        <w:rPr>
          <w:rFonts w:asciiTheme="minorHAnsi" w:eastAsia="Calibri" w:hAnsiTheme="minorHAnsi" w:cstheme="minorHAnsi"/>
        </w:rPr>
        <w:t>There</w:t>
      </w:r>
      <w:r w:rsidRPr="00803F67">
        <w:rPr>
          <w:rFonts w:asciiTheme="minorHAnsi" w:eastAsia="Calibri" w:hAnsiTheme="minorHAnsi" w:cstheme="minorHAnsi"/>
        </w:rPr>
        <w:t xml:space="preserve"> is a clear need to strengthen </w:t>
      </w:r>
      <w:r>
        <w:rPr>
          <w:rFonts w:asciiTheme="minorHAnsi" w:eastAsia="Calibri" w:hAnsiTheme="minorHAnsi" w:cstheme="minorHAnsi"/>
        </w:rPr>
        <w:t>UNFPA</w:t>
      </w:r>
      <w:r w:rsidRPr="00803F67">
        <w:rPr>
          <w:rFonts w:asciiTheme="minorHAnsi" w:eastAsia="Calibri" w:hAnsiTheme="minorHAnsi" w:cstheme="minorHAnsi"/>
        </w:rPr>
        <w:t xml:space="preserve"> country presence with skill sets that will guarantee a high impact engagement at the policy, planning and management levels in order to </w:t>
      </w:r>
      <w:r>
        <w:rPr>
          <w:rFonts w:asciiTheme="minorHAnsi" w:eastAsia="Calibri" w:hAnsiTheme="minorHAnsi" w:cstheme="minorHAnsi"/>
        </w:rPr>
        <w:t xml:space="preserve">deliver on the Transformative Agenda. </w:t>
      </w:r>
      <w:bookmarkStart w:id="55" w:name="_Hlk509743397"/>
      <w:r>
        <w:rPr>
          <w:rFonts w:asciiTheme="minorHAnsi" w:eastAsia="Calibri" w:hAnsiTheme="minorHAnsi" w:cstheme="minorHAnsi"/>
        </w:rPr>
        <w:t>The significant additional resources going into SRP6 from DFAT</w:t>
      </w:r>
      <w:r w:rsidR="00AD5604">
        <w:rPr>
          <w:rFonts w:asciiTheme="minorHAnsi" w:eastAsia="Calibri" w:hAnsiTheme="minorHAnsi" w:cstheme="minorHAnsi"/>
        </w:rPr>
        <w:t xml:space="preserve"> through this Transformative Agenda</w:t>
      </w:r>
      <w:r>
        <w:rPr>
          <w:rFonts w:asciiTheme="minorHAnsi" w:eastAsia="Calibri" w:hAnsiTheme="minorHAnsi" w:cstheme="minorHAnsi"/>
        </w:rPr>
        <w:t xml:space="preserve"> will allow for a significantly increased UNFPA presence in the UNFPA Field Offices of the six Transformative Agenda priority countries</w:t>
      </w:r>
      <w:bookmarkEnd w:id="55"/>
      <w:r>
        <w:rPr>
          <w:rFonts w:asciiTheme="minorHAnsi" w:eastAsia="Calibri" w:hAnsiTheme="minorHAnsi" w:cstheme="minorHAnsi"/>
        </w:rPr>
        <w:t xml:space="preserve">. With a combination of new DFAT support and core UNFPA resources a total of three positions will be filled in each of Kiribati, Solomon Islands, Vanuatu and Samoa – an internationally recruited SRH Specialist at P4 level, a nationally recruited Programme Specialist at NOC level and </w:t>
      </w:r>
      <w:r w:rsidRPr="003B3EDC">
        <w:rPr>
          <w:rFonts w:eastAsia="Calibri"/>
        </w:rPr>
        <w:t>a Programme Ass</w:t>
      </w:r>
      <w:r>
        <w:rPr>
          <w:rFonts w:eastAsia="Calibri"/>
        </w:rPr>
        <w:t>istant</w:t>
      </w:r>
      <w:r w:rsidRPr="003B3EDC">
        <w:rPr>
          <w:rFonts w:eastAsia="Calibri"/>
        </w:rPr>
        <w:t xml:space="preserve"> at G5 level</w:t>
      </w:r>
      <w:r>
        <w:rPr>
          <w:rFonts w:asciiTheme="minorHAnsi" w:eastAsia="Calibri" w:hAnsiTheme="minorHAnsi" w:cstheme="minorHAnsi"/>
        </w:rPr>
        <w:t xml:space="preserve">. </w:t>
      </w:r>
      <w:r>
        <w:rPr>
          <w:rFonts w:eastAsia="Calibri"/>
        </w:rPr>
        <w:t xml:space="preserve">Meanwhile, </w:t>
      </w:r>
      <w:r w:rsidRPr="00017130">
        <w:rPr>
          <w:rFonts w:asciiTheme="minorHAnsi" w:eastAsia="Calibri" w:hAnsiTheme="minorHAnsi" w:cstheme="minorHAnsi"/>
        </w:rPr>
        <w:t>Tonga</w:t>
      </w:r>
      <w:r>
        <w:rPr>
          <w:rFonts w:asciiTheme="minorHAnsi" w:eastAsia="Calibri" w:hAnsiTheme="minorHAnsi" w:cstheme="minorHAnsi"/>
        </w:rPr>
        <w:t xml:space="preserve"> will be staffed with a Programme Specialist and </w:t>
      </w:r>
      <w:r w:rsidR="00980C22">
        <w:rPr>
          <w:rFonts w:asciiTheme="minorHAnsi" w:eastAsia="Calibri" w:hAnsiTheme="minorHAnsi" w:cstheme="minorHAnsi"/>
        </w:rPr>
        <w:t xml:space="preserve">a </w:t>
      </w:r>
      <w:r>
        <w:rPr>
          <w:rFonts w:asciiTheme="minorHAnsi" w:eastAsia="Calibri" w:hAnsiTheme="minorHAnsi" w:cstheme="minorHAnsi"/>
        </w:rPr>
        <w:t xml:space="preserve">Programme Assistant. The proposed new organogram for PRSO </w:t>
      </w:r>
      <w:r w:rsidR="00AC2F83">
        <w:rPr>
          <w:rFonts w:asciiTheme="minorHAnsi" w:eastAsia="Calibri" w:hAnsiTheme="minorHAnsi" w:cstheme="minorHAnsi"/>
        </w:rPr>
        <w:t>is attached at Annex 3</w:t>
      </w:r>
      <w:r>
        <w:rPr>
          <w:rFonts w:asciiTheme="minorHAnsi" w:eastAsia="Calibri" w:hAnsiTheme="minorHAnsi" w:cstheme="minorHAnsi"/>
        </w:rPr>
        <w:t xml:space="preserve"> and details of the role of the SRH Specialist are attached at Annex </w:t>
      </w:r>
      <w:r w:rsidR="00AC2F83">
        <w:rPr>
          <w:rFonts w:asciiTheme="minorHAnsi" w:eastAsia="Calibri" w:hAnsiTheme="minorHAnsi" w:cstheme="minorHAnsi"/>
        </w:rPr>
        <w:t>4</w:t>
      </w:r>
      <w:r>
        <w:rPr>
          <w:rFonts w:asciiTheme="minorHAnsi" w:eastAsia="Calibri" w:hAnsiTheme="minorHAnsi" w:cstheme="minorHAnsi"/>
        </w:rPr>
        <w:t>.  T</w:t>
      </w:r>
      <w:r>
        <w:rPr>
          <w:rFonts w:eastAsia="Calibri"/>
        </w:rPr>
        <w:t>he expanded UNFPA staff presence, particularly the technical expert, will be utilized to support Ministry of Health efforts, facilitate and run trainings, and engage in advocacy and consultations with all stakeholders. Where present, local capacity will be utilized for training, advocacy and consultations. At times technical assistance will also be brought in to assist, depending on existing country capacity. The aim is to support, facilitate and stimulate local ownership and activity.</w:t>
      </w:r>
    </w:p>
    <w:p w:rsidR="00BF3DA5" w:rsidRDefault="00BF3DA5" w:rsidP="00E433F6">
      <w:pPr>
        <w:rPr>
          <w:rFonts w:eastAsia="Calibri"/>
          <w:b/>
          <w:sz w:val="28"/>
          <w:szCs w:val="28"/>
        </w:rPr>
      </w:pPr>
    </w:p>
    <w:p w:rsidR="002C1336" w:rsidRDefault="002C1336" w:rsidP="00E433F6">
      <w:pPr>
        <w:rPr>
          <w:rFonts w:eastAsia="Calibri"/>
          <w:b/>
        </w:rPr>
      </w:pPr>
      <w:r>
        <w:rPr>
          <w:rFonts w:eastAsia="Calibri"/>
          <w:b/>
          <w:sz w:val="28"/>
          <w:szCs w:val="28"/>
        </w:rPr>
        <w:t xml:space="preserve">4.5 </w:t>
      </w:r>
      <w:r>
        <w:rPr>
          <w:rFonts w:eastAsia="Calibri"/>
          <w:b/>
        </w:rPr>
        <w:t>UNFPA P</w:t>
      </w:r>
      <w:r w:rsidRPr="002C1336">
        <w:rPr>
          <w:rFonts w:eastAsia="Calibri"/>
          <w:b/>
        </w:rPr>
        <w:t>art</w:t>
      </w:r>
      <w:r>
        <w:rPr>
          <w:rFonts w:eastAsia="Calibri"/>
          <w:b/>
        </w:rPr>
        <w:t>nerships for the Transformative Agenda</w:t>
      </w:r>
    </w:p>
    <w:p w:rsidR="00BF3DA5" w:rsidRDefault="00BF3DA5" w:rsidP="00E433F6">
      <w:pPr>
        <w:rPr>
          <w:rFonts w:eastAsia="Calibri"/>
          <w:b/>
        </w:rPr>
      </w:pPr>
    </w:p>
    <w:p w:rsidR="00BF3DA5" w:rsidRDefault="00BF3DA5" w:rsidP="00E433F6">
      <w:pPr>
        <w:rPr>
          <w:rFonts w:eastAsia="Calibri"/>
        </w:rPr>
      </w:pPr>
      <w:r w:rsidRPr="000B610F">
        <w:rPr>
          <w:rFonts w:eastAsia="Calibri"/>
        </w:rPr>
        <w:t>A fundamental principle for UNFPA</w:t>
      </w:r>
      <w:r w:rsidR="007220A6">
        <w:rPr>
          <w:rFonts w:eastAsia="Calibri"/>
        </w:rPr>
        <w:t>,</w:t>
      </w:r>
      <w:r w:rsidRPr="000B610F">
        <w:rPr>
          <w:rFonts w:eastAsia="Calibri"/>
        </w:rPr>
        <w:t xml:space="preserve"> and a critical enabler for the Transformative Agenda</w:t>
      </w:r>
      <w:r w:rsidR="007220A6">
        <w:rPr>
          <w:rFonts w:eastAsia="Calibri"/>
        </w:rPr>
        <w:t>,</w:t>
      </w:r>
      <w:r w:rsidRPr="000B610F">
        <w:rPr>
          <w:rFonts w:eastAsia="Calibri"/>
        </w:rPr>
        <w:t xml:space="preserve"> is </w:t>
      </w:r>
      <w:r w:rsidR="00A4054C" w:rsidRPr="000B610F">
        <w:rPr>
          <w:rFonts w:eastAsia="Calibri"/>
        </w:rPr>
        <w:t>build</w:t>
      </w:r>
      <w:r w:rsidR="00A4054C">
        <w:rPr>
          <w:rFonts w:eastAsia="Calibri"/>
        </w:rPr>
        <w:t>ing</w:t>
      </w:r>
      <w:r w:rsidR="00A4054C" w:rsidRPr="000B610F">
        <w:rPr>
          <w:rFonts w:eastAsia="Calibri"/>
        </w:rPr>
        <w:t xml:space="preserve"> national ownership</w:t>
      </w:r>
      <w:r w:rsidR="00A4054C">
        <w:rPr>
          <w:rFonts w:eastAsia="Calibri"/>
        </w:rPr>
        <w:t xml:space="preserve"> </w:t>
      </w:r>
      <w:r w:rsidRPr="000B610F">
        <w:rPr>
          <w:rFonts w:eastAsia="Calibri"/>
        </w:rPr>
        <w:t xml:space="preserve">through </w:t>
      </w:r>
      <w:r w:rsidR="00A4054C" w:rsidRPr="000B610F">
        <w:rPr>
          <w:rFonts w:eastAsia="Calibri"/>
        </w:rPr>
        <w:t xml:space="preserve">working </w:t>
      </w:r>
      <w:r w:rsidR="00A4054C">
        <w:rPr>
          <w:rFonts w:eastAsia="Calibri"/>
        </w:rPr>
        <w:t xml:space="preserve">in </w:t>
      </w:r>
      <w:r w:rsidRPr="000B610F">
        <w:rPr>
          <w:rFonts w:eastAsia="Calibri"/>
        </w:rPr>
        <w:t>partnerships,</w:t>
      </w:r>
      <w:r w:rsidR="00A4054C">
        <w:rPr>
          <w:rFonts w:eastAsia="Calibri"/>
        </w:rPr>
        <w:t xml:space="preserve"> primarily with national governments.</w:t>
      </w:r>
      <w:r w:rsidRPr="000B610F">
        <w:rPr>
          <w:rFonts w:eastAsia="Calibri"/>
        </w:rPr>
        <w:t xml:space="preserve"> Figure 16 below depicts UNFPA’s operating environment. Outlined across the top of the Figure are the key Pacific regional commitments UNFPA works to achieve, and partnerships to achieve them. The regional frameworks provide the potential for high-level political commitment, prioritization, mutual accountability and collective dialogue. They can also facilitate a Pacific voice at the global UN level or at the regional Asia Pacific level. </w:t>
      </w:r>
      <w:r w:rsidR="00A4054C">
        <w:rPr>
          <w:rFonts w:eastAsia="Calibri"/>
        </w:rPr>
        <w:t xml:space="preserve">The next </w:t>
      </w:r>
      <w:r w:rsidR="007220A6">
        <w:rPr>
          <w:rFonts w:eastAsia="Calibri"/>
        </w:rPr>
        <w:t xml:space="preserve">five </w:t>
      </w:r>
      <w:r w:rsidR="00A4054C">
        <w:rPr>
          <w:rFonts w:eastAsia="Calibri"/>
        </w:rPr>
        <w:t>year SRPD</w:t>
      </w:r>
      <w:r w:rsidR="009E351B">
        <w:rPr>
          <w:rFonts w:eastAsia="Calibri"/>
        </w:rPr>
        <w:t xml:space="preserve">6 program is complementary to national and sectoral development strategies and fully aligned with the UNFPA Global Strategic Plan, the UNPS 2018-2022, and the ICPD/SDG goals. </w:t>
      </w:r>
      <w:r w:rsidRPr="000B610F">
        <w:rPr>
          <w:rFonts w:eastAsia="Calibri"/>
        </w:rPr>
        <w:t>UNFPA will work collaboratively with regional partners and national stakehol</w:t>
      </w:r>
      <w:r>
        <w:rPr>
          <w:rFonts w:eastAsia="Calibri"/>
        </w:rPr>
        <w:t>ders. In Figure 16, the</w:t>
      </w:r>
      <w:r w:rsidRPr="000B610F">
        <w:rPr>
          <w:rFonts w:eastAsia="Calibri"/>
        </w:rPr>
        <w:t xml:space="preserve"> Transformative Agenda is then situated beneath these commitments and partnerships</w:t>
      </w:r>
      <w:r w:rsidRPr="00803F67">
        <w:rPr>
          <w:rFonts w:eastAsia="Calibri"/>
        </w:rPr>
        <w:t xml:space="preserve">, with key national level partnerships outlined, including SDPs. </w:t>
      </w:r>
      <w:r>
        <w:rPr>
          <w:rFonts w:eastAsia="Calibri"/>
        </w:rPr>
        <w:t>On the whole</w:t>
      </w:r>
      <w:r w:rsidRPr="00803F67">
        <w:rPr>
          <w:rFonts w:eastAsia="Calibri"/>
        </w:rPr>
        <w:t xml:space="preserve">, the partnerships outlined here are long-standing for UNFPA, and the proposed </w:t>
      </w:r>
      <w:r>
        <w:rPr>
          <w:rFonts w:eastAsia="Calibri"/>
        </w:rPr>
        <w:t>Transformative Agenda</w:t>
      </w:r>
      <w:r w:rsidRPr="00803F67">
        <w:rPr>
          <w:rFonts w:eastAsia="Calibri"/>
        </w:rPr>
        <w:t xml:space="preserve"> will build and expand on these.</w:t>
      </w:r>
    </w:p>
    <w:p w:rsidR="0093458A" w:rsidRDefault="0093458A" w:rsidP="00E433F6">
      <w:pPr>
        <w:rPr>
          <w:rFonts w:eastAsia="Calibri"/>
        </w:rPr>
      </w:pPr>
    </w:p>
    <w:p w:rsidR="008A6AC2" w:rsidRDefault="008A6AC2" w:rsidP="008A6AC2">
      <w:pPr>
        <w:rPr>
          <w:rFonts w:eastAsia="Calibri"/>
        </w:rPr>
      </w:pPr>
      <w:r w:rsidRPr="00C943DE">
        <w:rPr>
          <w:rFonts w:eastAsia="Calibri"/>
        </w:rPr>
        <w:t xml:space="preserve">There are a range of key partners and stakeholders </w:t>
      </w:r>
      <w:r>
        <w:rPr>
          <w:rFonts w:eastAsia="Calibri"/>
        </w:rPr>
        <w:t xml:space="preserve">that </w:t>
      </w:r>
      <w:r w:rsidRPr="00C943DE">
        <w:rPr>
          <w:rFonts w:eastAsia="Calibri"/>
        </w:rPr>
        <w:t xml:space="preserve">UNFPA will work with in implementing this programme. </w:t>
      </w:r>
      <w:r w:rsidRPr="000B610F">
        <w:rPr>
          <w:rFonts w:eastAsia="Calibri"/>
        </w:rPr>
        <w:t xml:space="preserve">It should be noted that UNFPA aims to be inclusive and welcomes interactions with other organisations working to ensure SRH for all in priority countries and across the region. </w:t>
      </w:r>
      <w:r>
        <w:rPr>
          <w:rFonts w:eastAsia="Calibri"/>
        </w:rPr>
        <w:t xml:space="preserve">The </w:t>
      </w:r>
      <w:r w:rsidRPr="000B610F">
        <w:rPr>
          <w:rFonts w:eastAsia="Calibri"/>
        </w:rPr>
        <w:t>RMNCAH coordinati</w:t>
      </w:r>
      <w:r>
        <w:rPr>
          <w:rFonts w:eastAsia="Calibri"/>
        </w:rPr>
        <w:t>on</w:t>
      </w:r>
      <w:r w:rsidRPr="000B610F">
        <w:rPr>
          <w:rFonts w:eastAsia="Calibri"/>
        </w:rPr>
        <w:t xml:space="preserve"> approach </w:t>
      </w:r>
      <w:r>
        <w:rPr>
          <w:rFonts w:eastAsia="Calibri"/>
        </w:rPr>
        <w:t xml:space="preserve">outlined earlier </w:t>
      </w:r>
      <w:r w:rsidRPr="000B610F">
        <w:rPr>
          <w:rFonts w:eastAsia="Calibri"/>
        </w:rPr>
        <w:t xml:space="preserve">will be used in the Transformative Agenda, bringing together key stakeholders at the regional level, but more importantly, at the </w:t>
      </w:r>
      <w:r w:rsidRPr="00BF3DA5">
        <w:rPr>
          <w:rFonts w:eastAsia="Calibri"/>
          <w:b/>
        </w:rPr>
        <w:t>national level</w:t>
      </w:r>
      <w:r w:rsidRPr="000B610F">
        <w:rPr>
          <w:rFonts w:eastAsia="Calibri"/>
        </w:rPr>
        <w:t xml:space="preserve">. In each of the six priority countries, a Country SRH Coordinating/Steering Mechanism (based on existing country mechanisms, and therefore using </w:t>
      </w:r>
      <w:r w:rsidR="00564931">
        <w:rPr>
          <w:rFonts w:eastAsia="Calibri"/>
        </w:rPr>
        <w:t xml:space="preserve">the </w:t>
      </w:r>
      <w:r w:rsidRPr="000B610F">
        <w:rPr>
          <w:rFonts w:eastAsia="Calibri"/>
        </w:rPr>
        <w:t xml:space="preserve">existing name for the mechanism) will be established, to bring together all actors working to advance SRH, including for survivors of violence and persons with disability. Through this Coordinating Mechanism, planning and implementation can be coordinated, lessons learned shared, and the individual strengths of every actor harnessed to ensure maximum impact. </w:t>
      </w:r>
    </w:p>
    <w:p w:rsidR="008A6AC2" w:rsidRDefault="008A6AC2" w:rsidP="00E433F6">
      <w:pPr>
        <w:jc w:val="left"/>
        <w:rPr>
          <w:rFonts w:asciiTheme="minorHAnsi" w:eastAsia="Calibri" w:hAnsiTheme="minorHAnsi" w:cstheme="minorHAnsi"/>
        </w:rPr>
      </w:pPr>
    </w:p>
    <w:p w:rsidR="007220A6" w:rsidRDefault="007220A6" w:rsidP="00933D4B">
      <w:pPr>
        <w:rPr>
          <w:rFonts w:eastAsia="Calibri"/>
        </w:rPr>
      </w:pPr>
      <w:r w:rsidRPr="00C943DE">
        <w:rPr>
          <w:rFonts w:eastAsia="Calibri"/>
        </w:rPr>
        <w:t xml:space="preserve">At the </w:t>
      </w:r>
      <w:r w:rsidRPr="00BF3DA5">
        <w:rPr>
          <w:rFonts w:eastAsia="Calibri"/>
          <w:b/>
        </w:rPr>
        <w:t>regional level</w:t>
      </w:r>
      <w:r>
        <w:rPr>
          <w:rFonts w:eastAsia="Calibri"/>
        </w:rPr>
        <w:t xml:space="preserve">, </w:t>
      </w:r>
      <w:r w:rsidRPr="00C943DE">
        <w:rPr>
          <w:rFonts w:eastAsia="Calibri"/>
        </w:rPr>
        <w:t xml:space="preserve">PRSO will engage with relevant regional actors. UNFPA will forge stronger relationships with </w:t>
      </w:r>
      <w:r w:rsidR="004C4713">
        <w:rPr>
          <w:rFonts w:eastAsia="Calibri"/>
        </w:rPr>
        <w:t>the Council of Regional Organizations in the Pacific (</w:t>
      </w:r>
      <w:r w:rsidRPr="00C943DE">
        <w:rPr>
          <w:rFonts w:eastAsia="Calibri"/>
        </w:rPr>
        <w:t>CROP agencies</w:t>
      </w:r>
      <w:r w:rsidR="004C4713">
        <w:rPr>
          <w:rFonts w:eastAsia="Calibri"/>
        </w:rPr>
        <w:t>)</w:t>
      </w:r>
      <w:r>
        <w:rPr>
          <w:rFonts w:eastAsia="Calibri"/>
        </w:rPr>
        <w:t xml:space="preserve"> </w:t>
      </w:r>
      <w:r w:rsidRPr="00C943DE">
        <w:rPr>
          <w:rFonts w:eastAsia="Calibri"/>
        </w:rPr>
        <w:t xml:space="preserve">and take opportunities to progress and profile the </w:t>
      </w:r>
      <w:r>
        <w:rPr>
          <w:rFonts w:eastAsia="Calibri"/>
        </w:rPr>
        <w:t xml:space="preserve">Transformative Agenda </w:t>
      </w:r>
      <w:r w:rsidRPr="00C943DE">
        <w:rPr>
          <w:rFonts w:eastAsia="Calibri"/>
        </w:rPr>
        <w:t>at regional fora such as the Pacific Heads of Health meetings, the Women’s Triennial Conference and the Biennial</w:t>
      </w:r>
      <w:r w:rsidR="00564931">
        <w:rPr>
          <w:rFonts w:eastAsia="Calibri"/>
        </w:rPr>
        <w:t xml:space="preserve"> </w:t>
      </w:r>
      <w:r w:rsidR="00564931">
        <w:rPr>
          <w:rFonts w:asciiTheme="minorHAnsi" w:eastAsia="Calibri" w:hAnsiTheme="minorHAnsi" w:cstheme="minorHAnsi"/>
        </w:rPr>
        <w:t>Pacific Society for Reproductive Health</w:t>
      </w:r>
      <w:r w:rsidRPr="00C943DE">
        <w:rPr>
          <w:rFonts w:eastAsia="Calibri"/>
        </w:rPr>
        <w:t xml:space="preserve"> </w:t>
      </w:r>
      <w:r w:rsidR="00564931">
        <w:rPr>
          <w:rFonts w:eastAsia="Calibri"/>
        </w:rPr>
        <w:t>(</w:t>
      </w:r>
      <w:r w:rsidRPr="00C943DE">
        <w:rPr>
          <w:rFonts w:eastAsia="Calibri"/>
        </w:rPr>
        <w:t>PSRH</w:t>
      </w:r>
      <w:r w:rsidR="00564931">
        <w:rPr>
          <w:rFonts w:eastAsia="Calibri"/>
        </w:rPr>
        <w:t>)</w:t>
      </w:r>
      <w:r w:rsidRPr="00C943DE">
        <w:rPr>
          <w:rFonts w:eastAsia="Calibri"/>
        </w:rPr>
        <w:t xml:space="preserve"> Conference</w:t>
      </w:r>
      <w:r>
        <w:rPr>
          <w:rFonts w:eastAsia="Calibri"/>
        </w:rPr>
        <w:t xml:space="preserve">. Key regional </w:t>
      </w:r>
    </w:p>
    <w:p w:rsidR="007220A6" w:rsidRDefault="007220A6" w:rsidP="00E433F6">
      <w:pPr>
        <w:jc w:val="left"/>
        <w:rPr>
          <w:rFonts w:asciiTheme="minorHAnsi" w:eastAsia="Calibri" w:hAnsiTheme="minorHAnsi" w:cstheme="minorHAnsi"/>
        </w:rPr>
        <w:sectPr w:rsidR="007220A6" w:rsidSect="0075010F">
          <w:footerReference w:type="default" r:id="rId29"/>
          <w:pgSz w:w="11906" w:h="16838"/>
          <w:pgMar w:top="1418" w:right="1440" w:bottom="907" w:left="1440" w:header="0" w:footer="720" w:gutter="0"/>
          <w:cols w:space="720"/>
          <w:docGrid w:linePitch="299"/>
        </w:sectPr>
      </w:pPr>
    </w:p>
    <w:p w:rsidR="00BF3DA5" w:rsidRDefault="00E433F6" w:rsidP="00F70163">
      <w:pPr>
        <w:jc w:val="left"/>
        <w:rPr>
          <w:rFonts w:asciiTheme="minorHAnsi" w:eastAsia="Calibri" w:hAnsiTheme="minorHAnsi" w:cstheme="minorHAnsi"/>
        </w:rPr>
      </w:pPr>
      <w:r>
        <w:rPr>
          <w:noProof/>
        </w:rPr>
        <w:drawing>
          <wp:inline distT="0" distB="0" distL="0" distR="0" wp14:anchorId="7D60A0EA" wp14:editId="6CEB5A0E">
            <wp:extent cx="9208318" cy="48612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233292" cy="4874433"/>
                    </a:xfrm>
                    <a:prstGeom prst="rect">
                      <a:avLst/>
                    </a:prstGeom>
                  </pic:spPr>
                </pic:pic>
              </a:graphicData>
            </a:graphic>
          </wp:inline>
        </w:drawing>
      </w:r>
    </w:p>
    <w:p w:rsidR="00BF3DA5" w:rsidRPr="003C516E" w:rsidRDefault="00BF3DA5" w:rsidP="00F70163">
      <w:pPr>
        <w:jc w:val="left"/>
        <w:rPr>
          <w:rFonts w:asciiTheme="minorHAnsi" w:eastAsia="Calibri" w:hAnsiTheme="minorHAnsi" w:cstheme="minorHAnsi"/>
          <w:szCs w:val="28"/>
        </w:rPr>
      </w:pPr>
      <w:r w:rsidRPr="003C516E">
        <w:rPr>
          <w:rFonts w:asciiTheme="minorHAnsi" w:eastAsia="Calibri" w:hAnsiTheme="minorHAnsi" w:cstheme="minorHAnsi"/>
          <w:szCs w:val="28"/>
        </w:rPr>
        <w:t>Figure 16</w:t>
      </w:r>
      <w:r w:rsidR="00F046AF">
        <w:rPr>
          <w:rFonts w:asciiTheme="minorHAnsi" w:eastAsia="Calibri" w:hAnsiTheme="minorHAnsi" w:cstheme="minorHAnsi"/>
          <w:szCs w:val="28"/>
        </w:rPr>
        <w:t>. UNFPA’s operating environment for Transformative Agenda implementation</w:t>
      </w:r>
    </w:p>
    <w:p w:rsidR="0093458A" w:rsidRDefault="0093458A" w:rsidP="00BF3DA5">
      <w:pPr>
        <w:jc w:val="left"/>
        <w:rPr>
          <w:rFonts w:eastAsia="Calibri"/>
        </w:rPr>
        <w:sectPr w:rsidR="0093458A" w:rsidSect="0093458A">
          <w:pgSz w:w="16838" w:h="11906" w:orient="landscape"/>
          <w:pgMar w:top="1440" w:right="1418" w:bottom="1440" w:left="907" w:header="0" w:footer="720" w:gutter="0"/>
          <w:cols w:space="720"/>
          <w:docGrid w:linePitch="299"/>
        </w:sectPr>
      </w:pPr>
    </w:p>
    <w:p w:rsidR="00933D4B" w:rsidRDefault="00933D4B" w:rsidP="00933D4B">
      <w:pPr>
        <w:rPr>
          <w:rFonts w:eastAsia="Calibri"/>
        </w:rPr>
      </w:pPr>
      <w:bookmarkStart w:id="56" w:name="_7e2zr41mr705" w:colFirst="0" w:colLast="0"/>
      <w:bookmarkStart w:id="57" w:name="_Toc385064993"/>
      <w:bookmarkEnd w:id="56"/>
      <w:r>
        <w:rPr>
          <w:rFonts w:eastAsia="Calibri"/>
        </w:rPr>
        <w:t xml:space="preserve">agencies that UNFPA will work with to achieve the Transformative Agenda include: CROP agencies, </w:t>
      </w:r>
      <w:r w:rsidRPr="00C943DE">
        <w:rPr>
          <w:rFonts w:eastAsia="Calibri"/>
        </w:rPr>
        <w:t>particularly SPC and PIFS</w:t>
      </w:r>
      <w:r>
        <w:rPr>
          <w:rFonts w:eastAsia="Calibri"/>
        </w:rPr>
        <w:t>,</w:t>
      </w:r>
      <w:r w:rsidRPr="00C943DE">
        <w:rPr>
          <w:rFonts w:eastAsia="Calibri"/>
        </w:rPr>
        <w:t xml:space="preserve"> </w:t>
      </w:r>
      <w:r w:rsidRPr="00165B31">
        <w:rPr>
          <w:rFonts w:asciiTheme="minorHAnsi" w:hAnsiTheme="minorHAnsi" w:cstheme="minorHAnsi"/>
        </w:rPr>
        <w:t>University of the South Pacific</w:t>
      </w:r>
      <w:r w:rsidRPr="00C943DE">
        <w:rPr>
          <w:rFonts w:eastAsia="Calibri"/>
        </w:rPr>
        <w:t xml:space="preserve"> </w:t>
      </w:r>
      <w:r>
        <w:rPr>
          <w:rFonts w:eastAsia="Calibri"/>
        </w:rPr>
        <w:t>(</w:t>
      </w:r>
      <w:r w:rsidRPr="00C943DE">
        <w:rPr>
          <w:rFonts w:eastAsia="Calibri"/>
        </w:rPr>
        <w:t>USP</w:t>
      </w:r>
      <w:r>
        <w:rPr>
          <w:rFonts w:eastAsia="Calibri"/>
        </w:rPr>
        <w:t>)</w:t>
      </w:r>
      <w:r w:rsidRPr="00C943DE">
        <w:rPr>
          <w:rFonts w:eastAsia="Calibri"/>
        </w:rPr>
        <w:t xml:space="preserve"> and </w:t>
      </w:r>
      <w:r>
        <w:rPr>
          <w:rFonts w:eastAsia="Calibri"/>
        </w:rPr>
        <w:t xml:space="preserve">its </w:t>
      </w:r>
      <w:r w:rsidRPr="00C943DE">
        <w:rPr>
          <w:rFonts w:eastAsia="Calibri"/>
        </w:rPr>
        <w:t xml:space="preserve">local centres, sister UN agencies, particularly the </w:t>
      </w:r>
      <w:r>
        <w:rPr>
          <w:rFonts w:eastAsia="Calibri"/>
        </w:rPr>
        <w:t>Global Health Partnership H6 (UNAIDS, UNFPA, UNICEF, UN Women, WHO and the World Bank Group), Asian Development Bank (ADB) (cervical cancer)</w:t>
      </w:r>
      <w:r w:rsidRPr="00C943DE">
        <w:rPr>
          <w:rFonts w:eastAsia="Calibri"/>
        </w:rPr>
        <w:t>, Interagency Working Group on Youth, Shaping Pacific Women, Pacific Disab</w:t>
      </w:r>
      <w:r>
        <w:rPr>
          <w:rFonts w:eastAsia="Calibri"/>
        </w:rPr>
        <w:t>ility Forum, Pacific Youth Council, Pacific Women Shaping Pacific Development, and IPPF and its local associations.</w:t>
      </w:r>
    </w:p>
    <w:p w:rsidR="00933D4B" w:rsidRDefault="00933D4B" w:rsidP="00933D4B">
      <w:pPr>
        <w:rPr>
          <w:rFonts w:eastAsia="Calibri"/>
        </w:rPr>
      </w:pPr>
    </w:p>
    <w:p w:rsidR="00933D4B" w:rsidRDefault="00933D4B" w:rsidP="00933D4B">
      <w:pPr>
        <w:rPr>
          <w:rFonts w:eastAsia="Calibri"/>
        </w:rPr>
      </w:pPr>
      <w:r>
        <w:rPr>
          <w:rFonts w:eastAsia="Calibri"/>
        </w:rPr>
        <w:t>For VAWG related work, National Councils of Women, Ministries of Women, and relevant civil society organisations (CSOs) are important partners. For integration of SRH into emergency responses, partners also include IPPF Subregional Office of the Pacific and local member association</w:t>
      </w:r>
      <w:r w:rsidRPr="00C943DE">
        <w:rPr>
          <w:rFonts w:eastAsia="Calibri"/>
        </w:rPr>
        <w:t xml:space="preserve">s, National Disaster Management Offices, Red Cross, </w:t>
      </w:r>
      <w:r>
        <w:rPr>
          <w:rFonts w:eastAsia="Calibri"/>
        </w:rPr>
        <w:t xml:space="preserve">and </w:t>
      </w:r>
      <w:r w:rsidRPr="00C943DE">
        <w:rPr>
          <w:rFonts w:eastAsia="Calibri"/>
        </w:rPr>
        <w:t>other relevant CSOs.</w:t>
      </w:r>
      <w:r>
        <w:rPr>
          <w:rFonts w:eastAsia="Calibri"/>
        </w:rPr>
        <w:t xml:space="preserve"> For work to support persons with disability, local DPOs, other CSOs, and Ministry of Health Community-Based Rehabilitation programmes are crucial partners. These partners are not listed again under each output in Section 6, but the reader should keep in mind that UNFPA sees these organisations as central to successful implementation. </w:t>
      </w:r>
    </w:p>
    <w:p w:rsidR="00131EF8" w:rsidRPr="004E3850" w:rsidRDefault="00F63D43" w:rsidP="0093458A">
      <w:pPr>
        <w:pStyle w:val="HeadingA"/>
      </w:pPr>
      <w:r>
        <w:t>5</w:t>
      </w:r>
      <w:r w:rsidR="004E3850">
        <w:t xml:space="preserve">. </w:t>
      </w:r>
      <w:r w:rsidR="00D25FE7">
        <w:t xml:space="preserve">Context for Transformative Agenda and </w:t>
      </w:r>
      <w:r w:rsidR="004E3850">
        <w:t>Theory</w:t>
      </w:r>
      <w:r w:rsidR="00D202E6" w:rsidRPr="004E3850">
        <w:t xml:space="preserve"> of Change</w:t>
      </w:r>
      <w:bookmarkEnd w:id="57"/>
      <w:r w:rsidR="004A103C">
        <w:t xml:space="preserve"> </w:t>
      </w:r>
    </w:p>
    <w:p w:rsidR="00D25FE7" w:rsidRPr="00AF4C7B" w:rsidRDefault="00AF4C7B" w:rsidP="0093458A">
      <w:pPr>
        <w:tabs>
          <w:tab w:val="left" w:pos="9360"/>
        </w:tabs>
        <w:ind w:right="-22"/>
        <w:rPr>
          <w:rFonts w:asciiTheme="minorHAnsi" w:eastAsia="Calibri" w:hAnsiTheme="minorHAnsi" w:cstheme="minorHAnsi"/>
          <w:b/>
        </w:rPr>
      </w:pPr>
      <w:r>
        <w:rPr>
          <w:rFonts w:asciiTheme="minorHAnsi" w:eastAsia="Calibri" w:hAnsiTheme="minorHAnsi" w:cstheme="minorHAnsi"/>
          <w:b/>
        </w:rPr>
        <w:t>Context</w:t>
      </w:r>
    </w:p>
    <w:p w:rsidR="00D25FE7" w:rsidRDefault="00D25FE7" w:rsidP="0093458A">
      <w:pPr>
        <w:tabs>
          <w:tab w:val="left" w:pos="9360"/>
        </w:tabs>
        <w:ind w:right="-22"/>
        <w:rPr>
          <w:rFonts w:asciiTheme="minorHAnsi" w:eastAsia="Calibri" w:hAnsiTheme="minorHAnsi" w:cstheme="minorHAnsi"/>
        </w:rPr>
      </w:pPr>
    </w:p>
    <w:p w:rsidR="00A7728F" w:rsidRDefault="008770CF" w:rsidP="0093458A">
      <w:pPr>
        <w:rPr>
          <w:rFonts w:asciiTheme="minorHAnsi" w:eastAsia="Calibri" w:hAnsiTheme="minorHAnsi" w:cstheme="minorHAnsi"/>
        </w:rPr>
      </w:pPr>
      <w:r>
        <w:rPr>
          <w:rFonts w:asciiTheme="minorHAnsi" w:eastAsia="Calibri" w:hAnsiTheme="minorHAnsi" w:cstheme="minorHAnsi"/>
        </w:rPr>
        <w:t>Before introducing the Theory of Change, it is important to outline the conceptual context within which the Transformative Agenda sits.  UNFPA PSRO in Suva has already had broad endorsement from UNFPA New York for its Sub Regional Programme 6</w:t>
      </w:r>
      <w:r w:rsidR="00F046AF">
        <w:rPr>
          <w:rFonts w:asciiTheme="minorHAnsi" w:eastAsia="Calibri" w:hAnsiTheme="minorHAnsi" w:cstheme="minorHAnsi"/>
        </w:rPr>
        <w:t xml:space="preserve"> (SRP6)</w:t>
      </w:r>
      <w:r>
        <w:rPr>
          <w:rFonts w:asciiTheme="minorHAnsi" w:eastAsia="Calibri" w:hAnsiTheme="minorHAnsi" w:cstheme="minorHAnsi"/>
        </w:rPr>
        <w:t>, being implemented from 2018-2022</w:t>
      </w:r>
      <w:r w:rsidR="00AF4C7B">
        <w:rPr>
          <w:rFonts w:asciiTheme="minorHAnsi" w:eastAsia="Calibri" w:hAnsiTheme="minorHAnsi" w:cstheme="minorHAnsi"/>
        </w:rPr>
        <w:t xml:space="preserve"> across all 14 PICTs covered by PRSO</w:t>
      </w:r>
      <w:r>
        <w:rPr>
          <w:rFonts w:asciiTheme="minorHAnsi" w:eastAsia="Calibri" w:hAnsiTheme="minorHAnsi" w:cstheme="minorHAnsi"/>
        </w:rPr>
        <w:t xml:space="preserve">. </w:t>
      </w:r>
      <w:r w:rsidR="00A7728F">
        <w:rPr>
          <w:rFonts w:asciiTheme="minorHAnsi" w:eastAsia="Calibri" w:hAnsiTheme="minorHAnsi" w:cstheme="minorHAnsi"/>
        </w:rPr>
        <w:t xml:space="preserve"> SRP6 in turn contributes to a broader United Nations Pacific Strategy Outcome: By 2022 more people in the Pacific, particularly the most vulnerable, have increased equitable access to and utilization of inclusive, resilient and quality basic services.</w:t>
      </w:r>
    </w:p>
    <w:p w:rsidR="00A7728F" w:rsidRDefault="00A7728F" w:rsidP="0093458A">
      <w:pPr>
        <w:rPr>
          <w:rFonts w:asciiTheme="minorHAnsi" w:eastAsia="Calibri" w:hAnsiTheme="minorHAnsi" w:cstheme="minorHAnsi"/>
        </w:rPr>
      </w:pPr>
    </w:p>
    <w:p w:rsidR="00AF4C7B" w:rsidRPr="00AF4C7B" w:rsidRDefault="00A7728F" w:rsidP="007220A6">
      <w:pPr>
        <w:rPr>
          <w:lang w:eastAsia="en-US"/>
        </w:rPr>
      </w:pPr>
      <w:r>
        <w:rPr>
          <w:rFonts w:eastAsia="Calibri"/>
        </w:rPr>
        <w:t>Whilst the DFAT AUD 30 million contribution to SRP6, through the Transformative Agenda, has enabl</w:t>
      </w:r>
      <w:r w:rsidR="007220A6">
        <w:rPr>
          <w:rFonts w:eastAsia="Calibri"/>
        </w:rPr>
        <w:t>ed</w:t>
      </w:r>
      <w:r>
        <w:rPr>
          <w:rFonts w:eastAsia="Calibri"/>
        </w:rPr>
        <w:t xml:space="preserve"> UNFPA to significantly scale up its ambition in the region, SRP6 is also supported by a number </w:t>
      </w:r>
      <w:r w:rsidR="00AC2F83">
        <w:rPr>
          <w:rFonts w:eastAsia="Calibri"/>
        </w:rPr>
        <w:t>of other resources (see Annex 2</w:t>
      </w:r>
      <w:r>
        <w:rPr>
          <w:rFonts w:eastAsia="Calibri"/>
        </w:rPr>
        <w:t xml:space="preserve">). </w:t>
      </w:r>
      <w:r w:rsidR="00957166">
        <w:rPr>
          <w:rFonts w:asciiTheme="minorHAnsi" w:eastAsia="Calibri" w:hAnsiTheme="minorHAnsi" w:cstheme="minorHAnsi"/>
        </w:rPr>
        <w:t xml:space="preserve">A summary Results and Resource Framework for </w:t>
      </w:r>
      <w:r w:rsidR="00AF4C7B">
        <w:rPr>
          <w:rFonts w:asciiTheme="minorHAnsi" w:eastAsia="Calibri" w:hAnsiTheme="minorHAnsi" w:cstheme="minorHAnsi"/>
        </w:rPr>
        <w:t xml:space="preserve">the overall </w:t>
      </w:r>
      <w:r w:rsidR="00AE0628">
        <w:rPr>
          <w:rFonts w:asciiTheme="minorHAnsi" w:eastAsia="Calibri" w:hAnsiTheme="minorHAnsi" w:cstheme="minorHAnsi"/>
        </w:rPr>
        <w:t>SRP6 is attached at Annex 1</w:t>
      </w:r>
      <w:r w:rsidR="00957166">
        <w:rPr>
          <w:rFonts w:asciiTheme="minorHAnsi" w:eastAsia="Calibri" w:hAnsiTheme="minorHAnsi" w:cstheme="minorHAnsi"/>
        </w:rPr>
        <w:t xml:space="preserve">. </w:t>
      </w:r>
      <w:r w:rsidR="00AF4C7B">
        <w:rPr>
          <w:rFonts w:asciiTheme="minorHAnsi" w:eastAsia="Calibri" w:hAnsiTheme="minorHAnsi" w:cstheme="minorHAnsi"/>
        </w:rPr>
        <w:t xml:space="preserve"> </w:t>
      </w:r>
      <w:r w:rsidR="00AB5647">
        <w:rPr>
          <w:rFonts w:asciiTheme="minorHAnsi" w:eastAsia="Calibri" w:hAnsiTheme="minorHAnsi" w:cstheme="minorHAnsi"/>
        </w:rPr>
        <w:t>An</w:t>
      </w:r>
      <w:r w:rsidR="00AF4C7B">
        <w:rPr>
          <w:rFonts w:asciiTheme="minorHAnsi" w:eastAsia="Calibri" w:hAnsiTheme="minorHAnsi" w:cstheme="minorHAnsi"/>
        </w:rPr>
        <w:t xml:space="preserve"> </w:t>
      </w:r>
      <w:r w:rsidR="00AE0628">
        <w:rPr>
          <w:rFonts w:asciiTheme="minorHAnsi" w:eastAsia="Calibri" w:hAnsiTheme="minorHAnsi" w:cstheme="minorHAnsi"/>
        </w:rPr>
        <w:t xml:space="preserve">additional </w:t>
      </w:r>
      <w:r w:rsidR="00AF4C7B">
        <w:rPr>
          <w:rFonts w:asciiTheme="minorHAnsi" w:eastAsia="Calibri" w:hAnsiTheme="minorHAnsi" w:cstheme="minorHAnsi"/>
        </w:rPr>
        <w:t xml:space="preserve">UNFPA-specific tool for SRP6 </w:t>
      </w:r>
      <w:r w:rsidR="00AB5647">
        <w:rPr>
          <w:rFonts w:asciiTheme="minorHAnsi" w:eastAsia="Calibri" w:hAnsiTheme="minorHAnsi" w:cstheme="minorHAnsi"/>
        </w:rPr>
        <w:t>is</w:t>
      </w:r>
      <w:r w:rsidR="00AF4C7B">
        <w:rPr>
          <w:rFonts w:asciiTheme="minorHAnsi" w:eastAsia="Calibri" w:hAnsiTheme="minorHAnsi" w:cstheme="minorHAnsi"/>
        </w:rPr>
        <w:t xml:space="preserve"> attached </w:t>
      </w:r>
      <w:r w:rsidR="00FA4A8A">
        <w:rPr>
          <w:rFonts w:asciiTheme="minorHAnsi" w:eastAsia="Calibri" w:hAnsiTheme="minorHAnsi" w:cstheme="minorHAnsi"/>
        </w:rPr>
        <w:t>at</w:t>
      </w:r>
      <w:r w:rsidR="00AF4C7B">
        <w:rPr>
          <w:rFonts w:asciiTheme="minorHAnsi" w:eastAsia="Calibri" w:hAnsiTheme="minorHAnsi" w:cstheme="minorHAnsi"/>
        </w:rPr>
        <w:t xml:space="preserve"> </w:t>
      </w:r>
      <w:r w:rsidR="00AF4C7B" w:rsidRPr="00AF4C7B">
        <w:t xml:space="preserve">Annex </w:t>
      </w:r>
      <w:r w:rsidR="007B708A">
        <w:t>5</w:t>
      </w:r>
      <w:r w:rsidR="00AF4C7B" w:rsidRPr="00AF4C7B">
        <w:rPr>
          <w:lang w:eastAsia="en-US"/>
        </w:rPr>
        <w:t>: Summary Mapping of UNFPA PRSO for SRPD6 - Key SRP6 Deliverables by Country</w:t>
      </w:r>
      <w:r w:rsidR="007B708A">
        <w:rPr>
          <w:lang w:eastAsia="en-US"/>
        </w:rPr>
        <w:t>.</w:t>
      </w:r>
    </w:p>
    <w:p w:rsidR="00371DB0" w:rsidRDefault="00371DB0" w:rsidP="0012033E">
      <w:pPr>
        <w:jc w:val="left"/>
        <w:rPr>
          <w:rFonts w:eastAsia="Calibri"/>
        </w:rPr>
      </w:pPr>
    </w:p>
    <w:p w:rsidR="001E0D96" w:rsidRDefault="00AF4C7B" w:rsidP="0093458A">
      <w:pPr>
        <w:rPr>
          <w:rFonts w:eastAsia="Calibri"/>
        </w:rPr>
      </w:pPr>
      <w:r>
        <w:rPr>
          <w:rFonts w:eastAsia="Calibri"/>
        </w:rPr>
        <w:t>As explained in the introduction to this document, the Transformative Agenda has a narrower scope than SRP6, both in terms of its geographical coverage and its techn</w:t>
      </w:r>
      <w:r w:rsidR="00A7728F">
        <w:rPr>
          <w:rFonts w:eastAsia="Calibri"/>
        </w:rPr>
        <w:t>ical content.  It is important to note, however, that the Transformative Agenda is clearly nested within SRP6 and directly contributes to the following SRP6</w:t>
      </w:r>
      <w:r w:rsidR="00AC2F83">
        <w:rPr>
          <w:rFonts w:eastAsia="Calibri"/>
        </w:rPr>
        <w:t xml:space="preserve"> Outcomes (see Annex 1</w:t>
      </w:r>
      <w:r w:rsidR="00A7728F">
        <w:rPr>
          <w:rFonts w:eastAsia="Calibri"/>
        </w:rPr>
        <w:t>):</w:t>
      </w:r>
    </w:p>
    <w:p w:rsidR="00A7728F" w:rsidRDefault="00A7728F" w:rsidP="0012033E">
      <w:pPr>
        <w:jc w:val="left"/>
        <w:rPr>
          <w:rFonts w:eastAsia="Calibri"/>
        </w:rPr>
      </w:pPr>
    </w:p>
    <w:p w:rsidR="00A7728F" w:rsidRDefault="00A7728F" w:rsidP="00A7728F">
      <w:pPr>
        <w:ind w:left="720"/>
        <w:jc w:val="left"/>
        <w:rPr>
          <w:rFonts w:eastAsia="Calibri"/>
        </w:rPr>
      </w:pPr>
      <w:r>
        <w:rPr>
          <w:rFonts w:eastAsia="Calibri"/>
        </w:rPr>
        <w:t>Outcome 1: Sexual and Reproductive Health</w:t>
      </w:r>
    </w:p>
    <w:p w:rsidR="00A7728F" w:rsidRDefault="00A7728F" w:rsidP="00A7728F">
      <w:pPr>
        <w:ind w:left="720"/>
        <w:jc w:val="left"/>
        <w:rPr>
          <w:rFonts w:eastAsia="Calibri"/>
        </w:rPr>
      </w:pPr>
      <w:r>
        <w:rPr>
          <w:rFonts w:eastAsia="Calibri"/>
        </w:rPr>
        <w:t>Outcome 3: Gender equality and women’s empowerment</w:t>
      </w:r>
    </w:p>
    <w:p w:rsidR="00A7728F" w:rsidRDefault="00A7728F" w:rsidP="00A7728F">
      <w:pPr>
        <w:ind w:left="720"/>
        <w:jc w:val="left"/>
        <w:rPr>
          <w:rFonts w:eastAsia="Calibri"/>
        </w:rPr>
      </w:pPr>
      <w:r>
        <w:rPr>
          <w:rFonts w:eastAsia="Calibri"/>
        </w:rPr>
        <w:t>Outcome 4: Population dynamics.</w:t>
      </w:r>
    </w:p>
    <w:p w:rsidR="00933D4B" w:rsidRDefault="00933D4B" w:rsidP="0012033E">
      <w:pPr>
        <w:pStyle w:val="Heading2"/>
        <w:jc w:val="left"/>
      </w:pPr>
      <w:bookmarkStart w:id="58" w:name="_Toc505355088"/>
      <w:bookmarkStart w:id="59" w:name="_Toc385064994"/>
    </w:p>
    <w:p w:rsidR="00F86994" w:rsidRDefault="00F86994" w:rsidP="0012033E">
      <w:pPr>
        <w:pStyle w:val="Heading2"/>
        <w:jc w:val="left"/>
      </w:pPr>
      <w:r>
        <w:t>Theory of Change</w:t>
      </w:r>
      <w:bookmarkEnd w:id="58"/>
      <w:bookmarkEnd w:id="59"/>
    </w:p>
    <w:p w:rsidR="00D25FE7" w:rsidRPr="0093458A" w:rsidRDefault="00D25FE7" w:rsidP="00D25FE7"/>
    <w:p w:rsidR="00D25FE7" w:rsidRPr="0093458A" w:rsidRDefault="00D25FE7" w:rsidP="0093458A">
      <w:pPr>
        <w:rPr>
          <w:rFonts w:asciiTheme="minorHAnsi" w:hAnsiTheme="minorHAnsi" w:cs="Arial"/>
          <w:lang w:val="en-US"/>
        </w:rPr>
      </w:pPr>
      <w:r w:rsidRPr="0093458A">
        <w:rPr>
          <w:rFonts w:asciiTheme="minorHAnsi" w:hAnsiTheme="minorHAnsi" w:cs="Arial"/>
          <w:lang w:val="en-US"/>
        </w:rPr>
        <w:t xml:space="preserve">Theory of </w:t>
      </w:r>
      <w:r w:rsidR="00F046AF">
        <w:rPr>
          <w:rFonts w:asciiTheme="minorHAnsi" w:hAnsiTheme="minorHAnsi" w:cs="Arial"/>
          <w:lang w:val="en-US"/>
        </w:rPr>
        <w:t>c</w:t>
      </w:r>
      <w:r w:rsidRPr="0093458A">
        <w:rPr>
          <w:rFonts w:asciiTheme="minorHAnsi" w:hAnsiTheme="minorHAnsi" w:cs="Arial"/>
          <w:lang w:val="en-US"/>
        </w:rPr>
        <w:t>hange is a comprehensive description and illustration of how and why a desired change is expected to happen in a particular context. It is focused in particular on mapping out or “filling in” what has been described as the “missing middle” between what a programme or change initiative does (its activities or interventions) and how these lead to desired goals being achieved. It does this by first identifying the desired long-term goals and then works back from these to identify all the conditions (outcomes) that must be in place (and how these related to one another causally) for the goals to occur. These are all mapped out in an Outcomes Framework.</w:t>
      </w:r>
    </w:p>
    <w:p w:rsidR="00D25FE7" w:rsidRPr="0093458A" w:rsidRDefault="00D25FE7" w:rsidP="0093458A">
      <w:pPr>
        <w:rPr>
          <w:rFonts w:asciiTheme="minorHAnsi" w:hAnsiTheme="minorHAnsi" w:cs="Arial"/>
          <w:lang w:val="en-US"/>
        </w:rPr>
      </w:pPr>
    </w:p>
    <w:p w:rsidR="00D25FE7" w:rsidRPr="0093458A" w:rsidRDefault="00D25FE7" w:rsidP="0093458A">
      <w:pPr>
        <w:rPr>
          <w:rFonts w:asciiTheme="minorHAnsi" w:hAnsiTheme="minorHAnsi"/>
        </w:rPr>
      </w:pPr>
      <w:r w:rsidRPr="0093458A">
        <w:rPr>
          <w:rFonts w:asciiTheme="minorHAnsi" w:hAnsiTheme="minorHAnsi" w:cs="Arial"/>
          <w:lang w:val="en-US"/>
        </w:rPr>
        <w:t>The Outcomes Framework then provides the basis for identifying what type of activity or intervention will lead to the outcomes identified as preconditions for achieving the long-term goal. Through this approach the precise link between activities and the achievement of the long-term goals are more fully understood. This leads to better planning, in that activities are linked to a detailed understanding of how change actually happens. It also leads to better evaluation, as it is possible to measure progress towards the achievement of longer-term goals that goes beyond the identification of program outputs.</w:t>
      </w:r>
      <w:r w:rsidRPr="0093458A">
        <w:rPr>
          <w:rStyle w:val="FootnoteReference"/>
          <w:rFonts w:asciiTheme="minorHAnsi" w:hAnsiTheme="minorHAnsi" w:cs="Arial"/>
          <w:lang w:val="en-US"/>
        </w:rPr>
        <w:footnoteReference w:id="43"/>
      </w:r>
    </w:p>
    <w:p w:rsidR="00620061" w:rsidRPr="00D25FE7" w:rsidRDefault="00620061" w:rsidP="0093458A">
      <w:pPr>
        <w:rPr>
          <w:rFonts w:asciiTheme="minorHAnsi" w:eastAsia="Calibri" w:hAnsiTheme="minorHAnsi" w:cstheme="minorHAnsi"/>
        </w:rPr>
      </w:pPr>
    </w:p>
    <w:p w:rsidR="004A69A4" w:rsidRDefault="004A69A4" w:rsidP="0093458A">
      <w:pPr>
        <w:rPr>
          <w:rFonts w:eastAsia="Calibri"/>
        </w:rPr>
      </w:pPr>
      <w:r>
        <w:rPr>
          <w:rFonts w:eastAsia="Calibri"/>
        </w:rPr>
        <w:t>The Transformative Agenda theory of change is</w:t>
      </w:r>
      <w:r w:rsidR="00E21348">
        <w:rPr>
          <w:rFonts w:eastAsia="Calibri"/>
        </w:rPr>
        <w:t xml:space="preserve"> depicted </w:t>
      </w:r>
      <w:r w:rsidR="00E21348" w:rsidRPr="000B610F">
        <w:rPr>
          <w:rFonts w:eastAsia="Calibri"/>
        </w:rPr>
        <w:t xml:space="preserve">below in </w:t>
      </w:r>
      <w:r w:rsidR="00B018CB" w:rsidRPr="000B610F">
        <w:rPr>
          <w:rFonts w:eastAsia="Calibri"/>
        </w:rPr>
        <w:t>Figure 17</w:t>
      </w:r>
      <w:r w:rsidR="00E21348" w:rsidRPr="000B610F">
        <w:rPr>
          <w:rFonts w:eastAsia="Calibri"/>
        </w:rPr>
        <w:t xml:space="preserve">. </w:t>
      </w:r>
      <w:r w:rsidRPr="000B610F">
        <w:rPr>
          <w:rFonts w:eastAsia="Calibri"/>
        </w:rPr>
        <w:t xml:space="preserve">To achieve the </w:t>
      </w:r>
      <w:r w:rsidR="00D25FE7">
        <w:rPr>
          <w:rFonts w:eastAsia="Calibri"/>
        </w:rPr>
        <w:t xml:space="preserve">desired </w:t>
      </w:r>
      <w:r w:rsidRPr="000B610F">
        <w:rPr>
          <w:rFonts w:eastAsia="Calibri"/>
        </w:rPr>
        <w:t>impact</w:t>
      </w:r>
      <w:r w:rsidR="00D25FE7">
        <w:rPr>
          <w:rFonts w:eastAsia="Calibri"/>
        </w:rPr>
        <w:t xml:space="preserve"> of the Program – ‘To move unmet need for family planning in the Pacific towards zero by 2022 – and thereby contribute to the goal of transformative change in the lives of women, adolescents and youth across the Pacific by 2022</w:t>
      </w:r>
      <w:r w:rsidRPr="000B610F">
        <w:rPr>
          <w:rFonts w:eastAsia="Calibri"/>
        </w:rPr>
        <w:t>, the three o</w:t>
      </w:r>
      <w:r w:rsidR="00D25FE7">
        <w:rPr>
          <w:rFonts w:eastAsia="Calibri"/>
        </w:rPr>
        <w:t>utcomes are all necessary. In turn, t</w:t>
      </w:r>
      <w:r w:rsidRPr="000B610F">
        <w:rPr>
          <w:rFonts w:eastAsia="Calibri"/>
        </w:rPr>
        <w:t>o achieve the three outcomes, the underpinning outputs (and strategic interventions and associated activities</w:t>
      </w:r>
      <w:r w:rsidR="00D25FE7">
        <w:rPr>
          <w:rFonts w:eastAsia="Calibri"/>
        </w:rPr>
        <w:t xml:space="preserve"> as outlined in Section 6</w:t>
      </w:r>
      <w:r w:rsidRPr="000B610F">
        <w:rPr>
          <w:rFonts w:eastAsia="Calibri"/>
        </w:rPr>
        <w:t>) are required. While some gains will be made if only some outputs are achieved, to have the greatest impact, advances on all outputs are desir</w:t>
      </w:r>
      <w:r w:rsidR="00D25FE7">
        <w:rPr>
          <w:rFonts w:eastAsia="Calibri"/>
        </w:rPr>
        <w:t>able, as</w:t>
      </w:r>
      <w:r w:rsidR="00E21348" w:rsidRPr="000B610F">
        <w:rPr>
          <w:rFonts w:eastAsia="Calibri"/>
        </w:rPr>
        <w:t xml:space="preserve"> they combine </w:t>
      </w:r>
      <w:r w:rsidR="00D25FE7">
        <w:rPr>
          <w:rFonts w:eastAsia="Calibri"/>
        </w:rPr>
        <w:t xml:space="preserve">synergistically </w:t>
      </w:r>
      <w:r w:rsidR="00E21348" w:rsidRPr="000B610F">
        <w:rPr>
          <w:rFonts w:eastAsia="Calibri"/>
        </w:rPr>
        <w:t>to achieve the overall impact.</w:t>
      </w:r>
    </w:p>
    <w:p w:rsidR="008A6AC2" w:rsidRDefault="008A6AC2" w:rsidP="0093458A">
      <w:pPr>
        <w:rPr>
          <w:rFonts w:eastAsia="Calibri"/>
        </w:rPr>
      </w:pPr>
    </w:p>
    <w:p w:rsidR="008A6AC2" w:rsidRDefault="008A6AC2" w:rsidP="008A6AC2">
      <w:pPr>
        <w:rPr>
          <w:rFonts w:eastAsia="Calibri"/>
        </w:rPr>
      </w:pPr>
      <w:r w:rsidRPr="000B610F">
        <w:rPr>
          <w:rFonts w:eastAsia="Calibri"/>
        </w:rPr>
        <w:t>To achieve the Transformative Agenda, UNFPA will apply the principles of the 2030 Agenda for Sustainable Development, including protecting and promoting human rights, prioritizing “leaving no one behind” and “reaching the furthest behind first”, ensuring gender responsiveness, reducing risk and vulnerabilities, building resilience, strengthening cooperation and complementarity among development and humanitarian action, and above all, being efficient, accountable and transparent to all stakeholders. These principles form a foundation of the theory of change, a</w:t>
      </w:r>
      <w:r>
        <w:rPr>
          <w:rFonts w:eastAsia="Calibri"/>
        </w:rPr>
        <w:t>s illustrated in Figure 17</w:t>
      </w:r>
      <w:r w:rsidRPr="000B610F">
        <w:rPr>
          <w:rFonts w:eastAsia="Calibri"/>
        </w:rPr>
        <w:t>.</w:t>
      </w:r>
    </w:p>
    <w:p w:rsidR="008A6AC2" w:rsidRDefault="008A6AC2" w:rsidP="008A6AC2">
      <w:pPr>
        <w:rPr>
          <w:rFonts w:eastAsia="Calibri"/>
        </w:rPr>
      </w:pPr>
    </w:p>
    <w:p w:rsidR="00F046AF" w:rsidRDefault="008A6AC2" w:rsidP="00F046AF">
      <w:pPr>
        <w:rPr>
          <w:rFonts w:eastAsia="Calibri"/>
        </w:rPr>
      </w:pPr>
      <w:r w:rsidRPr="009800E9">
        <w:rPr>
          <w:rFonts w:eastAsia="Calibri"/>
        </w:rPr>
        <w:t>Also underpinning the theory of change are critical enablers. These include: foster</w:t>
      </w:r>
      <w:r>
        <w:rPr>
          <w:rFonts w:eastAsia="Calibri"/>
        </w:rPr>
        <w:t>ing</w:t>
      </w:r>
      <w:r w:rsidRPr="009800E9">
        <w:rPr>
          <w:rFonts w:eastAsia="Calibri"/>
        </w:rPr>
        <w:t xml:space="preserve"> national ownership, </w:t>
      </w:r>
      <w:r>
        <w:rPr>
          <w:rFonts w:eastAsia="Calibri"/>
        </w:rPr>
        <w:t xml:space="preserve">working through </w:t>
      </w:r>
      <w:r w:rsidRPr="009800E9">
        <w:rPr>
          <w:rFonts w:eastAsia="Calibri"/>
        </w:rPr>
        <w:t>partnerships</w:t>
      </w:r>
      <w:r>
        <w:rPr>
          <w:rFonts w:eastAsia="Calibri"/>
        </w:rPr>
        <w:t>,</w:t>
      </w:r>
      <w:r w:rsidRPr="009800E9">
        <w:rPr>
          <w:rFonts w:eastAsia="Calibri"/>
        </w:rPr>
        <w:t xml:space="preserve"> introducing and scaling-up innovative approaches and good practice</w:t>
      </w:r>
      <w:r>
        <w:rPr>
          <w:rFonts w:eastAsia="Calibri"/>
        </w:rPr>
        <w:t>s</w:t>
      </w:r>
      <w:r w:rsidRPr="009800E9">
        <w:rPr>
          <w:rFonts w:eastAsia="Calibri"/>
        </w:rPr>
        <w:t xml:space="preserve">, preparation for crisis situations, </w:t>
      </w:r>
      <w:r>
        <w:rPr>
          <w:rFonts w:eastAsia="Calibri"/>
        </w:rPr>
        <w:t xml:space="preserve">prioritizing </w:t>
      </w:r>
      <w:r w:rsidRPr="009800E9">
        <w:rPr>
          <w:rFonts w:eastAsia="Calibri"/>
        </w:rPr>
        <w:t>adolescents and yout</w:t>
      </w:r>
      <w:r>
        <w:rPr>
          <w:rFonts w:eastAsia="Calibri"/>
        </w:rPr>
        <w:t>h in national development plans</w:t>
      </w:r>
      <w:r w:rsidRPr="009800E9">
        <w:rPr>
          <w:rFonts w:eastAsia="Calibri"/>
        </w:rPr>
        <w:t xml:space="preserve"> and </w:t>
      </w:r>
      <w:r>
        <w:rPr>
          <w:rFonts w:eastAsia="Calibri"/>
        </w:rPr>
        <w:t xml:space="preserve">in </w:t>
      </w:r>
      <w:r w:rsidRPr="009800E9">
        <w:rPr>
          <w:rFonts w:eastAsia="Calibri"/>
        </w:rPr>
        <w:t>regional high-level commitments in SRH. To some degree,</w:t>
      </w:r>
      <w:r w:rsidR="00F046AF">
        <w:rPr>
          <w:rFonts w:eastAsia="Calibri"/>
        </w:rPr>
        <w:t xml:space="preserve"> </w:t>
      </w:r>
      <w:r w:rsidR="00F046AF" w:rsidRPr="009800E9">
        <w:rPr>
          <w:rFonts w:eastAsia="Calibri"/>
        </w:rPr>
        <w:t>these critical enablers are also assumptions, in that the achievement of the Transformative Agenda relies upon these enablers either being present, or able to be fostered in target countries. Beneath the critical enabl</w:t>
      </w:r>
      <w:r w:rsidR="00F046AF">
        <w:rPr>
          <w:rFonts w:eastAsia="Calibri"/>
        </w:rPr>
        <w:t>ers are barriers to progress</w:t>
      </w:r>
      <w:r w:rsidR="00F046AF" w:rsidRPr="009800E9">
        <w:rPr>
          <w:rFonts w:eastAsia="Calibri"/>
        </w:rPr>
        <w:t xml:space="preserve">. These have been discussed above in </w:t>
      </w:r>
      <w:r w:rsidR="00F046AF">
        <w:rPr>
          <w:rFonts w:eastAsia="Calibri"/>
        </w:rPr>
        <w:t>Section 3</w:t>
      </w:r>
      <w:r w:rsidR="00F046AF" w:rsidRPr="009800E9">
        <w:rPr>
          <w:rFonts w:eastAsia="Calibri"/>
        </w:rPr>
        <w:t xml:space="preserve"> and the Transformative Agenda contains actions to ameliorate these underlyi</w:t>
      </w:r>
      <w:r w:rsidR="00F046AF">
        <w:rPr>
          <w:rFonts w:eastAsia="Calibri"/>
        </w:rPr>
        <w:t>ng challenges</w:t>
      </w:r>
      <w:r w:rsidR="00F046AF" w:rsidRPr="009800E9">
        <w:rPr>
          <w:rFonts w:eastAsia="Calibri"/>
        </w:rPr>
        <w:t>.</w:t>
      </w:r>
    </w:p>
    <w:p w:rsidR="008A6AC2" w:rsidRDefault="008A6AC2" w:rsidP="008A6AC2">
      <w:pPr>
        <w:rPr>
          <w:rFonts w:eastAsia="Calibri"/>
        </w:rPr>
      </w:pPr>
    </w:p>
    <w:p w:rsidR="008A6AC2" w:rsidRDefault="004A1966" w:rsidP="0012033E">
      <w:pPr>
        <w:jc w:val="left"/>
        <w:rPr>
          <w:rFonts w:eastAsia="Calibri"/>
        </w:rPr>
      </w:pPr>
      <w:r>
        <w:rPr>
          <w:noProof/>
        </w:rPr>
        <w:drawing>
          <wp:inline distT="0" distB="0" distL="0" distR="0" wp14:anchorId="0947F6C4" wp14:editId="5E0B92E8">
            <wp:extent cx="5731510" cy="68764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6876415"/>
                    </a:xfrm>
                    <a:prstGeom prst="rect">
                      <a:avLst/>
                    </a:prstGeom>
                  </pic:spPr>
                </pic:pic>
              </a:graphicData>
            </a:graphic>
          </wp:inline>
        </w:drawing>
      </w:r>
    </w:p>
    <w:p w:rsidR="004A69A4" w:rsidRPr="000B610F" w:rsidRDefault="004A69A4" w:rsidP="0012033E">
      <w:pPr>
        <w:jc w:val="left"/>
        <w:rPr>
          <w:rFonts w:eastAsia="Calibri"/>
        </w:rPr>
      </w:pPr>
    </w:p>
    <w:p w:rsidR="00F86994" w:rsidRPr="003C516E" w:rsidRDefault="00F86994" w:rsidP="0012033E">
      <w:pPr>
        <w:jc w:val="left"/>
        <w:rPr>
          <w:rFonts w:asciiTheme="minorHAnsi" w:eastAsia="Calibri" w:hAnsiTheme="minorHAnsi" w:cstheme="minorHAnsi"/>
        </w:rPr>
      </w:pPr>
      <w:r w:rsidRPr="003C516E">
        <w:rPr>
          <w:rFonts w:asciiTheme="minorHAnsi" w:eastAsia="Calibri" w:hAnsiTheme="minorHAnsi" w:cstheme="minorHAnsi"/>
        </w:rPr>
        <w:t>Figure 1</w:t>
      </w:r>
      <w:r w:rsidR="00B018CB" w:rsidRPr="003C516E">
        <w:rPr>
          <w:rFonts w:asciiTheme="minorHAnsi" w:eastAsia="Calibri" w:hAnsiTheme="minorHAnsi" w:cstheme="minorHAnsi"/>
        </w:rPr>
        <w:t>7</w:t>
      </w:r>
      <w:r w:rsidR="003C516E" w:rsidRPr="003C516E">
        <w:rPr>
          <w:rFonts w:asciiTheme="minorHAnsi" w:eastAsia="Calibri" w:hAnsiTheme="minorHAnsi" w:cstheme="minorHAnsi"/>
        </w:rPr>
        <w:t>.</w:t>
      </w:r>
      <w:r w:rsidR="00C834E5" w:rsidRPr="003C516E">
        <w:rPr>
          <w:rFonts w:asciiTheme="minorHAnsi" w:eastAsia="Calibri" w:hAnsiTheme="minorHAnsi" w:cstheme="minorHAnsi"/>
        </w:rPr>
        <w:t xml:space="preserve"> T</w:t>
      </w:r>
      <w:r w:rsidR="00F046AF">
        <w:rPr>
          <w:rFonts w:asciiTheme="minorHAnsi" w:eastAsia="Calibri" w:hAnsiTheme="minorHAnsi" w:cstheme="minorHAnsi"/>
        </w:rPr>
        <w:t>ransformative Agenda t</w:t>
      </w:r>
      <w:r w:rsidR="00C834E5" w:rsidRPr="003C516E">
        <w:rPr>
          <w:rFonts w:asciiTheme="minorHAnsi" w:eastAsia="Calibri" w:hAnsiTheme="minorHAnsi" w:cstheme="minorHAnsi"/>
        </w:rPr>
        <w:t xml:space="preserve">heory of </w:t>
      </w:r>
      <w:r w:rsidR="00F046AF">
        <w:rPr>
          <w:rFonts w:asciiTheme="minorHAnsi" w:eastAsia="Calibri" w:hAnsiTheme="minorHAnsi" w:cstheme="minorHAnsi"/>
        </w:rPr>
        <w:t>c</w:t>
      </w:r>
      <w:r w:rsidR="00C834E5" w:rsidRPr="003C516E">
        <w:rPr>
          <w:rFonts w:asciiTheme="minorHAnsi" w:eastAsia="Calibri" w:hAnsiTheme="minorHAnsi" w:cstheme="minorHAnsi"/>
        </w:rPr>
        <w:t xml:space="preserve">hange </w:t>
      </w:r>
    </w:p>
    <w:p w:rsidR="00C06767" w:rsidRDefault="00C06767" w:rsidP="00C06767">
      <w:pPr>
        <w:jc w:val="left"/>
        <w:rPr>
          <w:rFonts w:asciiTheme="minorHAnsi" w:eastAsia="Calibri" w:hAnsiTheme="minorHAnsi" w:cstheme="minorHAnsi"/>
        </w:rPr>
      </w:pPr>
      <w:bookmarkStart w:id="60" w:name="_Toc505355089"/>
    </w:p>
    <w:p w:rsidR="0093458A" w:rsidRDefault="0093458A" w:rsidP="0093458A">
      <w:pPr>
        <w:rPr>
          <w:rFonts w:eastAsia="Calibri"/>
        </w:rPr>
      </w:pPr>
    </w:p>
    <w:p w:rsidR="008A6AC2" w:rsidRDefault="008A6AC2" w:rsidP="0093458A">
      <w:pPr>
        <w:rPr>
          <w:rFonts w:eastAsia="Calibri"/>
        </w:rPr>
      </w:pPr>
    </w:p>
    <w:p w:rsidR="008A6AC2" w:rsidRPr="009800E9" w:rsidRDefault="008A6AC2" w:rsidP="0093458A">
      <w:pPr>
        <w:rPr>
          <w:rFonts w:eastAsia="Calibri"/>
        </w:rPr>
      </w:pPr>
    </w:p>
    <w:p w:rsidR="00DA3A8A" w:rsidRPr="00C06767" w:rsidRDefault="00DA3A8A" w:rsidP="00785797">
      <w:pPr>
        <w:pStyle w:val="HeadingA"/>
        <w:rPr>
          <w:rFonts w:cs="Calibri"/>
          <w:color w:val="000000" w:themeColor="text1"/>
        </w:rPr>
      </w:pPr>
      <w:bookmarkStart w:id="61" w:name="_Toc385064995"/>
      <w:r w:rsidRPr="00C06767">
        <w:t>6: Outputs, Outcomes and Activities to achieve them</w:t>
      </w:r>
      <w:bookmarkEnd w:id="61"/>
    </w:p>
    <w:p w:rsidR="00DA3A8A" w:rsidRPr="00EC7FDA" w:rsidRDefault="00DA3A8A" w:rsidP="0093458A">
      <w:pPr>
        <w:tabs>
          <w:tab w:val="left" w:pos="9360"/>
        </w:tabs>
        <w:ind w:right="-52"/>
        <w:rPr>
          <w:rFonts w:asciiTheme="minorHAnsi" w:eastAsia="Calibri" w:hAnsiTheme="minorHAnsi" w:cstheme="minorHAnsi"/>
        </w:rPr>
      </w:pPr>
      <w:r w:rsidRPr="00EC7FDA">
        <w:rPr>
          <w:rFonts w:asciiTheme="minorHAnsi" w:eastAsia="Calibri" w:hAnsiTheme="minorHAnsi" w:cstheme="minorHAnsi"/>
        </w:rPr>
        <w:t>This section</w:t>
      </w:r>
      <w:r>
        <w:rPr>
          <w:rFonts w:asciiTheme="minorHAnsi" w:eastAsia="Calibri" w:hAnsiTheme="minorHAnsi" w:cstheme="minorHAnsi"/>
        </w:rPr>
        <w:t xml:space="preserve"> details the three Transformative Agenda outcomes and their associated outputs. Strategic interventions and activities to deliver the outputs are based on the material in previous sections, including the</w:t>
      </w:r>
      <w:r w:rsidRPr="000B610F">
        <w:rPr>
          <w:rFonts w:asciiTheme="minorHAnsi" w:eastAsia="Calibri" w:hAnsiTheme="minorHAnsi" w:cstheme="minorHAnsi"/>
        </w:rPr>
        <w:t xml:space="preserve"> situation analysis</w:t>
      </w:r>
      <w:r>
        <w:rPr>
          <w:rFonts w:asciiTheme="minorHAnsi" w:eastAsia="Calibri" w:hAnsiTheme="minorHAnsi" w:cstheme="minorHAnsi"/>
        </w:rPr>
        <w:t xml:space="preserve"> and</w:t>
      </w:r>
      <w:r w:rsidRPr="000B610F">
        <w:rPr>
          <w:rFonts w:asciiTheme="minorHAnsi" w:eastAsia="Calibri" w:hAnsiTheme="minorHAnsi" w:cstheme="minorHAnsi"/>
        </w:rPr>
        <w:t xml:space="preserve"> </w:t>
      </w:r>
      <w:r>
        <w:rPr>
          <w:rFonts w:asciiTheme="minorHAnsi" w:eastAsia="Calibri" w:hAnsiTheme="minorHAnsi" w:cstheme="minorHAnsi"/>
        </w:rPr>
        <w:t xml:space="preserve">assessment of </w:t>
      </w:r>
      <w:r w:rsidRPr="000B610F">
        <w:rPr>
          <w:rFonts w:asciiTheme="minorHAnsi" w:eastAsia="Calibri" w:hAnsiTheme="minorHAnsi" w:cstheme="minorHAnsi"/>
        </w:rPr>
        <w:t xml:space="preserve">past and current efforts, </w:t>
      </w:r>
      <w:r>
        <w:rPr>
          <w:rFonts w:asciiTheme="minorHAnsi" w:eastAsia="Calibri" w:hAnsiTheme="minorHAnsi" w:cstheme="minorHAnsi"/>
        </w:rPr>
        <w:t>including</w:t>
      </w:r>
      <w:r w:rsidRPr="000B610F">
        <w:rPr>
          <w:rFonts w:asciiTheme="minorHAnsi" w:eastAsia="Calibri" w:hAnsiTheme="minorHAnsi" w:cstheme="minorHAnsi"/>
        </w:rPr>
        <w:t xml:space="preserve"> UNFPA</w:t>
      </w:r>
      <w:r>
        <w:rPr>
          <w:rFonts w:asciiTheme="minorHAnsi" w:eastAsia="Calibri" w:hAnsiTheme="minorHAnsi" w:cstheme="minorHAnsi"/>
        </w:rPr>
        <w:t>’</w:t>
      </w:r>
      <w:r w:rsidRPr="000B610F">
        <w:rPr>
          <w:rFonts w:asciiTheme="minorHAnsi" w:eastAsia="Calibri" w:hAnsiTheme="minorHAnsi" w:cstheme="minorHAnsi"/>
        </w:rPr>
        <w:t xml:space="preserve">s ongoing work. </w:t>
      </w:r>
      <w:bookmarkStart w:id="62" w:name="_Hlk509743456"/>
      <w:r>
        <w:rPr>
          <w:rFonts w:asciiTheme="minorHAnsi" w:eastAsia="Calibri" w:hAnsiTheme="minorHAnsi" w:cstheme="minorHAnsi"/>
        </w:rPr>
        <w:t xml:space="preserve">The strategic interventions and activities required to achieve each output are detailed, along with key partnerships. Partnerships will vary from country to country, depending upon the local context. </w:t>
      </w:r>
    </w:p>
    <w:p w:rsidR="00DA3A8A" w:rsidRDefault="00DA3A8A" w:rsidP="0093458A">
      <w:pPr>
        <w:rPr>
          <w:rFonts w:eastAsia="Calibri"/>
          <w:b/>
        </w:rPr>
      </w:pPr>
    </w:p>
    <w:p w:rsidR="00DA3A8A" w:rsidRPr="00B1732F" w:rsidRDefault="00DA3A8A" w:rsidP="0093458A">
      <w:pPr>
        <w:rPr>
          <w:rFonts w:eastAsia="Calibri"/>
        </w:rPr>
      </w:pPr>
      <w:r w:rsidRPr="008C7914">
        <w:rPr>
          <w:rFonts w:eastAsia="Calibri"/>
          <w:b/>
        </w:rPr>
        <w:t>Outcome 1</w:t>
      </w:r>
      <w:r>
        <w:rPr>
          <w:rFonts w:eastAsia="Calibri"/>
        </w:rPr>
        <w:t xml:space="preserve"> is predominantly about improving health systems and health service performance with a focus on: improving and expanding integrated SRH services; building the health workforce through training, guidelines and protocol provision and expanding scopes of practice; and working to make SRH supply systems more </w:t>
      </w:r>
      <w:r w:rsidRPr="008C7914">
        <w:rPr>
          <w:rFonts w:eastAsia="Calibri"/>
        </w:rPr>
        <w:t>sustainable</w:t>
      </w:r>
      <w:r>
        <w:rPr>
          <w:rFonts w:eastAsia="Calibri"/>
        </w:rPr>
        <w:t xml:space="preserve">. (Other aspects of health systems, such as financing and leadership, are covered </w:t>
      </w:r>
      <w:r w:rsidRPr="00AD5604">
        <w:rPr>
          <w:rFonts w:eastAsia="Calibri"/>
        </w:rPr>
        <w:t xml:space="preserve">under Outputs </w:t>
      </w:r>
      <w:r w:rsidR="00CF1D98">
        <w:rPr>
          <w:rFonts w:eastAsia="Calibri"/>
        </w:rPr>
        <w:t>5</w:t>
      </w:r>
      <w:r w:rsidRPr="00AD5604">
        <w:rPr>
          <w:rFonts w:eastAsia="Calibri"/>
        </w:rPr>
        <w:t xml:space="preserve"> and </w:t>
      </w:r>
      <w:r w:rsidR="00CF1D98">
        <w:rPr>
          <w:rFonts w:eastAsia="Calibri"/>
        </w:rPr>
        <w:t>6</w:t>
      </w:r>
      <w:r w:rsidRPr="00AD5604">
        <w:rPr>
          <w:rFonts w:eastAsia="Calibri"/>
        </w:rPr>
        <w:t xml:space="preserve">). </w:t>
      </w:r>
      <w:r>
        <w:rPr>
          <w:rFonts w:eastAsia="Calibri"/>
        </w:rPr>
        <w:t xml:space="preserve">It is assumed that activities under </w:t>
      </w:r>
      <w:r w:rsidRPr="008C7914">
        <w:rPr>
          <w:rFonts w:eastAsia="Calibri"/>
          <w:b/>
        </w:rPr>
        <w:t>Outcome 2</w:t>
      </w:r>
      <w:r>
        <w:rPr>
          <w:rFonts w:eastAsia="Calibri"/>
        </w:rPr>
        <w:t xml:space="preserve"> (demand) will increase the number of people using SRH services, while improving the quality of SRH services will also increase service demand and use. Activities under </w:t>
      </w:r>
      <w:r w:rsidRPr="008C7914">
        <w:rPr>
          <w:rFonts w:eastAsia="Calibri"/>
          <w:b/>
        </w:rPr>
        <w:t>Outcome 3</w:t>
      </w:r>
      <w:r>
        <w:rPr>
          <w:rFonts w:eastAsia="Calibri"/>
        </w:rPr>
        <w:t xml:space="preserve"> (enabling environment) will create quality policy and strategies that support SRH services, SRH financing, and ultimate sustainability of SRH information and service provision. </w:t>
      </w:r>
    </w:p>
    <w:bookmarkEnd w:id="62"/>
    <w:p w:rsidR="00DA3A8A" w:rsidRDefault="00DA3A8A" w:rsidP="00DA3A8A">
      <w:pPr>
        <w:tabs>
          <w:tab w:val="left" w:pos="9360"/>
        </w:tabs>
        <w:ind w:right="468"/>
        <w:rPr>
          <w:rFonts w:asciiTheme="minorHAnsi" w:eastAsia="Calibri" w:hAnsiTheme="minorHAnsi" w:cstheme="minorHAnsi"/>
        </w:rPr>
      </w:pPr>
    </w:p>
    <w:p w:rsidR="00DA3A8A" w:rsidRDefault="00DA3A8A" w:rsidP="00DA3A8A">
      <w:pPr>
        <w:pStyle w:val="Heading2"/>
      </w:pPr>
      <w:bookmarkStart w:id="63" w:name="_Toc385064996"/>
      <w:r>
        <w:t>Outcome 1: Supply</w:t>
      </w:r>
      <w:bookmarkEnd w:id="63"/>
    </w:p>
    <w:p w:rsidR="00DA3A8A" w:rsidRPr="00D6618C" w:rsidRDefault="00DA3A8A" w:rsidP="00DA3A8A">
      <w:pPr>
        <w:rPr>
          <w:rFonts w:eastAsia="Calibri"/>
        </w:rPr>
      </w:pPr>
    </w:p>
    <w:tbl>
      <w:tblPr>
        <w:tblW w:w="9072"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DA3A8A" w:rsidRPr="00C943DE" w:rsidTr="00ED1D75">
        <w:trPr>
          <w:trHeight w:val="863"/>
        </w:trPr>
        <w:tc>
          <w:tcPr>
            <w:tcW w:w="9072" w:type="dxa"/>
            <w:tcBorders>
              <w:top w:val="single" w:sz="12" w:space="0" w:color="0000FF"/>
              <w:left w:val="single" w:sz="12" w:space="0" w:color="0000FF"/>
              <w:bottom w:val="single" w:sz="12" w:space="0" w:color="0000FF"/>
              <w:right w:val="single" w:sz="12" w:space="0" w:color="0000FF"/>
            </w:tcBorders>
            <w:shd w:val="clear" w:color="auto" w:fill="auto"/>
            <w:tcMar>
              <w:top w:w="100" w:type="dxa"/>
              <w:left w:w="100" w:type="dxa"/>
              <w:bottom w:w="100" w:type="dxa"/>
              <w:right w:w="100" w:type="dxa"/>
            </w:tcMar>
          </w:tcPr>
          <w:p w:rsidR="00DA3A8A" w:rsidRDefault="00DA3A8A" w:rsidP="00ED1D75">
            <w:pPr>
              <w:tabs>
                <w:tab w:val="left" w:pos="9360"/>
              </w:tabs>
              <w:ind w:right="468"/>
              <w:rPr>
                <w:rFonts w:asciiTheme="minorHAnsi" w:eastAsia="Calibri" w:hAnsiTheme="minorHAnsi" w:cstheme="minorHAnsi"/>
                <w:b/>
                <w:color w:val="0000FF"/>
              </w:rPr>
            </w:pPr>
            <w:r w:rsidRPr="006A0931">
              <w:rPr>
                <w:rFonts w:asciiTheme="minorHAnsi" w:eastAsia="Calibri" w:hAnsiTheme="minorHAnsi" w:cstheme="minorHAnsi"/>
                <w:b/>
                <w:color w:val="0000FF"/>
              </w:rPr>
              <w:t>Outcome 1</w:t>
            </w:r>
          </w:p>
          <w:p w:rsidR="00DA3A8A" w:rsidRPr="0012033E" w:rsidRDefault="00DA3A8A" w:rsidP="00ED1D75">
            <w:pPr>
              <w:tabs>
                <w:tab w:val="left" w:pos="9360"/>
              </w:tabs>
              <w:ind w:right="468"/>
              <w:rPr>
                <w:rFonts w:asciiTheme="minorHAnsi" w:eastAsia="Calibri" w:hAnsiTheme="minorHAnsi" w:cstheme="minorHAnsi"/>
                <w:b/>
                <w:color w:val="0000FF"/>
              </w:rPr>
            </w:pPr>
            <w:r>
              <w:rPr>
                <w:rFonts w:asciiTheme="minorHAnsi" w:eastAsia="Calibri" w:hAnsiTheme="minorHAnsi" w:cstheme="minorHAnsi"/>
                <w:b/>
                <w:color w:val="0000FF"/>
              </w:rPr>
              <w:t>Increased and improved supply of integrated SRH information and services, particularly for family planning</w:t>
            </w:r>
          </w:p>
        </w:tc>
      </w:tr>
    </w:tbl>
    <w:p w:rsidR="00DA3A8A" w:rsidRDefault="00DA3A8A" w:rsidP="00DA3A8A">
      <w:pPr>
        <w:rPr>
          <w:rFonts w:eastAsia="Calibri"/>
        </w:rPr>
      </w:pPr>
    </w:p>
    <w:p w:rsidR="000E4891" w:rsidRDefault="00DA3A8A" w:rsidP="00DA3A8A">
      <w:pPr>
        <w:rPr>
          <w:color w:val="000000"/>
        </w:rPr>
      </w:pPr>
      <w:r w:rsidRPr="00430276">
        <w:rPr>
          <w:color w:val="000000"/>
        </w:rPr>
        <w:t xml:space="preserve">As </w:t>
      </w:r>
      <w:r w:rsidRPr="000B610F">
        <w:rPr>
          <w:color w:val="000000"/>
        </w:rPr>
        <w:t xml:space="preserve">highlighted in </w:t>
      </w:r>
      <w:r w:rsidRPr="000B610F">
        <w:rPr>
          <w:color w:val="000000" w:themeColor="text1"/>
        </w:rPr>
        <w:t xml:space="preserve">Section </w:t>
      </w:r>
      <w:r>
        <w:rPr>
          <w:color w:val="000000" w:themeColor="text1"/>
        </w:rPr>
        <w:t>3</w:t>
      </w:r>
      <w:r w:rsidRPr="000B610F">
        <w:rPr>
          <w:color w:val="000000"/>
        </w:rPr>
        <w:t xml:space="preserve">, to </w:t>
      </w:r>
      <w:r>
        <w:rPr>
          <w:color w:val="000000"/>
        </w:rPr>
        <w:t xml:space="preserve">move towards zero </w:t>
      </w:r>
      <w:r w:rsidRPr="000B610F">
        <w:rPr>
          <w:color w:val="000000"/>
        </w:rPr>
        <w:t>unmet need</w:t>
      </w:r>
      <w:r w:rsidR="00953995">
        <w:rPr>
          <w:color w:val="000000"/>
        </w:rPr>
        <w:t xml:space="preserve"> for family planning</w:t>
      </w:r>
      <w:r w:rsidRPr="000B610F">
        <w:rPr>
          <w:color w:val="000000"/>
        </w:rPr>
        <w:t>, improved quality and availability of integrated SRH information</w:t>
      </w:r>
      <w:r w:rsidRPr="00430276">
        <w:rPr>
          <w:color w:val="000000"/>
        </w:rPr>
        <w:t xml:space="preserve"> and services is necessary</w:t>
      </w:r>
      <w:bookmarkStart w:id="64" w:name="_Hlk509746237"/>
      <w:r w:rsidRPr="00430276">
        <w:rPr>
          <w:color w:val="000000"/>
        </w:rPr>
        <w:t xml:space="preserve">. A particular focus on </w:t>
      </w:r>
      <w:r w:rsidR="00953995">
        <w:rPr>
          <w:color w:val="000000"/>
        </w:rPr>
        <w:t>adolescents</w:t>
      </w:r>
      <w:r w:rsidR="00953995" w:rsidRPr="00430276">
        <w:rPr>
          <w:color w:val="000000"/>
        </w:rPr>
        <w:t xml:space="preserve"> </w:t>
      </w:r>
      <w:r w:rsidRPr="00430276">
        <w:rPr>
          <w:color w:val="000000"/>
        </w:rPr>
        <w:t>is required, given increasing ABRs, but need</w:t>
      </w:r>
      <w:r>
        <w:rPr>
          <w:color w:val="000000"/>
        </w:rPr>
        <w:t>s</w:t>
      </w:r>
      <w:r w:rsidRPr="00430276">
        <w:rPr>
          <w:color w:val="000000"/>
        </w:rPr>
        <w:t xml:space="preserve"> exist amongst all women and young people, including those who have survived violence or have a disability. Health services, often SRH and maternal and child health services, are commonly the first contact point for women and girls who have experienced violence. </w:t>
      </w:r>
      <w:r w:rsidR="00980C22" w:rsidRPr="00430276">
        <w:rPr>
          <w:color w:val="000000"/>
        </w:rPr>
        <w:t>Therefore</w:t>
      </w:r>
      <w:r w:rsidR="007220A6">
        <w:rPr>
          <w:color w:val="000000"/>
        </w:rPr>
        <w:t>,</w:t>
      </w:r>
      <w:r w:rsidRPr="00430276">
        <w:rPr>
          <w:color w:val="000000"/>
        </w:rPr>
        <w:t xml:space="preserve"> VAWG responses need to be integrated into SRH services. Similarly, women and girls with a disability tend to </w:t>
      </w:r>
      <w:r>
        <w:rPr>
          <w:color w:val="000000"/>
        </w:rPr>
        <w:t xml:space="preserve">access </w:t>
      </w:r>
      <w:bookmarkEnd w:id="64"/>
      <w:r>
        <w:rPr>
          <w:color w:val="000000"/>
        </w:rPr>
        <w:t>health services for</w:t>
      </w:r>
      <w:r w:rsidRPr="00430276">
        <w:rPr>
          <w:color w:val="000000"/>
        </w:rPr>
        <w:t xml:space="preserve"> maternal and child health services, again indicating the need to integrate SRH services, including contraception, </w:t>
      </w:r>
      <w:r>
        <w:rPr>
          <w:color w:val="000000"/>
        </w:rPr>
        <w:t>to increase access for these women</w:t>
      </w:r>
      <w:r w:rsidRPr="00430276">
        <w:rPr>
          <w:color w:val="000000"/>
        </w:rPr>
        <w:t>.</w:t>
      </w:r>
      <w:r w:rsidR="00140901">
        <w:rPr>
          <w:color w:val="000000"/>
        </w:rPr>
        <w:t xml:space="preserve"> Thus, </w:t>
      </w:r>
      <w:r w:rsidR="000E4891" w:rsidRPr="000E4891">
        <w:rPr>
          <w:color w:val="000000"/>
        </w:rPr>
        <w:t>for the purposes of the Transformative Ag</w:t>
      </w:r>
      <w:r w:rsidR="000E4891">
        <w:rPr>
          <w:color w:val="000000"/>
        </w:rPr>
        <w:t xml:space="preserve">enda, integration is understood to be </w:t>
      </w:r>
      <w:r w:rsidR="007220A6">
        <w:rPr>
          <w:color w:val="000000"/>
        </w:rPr>
        <w:t xml:space="preserve">the </w:t>
      </w:r>
      <w:r w:rsidR="000E4891">
        <w:rPr>
          <w:color w:val="000000"/>
        </w:rPr>
        <w:t>provision of several</w:t>
      </w:r>
      <w:r w:rsidR="000E4891" w:rsidRPr="000E4891">
        <w:rPr>
          <w:color w:val="000000"/>
        </w:rPr>
        <w:t xml:space="preserve"> health care services (such as family </w:t>
      </w:r>
      <w:r w:rsidR="000E4891">
        <w:rPr>
          <w:color w:val="000000"/>
        </w:rPr>
        <w:t>planning; maternal, newborn,</w:t>
      </w:r>
      <w:r w:rsidR="000E4891" w:rsidRPr="000E4891">
        <w:rPr>
          <w:color w:val="000000"/>
        </w:rPr>
        <w:t xml:space="preserve"> child</w:t>
      </w:r>
      <w:r w:rsidR="000E4891">
        <w:rPr>
          <w:color w:val="000000"/>
        </w:rPr>
        <w:t xml:space="preserve"> and adolescent health care; </w:t>
      </w:r>
      <w:r w:rsidR="00953995">
        <w:rPr>
          <w:color w:val="000000"/>
        </w:rPr>
        <w:t xml:space="preserve">response to </w:t>
      </w:r>
      <w:r w:rsidR="000E4891">
        <w:rPr>
          <w:color w:val="000000"/>
        </w:rPr>
        <w:t>GBV</w:t>
      </w:r>
      <w:r w:rsidR="000E4891" w:rsidRPr="000E4891">
        <w:rPr>
          <w:color w:val="000000"/>
        </w:rPr>
        <w:t xml:space="preserve">; STI prevention and treatment; HIV care and prevention; child immunization services; and cervical cancer prevention services) at the same facility or through referral </w:t>
      </w:r>
      <w:r w:rsidR="007220A6">
        <w:rPr>
          <w:color w:val="000000"/>
        </w:rPr>
        <w:t xml:space="preserve">to a higher level of care </w:t>
      </w:r>
      <w:r w:rsidR="000E4891" w:rsidRPr="000E4891">
        <w:rPr>
          <w:color w:val="000000"/>
        </w:rPr>
        <w:t>for services that are not offered in the facility</w:t>
      </w:r>
      <w:r w:rsidR="00140901">
        <w:rPr>
          <w:color w:val="000000"/>
        </w:rPr>
        <w:t xml:space="preserve">. </w:t>
      </w:r>
    </w:p>
    <w:p w:rsidR="00DA3A8A" w:rsidRDefault="00DA3A8A" w:rsidP="00DA3A8A">
      <w:pPr>
        <w:rPr>
          <w:color w:val="000000"/>
        </w:rPr>
      </w:pPr>
    </w:p>
    <w:p w:rsidR="00DA3A8A" w:rsidRDefault="00DA3A8A" w:rsidP="00DA3A8A">
      <w:pPr>
        <w:rPr>
          <w:color w:val="000000"/>
        </w:rPr>
      </w:pPr>
      <w:r>
        <w:rPr>
          <w:color w:val="000000"/>
        </w:rPr>
        <w:t>Task sharing (enabling lower level health workers to provide basic services) is essential for increasing access to services.</w:t>
      </w:r>
      <w:r w:rsidRPr="00430276">
        <w:rPr>
          <w:color w:val="000000"/>
        </w:rPr>
        <w:t xml:space="preserve"> </w:t>
      </w:r>
      <w:r w:rsidRPr="00AD5604">
        <w:rPr>
          <w:color w:val="000000"/>
        </w:rPr>
        <w:t xml:space="preserve">Enabling access to 3 methods of modern contraceptives in primary </w:t>
      </w:r>
      <w:r w:rsidR="00980C22" w:rsidRPr="00AD5604">
        <w:rPr>
          <w:color w:val="000000"/>
        </w:rPr>
        <w:t>facilities and</w:t>
      </w:r>
      <w:r w:rsidRPr="00AD5604">
        <w:rPr>
          <w:color w:val="000000"/>
        </w:rPr>
        <w:t xml:space="preserve"> 5 in all others,</w:t>
      </w:r>
      <w:r>
        <w:rPr>
          <w:color w:val="000000"/>
        </w:rPr>
        <w:t xml:space="preserve"> (including LARCs and EC, both of which have a potentially transformative effect in the Pacific)</w:t>
      </w:r>
      <w:r w:rsidR="008A6AC2">
        <w:rPr>
          <w:color w:val="000000"/>
        </w:rPr>
        <w:t>, in addition to referrals</w:t>
      </w:r>
      <w:r w:rsidR="00311764">
        <w:rPr>
          <w:color w:val="000000"/>
        </w:rPr>
        <w:t xml:space="preserve"> to the appropriate level for</w:t>
      </w:r>
      <w:r w:rsidR="00EF4B2E">
        <w:rPr>
          <w:color w:val="000000"/>
        </w:rPr>
        <w:t xml:space="preserve"> intrauterine devices (</w:t>
      </w:r>
      <w:r w:rsidR="00311764">
        <w:rPr>
          <w:color w:val="000000"/>
        </w:rPr>
        <w:t>IUDs</w:t>
      </w:r>
      <w:r w:rsidR="00EF4B2E">
        <w:rPr>
          <w:color w:val="000000"/>
        </w:rPr>
        <w:t>) and</w:t>
      </w:r>
      <w:r w:rsidR="008A6AC2">
        <w:rPr>
          <w:color w:val="000000"/>
        </w:rPr>
        <w:t xml:space="preserve"> for sterilization,</w:t>
      </w:r>
      <w:r>
        <w:rPr>
          <w:color w:val="000000"/>
        </w:rPr>
        <w:t xml:space="preserve"> will be dependent on ensuring basic services are shifted down to nurse or midwife levels wherever practicable. </w:t>
      </w:r>
    </w:p>
    <w:p w:rsidR="00DA3A8A" w:rsidRDefault="00DA3A8A" w:rsidP="00DA3A8A">
      <w:pPr>
        <w:rPr>
          <w:color w:val="000000"/>
        </w:rPr>
      </w:pPr>
    </w:p>
    <w:p w:rsidR="00DA3A8A" w:rsidRDefault="00EF4B2E" w:rsidP="00DA3A8A">
      <w:pPr>
        <w:rPr>
          <w:color w:val="000000" w:themeColor="text1"/>
        </w:rPr>
      </w:pPr>
      <w:r>
        <w:rPr>
          <w:color w:val="000000"/>
        </w:rPr>
        <w:t xml:space="preserve">Completion and analysis of Maternal Death Surveillance Reports (MDSR) is critical to understand gaps in service delivery, quality and capacity. </w:t>
      </w:r>
      <w:r w:rsidR="00DA3A8A">
        <w:rPr>
          <w:color w:val="000000"/>
        </w:rPr>
        <w:t>G</w:t>
      </w:r>
      <w:r w:rsidR="00DA3A8A" w:rsidRPr="00430276">
        <w:rPr>
          <w:color w:val="000000" w:themeColor="text1"/>
        </w:rPr>
        <w:t>ains have been made in MDSR</w:t>
      </w:r>
      <w:r>
        <w:rPr>
          <w:color w:val="000000" w:themeColor="text1"/>
        </w:rPr>
        <w:t xml:space="preserve"> completion and analysis</w:t>
      </w:r>
      <w:r w:rsidR="00DA3A8A" w:rsidRPr="00430276">
        <w:rPr>
          <w:color w:val="000000" w:themeColor="text1"/>
        </w:rPr>
        <w:t xml:space="preserve"> in Kiribati, Solomon Islands and Vanuatu, based on a 2016 baseline survey. But more needs to be done, including in Samoa, Tonga and Fiji. A</w:t>
      </w:r>
      <w:r w:rsidR="00DA3A8A">
        <w:rPr>
          <w:color w:val="000000" w:themeColor="text1"/>
        </w:rPr>
        <w:t xml:space="preserve"> reproductive, maternal, neonatal, child and adolescent health</w:t>
      </w:r>
      <w:r w:rsidR="00DA3A8A" w:rsidRPr="00430276">
        <w:rPr>
          <w:color w:val="000000" w:themeColor="text1"/>
        </w:rPr>
        <w:t xml:space="preserve"> workforce assessment is underway (funded through UNFPA core funds)</w:t>
      </w:r>
      <w:r w:rsidR="00DA3A8A">
        <w:rPr>
          <w:color w:val="000000" w:themeColor="text1"/>
        </w:rPr>
        <w:t xml:space="preserve"> in</w:t>
      </w:r>
      <w:r>
        <w:rPr>
          <w:color w:val="000000" w:themeColor="text1"/>
        </w:rPr>
        <w:t xml:space="preserve"> the 14 PICTs and PNG</w:t>
      </w:r>
      <w:r w:rsidR="00DA3A8A" w:rsidRPr="00430276">
        <w:rPr>
          <w:color w:val="000000" w:themeColor="text1"/>
          <w:vertAlign w:val="superscript"/>
        </w:rPr>
        <w:footnoteReference w:id="44"/>
      </w:r>
      <w:r w:rsidR="00DA3A8A">
        <w:rPr>
          <w:color w:val="000000" w:themeColor="text1"/>
        </w:rPr>
        <w:t xml:space="preserve"> and</w:t>
      </w:r>
      <w:r w:rsidR="00DA3A8A" w:rsidRPr="00430276">
        <w:rPr>
          <w:color w:val="000000" w:themeColor="text1"/>
        </w:rPr>
        <w:t xml:space="preserve"> will provide information on the </w:t>
      </w:r>
      <w:r w:rsidR="00DA3A8A">
        <w:rPr>
          <w:color w:val="000000" w:themeColor="text1"/>
        </w:rPr>
        <w:t>health workforce</w:t>
      </w:r>
      <w:r w:rsidR="00DA3A8A" w:rsidRPr="00430276">
        <w:rPr>
          <w:color w:val="000000" w:themeColor="text1"/>
        </w:rPr>
        <w:t xml:space="preserve"> services gap</w:t>
      </w:r>
      <w:r w:rsidR="00DA3A8A">
        <w:rPr>
          <w:color w:val="000000" w:themeColor="text1"/>
        </w:rPr>
        <w:t xml:space="preserve"> in this area,</w:t>
      </w:r>
      <w:r w:rsidR="00DA3A8A" w:rsidRPr="00430276">
        <w:rPr>
          <w:color w:val="000000" w:themeColor="text1"/>
        </w:rPr>
        <w:t xml:space="preserve"> based on the numbers and distribution of staff</w:t>
      </w:r>
      <w:r w:rsidR="00DA3A8A">
        <w:rPr>
          <w:color w:val="000000" w:themeColor="text1"/>
        </w:rPr>
        <w:t>.</w:t>
      </w:r>
      <w:r w:rsidR="00DA3A8A" w:rsidRPr="00430276">
        <w:rPr>
          <w:color w:val="000000" w:themeColor="text1"/>
        </w:rPr>
        <w:t xml:space="preserve"> Recommendations from the assessment will inform strategies for strengthening workforce in the targeted countries.</w:t>
      </w:r>
    </w:p>
    <w:p w:rsidR="00DA3A8A" w:rsidRDefault="00DA3A8A" w:rsidP="00DA3A8A">
      <w:pPr>
        <w:rPr>
          <w:color w:val="000000" w:themeColor="text1"/>
        </w:rPr>
      </w:pPr>
    </w:p>
    <w:p w:rsidR="00DA3A8A" w:rsidRPr="00830942" w:rsidRDefault="00DA3A8A" w:rsidP="00DA3A8A">
      <w:pPr>
        <w:rPr>
          <w:color w:val="000000" w:themeColor="text1"/>
        </w:rPr>
      </w:pPr>
      <w:r>
        <w:rPr>
          <w:color w:val="000000" w:themeColor="text1"/>
        </w:rPr>
        <w:t xml:space="preserve">While family planning, </w:t>
      </w:r>
      <w:r w:rsidR="00EF4B2E">
        <w:rPr>
          <w:color w:val="000000" w:themeColor="text1"/>
        </w:rPr>
        <w:t xml:space="preserve">health sector response to </w:t>
      </w:r>
      <w:r>
        <w:rPr>
          <w:color w:val="000000" w:themeColor="text1"/>
        </w:rPr>
        <w:t>VAWG and disability inclusive services are the focus of this program, technical advice will also be provided to support national governments to address cervical cancer, with a focus on primary prevention through FLE and BCC intervention</w:t>
      </w:r>
      <w:r w:rsidR="00CC4936">
        <w:rPr>
          <w:color w:val="000000" w:themeColor="text1"/>
        </w:rPr>
        <w:t>s</w:t>
      </w:r>
      <w:r w:rsidR="00BE0368">
        <w:rPr>
          <w:color w:val="000000" w:themeColor="text1"/>
        </w:rPr>
        <w:t xml:space="preserve"> and secondary prevention through development of policy and guidelines</w:t>
      </w:r>
      <w:r w:rsidR="00CC4936">
        <w:rPr>
          <w:color w:val="000000" w:themeColor="text1"/>
        </w:rPr>
        <w:t xml:space="preserve">. </w:t>
      </w:r>
      <w:r w:rsidRPr="00830942">
        <w:rPr>
          <w:rStyle w:val="CommentReference"/>
          <w:sz w:val="24"/>
          <w:szCs w:val="24"/>
        </w:rPr>
        <w:t>The Transformative A</w:t>
      </w:r>
      <w:r w:rsidR="00CC4936">
        <w:rPr>
          <w:rStyle w:val="CommentReference"/>
          <w:sz w:val="24"/>
          <w:szCs w:val="24"/>
        </w:rPr>
        <w:t>g</w:t>
      </w:r>
      <w:r w:rsidRPr="00830942">
        <w:rPr>
          <w:rStyle w:val="CommentReference"/>
          <w:sz w:val="24"/>
          <w:szCs w:val="24"/>
        </w:rPr>
        <w:t xml:space="preserve">enda will also support maternal health with a focus </w:t>
      </w:r>
      <w:r w:rsidRPr="00830942">
        <w:t>on life-saving interventions to prevent maternal death</w:t>
      </w:r>
      <w:r w:rsidR="001753B1">
        <w:t>.</w:t>
      </w:r>
      <w:r w:rsidRPr="00830942">
        <w:t xml:space="preserve"> </w:t>
      </w:r>
    </w:p>
    <w:p w:rsidR="00DA3A8A" w:rsidRDefault="00DA3A8A" w:rsidP="00DA3A8A">
      <w:pPr>
        <w:pStyle w:val="CommentText"/>
      </w:pPr>
    </w:p>
    <w:p w:rsidR="00DA3A8A" w:rsidRDefault="00DA3A8A" w:rsidP="00F15F38">
      <w:pPr>
        <w:pStyle w:val="Heading3"/>
        <w:rPr>
          <w:rFonts w:asciiTheme="minorHAnsi" w:hAnsiTheme="minorHAnsi" w:cstheme="minorHAnsi"/>
        </w:rPr>
      </w:pPr>
      <w:bookmarkStart w:id="65" w:name="_Toc385064997"/>
      <w:r w:rsidRPr="00F15F38">
        <w:t>Output 1</w:t>
      </w:r>
      <w:bookmarkEnd w:id="65"/>
    </w:p>
    <w:p w:rsidR="00DA3A8A" w:rsidRDefault="00DA3A8A" w:rsidP="00DA3A8A">
      <w:pPr>
        <w:tabs>
          <w:tab w:val="left" w:pos="9360"/>
        </w:tabs>
        <w:ind w:right="-22"/>
        <w:rPr>
          <w:rFonts w:asciiTheme="minorHAnsi" w:eastAsia="Calibri" w:hAnsiTheme="minorHAnsi" w:cstheme="minorHAnsi"/>
          <w:b/>
        </w:rPr>
      </w:pPr>
      <w:r w:rsidRPr="006A0931">
        <w:rPr>
          <w:rFonts w:asciiTheme="minorHAnsi" w:eastAsia="Calibri" w:hAnsiTheme="minorHAnsi" w:cstheme="minorHAnsi"/>
          <w:b/>
        </w:rPr>
        <w:t xml:space="preserve">Strengthened </w:t>
      </w:r>
      <w:r w:rsidR="00961820">
        <w:rPr>
          <w:rFonts w:asciiTheme="minorHAnsi" w:eastAsia="Calibri" w:hAnsiTheme="minorHAnsi" w:cstheme="minorHAnsi"/>
          <w:b/>
        </w:rPr>
        <w:t>delivery</w:t>
      </w:r>
      <w:r w:rsidRPr="006A0931">
        <w:rPr>
          <w:rFonts w:asciiTheme="minorHAnsi" w:eastAsia="Calibri" w:hAnsiTheme="minorHAnsi" w:cstheme="minorHAnsi"/>
          <w:b/>
        </w:rPr>
        <w:t xml:space="preserve"> </w:t>
      </w:r>
      <w:r>
        <w:rPr>
          <w:rFonts w:asciiTheme="minorHAnsi" w:eastAsia="Calibri" w:hAnsiTheme="minorHAnsi" w:cstheme="minorHAnsi"/>
          <w:b/>
        </w:rPr>
        <w:t>of</w:t>
      </w:r>
      <w:r w:rsidRPr="006A0931">
        <w:rPr>
          <w:rFonts w:asciiTheme="minorHAnsi" w:eastAsia="Calibri" w:hAnsiTheme="minorHAnsi" w:cstheme="minorHAnsi"/>
          <w:b/>
        </w:rPr>
        <w:t xml:space="preserve"> high quality, integrated sexual and reproductive health information and</w:t>
      </w:r>
      <w:r w:rsidR="00984DBB">
        <w:rPr>
          <w:rFonts w:asciiTheme="minorHAnsi" w:eastAsia="Calibri" w:hAnsiTheme="minorHAnsi" w:cstheme="minorHAnsi"/>
          <w:b/>
        </w:rPr>
        <w:t xml:space="preserve"> </w:t>
      </w:r>
      <w:r w:rsidRPr="006A0931">
        <w:rPr>
          <w:rFonts w:asciiTheme="minorHAnsi" w:eastAsia="Calibri" w:hAnsiTheme="minorHAnsi" w:cstheme="minorHAnsi"/>
          <w:b/>
        </w:rPr>
        <w:t>services for women, adolescents and youth across the development</w:t>
      </w:r>
      <w:r>
        <w:rPr>
          <w:rFonts w:asciiTheme="minorHAnsi" w:eastAsia="Calibri" w:hAnsiTheme="minorHAnsi" w:cstheme="minorHAnsi"/>
          <w:b/>
        </w:rPr>
        <w:t>-</w:t>
      </w:r>
      <w:r w:rsidRPr="006A0931">
        <w:rPr>
          <w:rFonts w:asciiTheme="minorHAnsi" w:eastAsia="Calibri" w:hAnsiTheme="minorHAnsi" w:cstheme="minorHAnsi"/>
          <w:b/>
        </w:rPr>
        <w:t>humanitarian continuum.</w:t>
      </w:r>
    </w:p>
    <w:p w:rsidR="00DA3A8A" w:rsidRPr="00D6618C" w:rsidRDefault="00DA3A8A" w:rsidP="00DA3A8A">
      <w:pPr>
        <w:tabs>
          <w:tab w:val="left" w:pos="9360"/>
        </w:tabs>
        <w:ind w:right="-22"/>
        <w:rPr>
          <w:rFonts w:asciiTheme="minorHAnsi" w:eastAsia="Calibri" w:hAnsiTheme="minorHAnsi" w:cstheme="minorHAnsi"/>
          <w:b/>
        </w:rPr>
      </w:pPr>
    </w:p>
    <w:p w:rsidR="00C869AF" w:rsidRDefault="00DA3A8A" w:rsidP="004F373C">
      <w:pPr>
        <w:rPr>
          <w:rFonts w:asciiTheme="minorHAnsi" w:eastAsia="Calibri" w:hAnsiTheme="minorHAnsi" w:cstheme="minorHAnsi"/>
        </w:rPr>
      </w:pPr>
      <w:r w:rsidRPr="006A0931">
        <w:rPr>
          <w:rFonts w:asciiTheme="minorHAnsi" w:eastAsia="Calibri" w:hAnsiTheme="minorHAnsi" w:cstheme="minorHAnsi"/>
        </w:rPr>
        <w:t xml:space="preserve">Output 1 involves four strategic interventions. </w:t>
      </w:r>
      <w:r>
        <w:rPr>
          <w:rFonts w:asciiTheme="minorHAnsi" w:eastAsia="Calibri" w:hAnsiTheme="minorHAnsi" w:cstheme="minorHAnsi"/>
        </w:rPr>
        <w:t>UNFPA’s primary partner for this work is the Ministry of Health</w:t>
      </w:r>
      <w:r w:rsidR="00C869AF">
        <w:rPr>
          <w:rFonts w:asciiTheme="minorHAnsi" w:eastAsia="Calibri" w:hAnsiTheme="minorHAnsi" w:cstheme="minorHAnsi"/>
        </w:rPr>
        <w:t xml:space="preserve"> (MoH)</w:t>
      </w:r>
      <w:r>
        <w:rPr>
          <w:rFonts w:asciiTheme="minorHAnsi" w:eastAsia="Calibri" w:hAnsiTheme="minorHAnsi" w:cstheme="minorHAnsi"/>
        </w:rPr>
        <w:t xml:space="preserve"> in the six priority countries. Other</w:t>
      </w:r>
      <w:r w:rsidRPr="006A0931">
        <w:rPr>
          <w:rFonts w:asciiTheme="minorHAnsi" w:eastAsia="Calibri" w:hAnsiTheme="minorHAnsi" w:cstheme="minorHAnsi"/>
        </w:rPr>
        <w:t xml:space="preserve"> implementing partners are:</w:t>
      </w:r>
      <w:r>
        <w:rPr>
          <w:rFonts w:asciiTheme="minorHAnsi" w:eastAsia="Calibri" w:hAnsiTheme="minorHAnsi" w:cstheme="minorHAnsi"/>
        </w:rPr>
        <w:t xml:space="preserve"> RMNCAH partners, IPPF associations</w:t>
      </w:r>
      <w:r w:rsidRPr="00C943DE">
        <w:rPr>
          <w:rFonts w:asciiTheme="minorHAnsi" w:eastAsia="Calibri" w:hAnsiTheme="minorHAnsi" w:cstheme="minorHAnsi"/>
        </w:rPr>
        <w:t xml:space="preserve">, </w:t>
      </w:r>
      <w:r>
        <w:rPr>
          <w:rFonts w:asciiTheme="minorHAnsi" w:eastAsia="Calibri" w:hAnsiTheme="minorHAnsi" w:cstheme="minorHAnsi"/>
        </w:rPr>
        <w:t xml:space="preserve">DPOs, </w:t>
      </w:r>
      <w:r w:rsidRPr="00C943DE">
        <w:rPr>
          <w:rFonts w:asciiTheme="minorHAnsi" w:eastAsia="Calibri" w:hAnsiTheme="minorHAnsi" w:cstheme="minorHAnsi"/>
        </w:rPr>
        <w:t xml:space="preserve">other CSOs working in SRH service provision, </w:t>
      </w:r>
      <w:r>
        <w:rPr>
          <w:rFonts w:asciiTheme="minorHAnsi" w:eastAsia="Calibri" w:hAnsiTheme="minorHAnsi" w:cstheme="minorHAnsi"/>
        </w:rPr>
        <w:t xml:space="preserve">VAWG service providers, </w:t>
      </w:r>
      <w:r w:rsidRPr="00C943DE">
        <w:rPr>
          <w:rFonts w:asciiTheme="minorHAnsi" w:eastAsia="Calibri" w:hAnsiTheme="minorHAnsi" w:cstheme="minorHAnsi"/>
        </w:rPr>
        <w:t>provincial governments</w:t>
      </w:r>
      <w:r>
        <w:rPr>
          <w:rFonts w:asciiTheme="minorHAnsi" w:eastAsia="Calibri" w:hAnsiTheme="minorHAnsi" w:cstheme="minorHAnsi"/>
        </w:rPr>
        <w:t>, n</w:t>
      </w:r>
      <w:r w:rsidRPr="00C943DE">
        <w:rPr>
          <w:rFonts w:asciiTheme="minorHAnsi" w:eastAsia="Calibri" w:hAnsiTheme="minorHAnsi" w:cstheme="minorHAnsi"/>
        </w:rPr>
        <w:t>ursing and Midwifery Councils and Societies</w:t>
      </w:r>
      <w:r>
        <w:rPr>
          <w:rFonts w:asciiTheme="minorHAnsi" w:eastAsia="Calibri" w:hAnsiTheme="minorHAnsi" w:cstheme="minorHAnsi"/>
        </w:rPr>
        <w:t xml:space="preserve"> (on task-sharing, in particular) and </w:t>
      </w:r>
      <w:r w:rsidR="004F373C">
        <w:rPr>
          <w:rFonts w:asciiTheme="minorHAnsi" w:eastAsia="Calibri" w:hAnsiTheme="minorHAnsi" w:cstheme="minorHAnsi"/>
        </w:rPr>
        <w:t xml:space="preserve">868 </w:t>
      </w:r>
      <w:r>
        <w:rPr>
          <w:rFonts w:asciiTheme="minorHAnsi" w:eastAsia="Calibri" w:hAnsiTheme="minorHAnsi" w:cstheme="minorHAnsi"/>
        </w:rPr>
        <w:t>SDPs</w:t>
      </w:r>
      <w:r w:rsidR="004F373C">
        <w:rPr>
          <w:rFonts w:asciiTheme="minorHAnsi" w:eastAsia="Calibri" w:hAnsiTheme="minorHAnsi" w:cstheme="minorHAnsi"/>
        </w:rPr>
        <w:t xml:space="preserve"> across the six countries</w:t>
      </w:r>
      <w:r w:rsidRPr="002C628B">
        <w:rPr>
          <w:rFonts w:asciiTheme="minorHAnsi" w:eastAsia="Calibri" w:hAnsiTheme="minorHAnsi" w:cstheme="minorHAnsi"/>
        </w:rPr>
        <w:t xml:space="preserve">. </w:t>
      </w:r>
    </w:p>
    <w:p w:rsidR="00C869AF" w:rsidRDefault="00C869AF" w:rsidP="004F373C">
      <w:pPr>
        <w:rPr>
          <w:rFonts w:asciiTheme="minorHAnsi" w:eastAsia="Calibri" w:hAnsiTheme="minorHAnsi" w:cstheme="minorHAnsi"/>
        </w:rPr>
      </w:pPr>
    </w:p>
    <w:p w:rsidR="00C869AF" w:rsidRDefault="00DA3A8A" w:rsidP="00C869AF">
      <w:pPr>
        <w:rPr>
          <w:rFonts w:asciiTheme="minorHAnsi" w:eastAsiaTheme="minorHAnsi" w:hAnsiTheme="minorHAnsi" w:cstheme="minorBidi"/>
          <w:lang w:val="en-US" w:eastAsia="en-US"/>
        </w:rPr>
      </w:pPr>
      <w:r w:rsidRPr="002C628B">
        <w:rPr>
          <w:rFonts w:asciiTheme="minorHAnsi" w:eastAsia="Calibri" w:hAnsiTheme="minorHAnsi" w:cstheme="minorHAnsi"/>
        </w:rPr>
        <w:t>For the purposes of this design, an SDP is considered to be a</w:t>
      </w:r>
      <w:r w:rsidRPr="002C628B">
        <w:rPr>
          <w:rFonts w:asciiTheme="minorHAnsi" w:eastAsiaTheme="minorHAnsi" w:hAnsiTheme="minorHAnsi" w:cstheme="minorBidi"/>
          <w:lang w:val="en-US" w:eastAsia="en-US"/>
        </w:rPr>
        <w:t>ny health facility at any level which</w:t>
      </w:r>
      <w:r w:rsidR="00CC4936" w:rsidRPr="00F70163">
        <w:rPr>
          <w:rFonts w:asciiTheme="minorHAnsi" w:eastAsiaTheme="minorHAnsi" w:hAnsiTheme="minorHAnsi" w:cstheme="minorBidi"/>
          <w:lang w:val="en-US" w:eastAsia="en-US"/>
        </w:rPr>
        <w:t xml:space="preserve"> has publicly stated working hours </w:t>
      </w:r>
      <w:r w:rsidRPr="002C628B">
        <w:rPr>
          <w:rFonts w:asciiTheme="minorHAnsi" w:eastAsiaTheme="minorHAnsi" w:hAnsiTheme="minorHAnsi" w:cstheme="minorBidi"/>
          <w:lang w:val="en-US" w:eastAsia="en-US"/>
        </w:rPr>
        <w:t>and provides one or more SRH services.</w:t>
      </w:r>
      <w:r w:rsidR="00C869AF">
        <w:rPr>
          <w:rFonts w:asciiTheme="minorHAnsi" w:eastAsiaTheme="minorHAnsi" w:hAnsiTheme="minorHAnsi" w:cstheme="minorBidi"/>
          <w:lang w:val="en-US" w:eastAsia="en-US"/>
        </w:rPr>
        <w:t xml:space="preserve"> </w:t>
      </w:r>
      <w:r w:rsidR="00C869AF">
        <w:rPr>
          <w:rFonts w:asciiTheme="minorHAnsi" w:eastAsia="Calibri" w:hAnsiTheme="minorHAnsi" w:cstheme="minorHAnsi"/>
        </w:rPr>
        <w:t>An initial inventory by UNFPA, validated by our field staff as well as MoHs, suggests that there are currently 868 SDPs across the six countries (although this number may be revised up or down by the end of the first quarter of 2019).</w:t>
      </w:r>
      <w:r w:rsidRPr="002C628B">
        <w:rPr>
          <w:rFonts w:asciiTheme="minorHAnsi" w:eastAsiaTheme="minorHAnsi" w:hAnsiTheme="minorHAnsi" w:cstheme="minorBidi"/>
          <w:lang w:val="en-US" w:eastAsia="en-US"/>
        </w:rPr>
        <w:t xml:space="preserve"> </w:t>
      </w:r>
      <w:r w:rsidR="00C869AF">
        <w:rPr>
          <w:rFonts w:asciiTheme="minorHAnsi" w:eastAsiaTheme="minorHAnsi" w:hAnsiTheme="minorHAnsi" w:cstheme="minorBidi"/>
          <w:lang w:val="en-US" w:eastAsia="en-US"/>
        </w:rPr>
        <w:t>The ongoing</w:t>
      </w:r>
      <w:r w:rsidR="00AD5604">
        <w:rPr>
          <w:rFonts w:asciiTheme="minorHAnsi" w:eastAsiaTheme="minorHAnsi" w:hAnsiTheme="minorHAnsi" w:cstheme="minorBidi"/>
          <w:lang w:val="en-US" w:eastAsia="en-US"/>
        </w:rPr>
        <w:t xml:space="preserve"> </w:t>
      </w:r>
      <w:r w:rsidR="00C869AF">
        <w:rPr>
          <w:rFonts w:asciiTheme="minorHAnsi" w:eastAsia="Calibri" w:hAnsiTheme="minorHAnsi" w:cstheme="minorHAnsi"/>
        </w:rPr>
        <w:t xml:space="preserve">RMNCAH Health Workforce Assessment, will provide an opportunity to better understand the geographical coverage and reach of these SDPs in an effort to achieve universal health coverage for family planning in the six countries, and will also inform the final SDP number count. </w:t>
      </w:r>
    </w:p>
    <w:p w:rsidR="00C869AF" w:rsidRDefault="00C869AF" w:rsidP="004F373C">
      <w:pPr>
        <w:rPr>
          <w:rFonts w:asciiTheme="minorHAnsi" w:eastAsiaTheme="minorHAnsi" w:hAnsiTheme="minorHAnsi" w:cstheme="minorBidi"/>
          <w:lang w:val="en-US" w:eastAsia="en-US"/>
        </w:rPr>
      </w:pPr>
    </w:p>
    <w:p w:rsidR="00DA3A8A" w:rsidRPr="00F70163" w:rsidRDefault="004F373C" w:rsidP="004F373C">
      <w:pPr>
        <w:rPr>
          <w:rFonts w:asciiTheme="minorHAnsi" w:eastAsiaTheme="minorHAnsi" w:hAnsiTheme="minorHAnsi" w:cstheme="minorBidi"/>
          <w:lang w:val="en-US" w:eastAsia="en-US"/>
        </w:rPr>
      </w:pPr>
      <w:r w:rsidRPr="002C628B">
        <w:rPr>
          <w:rFonts w:asciiTheme="minorHAnsi" w:eastAsiaTheme="minorHAnsi" w:hAnsiTheme="minorHAnsi" w:cstheme="minorBidi"/>
          <w:lang w:val="en-US" w:eastAsia="en-US"/>
        </w:rPr>
        <w:t>Of the 868 SDPs,</w:t>
      </w:r>
      <w:r w:rsidRPr="004F373C">
        <w:rPr>
          <w:rFonts w:asciiTheme="minorHAnsi" w:eastAsiaTheme="minorHAnsi" w:hAnsiTheme="minorHAnsi" w:cstheme="minorBidi"/>
          <w:lang w:val="en-US" w:eastAsia="en-US"/>
        </w:rPr>
        <w:t xml:space="preserve"> only 466 have in their scope the ability to pro</w:t>
      </w:r>
      <w:r>
        <w:rPr>
          <w:rFonts w:asciiTheme="minorHAnsi" w:eastAsiaTheme="minorHAnsi" w:hAnsiTheme="minorHAnsi" w:cstheme="minorBidi"/>
          <w:lang w:val="en-US" w:eastAsia="en-US"/>
        </w:rPr>
        <w:t xml:space="preserve">vide </w:t>
      </w:r>
      <w:r w:rsidRPr="00AD5604">
        <w:rPr>
          <w:rFonts w:asciiTheme="minorHAnsi" w:eastAsiaTheme="minorHAnsi" w:hAnsiTheme="minorHAnsi" w:cstheme="minorBidi"/>
          <w:lang w:val="en-US" w:eastAsia="en-US"/>
        </w:rPr>
        <w:t>5 modern methods</w:t>
      </w:r>
      <w:r w:rsidR="00865A67" w:rsidRPr="00A42D0E">
        <w:rPr>
          <w:rFonts w:asciiTheme="minorHAnsi" w:eastAsiaTheme="minorHAnsi" w:hAnsiTheme="minorHAnsi" w:cstheme="minorBidi"/>
          <w:lang w:val="en-US" w:eastAsia="en-US"/>
        </w:rPr>
        <w:t>. Through</w:t>
      </w:r>
      <w:r w:rsidRPr="00AD5604">
        <w:rPr>
          <w:rFonts w:asciiTheme="minorHAnsi" w:eastAsiaTheme="minorHAnsi" w:hAnsiTheme="minorHAnsi" w:cstheme="minorBidi"/>
          <w:lang w:val="en-US" w:eastAsia="en-US"/>
        </w:rPr>
        <w:t xml:space="preserve"> the Transformative Agenda</w:t>
      </w:r>
      <w:r w:rsidR="00865A67" w:rsidRPr="00A42D0E">
        <w:rPr>
          <w:rFonts w:asciiTheme="minorHAnsi" w:eastAsiaTheme="minorHAnsi" w:hAnsiTheme="minorHAnsi" w:cstheme="minorBidi"/>
          <w:lang w:val="en-US" w:eastAsia="en-US"/>
        </w:rPr>
        <w:t xml:space="preserve"> UNFPA</w:t>
      </w:r>
      <w:r w:rsidRPr="00AD5604">
        <w:rPr>
          <w:rFonts w:asciiTheme="minorHAnsi" w:eastAsiaTheme="minorHAnsi" w:hAnsiTheme="minorHAnsi" w:cstheme="minorBidi"/>
          <w:lang w:val="en-US" w:eastAsia="en-US"/>
        </w:rPr>
        <w:t xml:space="preserve"> will</w:t>
      </w:r>
      <w:r w:rsidR="00865A67" w:rsidRPr="00A42D0E">
        <w:rPr>
          <w:rFonts w:asciiTheme="minorHAnsi" w:eastAsiaTheme="minorHAnsi" w:hAnsiTheme="minorHAnsi" w:cstheme="minorBidi"/>
          <w:lang w:val="en-US" w:eastAsia="en-US"/>
        </w:rPr>
        <w:t xml:space="preserve"> aim to</w:t>
      </w:r>
      <w:r w:rsidRPr="00AD5604">
        <w:rPr>
          <w:rFonts w:asciiTheme="minorHAnsi" w:eastAsiaTheme="minorHAnsi" w:hAnsiTheme="minorHAnsi" w:cstheme="minorBidi"/>
          <w:lang w:val="en-US" w:eastAsia="en-US"/>
        </w:rPr>
        <w:t xml:space="preserve"> ensure that all</w:t>
      </w:r>
      <w:r w:rsidR="00865A67" w:rsidRPr="00A42D0E">
        <w:rPr>
          <w:rFonts w:asciiTheme="minorHAnsi" w:eastAsiaTheme="minorHAnsi" w:hAnsiTheme="minorHAnsi" w:cstheme="minorBidi"/>
          <w:lang w:val="en-US" w:eastAsia="en-US"/>
        </w:rPr>
        <w:t xml:space="preserve"> SDPs will be able to provide 3-5 modern methods</w:t>
      </w:r>
      <w:r w:rsidRPr="00AD5604">
        <w:rPr>
          <w:rFonts w:asciiTheme="minorHAnsi" w:eastAsiaTheme="minorHAnsi" w:hAnsiTheme="minorHAnsi" w:cstheme="minorBidi"/>
          <w:lang w:val="en-US" w:eastAsia="en-US"/>
        </w:rPr>
        <w:t>.</w:t>
      </w:r>
      <w:r>
        <w:rPr>
          <w:rFonts w:asciiTheme="minorHAnsi" w:eastAsiaTheme="minorHAnsi" w:hAnsiTheme="minorHAnsi" w:cstheme="minorBidi"/>
          <w:lang w:val="en-US" w:eastAsia="en-US"/>
        </w:rPr>
        <w:t xml:space="preserve"> </w:t>
      </w:r>
      <w:r w:rsidRPr="004F373C">
        <w:rPr>
          <w:rFonts w:asciiTheme="minorHAnsi" w:eastAsiaTheme="minorHAnsi" w:hAnsiTheme="minorHAnsi" w:cstheme="minorBidi"/>
          <w:lang w:val="en-US" w:eastAsia="en-US"/>
        </w:rPr>
        <w:t>Additionally, and a</w:t>
      </w:r>
      <w:r>
        <w:rPr>
          <w:rFonts w:asciiTheme="minorHAnsi" w:eastAsiaTheme="minorHAnsi" w:hAnsiTheme="minorHAnsi" w:cstheme="minorBidi"/>
          <w:lang w:val="en-US" w:eastAsia="en-US"/>
        </w:rPr>
        <w:t xml:space="preserve">s one </w:t>
      </w:r>
      <w:r w:rsidR="002C628B">
        <w:rPr>
          <w:rFonts w:asciiTheme="minorHAnsi" w:eastAsiaTheme="minorHAnsi" w:hAnsiTheme="minorHAnsi" w:cstheme="minorBidi"/>
          <w:lang w:val="en-US" w:eastAsia="en-US"/>
        </w:rPr>
        <w:t>of the</w:t>
      </w:r>
      <w:r>
        <w:rPr>
          <w:rFonts w:asciiTheme="minorHAnsi" w:eastAsiaTheme="minorHAnsi" w:hAnsiTheme="minorHAnsi" w:cstheme="minorBidi"/>
          <w:lang w:val="en-US" w:eastAsia="en-US"/>
        </w:rPr>
        <w:t xml:space="preserve"> transformational results of this investment</w:t>
      </w:r>
      <w:r w:rsidRPr="004F373C">
        <w:rPr>
          <w:rFonts w:asciiTheme="minorHAnsi" w:eastAsiaTheme="minorHAnsi" w:hAnsiTheme="minorHAnsi" w:cstheme="minorBidi"/>
          <w:lang w:val="en-US" w:eastAsia="en-US"/>
        </w:rPr>
        <w:t xml:space="preserve">, </w:t>
      </w:r>
      <w:r>
        <w:rPr>
          <w:rFonts w:asciiTheme="minorHAnsi" w:eastAsiaTheme="minorHAnsi" w:hAnsiTheme="minorHAnsi" w:cstheme="minorBidi"/>
          <w:lang w:val="en-US" w:eastAsia="en-US"/>
        </w:rPr>
        <w:t xml:space="preserve">in </w:t>
      </w:r>
      <w:r w:rsidRPr="004F373C">
        <w:rPr>
          <w:rFonts w:asciiTheme="minorHAnsi" w:eastAsiaTheme="minorHAnsi" w:hAnsiTheme="minorHAnsi" w:cstheme="minorBidi"/>
          <w:lang w:val="en-US" w:eastAsia="en-US"/>
        </w:rPr>
        <w:t>the remaining 402</w:t>
      </w:r>
      <w:r w:rsidR="00C869AF">
        <w:rPr>
          <w:rFonts w:asciiTheme="minorHAnsi" w:eastAsiaTheme="minorHAnsi" w:hAnsiTheme="minorHAnsi" w:cstheme="minorBidi"/>
          <w:lang w:val="en-US" w:eastAsia="en-US"/>
        </w:rPr>
        <w:t>,</w:t>
      </w:r>
      <w:r w:rsidRPr="004F373C">
        <w:rPr>
          <w:rFonts w:asciiTheme="minorHAnsi" w:eastAsiaTheme="minorHAnsi" w:hAnsiTheme="minorHAnsi" w:cstheme="minorBidi"/>
          <w:lang w:val="en-US" w:eastAsia="en-US"/>
        </w:rPr>
        <w:t xml:space="preserve"> </w:t>
      </w:r>
      <w:r>
        <w:rPr>
          <w:rFonts w:asciiTheme="minorHAnsi" w:eastAsiaTheme="minorHAnsi" w:hAnsiTheme="minorHAnsi" w:cstheme="minorBidi"/>
          <w:lang w:val="en-US" w:eastAsia="en-US"/>
        </w:rPr>
        <w:t xml:space="preserve">staff </w:t>
      </w:r>
      <w:r w:rsidRPr="004F373C">
        <w:rPr>
          <w:rFonts w:asciiTheme="minorHAnsi" w:eastAsiaTheme="minorHAnsi" w:hAnsiTheme="minorHAnsi" w:cstheme="minorBidi"/>
          <w:lang w:val="en-US" w:eastAsia="en-US"/>
        </w:rPr>
        <w:t>will be trained and supported to provide emergency contraception</w:t>
      </w:r>
      <w:r w:rsidR="00EC23B7">
        <w:rPr>
          <w:rFonts w:asciiTheme="minorHAnsi" w:eastAsiaTheme="minorHAnsi" w:hAnsiTheme="minorHAnsi" w:cstheme="minorBidi"/>
          <w:lang w:val="en-US" w:eastAsia="en-US"/>
        </w:rPr>
        <w:t xml:space="preserve"> (pills)</w:t>
      </w:r>
      <w:r w:rsidRPr="004F373C">
        <w:rPr>
          <w:rFonts w:asciiTheme="minorHAnsi" w:eastAsiaTheme="minorHAnsi" w:hAnsiTheme="minorHAnsi" w:cstheme="minorBidi"/>
          <w:lang w:val="en-US" w:eastAsia="en-US"/>
        </w:rPr>
        <w:t>,</w:t>
      </w:r>
      <w:r w:rsidR="00EC23B7">
        <w:rPr>
          <w:rStyle w:val="FootnoteReference"/>
          <w:rFonts w:asciiTheme="minorHAnsi" w:eastAsiaTheme="minorHAnsi" w:hAnsiTheme="minorHAnsi" w:cstheme="minorBidi"/>
          <w:lang w:val="en-US" w:eastAsia="en-US"/>
        </w:rPr>
        <w:footnoteReference w:id="45"/>
      </w:r>
      <w:r w:rsidRPr="004F373C">
        <w:rPr>
          <w:rFonts w:asciiTheme="minorHAnsi" w:eastAsiaTheme="minorHAnsi" w:hAnsiTheme="minorHAnsi" w:cstheme="minorBidi"/>
          <w:lang w:val="en-US" w:eastAsia="en-US"/>
        </w:rPr>
        <w:t xml:space="preserve"> condoms</w:t>
      </w:r>
      <w:r w:rsidR="00EC23B7">
        <w:rPr>
          <w:rFonts w:asciiTheme="minorHAnsi" w:eastAsiaTheme="minorHAnsi" w:hAnsiTheme="minorHAnsi" w:cstheme="minorBidi"/>
          <w:lang w:val="en-US" w:eastAsia="en-US"/>
        </w:rPr>
        <w:t xml:space="preserve"> (male/female)</w:t>
      </w:r>
      <w:r w:rsidRPr="004F373C">
        <w:rPr>
          <w:rFonts w:asciiTheme="minorHAnsi" w:eastAsiaTheme="minorHAnsi" w:hAnsiTheme="minorHAnsi" w:cstheme="minorBidi"/>
          <w:lang w:val="en-US" w:eastAsia="en-US"/>
        </w:rPr>
        <w:t>, resupply</w:t>
      </w:r>
      <w:r w:rsidR="00323475">
        <w:rPr>
          <w:rFonts w:asciiTheme="minorHAnsi" w:eastAsiaTheme="minorHAnsi" w:hAnsiTheme="minorHAnsi" w:cstheme="minorBidi"/>
          <w:lang w:val="en-US" w:eastAsia="en-US"/>
        </w:rPr>
        <w:t xml:space="preserve"> </w:t>
      </w:r>
      <w:r w:rsidRPr="004F373C">
        <w:rPr>
          <w:rFonts w:asciiTheme="minorHAnsi" w:eastAsiaTheme="minorHAnsi" w:hAnsiTheme="minorHAnsi" w:cstheme="minorBidi"/>
          <w:lang w:val="en-US" w:eastAsia="en-US"/>
        </w:rPr>
        <w:t>oral contraception,</w:t>
      </w:r>
      <w:r>
        <w:rPr>
          <w:rFonts w:asciiTheme="minorHAnsi" w:eastAsiaTheme="minorHAnsi" w:hAnsiTheme="minorHAnsi" w:cstheme="minorBidi"/>
          <w:lang w:val="en-US" w:eastAsia="en-US"/>
        </w:rPr>
        <w:t xml:space="preserve"> and referra</w:t>
      </w:r>
      <w:r w:rsidR="00323475">
        <w:rPr>
          <w:rFonts w:asciiTheme="minorHAnsi" w:eastAsiaTheme="minorHAnsi" w:hAnsiTheme="minorHAnsi" w:cstheme="minorBidi"/>
          <w:lang w:val="en-US" w:eastAsia="en-US"/>
        </w:rPr>
        <w:t>l</w:t>
      </w:r>
      <w:r w:rsidR="00C869AF">
        <w:rPr>
          <w:rFonts w:asciiTheme="minorHAnsi" w:eastAsiaTheme="minorHAnsi" w:hAnsiTheme="minorHAnsi" w:cstheme="minorBidi"/>
          <w:lang w:val="en-US" w:eastAsia="en-US"/>
        </w:rPr>
        <w:t xml:space="preserve"> to a higher level facility</w:t>
      </w:r>
      <w:r>
        <w:rPr>
          <w:rFonts w:asciiTheme="minorHAnsi" w:eastAsiaTheme="minorHAnsi" w:hAnsiTheme="minorHAnsi" w:cstheme="minorBidi"/>
          <w:lang w:val="en-US" w:eastAsia="en-US"/>
        </w:rPr>
        <w:t xml:space="preserve"> for LARCs</w:t>
      </w:r>
      <w:r w:rsidR="00EC23B7">
        <w:rPr>
          <w:rFonts w:asciiTheme="minorHAnsi" w:eastAsiaTheme="minorHAnsi" w:hAnsiTheme="minorHAnsi" w:cstheme="minorBidi"/>
          <w:lang w:val="en-US" w:eastAsia="en-US"/>
        </w:rPr>
        <w:t xml:space="preserve">, </w:t>
      </w:r>
      <w:r>
        <w:rPr>
          <w:rFonts w:asciiTheme="minorHAnsi" w:eastAsiaTheme="minorHAnsi" w:hAnsiTheme="minorHAnsi" w:cstheme="minorBidi"/>
          <w:lang w:val="en-US" w:eastAsia="en-US"/>
        </w:rPr>
        <w:t>injectable</w:t>
      </w:r>
      <w:r w:rsidR="008A6AC2">
        <w:rPr>
          <w:rFonts w:asciiTheme="minorHAnsi" w:eastAsiaTheme="minorHAnsi" w:hAnsiTheme="minorHAnsi" w:cstheme="minorBidi"/>
          <w:lang w:val="en-US" w:eastAsia="en-US"/>
        </w:rPr>
        <w:t>s, sterilization</w:t>
      </w:r>
      <w:r>
        <w:rPr>
          <w:rFonts w:asciiTheme="minorHAnsi" w:eastAsiaTheme="minorHAnsi" w:hAnsiTheme="minorHAnsi" w:cstheme="minorBidi"/>
          <w:lang w:val="en-US" w:eastAsia="en-US"/>
        </w:rPr>
        <w:t xml:space="preserve"> </w:t>
      </w:r>
      <w:r w:rsidR="00EC23B7">
        <w:rPr>
          <w:rFonts w:asciiTheme="minorHAnsi" w:eastAsiaTheme="minorHAnsi" w:hAnsiTheme="minorHAnsi" w:cstheme="minorBidi"/>
          <w:lang w:val="en-US" w:eastAsia="en-US"/>
        </w:rPr>
        <w:t>and other SRH services</w:t>
      </w:r>
      <w:r w:rsidRPr="002C628B">
        <w:rPr>
          <w:rFonts w:asciiTheme="minorHAnsi" w:eastAsiaTheme="minorHAnsi" w:hAnsiTheme="minorHAnsi" w:cstheme="minorBidi"/>
          <w:lang w:val="en-US" w:eastAsia="en-US"/>
        </w:rPr>
        <w:t>.</w:t>
      </w:r>
      <w:r w:rsidRPr="00F70163">
        <w:rPr>
          <w:rFonts w:asciiTheme="minorHAnsi" w:eastAsiaTheme="minorHAnsi" w:hAnsiTheme="minorHAnsi" w:cstheme="minorBidi"/>
          <w:lang w:val="en-US" w:eastAsia="en-US"/>
        </w:rPr>
        <w:t xml:space="preserve"> </w:t>
      </w:r>
      <w:r w:rsidR="002C628B">
        <w:rPr>
          <w:rFonts w:asciiTheme="minorHAnsi" w:eastAsiaTheme="minorHAnsi" w:hAnsiTheme="minorHAnsi" w:cstheme="minorBidi"/>
          <w:lang w:val="en-US" w:eastAsia="en-US"/>
        </w:rPr>
        <w:t>As a result of the training the staff at the 402 SDPs</w:t>
      </w:r>
      <w:r w:rsidR="00323475">
        <w:rPr>
          <w:rFonts w:asciiTheme="minorHAnsi" w:eastAsiaTheme="minorHAnsi" w:hAnsiTheme="minorHAnsi" w:cstheme="minorBidi"/>
          <w:lang w:val="en-US" w:eastAsia="en-US"/>
        </w:rPr>
        <w:t xml:space="preserve"> will be able to</w:t>
      </w:r>
      <w:r w:rsidR="002C628B">
        <w:rPr>
          <w:rFonts w:asciiTheme="minorHAnsi" w:eastAsiaTheme="minorHAnsi" w:hAnsiTheme="minorHAnsi" w:cstheme="minorBidi"/>
          <w:lang w:val="en-US" w:eastAsia="en-US"/>
        </w:rPr>
        <w:t xml:space="preserve"> </w:t>
      </w:r>
      <w:r w:rsidR="002C628B" w:rsidRPr="002C628B">
        <w:rPr>
          <w:rFonts w:asciiTheme="minorHAnsi" w:eastAsiaTheme="minorHAnsi" w:hAnsiTheme="minorHAnsi" w:cstheme="minorBidi"/>
          <w:lang w:val="en-US" w:eastAsia="en-US"/>
        </w:rPr>
        <w:t xml:space="preserve">rule out pregnancy before </w:t>
      </w:r>
      <w:r w:rsidR="002C628B">
        <w:rPr>
          <w:rFonts w:asciiTheme="minorHAnsi" w:eastAsiaTheme="minorHAnsi" w:hAnsiTheme="minorHAnsi" w:cstheme="minorBidi"/>
          <w:lang w:val="en-US" w:eastAsia="en-US"/>
        </w:rPr>
        <w:t>EC pills are</w:t>
      </w:r>
      <w:r w:rsidR="002C628B" w:rsidRPr="002C628B">
        <w:rPr>
          <w:rFonts w:asciiTheme="minorHAnsi" w:eastAsiaTheme="minorHAnsi" w:hAnsiTheme="minorHAnsi" w:cstheme="minorBidi"/>
          <w:lang w:val="en-US" w:eastAsia="en-US"/>
        </w:rPr>
        <w:t xml:space="preserve"> provided</w:t>
      </w:r>
      <w:r w:rsidR="00323475">
        <w:rPr>
          <w:rFonts w:asciiTheme="minorHAnsi" w:eastAsiaTheme="minorHAnsi" w:hAnsiTheme="minorHAnsi" w:cstheme="minorBidi"/>
          <w:lang w:val="en-US" w:eastAsia="en-US"/>
        </w:rPr>
        <w:t>,</w:t>
      </w:r>
      <w:r w:rsidR="002C628B" w:rsidRPr="002C628B">
        <w:rPr>
          <w:rFonts w:asciiTheme="minorHAnsi" w:eastAsiaTheme="minorHAnsi" w:hAnsiTheme="minorHAnsi" w:cstheme="minorBidi"/>
          <w:lang w:val="en-US" w:eastAsia="en-US"/>
        </w:rPr>
        <w:t xml:space="preserve"> </w:t>
      </w:r>
      <w:r w:rsidR="00323475">
        <w:rPr>
          <w:rFonts w:asciiTheme="minorHAnsi" w:eastAsiaTheme="minorHAnsi" w:hAnsiTheme="minorHAnsi" w:cstheme="minorBidi"/>
          <w:lang w:val="en-US" w:eastAsia="en-US"/>
        </w:rPr>
        <w:t>advise</w:t>
      </w:r>
      <w:r w:rsidR="002C628B" w:rsidRPr="002C628B">
        <w:rPr>
          <w:rFonts w:asciiTheme="minorHAnsi" w:eastAsiaTheme="minorHAnsi" w:hAnsiTheme="minorHAnsi" w:cstheme="minorBidi"/>
          <w:lang w:val="en-US" w:eastAsia="en-US"/>
        </w:rPr>
        <w:t xml:space="preserve"> women on possible side effects of EC and</w:t>
      </w:r>
      <w:r w:rsidR="00323475">
        <w:rPr>
          <w:rFonts w:asciiTheme="minorHAnsi" w:eastAsiaTheme="minorHAnsi" w:hAnsiTheme="minorHAnsi" w:cstheme="minorBidi"/>
          <w:lang w:val="en-US" w:eastAsia="en-US"/>
        </w:rPr>
        <w:t xml:space="preserve"> management of these, </w:t>
      </w:r>
      <w:r w:rsidR="00BC1439">
        <w:rPr>
          <w:rFonts w:asciiTheme="minorHAnsi" w:eastAsiaTheme="minorHAnsi" w:hAnsiTheme="minorHAnsi" w:cstheme="minorBidi"/>
          <w:lang w:val="en-US" w:eastAsia="en-US"/>
        </w:rPr>
        <w:t xml:space="preserve">and </w:t>
      </w:r>
      <w:r w:rsidR="00BC1439" w:rsidRPr="002C628B">
        <w:rPr>
          <w:rFonts w:asciiTheme="minorHAnsi" w:eastAsiaTheme="minorHAnsi" w:hAnsiTheme="minorHAnsi" w:cstheme="minorBidi"/>
          <w:lang w:val="en-US" w:eastAsia="en-US"/>
        </w:rPr>
        <w:t>provide</w:t>
      </w:r>
      <w:r w:rsidR="00323475">
        <w:rPr>
          <w:rFonts w:asciiTheme="minorHAnsi" w:eastAsiaTheme="minorHAnsi" w:hAnsiTheme="minorHAnsi" w:cstheme="minorBidi"/>
          <w:lang w:val="en-US" w:eastAsia="en-US"/>
        </w:rPr>
        <w:t xml:space="preserve"> </w:t>
      </w:r>
      <w:r w:rsidR="002C628B" w:rsidRPr="002C628B">
        <w:rPr>
          <w:rFonts w:asciiTheme="minorHAnsi" w:eastAsiaTheme="minorHAnsi" w:hAnsiTheme="minorHAnsi" w:cstheme="minorBidi"/>
          <w:lang w:val="en-US" w:eastAsia="en-US"/>
        </w:rPr>
        <w:t>counselling on initiation of regular</w:t>
      </w:r>
      <w:r w:rsidR="00323475">
        <w:rPr>
          <w:rFonts w:asciiTheme="minorHAnsi" w:eastAsiaTheme="minorHAnsi" w:hAnsiTheme="minorHAnsi" w:cstheme="minorBidi"/>
          <w:lang w:val="en-US" w:eastAsia="en-US"/>
        </w:rPr>
        <w:t xml:space="preserve"> forms of</w:t>
      </w:r>
      <w:r w:rsidR="002C628B" w:rsidRPr="002C628B">
        <w:rPr>
          <w:rFonts w:asciiTheme="minorHAnsi" w:eastAsiaTheme="minorHAnsi" w:hAnsiTheme="minorHAnsi" w:cstheme="minorBidi"/>
          <w:lang w:val="en-US" w:eastAsia="en-US"/>
        </w:rPr>
        <w:t xml:space="preserve"> contraception</w:t>
      </w:r>
      <w:r w:rsidR="002C628B">
        <w:rPr>
          <w:rFonts w:asciiTheme="minorHAnsi" w:eastAsiaTheme="minorHAnsi" w:hAnsiTheme="minorHAnsi" w:cstheme="minorBidi"/>
          <w:lang w:val="en-US" w:eastAsia="en-US"/>
        </w:rPr>
        <w:t xml:space="preserve">. </w:t>
      </w:r>
    </w:p>
    <w:p w:rsidR="00DA3A8A" w:rsidRDefault="00DA3A8A" w:rsidP="00DA3A8A">
      <w:pPr>
        <w:tabs>
          <w:tab w:val="left" w:pos="9360"/>
        </w:tabs>
        <w:ind w:right="-22"/>
        <w:rPr>
          <w:rFonts w:asciiTheme="minorHAnsi" w:eastAsia="Calibri" w:hAnsiTheme="minorHAnsi" w:cstheme="minorHAnsi"/>
        </w:rPr>
      </w:pPr>
    </w:p>
    <w:p w:rsidR="00DA3A8A" w:rsidRDefault="00DA3A8A" w:rsidP="00DA3A8A">
      <w:pPr>
        <w:tabs>
          <w:tab w:val="left" w:pos="9360"/>
        </w:tabs>
        <w:ind w:right="-22"/>
        <w:rPr>
          <w:rFonts w:asciiTheme="minorHAnsi" w:eastAsia="Calibri" w:hAnsiTheme="minorHAnsi" w:cstheme="minorHAnsi"/>
        </w:rPr>
      </w:pPr>
      <w:r>
        <w:rPr>
          <w:rFonts w:asciiTheme="minorHAnsi" w:eastAsia="Calibri" w:hAnsiTheme="minorHAnsi" w:cstheme="minorHAnsi"/>
        </w:rPr>
        <w:t xml:space="preserve">UNFPA will support the </w:t>
      </w:r>
      <w:r w:rsidR="00323475">
        <w:rPr>
          <w:rFonts w:asciiTheme="minorHAnsi" w:eastAsia="Calibri" w:hAnsiTheme="minorHAnsi" w:cstheme="minorHAnsi"/>
        </w:rPr>
        <w:t xml:space="preserve">six </w:t>
      </w:r>
      <w:r>
        <w:rPr>
          <w:rFonts w:asciiTheme="minorHAnsi" w:eastAsia="Calibri" w:hAnsiTheme="minorHAnsi" w:cstheme="minorHAnsi"/>
        </w:rPr>
        <w:t>Ministr</w:t>
      </w:r>
      <w:r w:rsidR="00323475">
        <w:rPr>
          <w:rFonts w:asciiTheme="minorHAnsi" w:eastAsia="Calibri" w:hAnsiTheme="minorHAnsi" w:cstheme="minorHAnsi"/>
        </w:rPr>
        <w:t>ies</w:t>
      </w:r>
      <w:r>
        <w:rPr>
          <w:rFonts w:asciiTheme="minorHAnsi" w:eastAsia="Calibri" w:hAnsiTheme="minorHAnsi" w:cstheme="minorHAnsi"/>
        </w:rPr>
        <w:t xml:space="preserve"> of Health with </w:t>
      </w:r>
      <w:r w:rsidR="00323475">
        <w:rPr>
          <w:rFonts w:asciiTheme="minorHAnsi" w:eastAsia="Calibri" w:hAnsiTheme="minorHAnsi" w:cstheme="minorHAnsi"/>
        </w:rPr>
        <w:t xml:space="preserve">their </w:t>
      </w:r>
      <w:r>
        <w:rPr>
          <w:rFonts w:asciiTheme="minorHAnsi" w:eastAsia="Calibri" w:hAnsiTheme="minorHAnsi" w:cstheme="minorHAnsi"/>
        </w:rPr>
        <w:t>partner engagement</w:t>
      </w:r>
      <w:r w:rsidR="00323475">
        <w:rPr>
          <w:rFonts w:asciiTheme="minorHAnsi" w:eastAsia="Calibri" w:hAnsiTheme="minorHAnsi" w:cstheme="minorHAnsi"/>
        </w:rPr>
        <w:t xml:space="preserve"> strategies</w:t>
      </w:r>
      <w:r>
        <w:rPr>
          <w:rFonts w:asciiTheme="minorHAnsi" w:eastAsia="Calibri" w:hAnsiTheme="minorHAnsi" w:cstheme="minorHAnsi"/>
        </w:rPr>
        <w:t xml:space="preserve"> and </w:t>
      </w:r>
      <w:r w:rsidR="00323475">
        <w:rPr>
          <w:rFonts w:asciiTheme="minorHAnsi" w:eastAsia="Calibri" w:hAnsiTheme="minorHAnsi" w:cstheme="minorHAnsi"/>
        </w:rPr>
        <w:t>support them to</w:t>
      </w:r>
      <w:r w:rsidR="00146CD2">
        <w:rPr>
          <w:rFonts w:asciiTheme="minorHAnsi" w:eastAsia="Calibri" w:hAnsiTheme="minorHAnsi" w:cstheme="minorHAnsi"/>
        </w:rPr>
        <w:t xml:space="preserve"> </w:t>
      </w:r>
      <w:r>
        <w:rPr>
          <w:rFonts w:asciiTheme="minorHAnsi" w:eastAsia="Calibri" w:hAnsiTheme="minorHAnsi" w:cstheme="minorHAnsi"/>
        </w:rPr>
        <w:t xml:space="preserve">develop </w:t>
      </w:r>
      <w:r w:rsidR="00323475">
        <w:rPr>
          <w:rFonts w:asciiTheme="minorHAnsi" w:eastAsia="Calibri" w:hAnsiTheme="minorHAnsi" w:cstheme="minorHAnsi"/>
        </w:rPr>
        <w:t>their</w:t>
      </w:r>
      <w:r>
        <w:rPr>
          <w:rFonts w:asciiTheme="minorHAnsi" w:eastAsia="Calibri" w:hAnsiTheme="minorHAnsi" w:cstheme="minorHAnsi"/>
        </w:rPr>
        <w:t xml:space="preserve"> own workplan</w:t>
      </w:r>
      <w:r w:rsidR="00323475">
        <w:rPr>
          <w:rFonts w:asciiTheme="minorHAnsi" w:eastAsia="Calibri" w:hAnsiTheme="minorHAnsi" w:cstheme="minorHAnsi"/>
        </w:rPr>
        <w:t>s</w:t>
      </w:r>
      <w:r>
        <w:rPr>
          <w:rFonts w:asciiTheme="minorHAnsi" w:eastAsia="Calibri" w:hAnsiTheme="minorHAnsi" w:cstheme="minorHAnsi"/>
        </w:rPr>
        <w:t xml:space="preserve"> to include the activities of the Transformative Agenda. </w:t>
      </w:r>
      <w:r w:rsidR="00F65FB9">
        <w:rPr>
          <w:rFonts w:asciiTheme="minorHAnsi" w:eastAsia="Calibri" w:hAnsiTheme="minorHAnsi" w:cstheme="minorHAnsi"/>
        </w:rPr>
        <w:t xml:space="preserve">During missions to the six priority countries in </w:t>
      </w:r>
      <w:r w:rsidR="001E2C4F">
        <w:rPr>
          <w:rFonts w:asciiTheme="minorHAnsi" w:eastAsia="Calibri" w:hAnsiTheme="minorHAnsi" w:cstheme="minorHAnsi"/>
        </w:rPr>
        <w:t xml:space="preserve">2017 and </w:t>
      </w:r>
      <w:r w:rsidR="00F65FB9">
        <w:rPr>
          <w:rFonts w:asciiTheme="minorHAnsi" w:eastAsia="Calibri" w:hAnsiTheme="minorHAnsi" w:cstheme="minorHAnsi"/>
        </w:rPr>
        <w:t>early 2018, UNFPA</w:t>
      </w:r>
      <w:r w:rsidR="001E2C4F">
        <w:rPr>
          <w:rFonts w:asciiTheme="minorHAnsi" w:eastAsia="Calibri" w:hAnsiTheme="minorHAnsi" w:cstheme="minorHAnsi"/>
        </w:rPr>
        <w:t xml:space="preserve"> introduced</w:t>
      </w:r>
      <w:r w:rsidR="00F65FB9">
        <w:rPr>
          <w:rFonts w:asciiTheme="minorHAnsi" w:eastAsia="Calibri" w:hAnsiTheme="minorHAnsi" w:cstheme="minorHAnsi"/>
        </w:rPr>
        <w:t xml:space="preserve"> </w:t>
      </w:r>
      <w:r w:rsidR="00451657">
        <w:rPr>
          <w:rFonts w:asciiTheme="minorHAnsi" w:eastAsia="Calibri" w:hAnsiTheme="minorHAnsi" w:cstheme="minorHAnsi"/>
        </w:rPr>
        <w:t xml:space="preserve">both the SRP6 and </w:t>
      </w:r>
      <w:r w:rsidR="001E2C4F">
        <w:rPr>
          <w:rFonts w:asciiTheme="minorHAnsi" w:eastAsia="Calibri" w:hAnsiTheme="minorHAnsi" w:cstheme="minorHAnsi"/>
        </w:rPr>
        <w:t xml:space="preserve">the Transformative Agenda </w:t>
      </w:r>
      <w:r w:rsidR="00423B33">
        <w:rPr>
          <w:rFonts w:asciiTheme="minorHAnsi" w:eastAsia="Calibri" w:hAnsiTheme="minorHAnsi" w:cstheme="minorHAnsi"/>
        </w:rPr>
        <w:t xml:space="preserve">to ministries and </w:t>
      </w:r>
      <w:r w:rsidR="001E2C4F">
        <w:rPr>
          <w:rFonts w:asciiTheme="minorHAnsi" w:eastAsia="Calibri" w:hAnsiTheme="minorHAnsi" w:cstheme="minorHAnsi"/>
        </w:rPr>
        <w:t>national partners during stakeholder meetings</w:t>
      </w:r>
      <w:r w:rsidR="00451657">
        <w:rPr>
          <w:rFonts w:asciiTheme="minorHAnsi" w:eastAsia="Calibri" w:hAnsiTheme="minorHAnsi" w:cstheme="minorHAnsi"/>
        </w:rPr>
        <w:t xml:space="preserve">. Subsequently, </w:t>
      </w:r>
      <w:r w:rsidR="001E2C4F">
        <w:rPr>
          <w:rFonts w:asciiTheme="minorHAnsi" w:eastAsia="Calibri" w:hAnsiTheme="minorHAnsi" w:cstheme="minorHAnsi"/>
        </w:rPr>
        <w:t>2018 workplans</w:t>
      </w:r>
      <w:r w:rsidR="00E80FFF">
        <w:rPr>
          <w:rFonts w:asciiTheme="minorHAnsi" w:eastAsia="Calibri" w:hAnsiTheme="minorHAnsi" w:cstheme="minorHAnsi"/>
        </w:rPr>
        <w:t xml:space="preserve"> that reflect the DFAT Transformative Agenda program</w:t>
      </w:r>
      <w:r w:rsidR="001E2C4F">
        <w:rPr>
          <w:rFonts w:asciiTheme="minorHAnsi" w:eastAsia="Calibri" w:hAnsiTheme="minorHAnsi" w:cstheme="minorHAnsi"/>
        </w:rPr>
        <w:t xml:space="preserve"> </w:t>
      </w:r>
      <w:r w:rsidR="00A14333">
        <w:rPr>
          <w:rFonts w:asciiTheme="minorHAnsi" w:eastAsia="Calibri" w:hAnsiTheme="minorHAnsi" w:cstheme="minorHAnsi"/>
        </w:rPr>
        <w:t>will be jointly</w:t>
      </w:r>
      <w:r w:rsidR="001E2C4F">
        <w:rPr>
          <w:rFonts w:asciiTheme="minorHAnsi" w:eastAsia="Calibri" w:hAnsiTheme="minorHAnsi" w:cstheme="minorHAnsi"/>
        </w:rPr>
        <w:t xml:space="preserve"> developed</w:t>
      </w:r>
      <w:r w:rsidR="00A14333">
        <w:rPr>
          <w:rFonts w:asciiTheme="minorHAnsi" w:eastAsia="Calibri" w:hAnsiTheme="minorHAnsi" w:cstheme="minorHAnsi"/>
        </w:rPr>
        <w:t xml:space="preserve">. </w:t>
      </w:r>
      <w:r>
        <w:rPr>
          <w:rFonts w:asciiTheme="minorHAnsi" w:eastAsia="Calibri" w:hAnsiTheme="minorHAnsi" w:cstheme="minorHAnsi"/>
        </w:rPr>
        <w:t>UNFPA staff (in-country and regional) will provide support and technical assistance and further technical assistance will be contracted when necessary.</w:t>
      </w:r>
    </w:p>
    <w:p w:rsidR="00DA3A8A" w:rsidRDefault="00DA3A8A" w:rsidP="00DA3A8A">
      <w:pPr>
        <w:tabs>
          <w:tab w:val="left" w:pos="9360"/>
        </w:tabs>
        <w:ind w:right="-22"/>
        <w:rPr>
          <w:rFonts w:asciiTheme="minorHAnsi" w:eastAsia="Calibri" w:hAnsiTheme="minorHAnsi" w:cstheme="minorHAnsi"/>
        </w:rPr>
      </w:pPr>
    </w:p>
    <w:p w:rsidR="00DA3A8A" w:rsidRDefault="00DA3A8A" w:rsidP="00DA3A8A">
      <w:pPr>
        <w:rPr>
          <w:rFonts w:asciiTheme="minorHAnsi" w:eastAsia="Calibri" w:hAnsiTheme="minorHAnsi" w:cstheme="minorHAnsi"/>
        </w:rPr>
      </w:pPr>
      <w:r>
        <w:rPr>
          <w:rFonts w:asciiTheme="minorHAnsi" w:eastAsia="Calibri" w:hAnsiTheme="minorHAnsi" w:cstheme="minorHAnsi"/>
        </w:rPr>
        <w:t>Health Facility Readiness Assessments</w:t>
      </w:r>
      <w:r w:rsidR="00ED1D75">
        <w:rPr>
          <w:rFonts w:asciiTheme="minorHAnsi" w:eastAsia="Calibri" w:hAnsiTheme="minorHAnsi" w:cstheme="minorHAnsi"/>
        </w:rPr>
        <w:t xml:space="preserve"> </w:t>
      </w:r>
      <w:r>
        <w:rPr>
          <w:rFonts w:asciiTheme="minorHAnsi" w:eastAsia="Calibri" w:hAnsiTheme="minorHAnsi" w:cstheme="minorHAnsi"/>
        </w:rPr>
        <w:t xml:space="preserve">(HFRA) </w:t>
      </w:r>
      <w:r w:rsidR="00ED1D75">
        <w:rPr>
          <w:rFonts w:asciiTheme="minorHAnsi" w:eastAsia="Calibri" w:hAnsiTheme="minorHAnsi" w:cstheme="minorHAnsi"/>
        </w:rPr>
        <w:t>will be undertaken</w:t>
      </w:r>
      <w:r>
        <w:rPr>
          <w:rFonts w:asciiTheme="minorHAnsi" w:eastAsia="Calibri" w:hAnsiTheme="minorHAnsi" w:cstheme="minorHAnsi"/>
        </w:rPr>
        <w:t xml:space="preserve"> in all six priority countries </w:t>
      </w:r>
      <w:r w:rsidR="00ED1D75">
        <w:rPr>
          <w:rFonts w:asciiTheme="minorHAnsi" w:eastAsia="Calibri" w:hAnsiTheme="minorHAnsi" w:cstheme="minorHAnsi"/>
        </w:rPr>
        <w:t xml:space="preserve">and </w:t>
      </w:r>
      <w:r>
        <w:rPr>
          <w:rFonts w:asciiTheme="minorHAnsi" w:eastAsia="Calibri" w:hAnsiTheme="minorHAnsi" w:cstheme="minorHAnsi"/>
        </w:rPr>
        <w:t>will be essential to informing strategies for strengthening workforce capability to deliver quality integrated services.  The assessments will be expected to commence in</w:t>
      </w:r>
      <w:r w:rsidR="00F14B1A">
        <w:rPr>
          <w:rFonts w:asciiTheme="minorHAnsi" w:eastAsia="Calibri" w:hAnsiTheme="minorHAnsi" w:cstheme="minorHAnsi"/>
        </w:rPr>
        <w:t xml:space="preserve"> 2018</w:t>
      </w:r>
      <w:r>
        <w:rPr>
          <w:rFonts w:asciiTheme="minorHAnsi" w:eastAsia="Calibri" w:hAnsiTheme="minorHAnsi" w:cstheme="minorHAnsi"/>
        </w:rPr>
        <w:t xml:space="preserve"> and will end in </w:t>
      </w:r>
      <w:r w:rsidR="00C0406C">
        <w:rPr>
          <w:rFonts w:asciiTheme="minorHAnsi" w:eastAsia="Calibri" w:hAnsiTheme="minorHAnsi" w:cstheme="minorHAnsi"/>
        </w:rPr>
        <w:t>2019</w:t>
      </w:r>
      <w:r>
        <w:rPr>
          <w:rFonts w:asciiTheme="minorHAnsi" w:eastAsia="Calibri" w:hAnsiTheme="minorHAnsi" w:cstheme="minorHAnsi"/>
        </w:rPr>
        <w:t xml:space="preserve">. </w:t>
      </w:r>
    </w:p>
    <w:p w:rsidR="00B86EBA" w:rsidRDefault="00B86EBA" w:rsidP="00DA3A8A">
      <w:pPr>
        <w:rPr>
          <w:rFonts w:asciiTheme="minorHAnsi" w:eastAsia="Calibri" w:hAnsiTheme="minorHAnsi" w:cstheme="minorHAnsi"/>
        </w:rPr>
      </w:pPr>
    </w:p>
    <w:p w:rsidR="004C24C1" w:rsidRDefault="0037106B" w:rsidP="00E470DF">
      <w:pPr>
        <w:rPr>
          <w:rFonts w:asciiTheme="minorHAnsi" w:eastAsia="Calibri" w:hAnsiTheme="minorHAnsi" w:cstheme="minorHAnsi"/>
        </w:rPr>
      </w:pPr>
      <w:r>
        <w:rPr>
          <w:rFonts w:asciiTheme="minorHAnsi" w:eastAsia="Calibri" w:hAnsiTheme="minorHAnsi" w:cstheme="minorHAnsi"/>
        </w:rPr>
        <w:t xml:space="preserve">The 5 year UNFPA Supplies program (2018-2022), supported by DFAT, will complement </w:t>
      </w:r>
      <w:r w:rsidR="009B6FBF">
        <w:rPr>
          <w:rFonts w:asciiTheme="minorHAnsi" w:eastAsia="Calibri" w:hAnsiTheme="minorHAnsi" w:cstheme="minorHAnsi"/>
        </w:rPr>
        <w:t xml:space="preserve">this output through ensuring availability and sustainability of quality SRH supplies and commodities. </w:t>
      </w:r>
    </w:p>
    <w:p w:rsidR="00DA3A8A" w:rsidRPr="00EC7FDA" w:rsidRDefault="00DA3A8A" w:rsidP="00DA3A8A">
      <w:pPr>
        <w:tabs>
          <w:tab w:val="left" w:pos="9360"/>
        </w:tabs>
        <w:ind w:right="-22"/>
        <w:rPr>
          <w:rFonts w:asciiTheme="minorHAnsi" w:eastAsia="Calibri" w:hAnsiTheme="minorHAnsi" w:cstheme="minorHAnsi"/>
          <w:b/>
        </w:rPr>
      </w:pPr>
    </w:p>
    <w:p w:rsidR="00DA3A8A" w:rsidRPr="006A0931" w:rsidRDefault="00DA3A8A" w:rsidP="00DA3A8A">
      <w:pPr>
        <w:tabs>
          <w:tab w:val="left" w:pos="9360"/>
        </w:tabs>
        <w:ind w:right="-22"/>
        <w:rPr>
          <w:rFonts w:asciiTheme="minorHAnsi" w:eastAsia="Calibri" w:hAnsiTheme="minorHAnsi" w:cstheme="minorHAnsi"/>
          <w:b/>
        </w:rPr>
      </w:pPr>
      <w:r>
        <w:rPr>
          <w:rFonts w:asciiTheme="minorHAnsi" w:eastAsia="Calibri" w:hAnsiTheme="minorHAnsi" w:cstheme="minorHAnsi"/>
          <w:b/>
        </w:rPr>
        <w:t>Strategic Intervention 1.1: Expanded and improved SRH service availability through strengthened policy and in-service training for existing health officers.</w:t>
      </w:r>
    </w:p>
    <w:p w:rsidR="00DA3A8A" w:rsidRPr="00602AF0" w:rsidRDefault="00DA3A8A" w:rsidP="00DA3A8A">
      <w:pPr>
        <w:tabs>
          <w:tab w:val="left" w:pos="9360"/>
        </w:tabs>
        <w:ind w:right="-22"/>
        <w:rPr>
          <w:rFonts w:asciiTheme="minorHAnsi" w:eastAsia="Calibri" w:hAnsiTheme="minorHAnsi" w:cstheme="minorHAnsi"/>
        </w:rPr>
      </w:pPr>
    </w:p>
    <w:p w:rsidR="00DA3A8A" w:rsidRDefault="00DA3A8A" w:rsidP="00DA3A8A">
      <w:pPr>
        <w:contextualSpacing/>
        <w:rPr>
          <w:rFonts w:asciiTheme="minorHAnsi" w:eastAsia="Calibri" w:hAnsiTheme="minorHAnsi" w:cstheme="minorHAnsi"/>
        </w:rPr>
      </w:pPr>
      <w:r w:rsidRPr="00A42D0E">
        <w:rPr>
          <w:rFonts w:asciiTheme="minorHAnsi" w:eastAsia="Calibri" w:hAnsiTheme="minorHAnsi" w:cstheme="minorHAnsi"/>
        </w:rPr>
        <w:t>The overall aim</w:t>
      </w:r>
      <w:r w:rsidR="00323475" w:rsidRPr="00A42D0E">
        <w:rPr>
          <w:rFonts w:asciiTheme="minorHAnsi" w:eastAsia="Calibri" w:hAnsiTheme="minorHAnsi" w:cstheme="minorHAnsi"/>
        </w:rPr>
        <w:t xml:space="preserve"> of this intervention</w:t>
      </w:r>
      <w:r w:rsidR="0030090F" w:rsidRPr="00A42D0E">
        <w:rPr>
          <w:rFonts w:asciiTheme="minorHAnsi" w:eastAsia="Calibri" w:hAnsiTheme="minorHAnsi" w:cstheme="minorHAnsi"/>
        </w:rPr>
        <w:t xml:space="preserve"> is</w:t>
      </w:r>
      <w:r w:rsidRPr="00A42D0E">
        <w:rPr>
          <w:rFonts w:asciiTheme="minorHAnsi" w:eastAsia="Calibri" w:hAnsiTheme="minorHAnsi" w:cstheme="minorHAnsi"/>
        </w:rPr>
        <w:t xml:space="preserve">, by 2022, to ensure that all </w:t>
      </w:r>
      <w:r w:rsidR="00181A89" w:rsidRPr="00A42D0E">
        <w:rPr>
          <w:rFonts w:asciiTheme="minorHAnsi" w:eastAsia="Calibri" w:hAnsiTheme="minorHAnsi" w:cstheme="minorHAnsi"/>
        </w:rPr>
        <w:t>868</w:t>
      </w:r>
      <w:r w:rsidRPr="00A42D0E">
        <w:rPr>
          <w:rFonts w:asciiTheme="minorHAnsi" w:eastAsia="Calibri" w:hAnsiTheme="minorHAnsi" w:cstheme="minorHAnsi"/>
        </w:rPr>
        <w:t xml:space="preserve"> SDPs in six countries have at least one member of staff available, fully trained in youth-friendly, disability-inclusive family planning services, </w:t>
      </w:r>
      <w:r w:rsidR="00323475" w:rsidRPr="00A42D0E">
        <w:rPr>
          <w:rFonts w:asciiTheme="minorHAnsi" w:eastAsia="Calibri" w:hAnsiTheme="minorHAnsi" w:cstheme="minorHAnsi"/>
        </w:rPr>
        <w:t xml:space="preserve">and </w:t>
      </w:r>
      <w:r w:rsidRPr="00A42D0E">
        <w:rPr>
          <w:rFonts w:asciiTheme="minorHAnsi" w:eastAsia="Calibri" w:hAnsiTheme="minorHAnsi" w:cstheme="minorHAnsi"/>
        </w:rPr>
        <w:t>able to offer</w:t>
      </w:r>
      <w:r w:rsidR="00311764" w:rsidRPr="00A42D0E">
        <w:rPr>
          <w:rFonts w:asciiTheme="minorHAnsi" w:eastAsia="Calibri" w:hAnsiTheme="minorHAnsi" w:cstheme="minorHAnsi"/>
        </w:rPr>
        <w:t xml:space="preserve"> (depending on level of facility)</w:t>
      </w:r>
      <w:r w:rsidR="001529F4" w:rsidRPr="00A42D0E">
        <w:rPr>
          <w:rFonts w:asciiTheme="minorHAnsi" w:eastAsia="Calibri" w:hAnsiTheme="minorHAnsi" w:cstheme="minorHAnsi"/>
        </w:rPr>
        <w:t xml:space="preserve"> 3-5 </w:t>
      </w:r>
      <w:r w:rsidR="00E933F8" w:rsidRPr="00A42D0E">
        <w:rPr>
          <w:rFonts w:asciiTheme="minorHAnsi" w:eastAsia="Calibri" w:hAnsiTheme="minorHAnsi" w:cstheme="minorHAnsi"/>
        </w:rPr>
        <w:t xml:space="preserve">modern </w:t>
      </w:r>
      <w:r w:rsidRPr="00A42D0E">
        <w:rPr>
          <w:rFonts w:asciiTheme="minorHAnsi" w:eastAsia="Calibri" w:hAnsiTheme="minorHAnsi" w:cstheme="minorHAnsi"/>
        </w:rPr>
        <w:t>methods of contracepti</w:t>
      </w:r>
      <w:r w:rsidR="00E933F8" w:rsidRPr="00A42D0E">
        <w:rPr>
          <w:rFonts w:asciiTheme="minorHAnsi" w:eastAsia="Calibri" w:hAnsiTheme="minorHAnsi" w:cstheme="minorHAnsi"/>
        </w:rPr>
        <w:t>on (condoms, pills, injectables</w:t>
      </w:r>
      <w:r w:rsidR="001529F4" w:rsidRPr="00A42D0E">
        <w:rPr>
          <w:rFonts w:asciiTheme="minorHAnsi" w:eastAsia="Calibri" w:hAnsiTheme="minorHAnsi" w:cstheme="minorHAnsi"/>
        </w:rPr>
        <w:t>, LARCs and</w:t>
      </w:r>
      <w:r w:rsidR="00A9188F" w:rsidRPr="00A42D0E">
        <w:rPr>
          <w:rFonts w:asciiTheme="minorHAnsi" w:eastAsia="Calibri" w:hAnsiTheme="minorHAnsi" w:cstheme="minorHAnsi"/>
        </w:rPr>
        <w:t xml:space="preserve"> </w:t>
      </w:r>
      <w:r w:rsidR="00E933F8" w:rsidRPr="00A42D0E">
        <w:rPr>
          <w:rFonts w:asciiTheme="minorHAnsi" w:eastAsia="Calibri" w:hAnsiTheme="minorHAnsi" w:cstheme="minorHAnsi"/>
        </w:rPr>
        <w:t>EC</w:t>
      </w:r>
      <w:r w:rsidR="008F689E" w:rsidRPr="00A42D0E">
        <w:rPr>
          <w:rFonts w:asciiTheme="minorHAnsi" w:eastAsia="Calibri" w:hAnsiTheme="minorHAnsi" w:cstheme="minorHAnsi"/>
        </w:rPr>
        <w:t>)</w:t>
      </w:r>
      <w:r w:rsidR="00E933F8" w:rsidRPr="00A42D0E">
        <w:rPr>
          <w:rFonts w:asciiTheme="minorHAnsi" w:eastAsia="Calibri" w:hAnsiTheme="minorHAnsi" w:cstheme="minorHAnsi"/>
        </w:rPr>
        <w:t xml:space="preserve">.  </w:t>
      </w:r>
      <w:r w:rsidR="0025579D" w:rsidRPr="00A42D0E">
        <w:rPr>
          <w:rFonts w:asciiTheme="minorHAnsi" w:eastAsia="Calibri" w:hAnsiTheme="minorHAnsi" w:cstheme="minorHAnsi"/>
        </w:rPr>
        <w:t>Effective service delivery calls for availability of staff in adequate numbers and with the right skill mix, competencies and flexibility to deliver high quality care.</w:t>
      </w:r>
    </w:p>
    <w:p w:rsidR="00DB5597" w:rsidRDefault="00DB5597" w:rsidP="00DA3A8A">
      <w:pPr>
        <w:contextualSpacing/>
        <w:rPr>
          <w:rFonts w:asciiTheme="minorHAnsi" w:eastAsia="Calibri" w:hAnsiTheme="minorHAnsi" w:cstheme="minorHAnsi"/>
        </w:rPr>
      </w:pPr>
    </w:p>
    <w:p w:rsidR="00FC4932" w:rsidRDefault="00FC4932" w:rsidP="00FC4932">
      <w:pPr>
        <w:pStyle w:val="ListParagraph"/>
        <w:tabs>
          <w:tab w:val="left" w:pos="9360"/>
        </w:tabs>
        <w:ind w:left="0"/>
      </w:pPr>
      <w:r>
        <w:t>UNFPA will support Ministries of Health and their national stakeholders such as NGOs and community based organisations (CBOs) to strengthen existing Community-Based Distribution (CBD) networks in each country in order to extend the reach of family planning services to certain communities (eg to people with disabilities and young people living in rural areas). The mechanism will differ by country according to what already exists. As an example, the Ministry of Health in Samoa is currently exploring the use of women’s community groups to provide SRH information, including information on available SRH services.</w:t>
      </w:r>
    </w:p>
    <w:p w:rsidR="00DA3A8A" w:rsidRDefault="00DA3A8A" w:rsidP="00DA3A8A">
      <w:pPr>
        <w:contextualSpacing/>
        <w:rPr>
          <w:rFonts w:asciiTheme="minorHAnsi" w:eastAsia="Calibri" w:hAnsiTheme="minorHAnsi" w:cstheme="minorHAnsi"/>
        </w:rPr>
      </w:pPr>
    </w:p>
    <w:p w:rsidR="00DA3A8A" w:rsidRDefault="00DA3A8A" w:rsidP="00DA3A8A">
      <w:pPr>
        <w:contextualSpacing/>
        <w:rPr>
          <w:rFonts w:asciiTheme="minorHAnsi" w:eastAsia="Calibri" w:hAnsiTheme="minorHAnsi" w:cstheme="minorHAnsi"/>
        </w:rPr>
      </w:pPr>
      <w:r>
        <w:rPr>
          <w:rFonts w:asciiTheme="minorHAnsi" w:eastAsia="Calibri" w:hAnsiTheme="minorHAnsi" w:cstheme="minorHAnsi"/>
        </w:rPr>
        <w:t>This intervention will focus on achieving this</w:t>
      </w:r>
      <w:r w:rsidR="00323475">
        <w:rPr>
          <w:rFonts w:asciiTheme="minorHAnsi" w:eastAsia="Calibri" w:hAnsiTheme="minorHAnsi" w:cstheme="minorHAnsi"/>
        </w:rPr>
        <w:t xml:space="preserve"> aim</w:t>
      </w:r>
      <w:r>
        <w:rPr>
          <w:rFonts w:asciiTheme="minorHAnsi" w:eastAsia="Calibri" w:hAnsiTheme="minorHAnsi" w:cstheme="minorHAnsi"/>
        </w:rPr>
        <w:t xml:space="preserve"> through (i) </w:t>
      </w:r>
      <w:r w:rsidR="00BC1439">
        <w:rPr>
          <w:rFonts w:asciiTheme="minorHAnsi" w:eastAsia="Calibri" w:hAnsiTheme="minorHAnsi" w:cstheme="minorHAnsi"/>
        </w:rPr>
        <w:t xml:space="preserve">supporting the development of </w:t>
      </w:r>
      <w:r>
        <w:rPr>
          <w:rFonts w:asciiTheme="minorHAnsi" w:eastAsia="Calibri" w:hAnsiTheme="minorHAnsi" w:cstheme="minorHAnsi"/>
        </w:rPr>
        <w:t xml:space="preserve">youth-friendly SRH services in all SDPs in each country, (ii) in-service training for existing health service providers to ensure all health facilities have at least one officer trained through the Transformative Agenda (iii) optimizing task-sharing and expanding scopes of practice with the objective of ensuring all health facilities at all levels have at least one worker able to provide at least three modern methods of contraception (iv) expanded opening hours in selected clinics to increase access. </w:t>
      </w:r>
    </w:p>
    <w:p w:rsidR="00DA3A8A" w:rsidRDefault="00DA3A8A" w:rsidP="00DA3A8A">
      <w:pPr>
        <w:tabs>
          <w:tab w:val="left" w:pos="9360"/>
        </w:tabs>
        <w:ind w:right="-22"/>
        <w:rPr>
          <w:rFonts w:asciiTheme="minorHAnsi" w:eastAsia="Calibri" w:hAnsiTheme="minorHAnsi" w:cstheme="minorHAnsi"/>
        </w:rPr>
      </w:pPr>
    </w:p>
    <w:p w:rsidR="00DA3A8A" w:rsidRDefault="00DA3A8A" w:rsidP="00DA3A8A">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DA3A8A" w:rsidRPr="002A7462" w:rsidRDefault="00DA3A8A" w:rsidP="00DA3A8A">
      <w:pPr>
        <w:tabs>
          <w:tab w:val="left" w:pos="9360"/>
        </w:tabs>
        <w:ind w:right="-22"/>
        <w:rPr>
          <w:rFonts w:asciiTheme="minorHAnsi" w:eastAsia="Calibri" w:hAnsiTheme="minorHAnsi" w:cstheme="minorHAnsi"/>
        </w:rPr>
      </w:pPr>
    </w:p>
    <w:p w:rsidR="00A9188F" w:rsidRPr="00A9188F" w:rsidRDefault="00DA3A8A" w:rsidP="00A9188F">
      <w:pPr>
        <w:pStyle w:val="ListParagraph"/>
        <w:numPr>
          <w:ilvl w:val="0"/>
          <w:numId w:val="22"/>
        </w:numPr>
        <w:tabs>
          <w:tab w:val="left" w:pos="9360"/>
        </w:tabs>
        <w:rPr>
          <w:rFonts w:eastAsia="Calibri" w:cs="Calibri"/>
        </w:rPr>
      </w:pPr>
      <w:r w:rsidRPr="00F67440">
        <w:rPr>
          <w:rFonts w:eastAsia="Calibri" w:cs="Calibri"/>
          <w:u w:val="single"/>
        </w:rPr>
        <w:t>Health facility readiness assessments</w:t>
      </w:r>
      <w:r w:rsidR="00323475">
        <w:rPr>
          <w:rFonts w:eastAsia="Calibri" w:cs="Calibri"/>
          <w:u w:val="single"/>
        </w:rPr>
        <w:t xml:space="preserve"> (HFRAs)</w:t>
      </w:r>
      <w:r>
        <w:rPr>
          <w:rFonts w:eastAsia="Calibri" w:cs="Calibri"/>
        </w:rPr>
        <w:t xml:space="preserve"> to be undertaken by UNFPA </w:t>
      </w:r>
      <w:r w:rsidRPr="00D333C9">
        <w:rPr>
          <w:rFonts w:eastAsia="Calibri" w:cs="Calibri"/>
        </w:rPr>
        <w:t>for all SDPs to</w:t>
      </w:r>
      <w:r>
        <w:rPr>
          <w:rFonts w:eastAsia="Calibri" w:cs="Calibri"/>
        </w:rPr>
        <w:t xml:space="preserve"> underpin strategic development plans to strengthen capacity (linked with Output 2), with a focus on expanding contraception provision. </w:t>
      </w:r>
      <w:r w:rsidR="00A9188F" w:rsidRPr="00A9188F">
        <w:rPr>
          <w:rFonts w:eastAsia="Calibri" w:cs="Calibri"/>
        </w:rPr>
        <w:t>The HFRAs assess the following:</w:t>
      </w:r>
    </w:p>
    <w:p w:rsidR="00A9188F" w:rsidRPr="00A9188F" w:rsidRDefault="00A9188F" w:rsidP="00F70163">
      <w:pPr>
        <w:pStyle w:val="ListParagraph"/>
        <w:tabs>
          <w:tab w:val="left" w:pos="9360"/>
        </w:tabs>
        <w:ind w:left="284"/>
        <w:rPr>
          <w:rFonts w:eastAsia="Calibri" w:cs="Calibri"/>
        </w:rPr>
      </w:pPr>
      <w:r w:rsidRPr="00A9188F">
        <w:rPr>
          <w:rFonts w:eastAsia="Calibri" w:cs="Calibri"/>
        </w:rPr>
        <w:t>i) Services offered at the facility</w:t>
      </w:r>
      <w:r w:rsidR="00403BDB">
        <w:rPr>
          <w:rFonts w:eastAsia="Calibri" w:cs="Calibri"/>
        </w:rPr>
        <w:t xml:space="preserve"> and preference for opening hours by clients</w:t>
      </w:r>
    </w:p>
    <w:p w:rsidR="00A9188F" w:rsidRPr="00A9188F" w:rsidRDefault="00A9188F" w:rsidP="00F70163">
      <w:pPr>
        <w:pStyle w:val="ListParagraph"/>
        <w:tabs>
          <w:tab w:val="left" w:pos="9360"/>
        </w:tabs>
        <w:ind w:left="284"/>
        <w:rPr>
          <w:rFonts w:eastAsia="Calibri" w:cs="Calibri"/>
        </w:rPr>
      </w:pPr>
      <w:r w:rsidRPr="00A9188F">
        <w:rPr>
          <w:rFonts w:eastAsia="Calibri" w:cs="Calibri"/>
        </w:rPr>
        <w:t>ii) Skills mix of the health providers and the capacity needs</w:t>
      </w:r>
      <w:r>
        <w:rPr>
          <w:rFonts w:eastAsia="Calibri" w:cs="Calibri"/>
        </w:rPr>
        <w:t xml:space="preserve"> for integrated SRH and VAWG</w:t>
      </w:r>
      <w:r w:rsidRPr="00A9188F">
        <w:rPr>
          <w:rFonts w:eastAsia="Calibri" w:cs="Calibri"/>
        </w:rPr>
        <w:t xml:space="preserve"> </w:t>
      </w:r>
    </w:p>
    <w:p w:rsidR="00A9188F" w:rsidRPr="00A9188F" w:rsidRDefault="00A9188F" w:rsidP="00F70163">
      <w:pPr>
        <w:pStyle w:val="ListParagraph"/>
        <w:tabs>
          <w:tab w:val="left" w:pos="9360"/>
        </w:tabs>
        <w:ind w:left="284"/>
        <w:rPr>
          <w:rFonts w:eastAsia="Calibri" w:cs="Calibri"/>
        </w:rPr>
      </w:pPr>
      <w:r w:rsidRPr="00A9188F">
        <w:rPr>
          <w:rFonts w:eastAsia="Calibri" w:cs="Calibri"/>
        </w:rPr>
        <w:t>iii) Available equipment</w:t>
      </w:r>
    </w:p>
    <w:p w:rsidR="00A9188F" w:rsidRPr="00A9188F" w:rsidRDefault="00A9188F" w:rsidP="00F70163">
      <w:pPr>
        <w:pStyle w:val="ListParagraph"/>
        <w:tabs>
          <w:tab w:val="left" w:pos="9360"/>
        </w:tabs>
        <w:ind w:left="284"/>
        <w:rPr>
          <w:rFonts w:eastAsia="Calibri" w:cs="Calibri"/>
        </w:rPr>
      </w:pPr>
      <w:r w:rsidRPr="00A9188F">
        <w:rPr>
          <w:rFonts w:eastAsia="Calibri" w:cs="Calibri"/>
        </w:rPr>
        <w:t>iv) Infection prevention equipment</w:t>
      </w:r>
    </w:p>
    <w:p w:rsidR="00A9188F" w:rsidRPr="00A9188F" w:rsidRDefault="00A9188F" w:rsidP="00F70163">
      <w:pPr>
        <w:pStyle w:val="ListParagraph"/>
        <w:tabs>
          <w:tab w:val="left" w:pos="9360"/>
        </w:tabs>
        <w:ind w:left="284"/>
        <w:rPr>
          <w:rFonts w:eastAsia="Calibri" w:cs="Calibri"/>
        </w:rPr>
      </w:pPr>
      <w:r w:rsidRPr="00A9188F">
        <w:rPr>
          <w:rFonts w:eastAsia="Calibri" w:cs="Calibri"/>
        </w:rPr>
        <w:t>v) Drugs &amp; supplies</w:t>
      </w:r>
    </w:p>
    <w:p w:rsidR="00A9188F" w:rsidRPr="00A9188F" w:rsidRDefault="00A9188F" w:rsidP="00F70163">
      <w:pPr>
        <w:pStyle w:val="ListParagraph"/>
        <w:tabs>
          <w:tab w:val="left" w:pos="9360"/>
        </w:tabs>
        <w:ind w:left="284"/>
        <w:rPr>
          <w:rFonts w:eastAsia="Calibri" w:cs="Calibri"/>
        </w:rPr>
      </w:pPr>
      <w:r w:rsidRPr="00A9188F">
        <w:rPr>
          <w:rFonts w:eastAsia="Calibri" w:cs="Calibri"/>
        </w:rPr>
        <w:t>vi) Point of care/on site testing kits</w:t>
      </w:r>
    </w:p>
    <w:p w:rsidR="00A9188F" w:rsidRPr="00A9188F" w:rsidRDefault="00A9188F" w:rsidP="00F70163">
      <w:pPr>
        <w:pStyle w:val="ListParagraph"/>
        <w:tabs>
          <w:tab w:val="left" w:pos="9360"/>
        </w:tabs>
        <w:ind w:left="284"/>
        <w:rPr>
          <w:rFonts w:eastAsia="Calibri" w:cs="Calibri"/>
        </w:rPr>
      </w:pPr>
      <w:r w:rsidRPr="00A9188F">
        <w:rPr>
          <w:rFonts w:eastAsia="Calibri" w:cs="Calibri"/>
        </w:rPr>
        <w:t>vii) Tools available such as guidelines &amp; Protocols</w:t>
      </w:r>
    </w:p>
    <w:p w:rsidR="00A9188F" w:rsidRPr="00A9188F" w:rsidRDefault="0025579D" w:rsidP="00F70163">
      <w:pPr>
        <w:pStyle w:val="ListParagraph"/>
        <w:tabs>
          <w:tab w:val="left" w:pos="9360"/>
        </w:tabs>
        <w:ind w:left="284"/>
        <w:rPr>
          <w:rFonts w:eastAsia="Calibri" w:cs="Calibri"/>
        </w:rPr>
      </w:pPr>
      <w:r>
        <w:rPr>
          <w:rFonts w:eastAsia="Calibri" w:cs="Calibri"/>
        </w:rPr>
        <w:t>viii) Q</w:t>
      </w:r>
      <w:r w:rsidR="00A9188F" w:rsidRPr="00A9188F">
        <w:rPr>
          <w:rFonts w:eastAsia="Calibri" w:cs="Calibri"/>
        </w:rPr>
        <w:t xml:space="preserve">uality assurance measures in place </w:t>
      </w:r>
    </w:p>
    <w:p w:rsidR="00A9188F" w:rsidRPr="00A9188F" w:rsidRDefault="00A9188F" w:rsidP="00F70163">
      <w:pPr>
        <w:pStyle w:val="ListParagraph"/>
        <w:tabs>
          <w:tab w:val="left" w:pos="9360"/>
        </w:tabs>
        <w:ind w:left="284"/>
        <w:rPr>
          <w:rFonts w:eastAsia="Calibri" w:cs="Calibri"/>
        </w:rPr>
      </w:pPr>
      <w:r w:rsidRPr="00A9188F">
        <w:rPr>
          <w:rFonts w:eastAsia="Calibri" w:cs="Calibri"/>
        </w:rPr>
        <w:t xml:space="preserve">ix) Identifies challenges and </w:t>
      </w:r>
    </w:p>
    <w:p w:rsidR="00DA3A8A" w:rsidRDefault="0025579D" w:rsidP="00F70163">
      <w:pPr>
        <w:pStyle w:val="ListParagraph"/>
        <w:tabs>
          <w:tab w:val="left" w:pos="9360"/>
        </w:tabs>
        <w:ind w:left="284"/>
        <w:rPr>
          <w:rFonts w:eastAsia="Calibri" w:cs="Calibri"/>
        </w:rPr>
      </w:pPr>
      <w:r>
        <w:rPr>
          <w:rFonts w:eastAsia="Calibri" w:cs="Calibri"/>
        </w:rPr>
        <w:t>x) M</w:t>
      </w:r>
      <w:r w:rsidR="00A9188F" w:rsidRPr="00A9188F">
        <w:rPr>
          <w:rFonts w:eastAsia="Calibri" w:cs="Calibri"/>
        </w:rPr>
        <w:t>akes Recommendations</w:t>
      </w:r>
      <w:r w:rsidR="0056741A">
        <w:rPr>
          <w:rFonts w:eastAsia="Calibri" w:cs="Calibri"/>
        </w:rPr>
        <w:t>.</w:t>
      </w:r>
    </w:p>
    <w:p w:rsidR="00DA3A8A" w:rsidRPr="00D333C9" w:rsidRDefault="00DA3A8A" w:rsidP="00DA3A8A">
      <w:pPr>
        <w:pStyle w:val="ListParagraph"/>
        <w:numPr>
          <w:ilvl w:val="0"/>
          <w:numId w:val="22"/>
        </w:numPr>
        <w:tabs>
          <w:tab w:val="left" w:pos="9360"/>
        </w:tabs>
        <w:rPr>
          <w:rFonts w:eastAsia="Calibri" w:cs="Calibri"/>
        </w:rPr>
      </w:pPr>
      <w:r w:rsidRPr="00D333C9">
        <w:rPr>
          <w:rFonts w:eastAsia="Calibri" w:cs="Calibri"/>
          <w:u w:val="single"/>
        </w:rPr>
        <w:t>Strengthened in-service training</w:t>
      </w:r>
      <w:r w:rsidRPr="00D333C9">
        <w:rPr>
          <w:rFonts w:eastAsia="Calibri" w:cs="Calibri"/>
        </w:rPr>
        <w:t xml:space="preserve">: </w:t>
      </w:r>
      <w:r w:rsidRPr="00086108">
        <w:rPr>
          <w:rFonts w:eastAsia="Calibri" w:cs="Calibri"/>
        </w:rPr>
        <w:t xml:space="preserve">UNFPA will engage a </w:t>
      </w:r>
      <w:r w:rsidR="00F76E0D" w:rsidRPr="00086108">
        <w:rPr>
          <w:rFonts w:eastAsia="Calibri" w:cs="Calibri"/>
        </w:rPr>
        <w:t>high-quality</w:t>
      </w:r>
      <w:r w:rsidRPr="00086108">
        <w:rPr>
          <w:rFonts w:eastAsia="Calibri" w:cs="Calibri"/>
        </w:rPr>
        <w:t xml:space="preserve"> service provider to provide </w:t>
      </w:r>
      <w:r w:rsidRPr="00092987">
        <w:rPr>
          <w:rFonts w:eastAsia="Calibri" w:cs="Calibri"/>
          <w:u w:val="single"/>
        </w:rPr>
        <w:t xml:space="preserve">upskilling to a sufficient number of health workers to ensure at least one upskilled health worker is </w:t>
      </w:r>
      <w:r w:rsidR="00B030E7">
        <w:rPr>
          <w:rFonts w:eastAsia="Calibri" w:cs="Calibri"/>
          <w:u w:val="single"/>
        </w:rPr>
        <w:t xml:space="preserve">available to provide required FP services </w:t>
      </w:r>
      <w:r w:rsidRPr="00092987">
        <w:rPr>
          <w:rFonts w:eastAsia="Calibri" w:cs="Calibri"/>
          <w:u w:val="single"/>
        </w:rPr>
        <w:t xml:space="preserve">in each of the </w:t>
      </w:r>
      <w:r w:rsidR="00181A89">
        <w:rPr>
          <w:rFonts w:eastAsia="Calibri" w:cs="Calibri"/>
          <w:u w:val="single"/>
        </w:rPr>
        <w:t>868</w:t>
      </w:r>
      <w:r w:rsidRPr="00092987">
        <w:rPr>
          <w:rFonts w:eastAsia="Calibri" w:cs="Calibri"/>
          <w:u w:val="single"/>
        </w:rPr>
        <w:t xml:space="preserve"> SDPs identified</w:t>
      </w:r>
      <w:r w:rsidRPr="00086108">
        <w:rPr>
          <w:rFonts w:eastAsia="Calibri" w:cs="Calibri"/>
        </w:rPr>
        <w:t xml:space="preserve">. </w:t>
      </w:r>
      <w:r>
        <w:rPr>
          <w:rFonts w:eastAsia="Calibri" w:cs="Calibri"/>
        </w:rPr>
        <w:t xml:space="preserve"> There will be a one-off in-service training for all </w:t>
      </w:r>
      <w:r w:rsidR="00B030E7">
        <w:rPr>
          <w:rFonts w:eastAsia="Calibri" w:cs="Calibri"/>
        </w:rPr>
        <w:t xml:space="preserve">selected </w:t>
      </w:r>
      <w:r>
        <w:rPr>
          <w:rFonts w:eastAsia="Calibri" w:cs="Calibri"/>
        </w:rPr>
        <w:t xml:space="preserve">health workers and, simultaneously, pre-service curricula will also be reviewed and revised. </w:t>
      </w:r>
      <w:r w:rsidRPr="00D333C9">
        <w:rPr>
          <w:rFonts w:eastAsia="Calibri" w:cs="Calibri"/>
        </w:rPr>
        <w:t xml:space="preserve">The service provider will use a Training </w:t>
      </w:r>
      <w:r w:rsidR="0098797A">
        <w:rPr>
          <w:rFonts w:eastAsia="Calibri" w:cs="Calibri"/>
        </w:rPr>
        <w:t>of</w:t>
      </w:r>
      <w:r w:rsidRPr="00D333C9">
        <w:rPr>
          <w:rFonts w:eastAsia="Calibri" w:cs="Calibri"/>
        </w:rPr>
        <w:t xml:space="preserve"> Trainers cascade approach.  Training will be integrated and include</w:t>
      </w:r>
      <w:r w:rsidR="0061109B">
        <w:rPr>
          <w:rFonts w:eastAsia="Calibri" w:cs="Calibri"/>
        </w:rPr>
        <w:t>:</w:t>
      </w:r>
    </w:p>
    <w:p w:rsidR="00DA3A8A" w:rsidRDefault="00DA3A8A" w:rsidP="00DA3A8A">
      <w:pPr>
        <w:pStyle w:val="ListParagraph"/>
        <w:numPr>
          <w:ilvl w:val="0"/>
          <w:numId w:val="83"/>
        </w:numPr>
        <w:tabs>
          <w:tab w:val="left" w:pos="9360"/>
        </w:tabs>
        <w:rPr>
          <w:rFonts w:eastAsia="Calibri" w:cs="Calibri"/>
        </w:rPr>
      </w:pPr>
      <w:r>
        <w:rPr>
          <w:rFonts w:eastAsia="Calibri" w:cs="Calibri"/>
        </w:rPr>
        <w:t xml:space="preserve">human rights </w:t>
      </w:r>
      <w:r w:rsidR="00FE5871">
        <w:rPr>
          <w:rFonts w:eastAsia="Calibri" w:cs="Calibri"/>
        </w:rPr>
        <w:t xml:space="preserve">and client-centred </w:t>
      </w:r>
      <w:r>
        <w:rPr>
          <w:rFonts w:eastAsia="Calibri" w:cs="Calibri"/>
        </w:rPr>
        <w:t>approach to service delivery</w:t>
      </w:r>
    </w:p>
    <w:p w:rsidR="00DA3A8A" w:rsidRPr="00086108" w:rsidRDefault="00DA3A8A" w:rsidP="00DA3A8A">
      <w:pPr>
        <w:pStyle w:val="ListParagraph"/>
        <w:numPr>
          <w:ilvl w:val="0"/>
          <w:numId w:val="83"/>
        </w:numPr>
        <w:tabs>
          <w:tab w:val="left" w:pos="9360"/>
        </w:tabs>
        <w:rPr>
          <w:rFonts w:eastAsia="Calibri" w:cs="Calibri"/>
        </w:rPr>
      </w:pPr>
      <w:r w:rsidRPr="00086108">
        <w:rPr>
          <w:rFonts w:eastAsia="Calibri" w:cs="Calibri"/>
        </w:rPr>
        <w:t xml:space="preserve">Skills to provide </w:t>
      </w:r>
      <w:r>
        <w:rPr>
          <w:rFonts w:eastAsia="Calibri" w:cs="Calibri"/>
        </w:rPr>
        <w:t xml:space="preserve">family planning counselling </w:t>
      </w:r>
      <w:r w:rsidR="001529F4">
        <w:rPr>
          <w:rFonts w:eastAsia="Calibri" w:cs="Calibri"/>
        </w:rPr>
        <w:t xml:space="preserve">on all methods </w:t>
      </w:r>
      <w:r w:rsidRPr="00086108">
        <w:rPr>
          <w:rFonts w:eastAsia="Calibri" w:cs="Calibri"/>
        </w:rPr>
        <w:t>and provision of 3-5 modern methods of contraception</w:t>
      </w:r>
      <w:r w:rsidR="001529F4">
        <w:rPr>
          <w:rFonts w:eastAsia="Calibri" w:cs="Calibri"/>
        </w:rPr>
        <w:t xml:space="preserve"> (depending on the scope of practice)</w:t>
      </w:r>
      <w:r w:rsidRPr="00086108">
        <w:rPr>
          <w:rFonts w:eastAsia="Calibri" w:cs="Calibri"/>
        </w:rPr>
        <w:t xml:space="preserve"> including at least one LARC</w:t>
      </w:r>
      <w:r>
        <w:rPr>
          <w:rFonts w:eastAsia="Calibri" w:cs="Calibri"/>
        </w:rPr>
        <w:t xml:space="preserve"> </w:t>
      </w:r>
      <w:r w:rsidRPr="00092987">
        <w:rPr>
          <w:rFonts w:eastAsia="Calibri" w:cs="Calibri"/>
          <w:u w:val="single"/>
        </w:rPr>
        <w:t>and</w:t>
      </w:r>
      <w:r w:rsidRPr="00086108">
        <w:rPr>
          <w:rFonts w:eastAsia="Calibri" w:cs="Calibri"/>
        </w:rPr>
        <w:t xml:space="preserve"> emergency contraceptives</w:t>
      </w:r>
    </w:p>
    <w:p w:rsidR="00DA3A8A" w:rsidRPr="00086108" w:rsidRDefault="00DA3A8A" w:rsidP="00DA3A8A">
      <w:pPr>
        <w:pStyle w:val="ListParagraph"/>
        <w:numPr>
          <w:ilvl w:val="0"/>
          <w:numId w:val="83"/>
        </w:numPr>
        <w:tabs>
          <w:tab w:val="left" w:pos="9360"/>
        </w:tabs>
        <w:rPr>
          <w:rFonts w:eastAsia="Calibri" w:cs="Calibri"/>
        </w:rPr>
      </w:pPr>
      <w:r w:rsidRPr="00086108">
        <w:rPr>
          <w:rFonts w:eastAsia="Calibri" w:cs="Calibri"/>
        </w:rPr>
        <w:t xml:space="preserve">Capacity to screen </w:t>
      </w:r>
      <w:r w:rsidR="003E60E2">
        <w:rPr>
          <w:rFonts w:eastAsia="Calibri" w:cs="Calibri"/>
        </w:rPr>
        <w:t xml:space="preserve">women and girls at risk </w:t>
      </w:r>
      <w:r w:rsidRPr="00086108">
        <w:rPr>
          <w:rFonts w:eastAsia="Calibri" w:cs="Calibri"/>
        </w:rPr>
        <w:t>for VAWG, provide basic counselling and referrals</w:t>
      </w:r>
    </w:p>
    <w:p w:rsidR="00DA3A8A" w:rsidRDefault="00DA3A8A" w:rsidP="00DA3A8A">
      <w:pPr>
        <w:pStyle w:val="ListParagraph"/>
        <w:numPr>
          <w:ilvl w:val="0"/>
          <w:numId w:val="83"/>
        </w:numPr>
        <w:tabs>
          <w:tab w:val="left" w:pos="9360"/>
        </w:tabs>
        <w:rPr>
          <w:rFonts w:eastAsia="Calibri" w:cs="Calibri"/>
        </w:rPr>
      </w:pPr>
      <w:r w:rsidRPr="00086108">
        <w:rPr>
          <w:rFonts w:eastAsia="Calibri" w:cs="Calibri"/>
        </w:rPr>
        <w:t xml:space="preserve">Skills to provide quality services </w:t>
      </w:r>
      <w:r w:rsidR="0056741A">
        <w:rPr>
          <w:rFonts w:eastAsia="Calibri" w:cs="Calibri"/>
        </w:rPr>
        <w:t>for</w:t>
      </w:r>
      <w:r w:rsidRPr="00086108">
        <w:rPr>
          <w:rFonts w:eastAsia="Calibri" w:cs="Calibri"/>
        </w:rPr>
        <w:t xml:space="preserve"> </w:t>
      </w:r>
      <w:r w:rsidR="00146CD2">
        <w:rPr>
          <w:rFonts w:eastAsia="Calibri" w:cs="Calibri"/>
        </w:rPr>
        <w:t>people living with disabilities</w:t>
      </w:r>
    </w:p>
    <w:p w:rsidR="00DA3A8A" w:rsidRPr="00092987" w:rsidRDefault="00DA3A8A" w:rsidP="00DA3A8A">
      <w:pPr>
        <w:pStyle w:val="ListParagraph"/>
        <w:numPr>
          <w:ilvl w:val="0"/>
          <w:numId w:val="83"/>
        </w:numPr>
        <w:tabs>
          <w:tab w:val="left" w:pos="9360"/>
        </w:tabs>
        <w:ind w:right="-22"/>
        <w:rPr>
          <w:rFonts w:eastAsia="Calibri" w:cs="Calibri"/>
        </w:rPr>
      </w:pPr>
      <w:r w:rsidRPr="00092987">
        <w:rPr>
          <w:rFonts w:eastAsia="Calibri" w:cs="Calibri"/>
        </w:rPr>
        <w:t xml:space="preserve">Knowledge of updated and existing guidelines and protocols and IEC materials </w:t>
      </w:r>
    </w:p>
    <w:p w:rsidR="00DA3A8A" w:rsidRPr="00B65BE3" w:rsidRDefault="00DA3A8A" w:rsidP="00DA3A8A">
      <w:pPr>
        <w:pStyle w:val="ListParagraph"/>
        <w:numPr>
          <w:ilvl w:val="0"/>
          <w:numId w:val="83"/>
        </w:numPr>
        <w:tabs>
          <w:tab w:val="left" w:pos="9360"/>
        </w:tabs>
        <w:ind w:right="-22"/>
        <w:rPr>
          <w:rFonts w:eastAsia="Calibri" w:cs="Calibri"/>
        </w:rPr>
      </w:pPr>
      <w:r w:rsidRPr="00092987">
        <w:rPr>
          <w:rFonts w:eastAsia="Calibri" w:cs="Calibri"/>
        </w:rPr>
        <w:t>Addr</w:t>
      </w:r>
      <w:r>
        <w:rPr>
          <w:rFonts w:eastAsia="Calibri" w:cs="Calibri"/>
        </w:rPr>
        <w:t>essing the</w:t>
      </w:r>
      <w:r w:rsidRPr="00092987">
        <w:rPr>
          <w:rFonts w:eastAsia="Calibri" w:cs="Calibri"/>
        </w:rPr>
        <w:t xml:space="preserve"> impact of </w:t>
      </w:r>
      <w:r w:rsidR="006764B4">
        <w:rPr>
          <w:rFonts w:eastAsia="Calibri" w:cs="Calibri"/>
        </w:rPr>
        <w:t>personal values and attitudes among healthcare providers (i.e. around emergency contraception</w:t>
      </w:r>
      <w:r w:rsidR="0039516E">
        <w:rPr>
          <w:rFonts w:eastAsia="Calibri" w:cs="Calibri"/>
        </w:rPr>
        <w:t>), which</w:t>
      </w:r>
      <w:r w:rsidR="006764B4">
        <w:rPr>
          <w:rFonts w:eastAsia="Calibri" w:cs="Calibri"/>
        </w:rPr>
        <w:t xml:space="preserve"> present as barriers for offering increased method mix. </w:t>
      </w:r>
    </w:p>
    <w:p w:rsidR="00DA3A8A" w:rsidRDefault="00DA3A8A" w:rsidP="00DA3A8A">
      <w:pPr>
        <w:pStyle w:val="ListParagraph"/>
        <w:numPr>
          <w:ilvl w:val="0"/>
          <w:numId w:val="22"/>
        </w:numPr>
        <w:tabs>
          <w:tab w:val="left" w:pos="9360"/>
        </w:tabs>
        <w:rPr>
          <w:rFonts w:eastAsia="Calibri" w:cs="Calibri"/>
        </w:rPr>
      </w:pPr>
      <w:r w:rsidRPr="006A0931">
        <w:rPr>
          <w:rFonts w:eastAsia="Calibri" w:cs="Calibri"/>
        </w:rPr>
        <w:t>Expand</w:t>
      </w:r>
      <w:r>
        <w:rPr>
          <w:rFonts w:eastAsia="Calibri" w:cs="Calibri"/>
        </w:rPr>
        <w:t xml:space="preserve"> access to contraceptive services through advocacy with national governments </w:t>
      </w:r>
      <w:r w:rsidR="00F76E0D">
        <w:rPr>
          <w:rFonts w:eastAsia="Calibri" w:cs="Calibri"/>
        </w:rPr>
        <w:t>for optimized</w:t>
      </w:r>
      <w:r w:rsidRPr="00F67440">
        <w:rPr>
          <w:rFonts w:eastAsia="Calibri" w:cs="Calibri"/>
          <w:u w:val="single"/>
        </w:rPr>
        <w:t xml:space="preserve"> task-sharing </w:t>
      </w:r>
      <w:r>
        <w:rPr>
          <w:rFonts w:eastAsia="Calibri" w:cs="Calibri"/>
          <w:u w:val="single"/>
        </w:rPr>
        <w:t xml:space="preserve">and revised scope of practice </w:t>
      </w:r>
      <w:r w:rsidRPr="00F67440">
        <w:rPr>
          <w:rFonts w:eastAsia="Calibri" w:cs="Calibri"/>
          <w:u w:val="single"/>
        </w:rPr>
        <w:t>for contraceptive services</w:t>
      </w:r>
      <w:r>
        <w:rPr>
          <w:rFonts w:eastAsia="Calibri" w:cs="Calibri"/>
        </w:rPr>
        <w:t xml:space="preserve"> provision This will include extensive advocacy with national governments to amend local law or regulations to enable FP service provision to be shifted down as far as is practicable. </w:t>
      </w:r>
    </w:p>
    <w:p w:rsidR="00DA3A8A" w:rsidRPr="00AE7CF1" w:rsidRDefault="00DA3A8A" w:rsidP="00DA3A8A">
      <w:pPr>
        <w:pStyle w:val="ListParagraph"/>
        <w:numPr>
          <w:ilvl w:val="0"/>
          <w:numId w:val="22"/>
        </w:numPr>
        <w:tabs>
          <w:tab w:val="left" w:pos="9360"/>
        </w:tabs>
        <w:rPr>
          <w:rFonts w:eastAsia="Calibri" w:cs="Calibri"/>
        </w:rPr>
      </w:pPr>
      <w:r w:rsidRPr="00F67440">
        <w:rPr>
          <w:rFonts w:eastAsia="Calibri" w:cs="Calibri"/>
          <w:u w:val="single"/>
        </w:rPr>
        <w:t xml:space="preserve">Assess </w:t>
      </w:r>
      <w:r>
        <w:rPr>
          <w:rFonts w:eastAsia="Calibri" w:cs="Calibri"/>
          <w:u w:val="single"/>
        </w:rPr>
        <w:t xml:space="preserve">tertiary </w:t>
      </w:r>
      <w:r w:rsidRPr="00F67440">
        <w:rPr>
          <w:rFonts w:eastAsia="Calibri" w:cs="Calibri"/>
          <w:u w:val="single"/>
        </w:rPr>
        <w:t>health facilities for accessibility for persons with disability</w:t>
      </w:r>
      <w:r w:rsidRPr="006A0931">
        <w:rPr>
          <w:rFonts w:eastAsia="Calibri" w:cs="Calibri"/>
        </w:rPr>
        <w:t xml:space="preserve"> </w:t>
      </w:r>
      <w:r>
        <w:rPr>
          <w:rFonts w:eastAsia="Calibri" w:cs="Calibri"/>
        </w:rPr>
        <w:t>and make recommendations to Ministry of Health for any improvements that need to be made.</w:t>
      </w:r>
    </w:p>
    <w:p w:rsidR="0025579D" w:rsidRPr="0025579D" w:rsidRDefault="00DA3A8A" w:rsidP="0025579D">
      <w:pPr>
        <w:pStyle w:val="ListParagraph"/>
        <w:numPr>
          <w:ilvl w:val="0"/>
          <w:numId w:val="22"/>
        </w:numPr>
        <w:rPr>
          <w:rFonts w:eastAsia="Calibri" w:cs="Calibri"/>
        </w:rPr>
      </w:pPr>
      <w:r w:rsidRPr="0025579D">
        <w:rPr>
          <w:rFonts w:eastAsia="Calibri" w:cs="Calibri"/>
        </w:rPr>
        <w:t>Engage with governments and key non-government service providers (such as IPPF’s Member Associations) to</w:t>
      </w:r>
      <w:r w:rsidR="0030090F">
        <w:rPr>
          <w:rFonts w:eastAsia="Calibri" w:cs="Calibri"/>
        </w:rPr>
        <w:t xml:space="preserve"> advocate to</w:t>
      </w:r>
      <w:r w:rsidRPr="0025579D">
        <w:rPr>
          <w:rFonts w:eastAsia="Calibri" w:cs="Calibri"/>
        </w:rPr>
        <w:t xml:space="preserve"> </w:t>
      </w:r>
      <w:r w:rsidRPr="0025579D">
        <w:rPr>
          <w:rFonts w:eastAsia="Calibri" w:cs="Calibri"/>
          <w:u w:val="single"/>
        </w:rPr>
        <w:t>modify or expand health facility operating hours</w:t>
      </w:r>
      <w:r w:rsidRPr="0025579D">
        <w:rPr>
          <w:rFonts w:eastAsia="Calibri" w:cs="Calibri"/>
        </w:rPr>
        <w:t xml:space="preserve"> </w:t>
      </w:r>
      <w:r w:rsidR="009A5877">
        <w:rPr>
          <w:rFonts w:eastAsia="Calibri" w:cs="Calibri"/>
        </w:rPr>
        <w:t xml:space="preserve">in line with client recommendations (from the HFRAs that will be conducted) </w:t>
      </w:r>
      <w:r w:rsidRPr="0025579D">
        <w:rPr>
          <w:rFonts w:eastAsia="Calibri" w:cs="Calibri"/>
        </w:rPr>
        <w:t xml:space="preserve">to ensure clients are able to reach service providers as needed.  UNFPA will aim to </w:t>
      </w:r>
      <w:r w:rsidR="0025579D" w:rsidRPr="0025579D">
        <w:rPr>
          <w:rFonts w:eastAsia="Calibri" w:cs="Calibri"/>
        </w:rPr>
        <w:t xml:space="preserve">encourage all SRH </w:t>
      </w:r>
      <w:r w:rsidR="0030090F">
        <w:rPr>
          <w:rFonts w:eastAsia="Calibri" w:cs="Calibri"/>
        </w:rPr>
        <w:t xml:space="preserve">SDPs </w:t>
      </w:r>
      <w:r w:rsidR="00FD7F4F">
        <w:rPr>
          <w:rFonts w:eastAsia="Calibri" w:cs="Calibri"/>
        </w:rPr>
        <w:t>to be</w:t>
      </w:r>
      <w:r w:rsidR="0025579D">
        <w:rPr>
          <w:rFonts w:eastAsia="Calibri" w:cs="Calibri"/>
        </w:rPr>
        <w:t xml:space="preserve"> open </w:t>
      </w:r>
      <w:r w:rsidR="0025579D" w:rsidRPr="0025579D">
        <w:rPr>
          <w:rFonts w:eastAsia="Calibri" w:cs="Calibri"/>
        </w:rPr>
        <w:t>within a time period that clients will be most likely to access services with the objective of ensuring at least 50</w:t>
      </w:r>
      <w:r w:rsidR="0030090F">
        <w:rPr>
          <w:rFonts w:eastAsia="Calibri" w:cs="Calibri"/>
        </w:rPr>
        <w:t xml:space="preserve"> per cent</w:t>
      </w:r>
      <w:r w:rsidR="0025579D" w:rsidRPr="0025579D">
        <w:rPr>
          <w:rFonts w:eastAsia="Calibri" w:cs="Calibri"/>
        </w:rPr>
        <w:t xml:space="preserve"> of national populations have access to a clinic in preferred hours.</w:t>
      </w:r>
    </w:p>
    <w:p w:rsidR="00DA3A8A" w:rsidRDefault="005845C6" w:rsidP="00DA3A8A">
      <w:pPr>
        <w:pStyle w:val="ListParagraph"/>
        <w:numPr>
          <w:ilvl w:val="0"/>
          <w:numId w:val="22"/>
        </w:numPr>
        <w:tabs>
          <w:tab w:val="left" w:pos="9360"/>
        </w:tabs>
        <w:rPr>
          <w:rFonts w:eastAsia="Calibri" w:cs="Calibri"/>
        </w:rPr>
      </w:pPr>
      <w:r>
        <w:rPr>
          <w:rFonts w:eastAsia="Calibri" w:cs="Calibri"/>
        </w:rPr>
        <w:t xml:space="preserve">Advocate for and support </w:t>
      </w:r>
      <w:r w:rsidR="00DA3A8A">
        <w:rPr>
          <w:rFonts w:eastAsia="Calibri" w:cs="Calibri"/>
        </w:rPr>
        <w:t xml:space="preserve">government </w:t>
      </w:r>
      <w:r>
        <w:rPr>
          <w:rFonts w:eastAsia="Calibri" w:cs="Calibri"/>
        </w:rPr>
        <w:t xml:space="preserve">planning </w:t>
      </w:r>
      <w:r w:rsidR="00DA3A8A">
        <w:rPr>
          <w:rFonts w:eastAsia="Calibri" w:cs="Calibri"/>
        </w:rPr>
        <w:t xml:space="preserve">to ensure that, by the end of 2022, </w:t>
      </w:r>
      <w:r w:rsidR="00DA3A8A" w:rsidRPr="00F67440">
        <w:rPr>
          <w:rFonts w:eastAsia="Calibri" w:cs="Calibri"/>
          <w:u w:val="single"/>
        </w:rPr>
        <w:t xml:space="preserve">all mobile services </w:t>
      </w:r>
      <w:r w:rsidR="00DA3A8A">
        <w:rPr>
          <w:rFonts w:eastAsia="Calibri" w:cs="Calibri"/>
          <w:u w:val="single"/>
        </w:rPr>
        <w:t xml:space="preserve">in all countries </w:t>
      </w:r>
      <w:r w:rsidR="00DA3A8A" w:rsidRPr="00F67440">
        <w:rPr>
          <w:rFonts w:eastAsia="Calibri" w:cs="Calibri"/>
          <w:u w:val="single"/>
        </w:rPr>
        <w:t>include</w:t>
      </w:r>
      <w:r w:rsidR="00DA3A8A">
        <w:rPr>
          <w:rFonts w:eastAsia="Calibri" w:cs="Calibri"/>
          <w:u w:val="single"/>
        </w:rPr>
        <w:t xml:space="preserve"> a health worker trained in youth friendly, disability inclusive SRH services </w:t>
      </w:r>
      <w:r w:rsidR="00DA3A8A">
        <w:rPr>
          <w:rFonts w:eastAsia="Calibri" w:cs="Calibri"/>
        </w:rPr>
        <w:t>able to provide 3 – 5 modern methods of contraception including LARCs</w:t>
      </w:r>
      <w:r w:rsidR="00FE5871">
        <w:rPr>
          <w:rFonts w:eastAsia="Calibri" w:cs="Calibri"/>
        </w:rPr>
        <w:t xml:space="preserve"> and emergency contraception</w:t>
      </w:r>
      <w:r w:rsidR="00DA3A8A">
        <w:rPr>
          <w:rFonts w:eastAsia="Calibri" w:cs="Calibri"/>
        </w:rPr>
        <w:t>,</w:t>
      </w:r>
      <w:r w:rsidR="00DA3A8A" w:rsidRPr="006A0931">
        <w:rPr>
          <w:rFonts w:eastAsia="Calibri" w:cs="Calibri"/>
        </w:rPr>
        <w:t xml:space="preserve"> to rural areas</w:t>
      </w:r>
      <w:r w:rsidR="00DA3A8A">
        <w:rPr>
          <w:rFonts w:eastAsia="Calibri" w:cs="Calibri"/>
        </w:rPr>
        <w:t>.   The programme will aim to ensure that</w:t>
      </w:r>
      <w:r w:rsidR="00292486">
        <w:rPr>
          <w:rFonts w:eastAsia="Calibri" w:cs="Calibri"/>
        </w:rPr>
        <w:t xml:space="preserve"> 100</w:t>
      </w:r>
      <w:r w:rsidR="0030090F">
        <w:rPr>
          <w:rFonts w:eastAsia="Calibri" w:cs="Calibri"/>
        </w:rPr>
        <w:t xml:space="preserve"> per cent</w:t>
      </w:r>
      <w:r w:rsidR="00292486">
        <w:rPr>
          <w:rFonts w:eastAsia="Calibri" w:cs="Calibri"/>
        </w:rPr>
        <w:t xml:space="preserve"> of </w:t>
      </w:r>
      <w:r w:rsidR="00DA3A8A">
        <w:rPr>
          <w:rFonts w:eastAsia="Calibri" w:cs="Calibri"/>
        </w:rPr>
        <w:t>outreach service</w:t>
      </w:r>
      <w:r w:rsidR="00292486">
        <w:rPr>
          <w:rFonts w:eastAsia="Calibri" w:cs="Calibri"/>
        </w:rPr>
        <w:t>s provided</w:t>
      </w:r>
      <w:r w:rsidR="00DA3A8A">
        <w:rPr>
          <w:rFonts w:eastAsia="Calibri" w:cs="Calibri"/>
        </w:rPr>
        <w:t xml:space="preserve"> include</w:t>
      </w:r>
      <w:r w:rsidR="00292486">
        <w:rPr>
          <w:rFonts w:eastAsia="Calibri" w:cs="Calibri"/>
        </w:rPr>
        <w:t xml:space="preserve"> </w:t>
      </w:r>
      <w:r w:rsidR="00DA3A8A">
        <w:rPr>
          <w:rFonts w:eastAsia="Calibri" w:cs="Calibri"/>
        </w:rPr>
        <w:t>youth friendly SRH services</w:t>
      </w:r>
      <w:r w:rsidR="00292486">
        <w:rPr>
          <w:rFonts w:eastAsia="Calibri" w:cs="Calibri"/>
        </w:rPr>
        <w:t xml:space="preserve">, against a baseline of zero. </w:t>
      </w:r>
    </w:p>
    <w:p w:rsidR="00DA3A8A" w:rsidRDefault="00DA3A8A" w:rsidP="00DA3A8A">
      <w:pPr>
        <w:pStyle w:val="ListParagraph"/>
        <w:numPr>
          <w:ilvl w:val="0"/>
          <w:numId w:val="22"/>
        </w:numPr>
        <w:tabs>
          <w:tab w:val="left" w:pos="9360"/>
        </w:tabs>
        <w:rPr>
          <w:rFonts w:eastAsia="Calibri" w:cs="Calibri"/>
        </w:rPr>
      </w:pPr>
      <w:r>
        <w:rPr>
          <w:rFonts w:eastAsia="Calibri" w:cs="Calibri"/>
        </w:rPr>
        <w:t xml:space="preserve">In Year 1 of the program, UNFPA will also </w:t>
      </w:r>
      <w:r w:rsidRPr="00F67440">
        <w:rPr>
          <w:rFonts w:eastAsia="Calibri" w:cs="Calibri"/>
          <w:u w:val="single"/>
        </w:rPr>
        <w:t xml:space="preserve">assess the potential to support IPPF or other </w:t>
      </w:r>
      <w:r w:rsidR="003A751F">
        <w:rPr>
          <w:rFonts w:eastAsia="Calibri" w:cs="Calibri"/>
          <w:u w:val="single"/>
        </w:rPr>
        <w:t>identified CBD networks</w:t>
      </w:r>
      <w:r w:rsidRPr="00F67440">
        <w:rPr>
          <w:rFonts w:eastAsia="Calibri" w:cs="Calibri"/>
          <w:u w:val="single"/>
        </w:rPr>
        <w:t xml:space="preserve"> to </w:t>
      </w:r>
      <w:r>
        <w:rPr>
          <w:rFonts w:eastAsia="Calibri" w:cs="Calibri"/>
          <w:u w:val="single"/>
        </w:rPr>
        <w:t xml:space="preserve">deliver </w:t>
      </w:r>
      <w:r w:rsidRPr="00F67440">
        <w:rPr>
          <w:rFonts w:eastAsia="Calibri" w:cs="Calibri"/>
          <w:u w:val="single"/>
        </w:rPr>
        <w:t>S</w:t>
      </w:r>
      <w:r w:rsidR="00197E00">
        <w:rPr>
          <w:rFonts w:eastAsia="Calibri" w:cs="Calibri"/>
          <w:u w:val="single"/>
        </w:rPr>
        <w:t>RH</w:t>
      </w:r>
      <w:r w:rsidRPr="00F67440">
        <w:rPr>
          <w:rFonts w:eastAsia="Calibri" w:cs="Calibri"/>
          <w:u w:val="single"/>
        </w:rPr>
        <w:t xml:space="preserve"> service</w:t>
      </w:r>
      <w:r>
        <w:rPr>
          <w:rFonts w:eastAsia="Calibri" w:cs="Calibri"/>
          <w:u w:val="single"/>
        </w:rPr>
        <w:t>s</w:t>
      </w:r>
      <w:r w:rsidRPr="00F67440">
        <w:rPr>
          <w:rFonts w:eastAsia="Calibri" w:cs="Calibri"/>
          <w:u w:val="single"/>
        </w:rPr>
        <w:t xml:space="preserve"> </w:t>
      </w:r>
      <w:r>
        <w:rPr>
          <w:rFonts w:eastAsia="Calibri" w:cs="Calibri"/>
        </w:rPr>
        <w:t xml:space="preserve">in hard-to-reach areas generally not serviced by </w:t>
      </w:r>
      <w:r w:rsidR="0030090F">
        <w:rPr>
          <w:rFonts w:eastAsia="Calibri" w:cs="Calibri"/>
        </w:rPr>
        <w:t>g</w:t>
      </w:r>
      <w:r>
        <w:rPr>
          <w:rFonts w:eastAsia="Calibri" w:cs="Calibri"/>
        </w:rPr>
        <w:t xml:space="preserve">overnment, under contract arrangements with governments. If feasible, </w:t>
      </w:r>
      <w:r w:rsidR="00DD5F33">
        <w:rPr>
          <w:rFonts w:eastAsia="Calibri" w:cs="Calibri"/>
        </w:rPr>
        <w:t xml:space="preserve">UNFPA will engage with appropriate service providers and governments to develop contractual arrangements and </w:t>
      </w:r>
      <w:r>
        <w:rPr>
          <w:rFonts w:eastAsia="Calibri" w:cs="Calibri"/>
        </w:rPr>
        <w:t>implement</w:t>
      </w:r>
      <w:r w:rsidR="00DD5F33">
        <w:rPr>
          <w:rFonts w:eastAsia="Calibri" w:cs="Calibri"/>
        </w:rPr>
        <w:t xml:space="preserve"> shared SRH service program</w:t>
      </w:r>
      <w:r>
        <w:rPr>
          <w:rFonts w:eastAsia="Calibri" w:cs="Calibri"/>
        </w:rPr>
        <w:t xml:space="preserve"> in years 2 – 4 to ensure that there is comprehensive service coverage.</w:t>
      </w:r>
      <w:r w:rsidR="003A751F">
        <w:rPr>
          <w:rFonts w:eastAsia="Calibri" w:cs="Calibri"/>
        </w:rPr>
        <w:t xml:space="preserve"> As mentioned above, CBD network membership will be trained in SRH with a focus on family </w:t>
      </w:r>
      <w:r w:rsidR="001D64D7">
        <w:rPr>
          <w:rFonts w:eastAsia="Calibri" w:cs="Calibri"/>
        </w:rPr>
        <w:t>planning, through a cascade Training of Trainers approach, with the level of training and content adapted to each country in consultation with the Ministry of Health.</w:t>
      </w:r>
      <w:r w:rsidR="00AE635E">
        <w:rPr>
          <w:rFonts w:eastAsia="Calibri" w:cs="Calibri"/>
        </w:rPr>
        <w:t xml:space="preserve"> </w:t>
      </w:r>
    </w:p>
    <w:p w:rsidR="001D64D7" w:rsidRPr="008D0225" w:rsidRDefault="001D64D7" w:rsidP="008D0225">
      <w:pPr>
        <w:tabs>
          <w:tab w:val="left" w:pos="9360"/>
        </w:tabs>
        <w:rPr>
          <w:rFonts w:asciiTheme="minorHAnsi" w:eastAsia="Calibri" w:hAnsiTheme="minorHAnsi" w:cstheme="minorHAnsi"/>
        </w:rPr>
      </w:pPr>
    </w:p>
    <w:p w:rsidR="00DA3A8A" w:rsidRPr="006A0931" w:rsidRDefault="00DA3A8A" w:rsidP="00DA3A8A">
      <w:pPr>
        <w:contextualSpacing/>
        <w:rPr>
          <w:rFonts w:asciiTheme="minorHAnsi" w:eastAsia="Calibri" w:hAnsiTheme="minorHAnsi" w:cstheme="minorHAnsi"/>
          <w:b/>
        </w:rPr>
      </w:pPr>
      <w:r w:rsidRPr="0054652A">
        <w:rPr>
          <w:rFonts w:asciiTheme="minorHAnsi" w:eastAsia="Calibri" w:hAnsiTheme="minorHAnsi" w:cstheme="minorHAnsi"/>
          <w:b/>
        </w:rPr>
        <w:t xml:space="preserve">Strategic Intervention 1.2: </w:t>
      </w:r>
      <w:r w:rsidRPr="00F15F38">
        <w:rPr>
          <w:rFonts w:eastAsia="Calibri" w:cs="Calibri"/>
          <w:b/>
        </w:rPr>
        <w:t xml:space="preserve">Enhancing the operational standards and referral systems for improved access to </w:t>
      </w:r>
      <w:r w:rsidR="00DD5F33" w:rsidRPr="00F15F38">
        <w:rPr>
          <w:rFonts w:eastAsia="Calibri" w:cs="Calibri"/>
          <w:b/>
        </w:rPr>
        <w:t xml:space="preserve">integrated, </w:t>
      </w:r>
      <w:r w:rsidRPr="00F15F38">
        <w:rPr>
          <w:rFonts w:eastAsia="Calibri" w:cs="Calibri"/>
          <w:b/>
        </w:rPr>
        <w:t>disability inclusive and youth friendly SRH services.</w:t>
      </w:r>
    </w:p>
    <w:p w:rsidR="00DA3A8A" w:rsidRDefault="00DA3A8A" w:rsidP="00DA3A8A">
      <w:pPr>
        <w:contextualSpacing/>
        <w:rPr>
          <w:rFonts w:asciiTheme="minorHAnsi" w:eastAsia="Calibri" w:hAnsiTheme="minorHAnsi" w:cstheme="minorHAnsi"/>
        </w:rPr>
      </w:pPr>
    </w:p>
    <w:p w:rsidR="00DA3A8A" w:rsidRPr="00C6511A" w:rsidRDefault="00DA3A8A" w:rsidP="00DA3A8A">
      <w:pPr>
        <w:contextualSpacing/>
        <w:rPr>
          <w:rFonts w:asciiTheme="minorHAnsi" w:eastAsia="Calibri" w:hAnsiTheme="minorHAnsi" w:cstheme="minorHAnsi"/>
        </w:rPr>
      </w:pPr>
      <w:r w:rsidRPr="00C6511A">
        <w:rPr>
          <w:rFonts w:asciiTheme="minorHAnsi" w:eastAsia="Calibri" w:hAnsiTheme="minorHAnsi" w:cstheme="minorHAnsi"/>
        </w:rPr>
        <w:t xml:space="preserve">This strategic intervention focuses on strengthened integration of services through improving operational standards and referral </w:t>
      </w:r>
      <w:r w:rsidR="00731EED" w:rsidRPr="00C6511A">
        <w:rPr>
          <w:rFonts w:asciiTheme="minorHAnsi" w:eastAsia="Calibri" w:hAnsiTheme="minorHAnsi" w:cstheme="minorHAnsi"/>
        </w:rPr>
        <w:t>s</w:t>
      </w:r>
      <w:r w:rsidR="00731EED">
        <w:rPr>
          <w:rFonts w:asciiTheme="minorHAnsi" w:eastAsia="Calibri" w:hAnsiTheme="minorHAnsi" w:cstheme="minorHAnsi"/>
        </w:rPr>
        <w:t>ystems</w:t>
      </w:r>
      <w:r w:rsidR="00731EED" w:rsidRPr="00C6511A">
        <w:rPr>
          <w:rFonts w:asciiTheme="minorHAnsi" w:eastAsia="Calibri" w:hAnsiTheme="minorHAnsi" w:cstheme="minorHAnsi"/>
        </w:rPr>
        <w:t xml:space="preserve"> </w:t>
      </w:r>
      <w:r w:rsidRPr="00C6511A">
        <w:rPr>
          <w:rFonts w:asciiTheme="minorHAnsi" w:eastAsia="Calibri" w:hAnsiTheme="minorHAnsi" w:cstheme="minorHAnsi"/>
        </w:rPr>
        <w:t>to ensure that clients can either obtain these services at each SDP or can be referred to other SDPs to obtain the services required</w:t>
      </w:r>
      <w:r w:rsidR="00FD7F4F" w:rsidRPr="00C6511A">
        <w:rPr>
          <w:rFonts w:asciiTheme="minorHAnsi" w:eastAsia="Calibri" w:hAnsiTheme="minorHAnsi" w:cstheme="minorHAnsi"/>
        </w:rPr>
        <w:t>.</w:t>
      </w:r>
    </w:p>
    <w:p w:rsidR="00DA3A8A" w:rsidRPr="00C6511A" w:rsidRDefault="00DA3A8A" w:rsidP="00DA3A8A">
      <w:pPr>
        <w:contextualSpacing/>
        <w:rPr>
          <w:rFonts w:asciiTheme="minorHAnsi" w:eastAsia="Calibri" w:hAnsiTheme="minorHAnsi" w:cstheme="minorHAnsi"/>
        </w:rPr>
      </w:pPr>
    </w:p>
    <w:p w:rsidR="00DA3A8A" w:rsidRPr="00C6511A" w:rsidRDefault="00DA3A8A" w:rsidP="00DA3A8A">
      <w:pPr>
        <w:contextualSpacing/>
        <w:rPr>
          <w:rFonts w:asciiTheme="minorHAnsi" w:eastAsia="Calibri" w:hAnsiTheme="minorHAnsi" w:cstheme="minorHAnsi"/>
        </w:rPr>
      </w:pPr>
      <w:r w:rsidRPr="00C6511A">
        <w:rPr>
          <w:rFonts w:asciiTheme="minorHAnsi" w:eastAsia="Calibri" w:hAnsiTheme="minorHAnsi" w:cstheme="minorHAnsi"/>
        </w:rPr>
        <w:t xml:space="preserve">UNFPA’s work on improved integration will focus on policy engagement with government to mandate, fund, support and evaluate integrated services, and to provide direct support to key service </w:t>
      </w:r>
      <w:r w:rsidR="00D6319D">
        <w:rPr>
          <w:rFonts w:asciiTheme="minorHAnsi" w:eastAsia="Calibri" w:hAnsiTheme="minorHAnsi" w:cstheme="minorHAnsi"/>
        </w:rPr>
        <w:t>delivery</w:t>
      </w:r>
      <w:r w:rsidR="00D6319D" w:rsidRPr="00C6511A">
        <w:rPr>
          <w:rFonts w:asciiTheme="minorHAnsi" w:eastAsia="Calibri" w:hAnsiTheme="minorHAnsi" w:cstheme="minorHAnsi"/>
        </w:rPr>
        <w:t xml:space="preserve"> </w:t>
      </w:r>
      <w:r w:rsidRPr="00C6511A">
        <w:rPr>
          <w:rFonts w:asciiTheme="minorHAnsi" w:eastAsia="Calibri" w:hAnsiTheme="minorHAnsi" w:cstheme="minorHAnsi"/>
        </w:rPr>
        <w:t>points in each country</w:t>
      </w:r>
      <w:r w:rsidR="00DD5F33" w:rsidRPr="00C6511A">
        <w:rPr>
          <w:rFonts w:asciiTheme="minorHAnsi" w:eastAsia="Calibri" w:hAnsiTheme="minorHAnsi" w:cstheme="minorHAnsi"/>
        </w:rPr>
        <w:t xml:space="preserve">. These could include </w:t>
      </w:r>
      <w:r w:rsidR="00D6319D">
        <w:rPr>
          <w:rFonts w:asciiTheme="minorHAnsi" w:eastAsia="Calibri" w:hAnsiTheme="minorHAnsi" w:cstheme="minorHAnsi"/>
        </w:rPr>
        <w:t xml:space="preserve">family planning, </w:t>
      </w:r>
      <w:r w:rsidRPr="00C6511A">
        <w:rPr>
          <w:rFonts w:asciiTheme="minorHAnsi" w:eastAsia="Calibri" w:hAnsiTheme="minorHAnsi" w:cstheme="minorHAnsi"/>
        </w:rPr>
        <w:t>antenatal</w:t>
      </w:r>
      <w:r w:rsidR="00D6319D">
        <w:rPr>
          <w:rFonts w:asciiTheme="minorHAnsi" w:eastAsia="Calibri" w:hAnsiTheme="minorHAnsi" w:cstheme="minorHAnsi"/>
        </w:rPr>
        <w:t>,</w:t>
      </w:r>
      <w:r w:rsidRPr="00C6511A">
        <w:rPr>
          <w:rFonts w:asciiTheme="minorHAnsi" w:eastAsia="Calibri" w:hAnsiTheme="minorHAnsi" w:cstheme="minorHAnsi"/>
        </w:rPr>
        <w:t xml:space="preserve"> </w:t>
      </w:r>
      <w:r w:rsidR="00D6319D">
        <w:rPr>
          <w:rFonts w:asciiTheme="minorHAnsi" w:eastAsia="Calibri" w:hAnsiTheme="minorHAnsi" w:cstheme="minorHAnsi"/>
        </w:rPr>
        <w:t xml:space="preserve">delivery </w:t>
      </w:r>
      <w:r w:rsidRPr="00C6511A">
        <w:rPr>
          <w:rFonts w:asciiTheme="minorHAnsi" w:eastAsia="Calibri" w:hAnsiTheme="minorHAnsi" w:cstheme="minorHAnsi"/>
        </w:rPr>
        <w:t xml:space="preserve">and post-partum services and well-child clinics and vaccination programmes which are already well attended in all priority countries. Where integration at the point of service delivery is not possible, UNFPA will focus on ensuring that robust referral </w:t>
      </w:r>
      <w:r w:rsidR="00CF58EE" w:rsidRPr="00C6511A">
        <w:rPr>
          <w:rFonts w:asciiTheme="minorHAnsi" w:eastAsia="Calibri" w:hAnsiTheme="minorHAnsi" w:cstheme="minorHAnsi"/>
        </w:rPr>
        <w:t>pathways</w:t>
      </w:r>
      <w:r w:rsidRPr="00C6511A">
        <w:rPr>
          <w:rFonts w:asciiTheme="minorHAnsi" w:eastAsia="Calibri" w:hAnsiTheme="minorHAnsi" w:cstheme="minorHAnsi"/>
        </w:rPr>
        <w:t xml:space="preserve"> are developed and implemented.  </w:t>
      </w:r>
      <w:r w:rsidR="00D2740B" w:rsidRPr="00C6511A">
        <w:rPr>
          <w:rFonts w:asciiTheme="minorHAnsi" w:eastAsia="Calibri" w:hAnsiTheme="minorHAnsi" w:cstheme="minorHAnsi"/>
        </w:rPr>
        <w:t xml:space="preserve">As part of the </w:t>
      </w:r>
      <w:r w:rsidR="00CF58EE" w:rsidRPr="00C6511A">
        <w:rPr>
          <w:rFonts w:asciiTheme="minorHAnsi" w:eastAsia="Calibri" w:hAnsiTheme="minorHAnsi" w:cstheme="minorHAnsi"/>
        </w:rPr>
        <w:t xml:space="preserve">integrated approach, the ESP for Women and Girls Subject to Violence </w:t>
      </w:r>
      <w:r w:rsidR="00D2740B" w:rsidRPr="00C6511A">
        <w:rPr>
          <w:rFonts w:asciiTheme="minorHAnsi" w:eastAsia="Calibri" w:hAnsiTheme="minorHAnsi" w:cstheme="minorHAnsi"/>
        </w:rPr>
        <w:t xml:space="preserve">promotes strong cross-sectoral coordination, including between health, police, justice and social services, across government and civil society organizations working in VAWG prevention and response. </w:t>
      </w:r>
    </w:p>
    <w:p w:rsidR="00DA3A8A" w:rsidRPr="00C6511A" w:rsidRDefault="00DA3A8A" w:rsidP="00DA3A8A">
      <w:pPr>
        <w:contextualSpacing/>
        <w:rPr>
          <w:rFonts w:asciiTheme="minorHAnsi" w:eastAsia="Calibri" w:hAnsiTheme="minorHAnsi" w:cstheme="minorHAnsi"/>
        </w:rPr>
      </w:pPr>
    </w:p>
    <w:p w:rsidR="00DA3A8A" w:rsidRPr="00C6511A" w:rsidRDefault="00DA3A8A" w:rsidP="00DA3A8A">
      <w:pPr>
        <w:contextualSpacing/>
        <w:rPr>
          <w:rFonts w:asciiTheme="minorHAnsi" w:eastAsia="Calibri" w:hAnsiTheme="minorHAnsi" w:cstheme="minorHAnsi"/>
        </w:rPr>
      </w:pPr>
      <w:r w:rsidRPr="00C6511A">
        <w:rPr>
          <w:rFonts w:asciiTheme="minorHAnsi" w:eastAsia="Calibri" w:hAnsiTheme="minorHAnsi" w:cstheme="minorHAnsi"/>
        </w:rPr>
        <w:t xml:space="preserve">The capacity within each country to provide integrated services will differ and the nature and extent to which integration will be supported in each country will be determined through national level analysis and annual national workplans. </w:t>
      </w:r>
    </w:p>
    <w:p w:rsidR="00DA3A8A" w:rsidRPr="00C6511A" w:rsidRDefault="00DA3A8A" w:rsidP="00DA3A8A">
      <w:pPr>
        <w:contextualSpacing/>
        <w:rPr>
          <w:rFonts w:asciiTheme="minorHAnsi" w:eastAsia="Calibri" w:hAnsiTheme="minorHAnsi" w:cstheme="minorHAnsi"/>
        </w:rPr>
      </w:pPr>
    </w:p>
    <w:p w:rsidR="00DA3A8A" w:rsidRPr="006A0931" w:rsidRDefault="00DA3A8A" w:rsidP="00DA3A8A">
      <w:pPr>
        <w:tabs>
          <w:tab w:val="left" w:pos="9360"/>
        </w:tabs>
        <w:ind w:right="-22"/>
        <w:rPr>
          <w:rFonts w:eastAsia="Calibri" w:cs="Calibri"/>
        </w:rPr>
      </w:pPr>
      <w:r w:rsidRPr="00C6511A">
        <w:rPr>
          <w:rFonts w:asciiTheme="minorHAnsi" w:eastAsia="Calibri" w:hAnsiTheme="minorHAnsi" w:cstheme="minorHAnsi"/>
        </w:rPr>
        <w:t xml:space="preserve">This Strategic intervention will result in (i) an agreed policy and operational </w:t>
      </w:r>
      <w:r w:rsidR="003E7CEC" w:rsidRPr="00C6511A">
        <w:rPr>
          <w:rFonts w:asciiTheme="minorHAnsi" w:eastAsia="Calibri" w:hAnsiTheme="minorHAnsi" w:cstheme="minorHAnsi"/>
        </w:rPr>
        <w:t>standards for</w:t>
      </w:r>
      <w:r w:rsidRPr="00C6511A">
        <w:rPr>
          <w:rFonts w:asciiTheme="minorHAnsi" w:eastAsia="Calibri" w:hAnsiTheme="minorHAnsi" w:cstheme="minorHAnsi"/>
        </w:rPr>
        <w:t xml:space="preserve"> integrating services in each country, with operational guidelines developed and in use; (ii) robust referral systems developed and in use in health facilities</w:t>
      </w:r>
      <w:r w:rsidR="00775A25" w:rsidRPr="00C6511A" w:rsidDel="00775A25">
        <w:rPr>
          <w:rFonts w:asciiTheme="minorHAnsi" w:eastAsia="Calibri" w:hAnsiTheme="minorHAnsi" w:cstheme="minorHAnsi"/>
        </w:rPr>
        <w:t xml:space="preserve"> </w:t>
      </w:r>
      <w:r w:rsidRPr="00C6511A">
        <w:rPr>
          <w:rFonts w:eastAsia="Calibri" w:cs="Calibri"/>
        </w:rPr>
        <w:t>(i</w:t>
      </w:r>
      <w:r w:rsidR="00775A25">
        <w:rPr>
          <w:rFonts w:eastAsia="Calibri" w:cs="Calibri"/>
        </w:rPr>
        <w:t>ii</w:t>
      </w:r>
      <w:r w:rsidRPr="00C6511A">
        <w:rPr>
          <w:rFonts w:eastAsia="Calibri" w:cs="Calibri"/>
        </w:rPr>
        <w:t>) coordination mechanisms established to ensure the health sector’s participation in national multi-sectoral ESP so that survivors of violence have access to appropriate health services.</w:t>
      </w:r>
      <w:r w:rsidRPr="002A7462">
        <w:rPr>
          <w:rFonts w:eastAsia="Calibri" w:cs="Calibri"/>
        </w:rPr>
        <w:t xml:space="preserve"> </w:t>
      </w:r>
    </w:p>
    <w:p w:rsidR="00C92F17" w:rsidRDefault="00C92F17" w:rsidP="00C92F17">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DA3A8A" w:rsidRPr="00662184" w:rsidRDefault="00DA3A8A" w:rsidP="00DA3A8A">
      <w:pPr>
        <w:contextualSpacing/>
        <w:rPr>
          <w:rFonts w:asciiTheme="minorHAnsi" w:eastAsia="Calibri" w:hAnsiTheme="minorHAnsi" w:cstheme="minorHAnsi"/>
        </w:rPr>
      </w:pPr>
    </w:p>
    <w:p w:rsidR="00DA3A8A" w:rsidRDefault="00DA3A8A" w:rsidP="00DA3A8A">
      <w:pPr>
        <w:pStyle w:val="ListParagraph"/>
        <w:numPr>
          <w:ilvl w:val="0"/>
          <w:numId w:val="24"/>
        </w:numPr>
        <w:rPr>
          <w:rFonts w:eastAsia="Calibri" w:cs="Calibri"/>
        </w:rPr>
      </w:pPr>
      <w:r w:rsidRPr="00F67440">
        <w:rPr>
          <w:rFonts w:eastAsia="Calibri" w:cs="Calibri"/>
          <w:u w:val="single"/>
        </w:rPr>
        <w:t>Review and update the VAWG health sector assessments</w:t>
      </w:r>
      <w:r w:rsidRPr="006A0931">
        <w:rPr>
          <w:rFonts w:eastAsia="Calibri" w:cs="Calibri"/>
        </w:rPr>
        <w:t xml:space="preserve"> in Kiribati, Solomon Islands</w:t>
      </w:r>
      <w:r>
        <w:rPr>
          <w:rFonts w:eastAsia="Calibri" w:cs="Calibri"/>
        </w:rPr>
        <w:t>,</w:t>
      </w:r>
      <w:r w:rsidRPr="006A0931">
        <w:rPr>
          <w:rFonts w:eastAsia="Calibri" w:cs="Calibri"/>
        </w:rPr>
        <w:t xml:space="preserve"> Vanuatu</w:t>
      </w:r>
      <w:r>
        <w:rPr>
          <w:rFonts w:eastAsia="Calibri" w:cs="Calibri"/>
        </w:rPr>
        <w:t xml:space="preserve"> and</w:t>
      </w:r>
      <w:r w:rsidRPr="006A0931">
        <w:rPr>
          <w:rFonts w:eastAsia="Calibri" w:cs="Calibri"/>
        </w:rPr>
        <w:t xml:space="preserve"> Fiji</w:t>
      </w:r>
      <w:r>
        <w:rPr>
          <w:rFonts w:eastAsia="Calibri" w:cs="Calibri"/>
        </w:rPr>
        <w:t xml:space="preserve"> (initially conducted </w:t>
      </w:r>
      <w:r w:rsidR="00CF58EE">
        <w:rPr>
          <w:rFonts w:eastAsia="Calibri" w:cs="Calibri"/>
        </w:rPr>
        <w:t>in the period 2013-</w:t>
      </w:r>
      <w:r w:rsidR="00CF58EE" w:rsidRPr="00CF58EE">
        <w:rPr>
          <w:rFonts w:eastAsia="Calibri" w:cs="Calibri"/>
        </w:rPr>
        <w:t>201</w:t>
      </w:r>
      <w:r w:rsidR="00CF58EE" w:rsidRPr="00726259">
        <w:rPr>
          <w:rFonts w:eastAsia="Calibri" w:cs="Calibri"/>
        </w:rPr>
        <w:t>5</w:t>
      </w:r>
      <w:r w:rsidR="00F76E0D" w:rsidRPr="00F70163">
        <w:rPr>
          <w:rFonts w:eastAsia="Calibri" w:cs="Calibri"/>
        </w:rPr>
        <w:t>) and</w:t>
      </w:r>
      <w:r w:rsidRPr="006A0931">
        <w:rPr>
          <w:rFonts w:eastAsia="Calibri" w:cs="Calibri"/>
        </w:rPr>
        <w:t xml:space="preserve"> conduct assessments in S</w:t>
      </w:r>
      <w:r>
        <w:rPr>
          <w:rFonts w:eastAsia="Calibri" w:cs="Calibri"/>
        </w:rPr>
        <w:t xml:space="preserve">amoa and Tonga.  </w:t>
      </w:r>
      <w:r w:rsidRPr="00697364">
        <w:rPr>
          <w:rFonts w:eastAsia="Calibri" w:cs="Calibri"/>
        </w:rPr>
        <w:t>This activity will be completed in the first eighteen</w:t>
      </w:r>
      <w:r>
        <w:rPr>
          <w:rFonts w:eastAsia="Calibri" w:cs="Calibri"/>
        </w:rPr>
        <w:t xml:space="preserve"> months of the programme and used to inform strategies for the inclusion of VAWG information and services into existing health worker upskilling interventions under this program.</w:t>
      </w:r>
    </w:p>
    <w:p w:rsidR="00DA3A8A" w:rsidRDefault="00DA3A8A" w:rsidP="00DA3A8A">
      <w:pPr>
        <w:pStyle w:val="ListParagraph"/>
        <w:numPr>
          <w:ilvl w:val="0"/>
          <w:numId w:val="24"/>
        </w:numPr>
        <w:rPr>
          <w:rFonts w:eastAsia="Calibri" w:cs="Calibri"/>
        </w:rPr>
      </w:pPr>
      <w:r>
        <w:rPr>
          <w:rFonts w:eastAsia="Calibri" w:cs="Calibri"/>
        </w:rPr>
        <w:t>In collaboration with governments and stakeholders</w:t>
      </w:r>
      <w:r w:rsidRPr="006A0931">
        <w:rPr>
          <w:rFonts w:eastAsia="Calibri" w:cs="Calibri"/>
        </w:rPr>
        <w:t xml:space="preserve">, </w:t>
      </w:r>
      <w:r w:rsidRPr="00F67440">
        <w:rPr>
          <w:rFonts w:eastAsia="Calibri" w:cs="Calibri"/>
          <w:u w:val="single"/>
        </w:rPr>
        <w:t xml:space="preserve">determine the level of </w:t>
      </w:r>
      <w:r>
        <w:rPr>
          <w:rFonts w:eastAsia="Calibri" w:cs="Calibri"/>
          <w:u w:val="single"/>
        </w:rPr>
        <w:t xml:space="preserve">VAWG and SRH </w:t>
      </w:r>
      <w:r w:rsidRPr="00F67440">
        <w:rPr>
          <w:rFonts w:eastAsia="Calibri" w:cs="Calibri"/>
          <w:u w:val="single"/>
        </w:rPr>
        <w:t>integration possible within each tier of health service facility</w:t>
      </w:r>
      <w:r>
        <w:rPr>
          <w:rFonts w:eastAsia="Calibri" w:cs="Calibri"/>
        </w:rPr>
        <w:t xml:space="preserve"> in each country (both information and services)</w:t>
      </w:r>
      <w:r w:rsidRPr="006A0931">
        <w:rPr>
          <w:rFonts w:eastAsia="Calibri" w:cs="Calibri"/>
        </w:rPr>
        <w:t>.</w:t>
      </w:r>
      <w:r>
        <w:rPr>
          <w:rFonts w:eastAsia="Calibri" w:cs="Calibri"/>
        </w:rPr>
        <w:t xml:space="preserve">  This will be done as a component of the </w:t>
      </w:r>
      <w:r w:rsidR="00C775CD">
        <w:rPr>
          <w:rFonts w:eastAsia="Calibri" w:cs="Calibri"/>
        </w:rPr>
        <w:t>H</w:t>
      </w:r>
      <w:r>
        <w:rPr>
          <w:rFonts w:eastAsia="Calibri" w:cs="Calibri"/>
        </w:rPr>
        <w:t>ealth</w:t>
      </w:r>
      <w:r w:rsidR="00C775CD">
        <w:rPr>
          <w:rFonts w:eastAsia="Calibri" w:cs="Calibri"/>
        </w:rPr>
        <w:t xml:space="preserve"> Facility</w:t>
      </w:r>
      <w:r>
        <w:rPr>
          <w:rFonts w:eastAsia="Calibri" w:cs="Calibri"/>
        </w:rPr>
        <w:t xml:space="preserve"> </w:t>
      </w:r>
      <w:r w:rsidR="00C775CD">
        <w:rPr>
          <w:rFonts w:eastAsia="Calibri" w:cs="Calibri"/>
        </w:rPr>
        <w:t>R</w:t>
      </w:r>
      <w:r>
        <w:rPr>
          <w:rFonts w:eastAsia="Calibri" w:cs="Calibri"/>
        </w:rPr>
        <w:t xml:space="preserve">eadiness </w:t>
      </w:r>
      <w:r w:rsidR="00C775CD">
        <w:rPr>
          <w:rFonts w:eastAsia="Calibri" w:cs="Calibri"/>
        </w:rPr>
        <w:t>A</w:t>
      </w:r>
      <w:r>
        <w:rPr>
          <w:rFonts w:eastAsia="Calibri" w:cs="Calibri"/>
        </w:rPr>
        <w:t>ssessment in each priority country.</w:t>
      </w:r>
    </w:p>
    <w:p w:rsidR="00DA3A8A" w:rsidRDefault="00DA3A8A" w:rsidP="00DA3A8A">
      <w:pPr>
        <w:pStyle w:val="ListParagraph"/>
        <w:numPr>
          <w:ilvl w:val="0"/>
          <w:numId w:val="24"/>
        </w:numPr>
        <w:rPr>
          <w:rFonts w:eastAsia="Calibri" w:cs="Calibri"/>
        </w:rPr>
      </w:pPr>
      <w:r>
        <w:rPr>
          <w:rFonts w:eastAsia="Calibri" w:cs="Calibri"/>
        </w:rPr>
        <w:t xml:space="preserve">In each country, determine health facility </w:t>
      </w:r>
      <w:r w:rsidRPr="00F67440">
        <w:rPr>
          <w:rFonts w:eastAsia="Calibri" w:cs="Calibri"/>
          <w:u w:val="single"/>
        </w:rPr>
        <w:t xml:space="preserve">prioritisation for </w:t>
      </w:r>
      <w:r>
        <w:rPr>
          <w:rFonts w:eastAsia="Calibri" w:cs="Calibri"/>
          <w:u w:val="single"/>
        </w:rPr>
        <w:t xml:space="preserve">integrating </w:t>
      </w:r>
      <w:r w:rsidRPr="00F67440">
        <w:rPr>
          <w:rFonts w:eastAsia="Calibri" w:cs="Calibri"/>
          <w:u w:val="single"/>
        </w:rPr>
        <w:t>SRH information and services into existing services</w:t>
      </w:r>
      <w:r>
        <w:rPr>
          <w:rFonts w:eastAsia="Calibri" w:cs="Calibri"/>
        </w:rPr>
        <w:t xml:space="preserve"> with the objective of targeting facilities that reach the highest number of women and girls with a likelihood of unmet need</w:t>
      </w:r>
      <w:r w:rsidR="00C775CD">
        <w:rPr>
          <w:rFonts w:eastAsia="Calibri" w:cs="Calibri"/>
        </w:rPr>
        <w:t xml:space="preserve"> for family planning</w:t>
      </w:r>
      <w:r>
        <w:rPr>
          <w:rFonts w:eastAsia="Calibri" w:cs="Calibri"/>
        </w:rPr>
        <w:t xml:space="preserve"> (e</w:t>
      </w:r>
      <w:r w:rsidR="00C775CD">
        <w:rPr>
          <w:rFonts w:eastAsia="Calibri" w:cs="Calibri"/>
        </w:rPr>
        <w:t>.</w:t>
      </w:r>
      <w:r>
        <w:rPr>
          <w:rFonts w:eastAsia="Calibri" w:cs="Calibri"/>
        </w:rPr>
        <w:t>g</w:t>
      </w:r>
      <w:r w:rsidR="00C775CD">
        <w:rPr>
          <w:rFonts w:eastAsia="Calibri" w:cs="Calibri"/>
        </w:rPr>
        <w:t>.</w:t>
      </w:r>
      <w:r>
        <w:rPr>
          <w:rFonts w:eastAsia="Calibri" w:cs="Calibri"/>
        </w:rPr>
        <w:t xml:space="preserve"> maternal and child health clinics).</w:t>
      </w:r>
    </w:p>
    <w:p w:rsidR="00DA3A8A" w:rsidRPr="006A0931" w:rsidRDefault="00DA3A8A" w:rsidP="00DA3A8A">
      <w:pPr>
        <w:pStyle w:val="ListParagraph"/>
        <w:numPr>
          <w:ilvl w:val="0"/>
          <w:numId w:val="24"/>
        </w:numPr>
        <w:tabs>
          <w:tab w:val="left" w:pos="9360"/>
        </w:tabs>
        <w:rPr>
          <w:rFonts w:eastAsia="Calibri" w:cs="Calibri"/>
        </w:rPr>
      </w:pPr>
      <w:r>
        <w:rPr>
          <w:rFonts w:eastAsia="Calibri" w:cs="Calibri"/>
        </w:rPr>
        <w:t xml:space="preserve">Provide technical support to each national government to </w:t>
      </w:r>
      <w:r w:rsidRPr="00F67440">
        <w:rPr>
          <w:rFonts w:eastAsia="Calibri" w:cs="Calibri"/>
          <w:u w:val="single"/>
        </w:rPr>
        <w:t>develop high quality, relevant contraceptive information</w:t>
      </w:r>
      <w:r w:rsidR="00691823">
        <w:rPr>
          <w:rFonts w:eastAsia="Calibri" w:cs="Calibri"/>
          <w:u w:val="single"/>
        </w:rPr>
        <w:t xml:space="preserve"> (particularly for methods which are currently underutilized</w:t>
      </w:r>
      <w:r w:rsidR="002B232A">
        <w:rPr>
          <w:rFonts w:eastAsia="Calibri" w:cs="Calibri"/>
          <w:u w:val="single"/>
        </w:rPr>
        <w:t>, such as</w:t>
      </w:r>
      <w:r w:rsidR="00691823">
        <w:rPr>
          <w:rFonts w:eastAsia="Calibri" w:cs="Calibri"/>
          <w:u w:val="single"/>
        </w:rPr>
        <w:t xml:space="preserve"> emergency contraception)</w:t>
      </w:r>
      <w:r w:rsidRPr="00F67440">
        <w:rPr>
          <w:rFonts w:eastAsia="Calibri" w:cs="Calibri"/>
          <w:u w:val="single"/>
        </w:rPr>
        <w:t xml:space="preserve"> and VAWG</w:t>
      </w:r>
      <w:r w:rsidR="00C775CD">
        <w:rPr>
          <w:rFonts w:eastAsia="Calibri" w:cs="Calibri"/>
          <w:u w:val="single"/>
        </w:rPr>
        <w:t xml:space="preserve"> prevention and response</w:t>
      </w:r>
      <w:r w:rsidRPr="00F67440">
        <w:rPr>
          <w:rFonts w:eastAsia="Calibri" w:cs="Calibri"/>
          <w:u w:val="single"/>
        </w:rPr>
        <w:t xml:space="preserve"> information </w:t>
      </w:r>
      <w:r w:rsidR="00C775CD">
        <w:rPr>
          <w:rFonts w:eastAsia="Calibri" w:cs="Calibri"/>
          <w:u w:val="single"/>
        </w:rPr>
        <w:t>for</w:t>
      </w:r>
      <w:r w:rsidRPr="00F67440">
        <w:rPr>
          <w:rFonts w:eastAsia="Calibri" w:cs="Calibri"/>
          <w:u w:val="single"/>
        </w:rPr>
        <w:t xml:space="preserve"> priority health facilities</w:t>
      </w:r>
      <w:r w:rsidR="00C775CD">
        <w:rPr>
          <w:rFonts w:eastAsia="Calibri" w:cs="Calibri"/>
          <w:u w:val="single"/>
        </w:rPr>
        <w:t xml:space="preserve">. </w:t>
      </w:r>
      <w:r w:rsidR="00C775CD" w:rsidRPr="00F15F38">
        <w:rPr>
          <w:rFonts w:eastAsia="Calibri" w:cs="Calibri"/>
        </w:rPr>
        <w:t>This will include</w:t>
      </w:r>
      <w:r>
        <w:rPr>
          <w:rFonts w:eastAsia="Calibri" w:cs="Calibri"/>
        </w:rPr>
        <w:t xml:space="preserve"> specific information on the provision of these services to support youth and </w:t>
      </w:r>
      <w:r w:rsidR="00C775CD">
        <w:rPr>
          <w:rFonts w:eastAsia="Calibri" w:cs="Calibri"/>
        </w:rPr>
        <w:t>people living with disabilities</w:t>
      </w:r>
      <w:r>
        <w:rPr>
          <w:rFonts w:eastAsia="Calibri" w:cs="Calibri"/>
        </w:rPr>
        <w:t>. Support for government will include a focus on</w:t>
      </w:r>
      <w:r w:rsidR="00C775CD">
        <w:rPr>
          <w:rFonts w:eastAsia="Calibri" w:cs="Calibri"/>
        </w:rPr>
        <w:t xml:space="preserve"> ensuring ongoing financing</w:t>
      </w:r>
      <w:r>
        <w:rPr>
          <w:rFonts w:eastAsia="Calibri" w:cs="Calibri"/>
        </w:rPr>
        <w:t xml:space="preserve"> for materials and clear strategies to ensure that materials are kept up to date, continuously stocked and distributed to all health facilities.</w:t>
      </w:r>
    </w:p>
    <w:p w:rsidR="00DA3A8A" w:rsidRDefault="00DA3A8A" w:rsidP="00DA3A8A">
      <w:pPr>
        <w:pStyle w:val="ListParagraph"/>
        <w:numPr>
          <w:ilvl w:val="0"/>
          <w:numId w:val="24"/>
        </w:numPr>
        <w:tabs>
          <w:tab w:val="left" w:pos="9360"/>
        </w:tabs>
        <w:rPr>
          <w:rFonts w:eastAsia="Calibri" w:cs="Calibri"/>
        </w:rPr>
      </w:pPr>
      <w:r>
        <w:rPr>
          <w:rFonts w:eastAsia="Calibri" w:cs="Calibri"/>
        </w:rPr>
        <w:t xml:space="preserve">In partnership with national governments and key NGO partners, </w:t>
      </w:r>
      <w:r w:rsidR="002A4FB3">
        <w:rPr>
          <w:rFonts w:eastAsia="Calibri" w:cs="Calibri"/>
        </w:rPr>
        <w:t xml:space="preserve">support </w:t>
      </w:r>
      <w:r w:rsidRPr="00F67440">
        <w:rPr>
          <w:rFonts w:eastAsia="Calibri" w:cs="Calibri"/>
          <w:u w:val="single"/>
        </w:rPr>
        <w:t>develop</w:t>
      </w:r>
      <w:r w:rsidR="002A4FB3">
        <w:rPr>
          <w:rFonts w:eastAsia="Calibri" w:cs="Calibri"/>
          <w:u w:val="single"/>
        </w:rPr>
        <w:t>ment and implementation of</w:t>
      </w:r>
      <w:r w:rsidRPr="00F67440">
        <w:rPr>
          <w:rFonts w:eastAsia="Calibri" w:cs="Calibri"/>
          <w:u w:val="single"/>
        </w:rPr>
        <w:t xml:space="preserve"> referral criteria</w:t>
      </w:r>
      <w:r w:rsidR="00C775CD">
        <w:rPr>
          <w:rFonts w:eastAsia="Calibri" w:cs="Calibri"/>
        </w:rPr>
        <w:t>, pathways</w:t>
      </w:r>
      <w:r w:rsidRPr="006A0931">
        <w:rPr>
          <w:rFonts w:eastAsia="Calibri" w:cs="Calibri"/>
        </w:rPr>
        <w:t xml:space="preserve"> and relevant tools, including innovative referral mechanisms to deal with geographic challenges in PICTs, and VAWG referral criteria and systems.</w:t>
      </w:r>
    </w:p>
    <w:p w:rsidR="00DA3A8A" w:rsidRPr="006A0931" w:rsidRDefault="00DA3A8A" w:rsidP="00DA3A8A">
      <w:pPr>
        <w:pStyle w:val="ListParagraph"/>
        <w:numPr>
          <w:ilvl w:val="0"/>
          <w:numId w:val="24"/>
        </w:numPr>
        <w:tabs>
          <w:tab w:val="left" w:pos="9360"/>
        </w:tabs>
        <w:rPr>
          <w:rFonts w:eastAsia="Calibri" w:cs="Calibri"/>
        </w:rPr>
      </w:pPr>
      <w:r w:rsidRPr="006A0931">
        <w:rPr>
          <w:rFonts w:eastAsia="Calibri" w:cs="Calibri"/>
        </w:rPr>
        <w:t xml:space="preserve">Provide </w:t>
      </w:r>
      <w:r w:rsidRPr="00F67440">
        <w:rPr>
          <w:rFonts w:eastAsia="Calibri" w:cs="Calibri"/>
          <w:u w:val="single"/>
        </w:rPr>
        <w:t xml:space="preserve">technical support </w:t>
      </w:r>
      <w:r w:rsidR="00973856">
        <w:rPr>
          <w:rFonts w:eastAsia="Calibri" w:cs="Calibri"/>
          <w:u w:val="single"/>
        </w:rPr>
        <w:t xml:space="preserve">to develop </w:t>
      </w:r>
      <w:r w:rsidR="00973856" w:rsidRPr="004801B9">
        <w:rPr>
          <w:rFonts w:eastAsia="Calibri" w:cs="Calibri"/>
          <w:u w:val="single"/>
        </w:rPr>
        <w:t xml:space="preserve">policy and guidelines for </w:t>
      </w:r>
      <w:r w:rsidR="00973856">
        <w:rPr>
          <w:rFonts w:eastAsia="Calibri" w:cs="Calibri"/>
          <w:u w:val="single"/>
        </w:rPr>
        <w:t xml:space="preserve">prevention of </w:t>
      </w:r>
      <w:r w:rsidR="00973856" w:rsidRPr="004801B9">
        <w:rPr>
          <w:rFonts w:eastAsia="Calibri" w:cs="Calibri"/>
          <w:u w:val="single"/>
        </w:rPr>
        <w:t>cervical cancer</w:t>
      </w:r>
      <w:r w:rsidR="00EC4EC2">
        <w:rPr>
          <w:rFonts w:eastAsia="Calibri" w:cs="Calibri"/>
          <w:u w:val="single"/>
        </w:rPr>
        <w:t>,</w:t>
      </w:r>
      <w:r w:rsidR="00973856" w:rsidRPr="004801B9">
        <w:rPr>
          <w:rFonts w:eastAsia="Calibri" w:cs="Calibri"/>
          <w:u w:val="single"/>
        </w:rPr>
        <w:t xml:space="preserve"> </w:t>
      </w:r>
      <w:r w:rsidR="00973856">
        <w:rPr>
          <w:rFonts w:eastAsia="Calibri" w:cs="Calibri"/>
        </w:rPr>
        <w:t xml:space="preserve"> </w:t>
      </w:r>
      <w:r w:rsidRPr="006A0931">
        <w:rPr>
          <w:rFonts w:eastAsia="Calibri" w:cs="Calibri"/>
        </w:rPr>
        <w:t>in consultation with the Regional Technical Working Group</w:t>
      </w:r>
      <w:r w:rsidR="000238EE">
        <w:rPr>
          <w:rFonts w:eastAsia="Calibri" w:cs="Calibri"/>
        </w:rPr>
        <w:t xml:space="preserve"> (RTWG)</w:t>
      </w:r>
      <w:r w:rsidRPr="006A0931">
        <w:rPr>
          <w:rFonts w:eastAsia="Calibri" w:cs="Calibri"/>
        </w:rPr>
        <w:t xml:space="preserve"> (comprised of the UN Agencies UNFPA, WHO and UNICEF, PIFS, SPC, ADB and DFAT)</w:t>
      </w:r>
      <w:r>
        <w:rPr>
          <w:rFonts w:eastAsia="Calibri" w:cs="Calibri"/>
        </w:rPr>
        <w:t>.  The RTWG works to ensure</w:t>
      </w:r>
      <w:r w:rsidRPr="00697364">
        <w:t xml:space="preserve"> </w:t>
      </w:r>
      <w:r>
        <w:t>Technical oversight and coordination of all cervical cancer related activities in the Pacific.</w:t>
      </w:r>
    </w:p>
    <w:p w:rsidR="00DA3A8A" w:rsidRPr="008444EE" w:rsidRDefault="00DA3A8A" w:rsidP="00DA3A8A">
      <w:pPr>
        <w:pStyle w:val="ListParagraph"/>
        <w:numPr>
          <w:ilvl w:val="0"/>
          <w:numId w:val="24"/>
        </w:numPr>
        <w:tabs>
          <w:tab w:val="left" w:pos="9360"/>
        </w:tabs>
        <w:rPr>
          <w:rFonts w:eastAsia="Calibri" w:cs="Calibri"/>
        </w:rPr>
      </w:pPr>
      <w:r>
        <w:rPr>
          <w:rFonts w:eastAsia="Calibri" w:cs="Calibri"/>
        </w:rPr>
        <w:t>Evaluate the ESP in the Solomon Islands</w:t>
      </w:r>
      <w:r w:rsidRPr="006A0931">
        <w:rPr>
          <w:rFonts w:eastAsia="Calibri" w:cs="Calibri"/>
        </w:rPr>
        <w:t xml:space="preserve"> and Kiribati, </w:t>
      </w:r>
      <w:r w:rsidRPr="00F67440">
        <w:rPr>
          <w:rFonts w:eastAsia="Calibri" w:cs="Calibri"/>
          <w:u w:val="single"/>
        </w:rPr>
        <w:t>assess the feasibility of expanding the ESP</w:t>
      </w:r>
      <w:r w:rsidRPr="006A0931">
        <w:rPr>
          <w:rFonts w:eastAsia="Calibri" w:cs="Calibri"/>
        </w:rPr>
        <w:t>, and expand as appropriate in new pilot countries</w:t>
      </w:r>
      <w:r>
        <w:rPr>
          <w:rFonts w:eastAsia="Calibri" w:cs="Calibri"/>
        </w:rPr>
        <w:t xml:space="preserve"> </w:t>
      </w:r>
      <w:r w:rsidRPr="008444EE">
        <w:rPr>
          <w:rFonts w:eastAsia="Calibri" w:cs="Calibri"/>
        </w:rPr>
        <w:t>(</w:t>
      </w:r>
      <w:r>
        <w:rPr>
          <w:rFonts w:eastAsia="Calibri" w:cs="Calibri"/>
        </w:rPr>
        <w:t>also see</w:t>
      </w:r>
      <w:r w:rsidRPr="008444EE">
        <w:rPr>
          <w:rFonts w:eastAsia="Calibri" w:cs="Calibri"/>
        </w:rPr>
        <w:t xml:space="preserve"> Output 2).</w:t>
      </w:r>
    </w:p>
    <w:p w:rsidR="00DA3A8A" w:rsidRDefault="00DA3A8A" w:rsidP="00DA3A8A">
      <w:pPr>
        <w:rPr>
          <w:rFonts w:eastAsia="Calibri" w:cs="Calibri"/>
        </w:rPr>
      </w:pPr>
    </w:p>
    <w:p w:rsidR="00DA3A8A" w:rsidRPr="006A0931" w:rsidRDefault="00DA3A8A" w:rsidP="00DA3A8A">
      <w:pPr>
        <w:rPr>
          <w:rFonts w:eastAsia="Calibri" w:cs="Calibri"/>
          <w:b/>
        </w:rPr>
      </w:pPr>
      <w:r w:rsidRPr="006A0931">
        <w:rPr>
          <w:rFonts w:eastAsia="Calibri" w:cs="Calibri"/>
          <w:b/>
        </w:rPr>
        <w:t>Strategic Intervention</w:t>
      </w:r>
      <w:r>
        <w:rPr>
          <w:rFonts w:eastAsia="Calibri" w:cs="Calibri"/>
          <w:b/>
        </w:rPr>
        <w:t xml:space="preserve"> 1.3</w:t>
      </w:r>
      <w:r w:rsidRPr="006A0931">
        <w:rPr>
          <w:rFonts w:eastAsia="Calibri" w:cs="Calibri"/>
          <w:b/>
        </w:rPr>
        <w:t xml:space="preserve">: </w:t>
      </w:r>
      <w:r>
        <w:rPr>
          <w:rFonts w:eastAsia="Calibri" w:cs="Calibri"/>
          <w:b/>
        </w:rPr>
        <w:t>Strengthened mechanisms</w:t>
      </w:r>
      <w:r w:rsidRPr="006A0931">
        <w:rPr>
          <w:rFonts w:eastAsia="Calibri" w:cs="Calibri"/>
          <w:b/>
        </w:rPr>
        <w:t xml:space="preserve"> </w:t>
      </w:r>
      <w:r>
        <w:rPr>
          <w:rFonts w:eastAsia="Calibri" w:cs="Calibri"/>
          <w:b/>
        </w:rPr>
        <w:t>to evaluate the</w:t>
      </w:r>
      <w:r w:rsidRPr="006A0931">
        <w:rPr>
          <w:rFonts w:eastAsia="Calibri" w:cs="Calibri"/>
          <w:b/>
        </w:rPr>
        <w:t xml:space="preserve"> quality of </w:t>
      </w:r>
      <w:r w:rsidR="000238EE">
        <w:rPr>
          <w:rFonts w:eastAsia="Calibri" w:cs="Calibri"/>
          <w:b/>
        </w:rPr>
        <w:t xml:space="preserve">SRH </w:t>
      </w:r>
      <w:r>
        <w:rPr>
          <w:rFonts w:eastAsia="Calibri" w:cs="Calibri"/>
          <w:b/>
        </w:rPr>
        <w:t xml:space="preserve">services </w:t>
      </w:r>
      <w:r w:rsidRPr="006A0931">
        <w:rPr>
          <w:rFonts w:eastAsia="Calibri" w:cs="Calibri"/>
          <w:b/>
        </w:rPr>
        <w:t>at all levels</w:t>
      </w:r>
      <w:r>
        <w:rPr>
          <w:rFonts w:eastAsia="Calibri" w:cs="Calibri"/>
          <w:b/>
        </w:rPr>
        <w:t xml:space="preserve"> and ensure lessons learned are applied to improved policy and regulatory frameworks</w:t>
      </w:r>
    </w:p>
    <w:p w:rsidR="00DA3A8A" w:rsidRDefault="00DA3A8A" w:rsidP="00DA3A8A">
      <w:pPr>
        <w:rPr>
          <w:rFonts w:eastAsia="Calibri" w:cs="Calibri"/>
        </w:rPr>
      </w:pPr>
    </w:p>
    <w:p w:rsidR="00DA3A8A" w:rsidRDefault="00DA3A8A" w:rsidP="00DA3A8A">
      <w:pPr>
        <w:rPr>
          <w:rFonts w:eastAsia="Calibri" w:cs="Calibri"/>
        </w:rPr>
      </w:pPr>
      <w:r>
        <w:rPr>
          <w:rFonts w:eastAsia="Calibri" w:cs="Calibri"/>
        </w:rPr>
        <w:t>This strategic inter</w:t>
      </w:r>
      <w:r w:rsidRPr="006A0931">
        <w:rPr>
          <w:rFonts w:eastAsia="Calibri" w:cs="Calibri"/>
        </w:rPr>
        <w:t xml:space="preserve">vention is designed </w:t>
      </w:r>
      <w:r>
        <w:rPr>
          <w:rFonts w:eastAsia="Calibri" w:cs="Calibri"/>
        </w:rPr>
        <w:t>to</w:t>
      </w:r>
      <w:r w:rsidRPr="006A0931">
        <w:rPr>
          <w:rFonts w:eastAsia="Calibri" w:cs="Calibri"/>
        </w:rPr>
        <w:t xml:space="preserve"> improve </w:t>
      </w:r>
      <w:r>
        <w:rPr>
          <w:rFonts w:eastAsia="Calibri" w:cs="Calibri"/>
        </w:rPr>
        <w:t xml:space="preserve">the quality of mechanisms to evaluate </w:t>
      </w:r>
      <w:r w:rsidR="000238EE">
        <w:rPr>
          <w:rFonts w:eastAsia="Calibri" w:cs="Calibri"/>
        </w:rPr>
        <w:t>SRH</w:t>
      </w:r>
      <w:r w:rsidRPr="006A0931">
        <w:rPr>
          <w:rFonts w:eastAsia="Calibri" w:cs="Calibri"/>
        </w:rPr>
        <w:t xml:space="preserve"> service </w:t>
      </w:r>
      <w:r>
        <w:rPr>
          <w:rFonts w:eastAsia="Calibri" w:cs="Calibri"/>
        </w:rPr>
        <w:t>performance</w:t>
      </w:r>
      <w:r w:rsidRPr="006A0931">
        <w:rPr>
          <w:rFonts w:eastAsia="Calibri" w:cs="Calibri"/>
        </w:rPr>
        <w:t xml:space="preserve">, </w:t>
      </w:r>
      <w:r>
        <w:rPr>
          <w:rFonts w:eastAsia="Calibri" w:cs="Calibri"/>
        </w:rPr>
        <w:t>and to improve national government analysis and application of findings to public health formulation for better SRH outcomes</w:t>
      </w:r>
      <w:r w:rsidRPr="006A0931">
        <w:rPr>
          <w:rFonts w:eastAsia="Calibri" w:cs="Calibri"/>
        </w:rPr>
        <w:t xml:space="preserve">. </w:t>
      </w:r>
      <w:r>
        <w:rPr>
          <w:rFonts w:eastAsia="Calibri" w:cs="Calibri"/>
        </w:rPr>
        <w:t>It will draw on lessons learned from Fiji and other countries</w:t>
      </w:r>
      <w:r w:rsidR="000238EE">
        <w:rPr>
          <w:rFonts w:eastAsia="Calibri" w:cs="Calibri"/>
        </w:rPr>
        <w:t xml:space="preserve"> that have been seeking to improve SRH service quality through evaluation mechanisms</w:t>
      </w:r>
      <w:r>
        <w:rPr>
          <w:rFonts w:eastAsia="Calibri" w:cs="Calibri"/>
        </w:rPr>
        <w:t>.</w:t>
      </w:r>
    </w:p>
    <w:p w:rsidR="00DA3A8A" w:rsidRDefault="00DA3A8A" w:rsidP="00DA3A8A">
      <w:pPr>
        <w:rPr>
          <w:rFonts w:eastAsia="Calibri" w:cs="Calibri"/>
        </w:rPr>
      </w:pPr>
    </w:p>
    <w:p w:rsidR="00DA3A8A" w:rsidRDefault="00DA3A8A" w:rsidP="00DA3A8A">
      <w:pPr>
        <w:rPr>
          <w:rFonts w:eastAsia="Calibri" w:cs="Calibri"/>
        </w:rPr>
      </w:pPr>
      <w:r>
        <w:rPr>
          <w:rFonts w:eastAsia="Calibri" w:cs="Calibri"/>
        </w:rPr>
        <w:t>This Strategic Intervention will result in</w:t>
      </w:r>
      <w:r w:rsidRPr="006A0931">
        <w:rPr>
          <w:rFonts w:eastAsia="Calibri" w:cs="Calibri"/>
        </w:rPr>
        <w:t xml:space="preserve"> </w:t>
      </w:r>
      <w:r>
        <w:rPr>
          <w:rFonts w:eastAsia="Calibri" w:cs="Calibri"/>
        </w:rPr>
        <w:t xml:space="preserve">(i) </w:t>
      </w:r>
      <w:r w:rsidRPr="006A0931">
        <w:rPr>
          <w:rFonts w:eastAsia="Calibri" w:cs="Calibri"/>
        </w:rPr>
        <w:t xml:space="preserve">MDSR </w:t>
      </w:r>
      <w:r>
        <w:rPr>
          <w:rFonts w:eastAsia="Calibri" w:cs="Calibri"/>
        </w:rPr>
        <w:t xml:space="preserve">being </w:t>
      </w:r>
      <w:r w:rsidRPr="006A0931">
        <w:rPr>
          <w:rFonts w:eastAsia="Calibri" w:cs="Calibri"/>
        </w:rPr>
        <w:t xml:space="preserve">institutionalized in </w:t>
      </w:r>
      <w:r>
        <w:rPr>
          <w:rFonts w:eastAsia="Calibri" w:cs="Calibri"/>
        </w:rPr>
        <w:t xml:space="preserve">all six </w:t>
      </w:r>
      <w:r w:rsidRPr="006A0931">
        <w:rPr>
          <w:rFonts w:eastAsia="Calibri" w:cs="Calibri"/>
        </w:rPr>
        <w:t xml:space="preserve">national Ministry of Health work programmes, </w:t>
      </w:r>
      <w:r>
        <w:rPr>
          <w:rFonts w:eastAsia="Calibri" w:cs="Calibri"/>
        </w:rPr>
        <w:t>and (ii) strengthened quality of care mechanisms (such as regular internal and external assessment audits and client exit interviews).</w:t>
      </w:r>
    </w:p>
    <w:p w:rsidR="00DA3A8A" w:rsidRDefault="00DA3A8A" w:rsidP="00DA3A8A">
      <w:pPr>
        <w:rPr>
          <w:rFonts w:eastAsia="Calibri" w:cs="Calibri"/>
        </w:rPr>
      </w:pPr>
    </w:p>
    <w:p w:rsidR="00DA3A8A" w:rsidRDefault="000238EE" w:rsidP="00DA3A8A">
      <w:pPr>
        <w:rPr>
          <w:rFonts w:eastAsia="Calibri" w:cs="Calibri"/>
        </w:rPr>
      </w:pPr>
      <w:r>
        <w:rPr>
          <w:rFonts w:eastAsia="Calibri" w:cs="Calibri"/>
        </w:rPr>
        <w:t>UNFPA will b</w:t>
      </w:r>
      <w:r w:rsidR="00DA3A8A" w:rsidRPr="006A0931">
        <w:rPr>
          <w:rFonts w:eastAsia="Calibri" w:cs="Calibri"/>
        </w:rPr>
        <w:t xml:space="preserve">uild on the gains already achieved </w:t>
      </w:r>
      <w:r>
        <w:rPr>
          <w:rFonts w:eastAsia="Calibri" w:cs="Calibri"/>
        </w:rPr>
        <w:t>using</w:t>
      </w:r>
      <w:r w:rsidR="00DA3A8A" w:rsidRPr="006A0931">
        <w:rPr>
          <w:rFonts w:eastAsia="Calibri" w:cs="Calibri"/>
        </w:rPr>
        <w:t xml:space="preserve"> </w:t>
      </w:r>
      <w:r w:rsidR="00DA3A8A" w:rsidRPr="001735C6">
        <w:rPr>
          <w:rFonts w:eastAsia="Calibri" w:cs="Calibri"/>
        </w:rPr>
        <w:t>MDSR</w:t>
      </w:r>
      <w:r w:rsidRPr="001735C6">
        <w:rPr>
          <w:rFonts w:eastAsia="Calibri" w:cs="Calibri"/>
        </w:rPr>
        <w:t>s in the Pacific</w:t>
      </w:r>
      <w:r w:rsidR="00DA3A8A" w:rsidRPr="00BC1439">
        <w:rPr>
          <w:rFonts w:eastAsia="Calibri" w:cs="Calibri"/>
        </w:rPr>
        <w:t>,</w:t>
      </w:r>
      <w:r w:rsidR="00DA3A8A" w:rsidRPr="006A0931">
        <w:rPr>
          <w:rFonts w:eastAsia="Calibri" w:cs="Calibri"/>
        </w:rPr>
        <w:t xml:space="preserve"> </w:t>
      </w:r>
      <w:r w:rsidR="00DA3A8A">
        <w:rPr>
          <w:rFonts w:eastAsia="Calibri" w:cs="Calibri"/>
        </w:rPr>
        <w:t>lessons learned from the Fiji Mother Safe Hospital Initiative as well as family planning quality measurement practices from other countries</w:t>
      </w:r>
      <w:r>
        <w:rPr>
          <w:rFonts w:eastAsia="Calibri" w:cs="Calibri"/>
        </w:rPr>
        <w:t xml:space="preserve"> to</w:t>
      </w:r>
      <w:r w:rsidR="00DA3A8A">
        <w:rPr>
          <w:rFonts w:eastAsia="Calibri" w:cs="Calibri"/>
        </w:rPr>
        <w:t xml:space="preserve"> </w:t>
      </w:r>
      <w:r w:rsidR="00DA3A8A" w:rsidRPr="006A0931">
        <w:rPr>
          <w:rFonts w:eastAsia="Calibri" w:cs="Calibri"/>
        </w:rPr>
        <w:t>expand</w:t>
      </w:r>
      <w:r w:rsidR="00DA3A8A">
        <w:rPr>
          <w:rFonts w:eastAsia="Calibri" w:cs="Calibri"/>
        </w:rPr>
        <w:t xml:space="preserve"> </w:t>
      </w:r>
      <w:r w:rsidR="00DA3A8A" w:rsidRPr="006A0931">
        <w:rPr>
          <w:rFonts w:eastAsia="Calibri" w:cs="Calibri"/>
        </w:rPr>
        <w:t>quality assurance programme</w:t>
      </w:r>
      <w:r w:rsidR="00DA3A8A">
        <w:rPr>
          <w:rFonts w:eastAsia="Calibri" w:cs="Calibri"/>
        </w:rPr>
        <w:t>s across target countries and ensure they align with</w:t>
      </w:r>
      <w:r w:rsidR="00691823">
        <w:rPr>
          <w:rFonts w:eastAsia="Calibri" w:cs="Calibri"/>
        </w:rPr>
        <w:t xml:space="preserve"> WHO standards for Improving Quality of Maternal and Newborn Care in H</w:t>
      </w:r>
      <w:r w:rsidR="00691823" w:rsidRPr="00691823">
        <w:rPr>
          <w:rFonts w:eastAsia="Calibri" w:cs="Calibri"/>
        </w:rPr>
        <w:t xml:space="preserve">ealth </w:t>
      </w:r>
      <w:r w:rsidR="00691823">
        <w:rPr>
          <w:rFonts w:eastAsia="Calibri" w:cs="Calibri"/>
        </w:rPr>
        <w:t>F</w:t>
      </w:r>
      <w:r w:rsidR="00691823" w:rsidRPr="00691823">
        <w:rPr>
          <w:rFonts w:eastAsia="Calibri" w:cs="Calibri"/>
        </w:rPr>
        <w:t>acilities</w:t>
      </w:r>
      <w:r w:rsidR="00691823">
        <w:rPr>
          <w:rFonts w:eastAsia="Calibri" w:cs="Calibri"/>
        </w:rPr>
        <w:t xml:space="preserve">. </w:t>
      </w:r>
    </w:p>
    <w:p w:rsidR="00DA3A8A" w:rsidRDefault="00DA3A8A" w:rsidP="00DA3A8A">
      <w:pPr>
        <w:rPr>
          <w:rFonts w:eastAsia="Calibri" w:cs="Calibri"/>
        </w:rPr>
      </w:pPr>
    </w:p>
    <w:p w:rsidR="00C92F17" w:rsidRDefault="00C92F17" w:rsidP="00C92F17">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DA3A8A" w:rsidRDefault="00DA3A8A" w:rsidP="00DA3A8A">
      <w:pPr>
        <w:pStyle w:val="ListParagraph"/>
        <w:numPr>
          <w:ilvl w:val="0"/>
          <w:numId w:val="24"/>
        </w:numPr>
        <w:tabs>
          <w:tab w:val="left" w:pos="9360"/>
        </w:tabs>
        <w:spacing w:after="160" w:line="259" w:lineRule="auto"/>
        <w:rPr>
          <w:rFonts w:eastAsia="Calibri" w:cs="Calibri"/>
        </w:rPr>
      </w:pPr>
      <w:r>
        <w:rPr>
          <w:rFonts w:eastAsia="Calibri" w:cs="Calibri"/>
        </w:rPr>
        <w:t xml:space="preserve">Based on </w:t>
      </w:r>
      <w:r w:rsidRPr="006A0931">
        <w:rPr>
          <w:rFonts w:eastAsia="Calibri" w:cs="Calibri"/>
        </w:rPr>
        <w:t>recommendations from the MDSR reviews</w:t>
      </w:r>
      <w:r>
        <w:rPr>
          <w:rFonts w:eastAsia="Calibri" w:cs="Calibri"/>
        </w:rPr>
        <w:t xml:space="preserve"> and lessons learned since its inception, </w:t>
      </w:r>
      <w:r w:rsidR="007A0676">
        <w:rPr>
          <w:rFonts w:eastAsia="Calibri" w:cs="Calibri"/>
        </w:rPr>
        <w:t xml:space="preserve">provide support for the </w:t>
      </w:r>
      <w:r w:rsidRPr="00F67440">
        <w:rPr>
          <w:rFonts w:eastAsia="Calibri" w:cs="Calibri"/>
          <w:u w:val="single"/>
        </w:rPr>
        <w:t>assess</w:t>
      </w:r>
      <w:r w:rsidR="007A0676">
        <w:rPr>
          <w:rFonts w:eastAsia="Calibri" w:cs="Calibri"/>
          <w:u w:val="single"/>
        </w:rPr>
        <w:t>ment</w:t>
      </w:r>
      <w:r w:rsidRPr="00F67440">
        <w:rPr>
          <w:rFonts w:eastAsia="Calibri" w:cs="Calibri"/>
          <w:u w:val="single"/>
        </w:rPr>
        <w:t xml:space="preserve"> and revis</w:t>
      </w:r>
      <w:r w:rsidR="007A0676">
        <w:rPr>
          <w:rFonts w:eastAsia="Calibri" w:cs="Calibri"/>
          <w:u w:val="single"/>
        </w:rPr>
        <w:t>ion of</w:t>
      </w:r>
      <w:r w:rsidRPr="00F67440">
        <w:rPr>
          <w:rFonts w:eastAsia="Calibri" w:cs="Calibri"/>
          <w:u w:val="single"/>
        </w:rPr>
        <w:t xml:space="preserve"> the MDSR policy in Fiji, Kiribati, Solomon Islands and Vanuatu</w:t>
      </w:r>
      <w:r w:rsidR="000238EE">
        <w:rPr>
          <w:rFonts w:eastAsia="Calibri" w:cs="Calibri"/>
          <w:u w:val="single"/>
        </w:rPr>
        <w:t xml:space="preserve"> in consultation with national governments</w:t>
      </w:r>
      <w:r>
        <w:rPr>
          <w:rFonts w:eastAsia="Calibri" w:cs="Calibri"/>
        </w:rPr>
        <w:t xml:space="preserve">. </w:t>
      </w:r>
    </w:p>
    <w:p w:rsidR="00DA3A8A" w:rsidRPr="00A53D66" w:rsidRDefault="007A0676" w:rsidP="00DA3A8A">
      <w:pPr>
        <w:pStyle w:val="ListParagraph"/>
        <w:numPr>
          <w:ilvl w:val="0"/>
          <w:numId w:val="24"/>
        </w:numPr>
        <w:tabs>
          <w:tab w:val="left" w:pos="9360"/>
        </w:tabs>
        <w:spacing w:after="160" w:line="259" w:lineRule="auto"/>
        <w:rPr>
          <w:rFonts w:eastAsia="Calibri" w:cs="Calibri"/>
        </w:rPr>
      </w:pPr>
      <w:r>
        <w:rPr>
          <w:rFonts w:eastAsia="Calibri" w:cs="Calibri"/>
        </w:rPr>
        <w:t>Provide technical assistance to</w:t>
      </w:r>
      <w:r w:rsidR="00DA3A8A">
        <w:rPr>
          <w:rFonts w:eastAsia="Calibri" w:cs="Calibri"/>
        </w:rPr>
        <w:t xml:space="preserve"> national governments</w:t>
      </w:r>
      <w:r>
        <w:rPr>
          <w:rFonts w:eastAsia="Calibri" w:cs="Calibri"/>
        </w:rPr>
        <w:t xml:space="preserve"> in establishing</w:t>
      </w:r>
      <w:r w:rsidR="00DA3A8A" w:rsidRPr="00F67440">
        <w:rPr>
          <w:rFonts w:eastAsia="Calibri" w:cs="Calibri"/>
          <w:u w:val="single"/>
        </w:rPr>
        <w:t xml:space="preserve"> an MDSR </w:t>
      </w:r>
      <w:r>
        <w:rPr>
          <w:rFonts w:eastAsia="Calibri" w:cs="Calibri"/>
          <w:u w:val="single"/>
        </w:rPr>
        <w:t xml:space="preserve">programme </w:t>
      </w:r>
      <w:r w:rsidR="00DA3A8A" w:rsidRPr="00F67440">
        <w:rPr>
          <w:rFonts w:eastAsia="Calibri" w:cs="Calibri"/>
          <w:u w:val="single"/>
        </w:rPr>
        <w:t>for Tonga and Samoa</w:t>
      </w:r>
      <w:r w:rsidR="00DA3A8A">
        <w:rPr>
          <w:rFonts w:eastAsia="Calibri" w:cs="Calibri"/>
        </w:rPr>
        <w:t>, drawing on existing MDSR guidance and training.</w:t>
      </w:r>
    </w:p>
    <w:p w:rsidR="00DA3A8A" w:rsidRDefault="00DA3A8A" w:rsidP="00DA3A8A">
      <w:pPr>
        <w:pStyle w:val="ListParagraph"/>
        <w:numPr>
          <w:ilvl w:val="0"/>
          <w:numId w:val="24"/>
        </w:numPr>
        <w:tabs>
          <w:tab w:val="left" w:pos="9360"/>
        </w:tabs>
        <w:rPr>
          <w:rFonts w:cs="Calibri"/>
        </w:rPr>
      </w:pPr>
      <w:r w:rsidRPr="00F67440">
        <w:rPr>
          <w:rFonts w:cs="Calibri"/>
          <w:u w:val="single"/>
        </w:rPr>
        <w:t xml:space="preserve">Collate lessons learned on family planning </w:t>
      </w:r>
      <w:r>
        <w:rPr>
          <w:rFonts w:cs="Calibri"/>
          <w:u w:val="single"/>
        </w:rPr>
        <w:t>quality of care</w:t>
      </w:r>
      <w:r w:rsidRPr="00F67440">
        <w:rPr>
          <w:rFonts w:cs="Calibri"/>
          <w:u w:val="single"/>
        </w:rPr>
        <w:t xml:space="preserve"> measurement</w:t>
      </w:r>
      <w:r>
        <w:rPr>
          <w:rFonts w:cs="Calibri"/>
        </w:rPr>
        <w:t xml:space="preserve"> practices including lessons from Fiji’s quality of care activities, and share these with other countries through various mechanisms, including potentially a regional meeting on quality of care.</w:t>
      </w:r>
    </w:p>
    <w:p w:rsidR="00DA3A8A" w:rsidRDefault="007A0676" w:rsidP="00DA3A8A">
      <w:pPr>
        <w:pStyle w:val="ListParagraph"/>
        <w:numPr>
          <w:ilvl w:val="0"/>
          <w:numId w:val="24"/>
        </w:numPr>
        <w:tabs>
          <w:tab w:val="left" w:pos="9360"/>
        </w:tabs>
        <w:rPr>
          <w:rFonts w:eastAsia="Calibri" w:cs="Calibri"/>
        </w:rPr>
      </w:pPr>
      <w:r>
        <w:rPr>
          <w:rFonts w:eastAsia="Calibri" w:cs="Calibri"/>
          <w:u w:val="single"/>
        </w:rPr>
        <w:t xml:space="preserve">Provide support for the development of </w:t>
      </w:r>
      <w:r w:rsidR="00DA3A8A" w:rsidRPr="00F67440">
        <w:rPr>
          <w:rFonts w:eastAsia="Calibri" w:cs="Calibri"/>
          <w:u w:val="single"/>
        </w:rPr>
        <w:t xml:space="preserve">mechanisms and tools to monitor and </w:t>
      </w:r>
      <w:r w:rsidR="00DA3A8A" w:rsidRPr="00531974">
        <w:rPr>
          <w:rFonts w:eastAsia="Calibri" w:cs="Calibri"/>
          <w:u w:val="single"/>
        </w:rPr>
        <w:t xml:space="preserve">evaluate </w:t>
      </w:r>
      <w:r w:rsidR="00DA3A8A" w:rsidRPr="00F67440">
        <w:rPr>
          <w:rFonts w:eastAsia="Calibri" w:cs="Calibri"/>
          <w:u w:val="single"/>
        </w:rPr>
        <w:t>quality of care</w:t>
      </w:r>
      <w:r w:rsidR="00DA3A8A">
        <w:rPr>
          <w:rFonts w:eastAsia="Calibri" w:cs="Calibri"/>
        </w:rPr>
        <w:t xml:space="preserve"> improvements for all priority countries and all services addressed under the Transformative Agenda.</w:t>
      </w:r>
    </w:p>
    <w:p w:rsidR="00DA3A8A" w:rsidRPr="00F67440" w:rsidRDefault="00DA3A8A" w:rsidP="00DA3A8A">
      <w:pPr>
        <w:pStyle w:val="ListParagraph"/>
        <w:numPr>
          <w:ilvl w:val="0"/>
          <w:numId w:val="24"/>
        </w:numPr>
        <w:tabs>
          <w:tab w:val="left" w:pos="9360"/>
        </w:tabs>
        <w:rPr>
          <w:rFonts w:eastAsia="Calibri" w:cs="Calibri"/>
          <w:u w:val="single"/>
        </w:rPr>
      </w:pPr>
      <w:r w:rsidRPr="00F67440">
        <w:rPr>
          <w:rFonts w:eastAsia="Calibri" w:cs="Calibri"/>
          <w:u w:val="single"/>
        </w:rPr>
        <w:t>Support governments to introduce, roll out, monitor and evaluat</w:t>
      </w:r>
      <w:r>
        <w:rPr>
          <w:rFonts w:eastAsia="Calibri" w:cs="Calibri"/>
          <w:u w:val="single"/>
        </w:rPr>
        <w:t>e</w:t>
      </w:r>
      <w:r w:rsidRPr="00F67440">
        <w:rPr>
          <w:rFonts w:eastAsia="Calibri" w:cs="Calibri"/>
          <w:u w:val="single"/>
        </w:rPr>
        <w:t xml:space="preserve"> </w:t>
      </w:r>
      <w:r w:rsidR="000238EE">
        <w:rPr>
          <w:rFonts w:eastAsia="Calibri" w:cs="Calibri"/>
          <w:u w:val="single"/>
        </w:rPr>
        <w:t xml:space="preserve">a </w:t>
      </w:r>
      <w:r w:rsidRPr="00F67440">
        <w:rPr>
          <w:rFonts w:eastAsia="Calibri" w:cs="Calibri"/>
          <w:u w:val="single"/>
        </w:rPr>
        <w:t>Q</w:t>
      </w:r>
      <w:r w:rsidR="000238EE">
        <w:rPr>
          <w:rFonts w:eastAsia="Calibri" w:cs="Calibri"/>
          <w:u w:val="single"/>
        </w:rPr>
        <w:t>uality of Care program for SRH services</w:t>
      </w:r>
      <w:r>
        <w:rPr>
          <w:rFonts w:eastAsia="Calibri" w:cs="Calibri"/>
        </w:rPr>
        <w:t>.</w:t>
      </w:r>
    </w:p>
    <w:p w:rsidR="00DA3A8A" w:rsidRDefault="00DA3A8A" w:rsidP="00DA3A8A">
      <w:pPr>
        <w:pStyle w:val="ListParagraph"/>
        <w:numPr>
          <w:ilvl w:val="0"/>
          <w:numId w:val="24"/>
        </w:numPr>
        <w:tabs>
          <w:tab w:val="left" w:pos="9360"/>
        </w:tabs>
        <w:rPr>
          <w:rFonts w:eastAsia="Calibri" w:cs="Calibri"/>
        </w:rPr>
      </w:pPr>
      <w:r w:rsidRPr="00195B9C">
        <w:rPr>
          <w:rFonts w:eastAsia="Calibri" w:cs="Calibri"/>
        </w:rPr>
        <w:t xml:space="preserve">Based on the </w:t>
      </w:r>
      <w:r w:rsidR="000238EE">
        <w:rPr>
          <w:rFonts w:eastAsia="Calibri" w:cs="Calibri"/>
        </w:rPr>
        <w:t>H</w:t>
      </w:r>
      <w:r w:rsidRPr="00195B9C">
        <w:rPr>
          <w:rFonts w:eastAsia="Calibri" w:cs="Calibri"/>
        </w:rPr>
        <w:t xml:space="preserve">ealth </w:t>
      </w:r>
      <w:r w:rsidR="000238EE">
        <w:rPr>
          <w:rFonts w:eastAsia="Calibri" w:cs="Calibri"/>
        </w:rPr>
        <w:t>F</w:t>
      </w:r>
      <w:r w:rsidRPr="00195B9C">
        <w:rPr>
          <w:rFonts w:eastAsia="Calibri" w:cs="Calibri"/>
        </w:rPr>
        <w:t xml:space="preserve">acility </w:t>
      </w:r>
      <w:r w:rsidR="000238EE">
        <w:rPr>
          <w:rFonts w:eastAsia="Calibri" w:cs="Calibri"/>
        </w:rPr>
        <w:t>R</w:t>
      </w:r>
      <w:r w:rsidRPr="00195B9C">
        <w:rPr>
          <w:rFonts w:eastAsia="Calibri" w:cs="Calibri"/>
        </w:rPr>
        <w:t xml:space="preserve">eadiness </w:t>
      </w:r>
      <w:r w:rsidR="000238EE">
        <w:rPr>
          <w:rFonts w:eastAsia="Calibri" w:cs="Calibri"/>
        </w:rPr>
        <w:t>A</w:t>
      </w:r>
      <w:r w:rsidRPr="00195B9C">
        <w:rPr>
          <w:rFonts w:eastAsia="Calibri" w:cs="Calibri"/>
        </w:rPr>
        <w:t xml:space="preserve">ssessments (Output 1.1), develop and implement specific appropriate activities to address </w:t>
      </w:r>
      <w:r w:rsidR="00ED1B9E">
        <w:rPr>
          <w:rFonts w:eastAsia="Calibri" w:cs="Calibri"/>
        </w:rPr>
        <w:t xml:space="preserve">identified </w:t>
      </w:r>
      <w:r w:rsidRPr="00195B9C">
        <w:rPr>
          <w:rFonts w:eastAsia="Calibri" w:cs="Calibri"/>
        </w:rPr>
        <w:t>shortcomings</w:t>
      </w:r>
      <w:r w:rsidR="00ED1B9E">
        <w:rPr>
          <w:rFonts w:eastAsia="Calibri" w:cs="Calibri"/>
        </w:rPr>
        <w:t xml:space="preserve"> with regards to Quality of Care</w:t>
      </w:r>
      <w:r w:rsidRPr="00195B9C">
        <w:rPr>
          <w:rFonts w:eastAsia="Calibri" w:cs="Calibri"/>
        </w:rPr>
        <w:t xml:space="preserve"> that are of relevance to the Transformative Agenda</w:t>
      </w:r>
      <w:r>
        <w:rPr>
          <w:rFonts w:eastAsia="Calibri" w:cs="Calibri"/>
        </w:rPr>
        <w:t>.</w:t>
      </w:r>
    </w:p>
    <w:p w:rsidR="00DA3A8A" w:rsidRDefault="00DA3A8A" w:rsidP="00DA3A8A">
      <w:pPr>
        <w:pStyle w:val="ListParagraph"/>
        <w:tabs>
          <w:tab w:val="left" w:pos="9360"/>
        </w:tabs>
        <w:ind w:left="284"/>
        <w:rPr>
          <w:rFonts w:eastAsia="Calibri" w:cs="Calibri"/>
        </w:rPr>
      </w:pPr>
    </w:p>
    <w:p w:rsidR="009C54B4" w:rsidRPr="009C54B4" w:rsidRDefault="009C54B4" w:rsidP="009C54B4">
      <w:pPr>
        <w:rPr>
          <w:rFonts w:eastAsia="Calibri" w:cs="Calibri"/>
          <w:b/>
        </w:rPr>
      </w:pPr>
      <w:r w:rsidRPr="009C54B4">
        <w:rPr>
          <w:rFonts w:eastAsia="Calibri" w:cs="Calibri"/>
          <w:b/>
        </w:rPr>
        <w:t xml:space="preserve">Strategic Intervention 1.4: </w:t>
      </w:r>
      <w:r w:rsidRPr="009C54B4" w:rsidDel="002E4B44">
        <w:rPr>
          <w:rFonts w:eastAsia="Calibri" w:cs="Calibri"/>
          <w:b/>
        </w:rPr>
        <w:t>Ensuring continuity of services during natural disasters</w:t>
      </w:r>
    </w:p>
    <w:p w:rsidR="009C54B4" w:rsidRPr="009C54B4" w:rsidRDefault="009C54B4" w:rsidP="009C54B4">
      <w:pPr>
        <w:rPr>
          <w:rFonts w:eastAsia="Calibri" w:cs="Calibri"/>
          <w:b/>
        </w:rPr>
      </w:pPr>
    </w:p>
    <w:p w:rsidR="009C54B4" w:rsidRPr="00F70163" w:rsidRDefault="009C54B4" w:rsidP="009C54B4">
      <w:pPr>
        <w:rPr>
          <w:rFonts w:eastAsia="Calibri" w:cs="Calibri"/>
          <w:lang w:val="en-US"/>
        </w:rPr>
      </w:pPr>
      <w:r w:rsidRPr="00F70163">
        <w:rPr>
          <w:rFonts w:eastAsia="Calibri" w:cs="Calibri"/>
          <w:lang w:val="en-US"/>
        </w:rPr>
        <w:t xml:space="preserve">Given the frequency of natural disasters in the Pacific and </w:t>
      </w:r>
      <w:r w:rsidRPr="009C54B4">
        <w:rPr>
          <w:rFonts w:eastAsia="Calibri" w:cs="Calibri"/>
          <w:lang w:val="en-US"/>
        </w:rPr>
        <w:t>recognizing</w:t>
      </w:r>
      <w:r w:rsidRPr="00F70163">
        <w:rPr>
          <w:rFonts w:eastAsia="Calibri" w:cs="Calibri"/>
          <w:lang w:val="en-US"/>
        </w:rPr>
        <w:t xml:space="preserve"> that the need for reproductive health services, including contraception, does not halt during an emergency</w:t>
      </w:r>
      <w:r w:rsidR="00ED1B9E">
        <w:rPr>
          <w:rFonts w:eastAsia="Calibri" w:cs="Calibri"/>
          <w:lang w:val="en-US"/>
        </w:rPr>
        <w:t xml:space="preserve"> and the documented increased rates of SGBV in these settings</w:t>
      </w:r>
      <w:r w:rsidRPr="00F70163">
        <w:rPr>
          <w:rFonts w:eastAsia="Calibri" w:cs="Calibri"/>
          <w:lang w:val="en-US"/>
        </w:rPr>
        <w:t xml:space="preserve"> it is important to ensure that disaster preparedness and response integrate and prioritize SRH/VAWG needs. </w:t>
      </w:r>
    </w:p>
    <w:p w:rsidR="009C54B4" w:rsidRPr="00F70163" w:rsidRDefault="009C54B4" w:rsidP="009C54B4">
      <w:pPr>
        <w:rPr>
          <w:rFonts w:eastAsia="Calibri" w:cs="Calibri"/>
          <w:lang w:val="en-US"/>
        </w:rPr>
      </w:pPr>
    </w:p>
    <w:p w:rsidR="009C54B4" w:rsidRPr="00F70163" w:rsidRDefault="009C54B4" w:rsidP="009C54B4">
      <w:pPr>
        <w:rPr>
          <w:rFonts w:eastAsia="Calibri" w:cs="Calibri"/>
          <w:lang w:val="en-US"/>
        </w:rPr>
      </w:pPr>
      <w:r w:rsidRPr="00F70163">
        <w:rPr>
          <w:rFonts w:eastAsia="Calibri" w:cs="Calibri"/>
          <w:lang w:val="en-US"/>
        </w:rPr>
        <w:t xml:space="preserve">UNFPA will work in close partnership with IPPF to support their humanitarian work. Through the DFAT-supported SPRINT initiative, IPPF will be conducting MISP training through three different modules: the MISP outreach training module for service providers; the SRH Coordinators </w:t>
      </w:r>
      <w:r w:rsidR="00ED1B9E">
        <w:rPr>
          <w:rFonts w:eastAsia="Calibri" w:cs="Calibri"/>
          <w:lang w:val="en-US"/>
        </w:rPr>
        <w:t>Trainer of Trainers</w:t>
      </w:r>
      <w:r w:rsidRPr="00F70163">
        <w:rPr>
          <w:rFonts w:eastAsia="Calibri" w:cs="Calibri"/>
          <w:lang w:val="en-US"/>
        </w:rPr>
        <w:t xml:space="preserve"> module for SRH coordinators and program managers; and the advocacy module for policymakers and service providers. Combined, the modules aim to: build capacity of service providers and key stakeholders; strengthen coordination of SRH response in </w:t>
      </w:r>
      <w:r w:rsidR="00F76E0D" w:rsidRPr="00F70163">
        <w:rPr>
          <w:rFonts w:eastAsia="Calibri" w:cs="Calibri"/>
          <w:lang w:val="en-US"/>
        </w:rPr>
        <w:t>disasters and</w:t>
      </w:r>
      <w:r w:rsidRPr="00F70163">
        <w:rPr>
          <w:rFonts w:eastAsia="Calibri" w:cs="Calibri"/>
          <w:lang w:val="en-US"/>
        </w:rPr>
        <w:t xml:space="preserve"> raise awareness on SRH in crises at the regional and national levels. Currently only Fiji and Samoa have SRH reflected in their national health disaster response plans. </w:t>
      </w:r>
    </w:p>
    <w:p w:rsidR="009C54B4" w:rsidRPr="00F70163" w:rsidRDefault="009C54B4" w:rsidP="009C54B4">
      <w:pPr>
        <w:rPr>
          <w:rFonts w:eastAsia="Calibri" w:cs="Calibri"/>
          <w:lang w:val="en-US"/>
        </w:rPr>
      </w:pPr>
    </w:p>
    <w:p w:rsidR="009C54B4" w:rsidRPr="00F70163" w:rsidRDefault="009C54B4" w:rsidP="009C54B4">
      <w:pPr>
        <w:rPr>
          <w:rFonts w:eastAsia="Calibri" w:cs="Calibri"/>
          <w:lang w:val="en-US"/>
        </w:rPr>
      </w:pPr>
      <w:r w:rsidRPr="00F70163">
        <w:rPr>
          <w:rFonts w:eastAsia="Calibri" w:cs="Calibri"/>
          <w:lang w:val="en-US"/>
        </w:rPr>
        <w:t>IPPF plans to conduct 9 MISP training sessions in 2018 across the 5 Member Associations that they currently support in the Pacific</w:t>
      </w:r>
      <w:r w:rsidR="00ED1B9E">
        <w:rPr>
          <w:rStyle w:val="FootnoteReference"/>
          <w:rFonts w:eastAsia="Calibri" w:cs="Calibri"/>
          <w:lang w:val="en-US"/>
        </w:rPr>
        <w:footnoteReference w:id="46"/>
      </w:r>
      <w:r w:rsidRPr="00F70163">
        <w:rPr>
          <w:rFonts w:eastAsia="Calibri" w:cs="Calibri"/>
          <w:lang w:val="en-US"/>
        </w:rPr>
        <w:t xml:space="preserve"> (5 service provider trainings, 1 service provider refresher, 2 SRH coordinator trainings and 1 policymaker training). UNFPA will be supporting these trainings in the capacity outlined below, and according to their annual workplans. Under the DFAT-funded Regional Prepositioning Initiative, UNFPA PSRO will be complementing the MISP in Fiji, Solomon Islands, Tonga and Vanuatu through provision of life-saving SRH kits, dignity kits and commodities</w:t>
      </w:r>
      <w:r w:rsidR="00ED1B9E">
        <w:rPr>
          <w:rFonts w:eastAsia="Calibri" w:cs="Calibri"/>
          <w:lang w:val="en-US"/>
        </w:rPr>
        <w:t xml:space="preserve"> in the event of a humanitarian crisis</w:t>
      </w:r>
      <w:r w:rsidRPr="00F70163">
        <w:rPr>
          <w:rFonts w:eastAsia="Calibri" w:cs="Calibri"/>
          <w:lang w:val="en-US"/>
        </w:rPr>
        <w:t>.</w:t>
      </w:r>
    </w:p>
    <w:p w:rsidR="009C54B4" w:rsidRPr="00F70163" w:rsidRDefault="009C54B4" w:rsidP="009C54B4">
      <w:pPr>
        <w:rPr>
          <w:rFonts w:eastAsia="Calibri" w:cs="Calibri"/>
          <w:lang w:val="en-US"/>
        </w:rPr>
      </w:pPr>
    </w:p>
    <w:p w:rsidR="009C54B4" w:rsidRPr="00F70163" w:rsidRDefault="009C54B4" w:rsidP="009C54B4">
      <w:pPr>
        <w:rPr>
          <w:rFonts w:eastAsia="Calibri" w:cs="Calibri"/>
          <w:lang w:val="en-US"/>
        </w:rPr>
      </w:pPr>
      <w:r w:rsidRPr="00F70163">
        <w:rPr>
          <w:rFonts w:eastAsia="Calibri" w:cs="Calibri"/>
          <w:lang w:val="en-US"/>
        </w:rPr>
        <w:t>In the Pacific, the Regional Protection Cluster does not have any active sub-clusters. UNFPA PSRO is currently partnering with UN Women to start a regional GBV sub-cluster, to mainstream GBV preparedness and response during disasters.</w:t>
      </w:r>
    </w:p>
    <w:p w:rsidR="009C54B4" w:rsidRPr="00F70163" w:rsidRDefault="009C54B4" w:rsidP="009C54B4">
      <w:pPr>
        <w:rPr>
          <w:rFonts w:eastAsia="Calibri" w:cs="Calibri"/>
          <w:lang w:val="en-US"/>
        </w:rPr>
      </w:pPr>
    </w:p>
    <w:p w:rsidR="009C54B4" w:rsidRPr="00F70163" w:rsidRDefault="009C54B4" w:rsidP="009C54B4">
      <w:pPr>
        <w:rPr>
          <w:rFonts w:eastAsia="Calibri" w:cs="Calibri"/>
          <w:lang w:val="en-US"/>
        </w:rPr>
      </w:pPr>
      <w:r w:rsidRPr="00F70163">
        <w:rPr>
          <w:rFonts w:eastAsia="Calibri" w:cs="Calibri"/>
          <w:lang w:val="en-US"/>
        </w:rPr>
        <w:t xml:space="preserve">The desired results from the activities under intervention 1.4 are (i) regional and national disaster preparedness and response mechanisms </w:t>
      </w:r>
      <w:r w:rsidR="00ED1B9E">
        <w:rPr>
          <w:rFonts w:eastAsia="Calibri" w:cs="Calibri"/>
          <w:lang w:val="en-US"/>
        </w:rPr>
        <w:t xml:space="preserve">are able </w:t>
      </w:r>
      <w:r w:rsidRPr="00F70163">
        <w:rPr>
          <w:rFonts w:eastAsia="Calibri" w:cs="Calibri"/>
          <w:lang w:val="en-US"/>
        </w:rPr>
        <w:t>to assess and prioritize SRH and protection needs, (ii) to ensure implementation of the MISP at the onset of a crisis, including clinical management of rape, and (iii) to prioritize SRH needs of persons with disabilities</w:t>
      </w:r>
      <w:r w:rsidR="00ED1B9E">
        <w:rPr>
          <w:rFonts w:eastAsia="Calibri" w:cs="Calibri"/>
          <w:lang w:val="en-US"/>
        </w:rPr>
        <w:t xml:space="preserve"> during a humanitarian crisis</w:t>
      </w:r>
      <w:r w:rsidRPr="00F70163">
        <w:rPr>
          <w:rFonts w:eastAsia="Calibri" w:cs="Calibri"/>
          <w:lang w:val="en-US"/>
        </w:rPr>
        <w:t>.</w:t>
      </w:r>
    </w:p>
    <w:p w:rsidR="009C54B4" w:rsidRPr="00F70163" w:rsidRDefault="009C54B4" w:rsidP="009C54B4">
      <w:pPr>
        <w:rPr>
          <w:rFonts w:eastAsia="Calibri" w:cs="Calibri"/>
          <w:lang w:val="en-US"/>
        </w:rPr>
      </w:pPr>
    </w:p>
    <w:p w:rsidR="00C92F17" w:rsidRDefault="00C92F17" w:rsidP="00C92F17">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9C54B4" w:rsidRPr="00F70163" w:rsidRDefault="009C54B4" w:rsidP="009C54B4">
      <w:pPr>
        <w:numPr>
          <w:ilvl w:val="0"/>
          <w:numId w:val="97"/>
        </w:numPr>
        <w:rPr>
          <w:rFonts w:eastAsia="Calibri" w:cs="Calibri"/>
          <w:lang w:val="en-US"/>
        </w:rPr>
      </w:pPr>
      <w:r w:rsidRPr="00F70163">
        <w:rPr>
          <w:rFonts w:eastAsia="Calibri" w:cs="Calibri"/>
          <w:lang w:val="en-US"/>
        </w:rPr>
        <w:t>Provide technical assistance and materials to support IPPF’s MISP training for all training modules</w:t>
      </w:r>
      <w:r w:rsidR="0056741A">
        <w:rPr>
          <w:rFonts w:eastAsia="Calibri" w:cs="Calibri"/>
          <w:lang w:val="en-US"/>
        </w:rPr>
        <w:t>.</w:t>
      </w:r>
    </w:p>
    <w:p w:rsidR="009C54B4" w:rsidRPr="00F70163" w:rsidRDefault="009C54B4" w:rsidP="009C54B4">
      <w:pPr>
        <w:numPr>
          <w:ilvl w:val="0"/>
          <w:numId w:val="97"/>
        </w:numPr>
        <w:rPr>
          <w:rFonts w:eastAsia="Calibri" w:cs="Calibri"/>
          <w:lang w:val="en-US"/>
        </w:rPr>
      </w:pPr>
      <w:r w:rsidRPr="00F70163">
        <w:rPr>
          <w:rFonts w:eastAsia="Calibri" w:cs="Calibri"/>
          <w:lang w:val="en-US"/>
        </w:rPr>
        <w:t xml:space="preserve">Convene policymakers and government level participants to </w:t>
      </w:r>
      <w:r w:rsidR="00ED1B9E">
        <w:rPr>
          <w:rFonts w:eastAsia="Calibri" w:cs="Calibri"/>
          <w:lang w:val="en-US"/>
        </w:rPr>
        <w:t xml:space="preserve">MISP </w:t>
      </w:r>
      <w:r w:rsidRPr="00F70163">
        <w:rPr>
          <w:rFonts w:eastAsia="Calibri" w:cs="Calibri"/>
          <w:lang w:val="en-US"/>
        </w:rPr>
        <w:t>training modules, especially the IPPF MISP advocacy module which will be delivered jointly by IPPF and UNFPA</w:t>
      </w:r>
      <w:r w:rsidR="0056741A">
        <w:rPr>
          <w:rFonts w:eastAsia="Calibri" w:cs="Calibri"/>
          <w:lang w:val="en-US"/>
        </w:rPr>
        <w:t>.</w:t>
      </w:r>
    </w:p>
    <w:p w:rsidR="009C54B4" w:rsidRPr="00F70163" w:rsidRDefault="009C54B4" w:rsidP="009C54B4">
      <w:pPr>
        <w:numPr>
          <w:ilvl w:val="0"/>
          <w:numId w:val="97"/>
        </w:numPr>
        <w:rPr>
          <w:rFonts w:eastAsia="Calibri" w:cs="Calibri"/>
          <w:lang w:val="en-US"/>
        </w:rPr>
      </w:pPr>
      <w:r w:rsidRPr="00F70163">
        <w:rPr>
          <w:rFonts w:eastAsia="Calibri" w:cs="Calibri"/>
          <w:lang w:val="en-US"/>
        </w:rPr>
        <w:t>Provide technical assistance to review the MISP training modules and ensure that guidelines are updated and adapted to the Pacific context, and contents are suited for participant profiles (to be done jointly with UNFPA APRO)</w:t>
      </w:r>
      <w:r w:rsidR="0056741A">
        <w:rPr>
          <w:rFonts w:eastAsia="Calibri" w:cs="Calibri"/>
          <w:lang w:val="en-US"/>
        </w:rPr>
        <w:t>.</w:t>
      </w:r>
    </w:p>
    <w:p w:rsidR="009C54B4" w:rsidRPr="00F70163" w:rsidRDefault="009C54B4" w:rsidP="009C54B4">
      <w:pPr>
        <w:numPr>
          <w:ilvl w:val="0"/>
          <w:numId w:val="97"/>
        </w:numPr>
        <w:rPr>
          <w:rFonts w:eastAsia="Calibri" w:cs="Calibri"/>
          <w:lang w:val="en-US"/>
        </w:rPr>
      </w:pPr>
      <w:r w:rsidRPr="00F70163">
        <w:rPr>
          <w:rFonts w:eastAsia="Calibri" w:cs="Calibri"/>
          <w:lang w:val="en-US"/>
        </w:rPr>
        <w:t xml:space="preserve">Provide technical assistance to IPPF to review the </w:t>
      </w:r>
      <w:r w:rsidRPr="00F70163">
        <w:rPr>
          <w:rFonts w:eastAsia="Calibri" w:cs="Calibri"/>
          <w:i/>
          <w:lang w:val="en-US"/>
        </w:rPr>
        <w:t xml:space="preserve">SRH in Emergencies and People with Disabilities </w:t>
      </w:r>
      <w:r w:rsidRPr="00F70163">
        <w:rPr>
          <w:rFonts w:eastAsia="Calibri" w:cs="Calibri"/>
          <w:lang w:val="en-US"/>
        </w:rPr>
        <w:t>module to ensure alignment with international best practice and adaptation to the Pacific context</w:t>
      </w:r>
      <w:r w:rsidR="0056741A">
        <w:rPr>
          <w:rFonts w:eastAsia="Calibri" w:cs="Calibri"/>
          <w:lang w:val="en-US"/>
        </w:rPr>
        <w:t>.</w:t>
      </w:r>
    </w:p>
    <w:p w:rsidR="009C54B4" w:rsidRPr="00F70163" w:rsidRDefault="009C54B4" w:rsidP="009C54B4">
      <w:pPr>
        <w:numPr>
          <w:ilvl w:val="0"/>
          <w:numId w:val="97"/>
        </w:numPr>
        <w:rPr>
          <w:rFonts w:eastAsia="Calibri" w:cs="Calibri"/>
          <w:lang w:val="en-US"/>
        </w:rPr>
      </w:pPr>
      <w:r w:rsidRPr="00F70163">
        <w:rPr>
          <w:rFonts w:eastAsia="Calibri" w:cs="Calibri"/>
          <w:lang w:val="en-US"/>
        </w:rPr>
        <w:t>Support governments, line ministries, IPPF and national NGOs in crisis response through provision of essential SRH kits and commodities where provision is not covered under the Prepositioning Initiative (Samoa, Kiribati)</w:t>
      </w:r>
      <w:r w:rsidR="0056741A">
        <w:rPr>
          <w:rFonts w:eastAsia="Calibri" w:cs="Calibri"/>
          <w:lang w:val="en-US"/>
        </w:rPr>
        <w:t>.</w:t>
      </w:r>
    </w:p>
    <w:p w:rsidR="009C54B4" w:rsidRPr="00F70163" w:rsidRDefault="009C54B4" w:rsidP="009C54B4">
      <w:pPr>
        <w:numPr>
          <w:ilvl w:val="0"/>
          <w:numId w:val="97"/>
        </w:numPr>
        <w:rPr>
          <w:rFonts w:eastAsia="Calibri" w:cs="Calibri"/>
          <w:lang w:val="en-US"/>
        </w:rPr>
      </w:pPr>
      <w:r w:rsidRPr="00F70163">
        <w:rPr>
          <w:rFonts w:eastAsia="Calibri" w:cs="Calibri"/>
          <w:lang w:val="en-US"/>
        </w:rPr>
        <w:t xml:space="preserve">Provide support to IPPF in updating </w:t>
      </w:r>
      <w:r w:rsidR="00A85C41" w:rsidRPr="00F70163">
        <w:rPr>
          <w:rFonts w:eastAsia="Calibri" w:cs="Calibri"/>
          <w:lang w:val="en-US"/>
        </w:rPr>
        <w:t>M</w:t>
      </w:r>
      <w:r w:rsidR="00A85C41">
        <w:rPr>
          <w:rFonts w:eastAsia="Calibri" w:cs="Calibri"/>
          <w:lang w:val="en-US"/>
        </w:rPr>
        <w:t>emorandum of Understandings</w:t>
      </w:r>
      <w:r w:rsidR="00A85C41" w:rsidRPr="00F70163">
        <w:rPr>
          <w:rFonts w:eastAsia="Calibri" w:cs="Calibri"/>
          <w:lang w:val="en-US"/>
        </w:rPr>
        <w:t xml:space="preserve"> </w:t>
      </w:r>
      <w:r w:rsidRPr="00F70163">
        <w:rPr>
          <w:rFonts w:eastAsia="Calibri" w:cs="Calibri"/>
          <w:lang w:val="en-US"/>
        </w:rPr>
        <w:t xml:space="preserve">between Member Associations in the priority PICTs with their respective Ministries of Health, particularly </w:t>
      </w:r>
      <w:r w:rsidR="00A85C41">
        <w:rPr>
          <w:rFonts w:eastAsia="Calibri" w:cs="Calibri"/>
          <w:lang w:val="en-US"/>
        </w:rPr>
        <w:t>to ensure that</w:t>
      </w:r>
      <w:r w:rsidR="00A85C41" w:rsidRPr="00F70163">
        <w:rPr>
          <w:rFonts w:eastAsia="Calibri" w:cs="Calibri"/>
          <w:lang w:val="en-US"/>
        </w:rPr>
        <w:t xml:space="preserve"> </w:t>
      </w:r>
      <w:r w:rsidRPr="00F70163">
        <w:rPr>
          <w:rFonts w:eastAsia="Calibri" w:cs="Calibri"/>
          <w:lang w:val="en-US"/>
        </w:rPr>
        <w:t xml:space="preserve">joint </w:t>
      </w:r>
      <w:r w:rsidR="00A85C41">
        <w:rPr>
          <w:rFonts w:eastAsia="Calibri" w:cs="Calibri"/>
          <w:lang w:val="en-US"/>
        </w:rPr>
        <w:t>roles and responsibilities</w:t>
      </w:r>
      <w:r w:rsidRPr="00F70163">
        <w:rPr>
          <w:rFonts w:eastAsia="Calibri" w:cs="Calibri"/>
          <w:lang w:val="en-US"/>
        </w:rPr>
        <w:t xml:space="preserve"> for emergency response</w:t>
      </w:r>
      <w:r w:rsidR="00A85C41">
        <w:rPr>
          <w:rFonts w:eastAsia="Calibri" w:cs="Calibri"/>
          <w:lang w:val="en-US"/>
        </w:rPr>
        <w:t xml:space="preserve"> are clearly outlined</w:t>
      </w:r>
      <w:r w:rsidR="0056741A">
        <w:rPr>
          <w:rFonts w:eastAsia="Calibri" w:cs="Calibri"/>
          <w:lang w:val="en-US"/>
        </w:rPr>
        <w:t>.</w:t>
      </w:r>
    </w:p>
    <w:p w:rsidR="009C54B4" w:rsidRPr="00F70163" w:rsidRDefault="009C54B4" w:rsidP="009C54B4">
      <w:pPr>
        <w:numPr>
          <w:ilvl w:val="0"/>
          <w:numId w:val="97"/>
        </w:numPr>
        <w:rPr>
          <w:rFonts w:eastAsia="Calibri" w:cs="Calibri"/>
          <w:lang w:val="en-US"/>
        </w:rPr>
      </w:pPr>
      <w:r w:rsidRPr="00F70163">
        <w:rPr>
          <w:rFonts w:eastAsia="Calibri" w:cs="Calibri"/>
          <w:lang w:val="en-US"/>
        </w:rPr>
        <w:t>Support IPPF and national NGOs in engaging with existing SRH adolescent and youth peer educators for community awareness on disaster preparedness/action, and review and update toolkits for training of, and use by, peer educators to reflect SRH/VAWG in disasters</w:t>
      </w:r>
      <w:r w:rsidR="0056741A">
        <w:rPr>
          <w:rFonts w:eastAsia="Calibri" w:cs="Calibri"/>
          <w:lang w:val="en-US"/>
        </w:rPr>
        <w:t>.</w:t>
      </w:r>
    </w:p>
    <w:p w:rsidR="009C54B4" w:rsidRPr="00F70163" w:rsidRDefault="009C54B4" w:rsidP="009C54B4">
      <w:pPr>
        <w:numPr>
          <w:ilvl w:val="0"/>
          <w:numId w:val="97"/>
        </w:numPr>
        <w:rPr>
          <w:rFonts w:eastAsia="Calibri" w:cs="Calibri"/>
          <w:lang w:val="en-US"/>
        </w:rPr>
      </w:pPr>
      <w:r w:rsidRPr="00F70163">
        <w:rPr>
          <w:rFonts w:eastAsia="Calibri" w:cs="Calibri"/>
          <w:lang w:val="en-US"/>
        </w:rPr>
        <w:t>Mainstream GBV preparedness into the GBV sub-cluster, the existing Protection cluster, and Pacific Humanitarian Team</w:t>
      </w:r>
      <w:r w:rsidR="0056741A">
        <w:rPr>
          <w:rFonts w:eastAsia="Calibri" w:cs="Calibri"/>
          <w:lang w:val="en-US"/>
        </w:rPr>
        <w:t>.</w:t>
      </w:r>
    </w:p>
    <w:p w:rsidR="009C54B4" w:rsidRPr="00F70163" w:rsidRDefault="001E506D" w:rsidP="009C54B4">
      <w:pPr>
        <w:numPr>
          <w:ilvl w:val="0"/>
          <w:numId w:val="97"/>
        </w:numPr>
        <w:rPr>
          <w:rFonts w:eastAsia="Calibri" w:cs="Calibri"/>
          <w:lang w:val="en-US"/>
        </w:rPr>
      </w:pPr>
      <w:r>
        <w:rPr>
          <w:rFonts w:eastAsia="Calibri" w:cs="Calibri"/>
          <w:lang w:val="en-US"/>
        </w:rPr>
        <w:t>Advocate for and support implementation of</w:t>
      </w:r>
      <w:r w:rsidRPr="00F70163">
        <w:rPr>
          <w:rFonts w:eastAsia="Calibri" w:cs="Calibri"/>
          <w:lang w:val="en-US"/>
        </w:rPr>
        <w:t xml:space="preserve"> </w:t>
      </w:r>
      <w:r w:rsidR="009C54B4" w:rsidRPr="00F70163">
        <w:rPr>
          <w:rFonts w:eastAsia="Calibri" w:cs="Calibri"/>
          <w:lang w:val="en-US"/>
        </w:rPr>
        <w:t>the ‘</w:t>
      </w:r>
      <w:r w:rsidR="009C54B4" w:rsidRPr="00F70163">
        <w:rPr>
          <w:rFonts w:eastAsia="Calibri" w:cs="Calibri"/>
          <w:i/>
          <w:lang w:val="en-US"/>
        </w:rPr>
        <w:t>Inter-Agency Standing Committee (IASC) Guidelines of Integration of Persons with Disability into Humanitarian Action’</w:t>
      </w:r>
      <w:r w:rsidR="009C54B4" w:rsidRPr="00F70163">
        <w:rPr>
          <w:rFonts w:eastAsia="Calibri" w:cs="Calibri"/>
          <w:lang w:val="en-US"/>
        </w:rPr>
        <w:t xml:space="preserve"> (The IASC is currently developing guidelines based on a commitment made during the World Humanitarian Summit in 2016 to develop globally endorsed UN system-wide guidelines for inclusion of persons with disabilities. UNFPA PSRO recently participated in the Pacific consultation to provide input into development of the global guidelines, which will be finalized by December 2018).</w:t>
      </w:r>
    </w:p>
    <w:p w:rsidR="00DA3A8A" w:rsidRPr="00662184" w:rsidRDefault="00DA3A8A" w:rsidP="00DA3A8A">
      <w:pPr>
        <w:rPr>
          <w:rFonts w:eastAsia="Calibri" w:cs="Calibri"/>
          <w:b/>
        </w:rPr>
      </w:pPr>
    </w:p>
    <w:p w:rsidR="00DA3A8A" w:rsidRDefault="00DA3A8A" w:rsidP="00F15F38">
      <w:pPr>
        <w:pStyle w:val="Heading3"/>
        <w:rPr>
          <w:rFonts w:asciiTheme="minorHAnsi" w:hAnsiTheme="minorHAnsi" w:cstheme="minorHAnsi"/>
        </w:rPr>
      </w:pPr>
      <w:bookmarkStart w:id="66" w:name="_Toc385064998"/>
      <w:r w:rsidRPr="00F15F38">
        <w:t>Output 2</w:t>
      </w:r>
      <w:bookmarkEnd w:id="66"/>
    </w:p>
    <w:p w:rsidR="00DA3A8A" w:rsidRDefault="00DA3A8A" w:rsidP="00DA3A8A">
      <w:pPr>
        <w:rPr>
          <w:rFonts w:asciiTheme="minorHAnsi" w:eastAsia="Calibri" w:hAnsiTheme="minorHAnsi" w:cstheme="minorHAnsi"/>
          <w:b/>
        </w:rPr>
      </w:pPr>
      <w:r w:rsidRPr="006A0931">
        <w:rPr>
          <w:rFonts w:asciiTheme="minorHAnsi" w:eastAsia="Calibri" w:hAnsiTheme="minorHAnsi" w:cstheme="minorHAnsi"/>
          <w:b/>
        </w:rPr>
        <w:t>Strengthened health workforce</w:t>
      </w:r>
      <w:r w:rsidR="00961820">
        <w:rPr>
          <w:rFonts w:asciiTheme="minorHAnsi" w:eastAsia="Calibri" w:hAnsiTheme="minorHAnsi" w:cstheme="minorHAnsi"/>
          <w:b/>
        </w:rPr>
        <w:t xml:space="preserve"> capacities</w:t>
      </w:r>
      <w:r w:rsidRPr="006A0931">
        <w:rPr>
          <w:rFonts w:asciiTheme="minorHAnsi" w:eastAsia="Calibri" w:hAnsiTheme="minorHAnsi" w:cstheme="minorHAnsi"/>
          <w:b/>
        </w:rPr>
        <w:t xml:space="preserve"> in health management and clinical skills for high-quality and integrated sexual and reproductive health services </w:t>
      </w:r>
    </w:p>
    <w:p w:rsidR="00DA3A8A" w:rsidRPr="00A5686B" w:rsidRDefault="00DA3A8A" w:rsidP="00DA3A8A">
      <w:pPr>
        <w:rPr>
          <w:rFonts w:asciiTheme="minorHAnsi" w:eastAsia="Calibri" w:hAnsiTheme="minorHAnsi" w:cstheme="minorHAnsi"/>
          <w:b/>
        </w:rPr>
      </w:pPr>
    </w:p>
    <w:p w:rsidR="00DA3A8A" w:rsidRDefault="00DA3A8A" w:rsidP="00DA3A8A">
      <w:pPr>
        <w:rPr>
          <w:rFonts w:asciiTheme="minorHAnsi" w:eastAsia="Calibri" w:hAnsiTheme="minorHAnsi" w:cstheme="minorHAnsi"/>
        </w:rPr>
      </w:pPr>
      <w:r>
        <w:rPr>
          <w:rFonts w:asciiTheme="minorHAnsi" w:eastAsia="Calibri" w:hAnsiTheme="minorHAnsi" w:cstheme="minorHAnsi"/>
        </w:rPr>
        <w:t xml:space="preserve">Output 2 involves five strategic interventions, and focuses on the health workforce, ensuring that definitions are agreed to enable uniform ‘counting’ of workforce capacity, and scopes of practice expanded in line with country regulations. Both pre-service and in-service education and professional development is targeted, to ensure a sustainable supply of appropriately skilled health professionals. Key partners for this output are the </w:t>
      </w:r>
      <w:r w:rsidRPr="00C943DE">
        <w:rPr>
          <w:rFonts w:asciiTheme="minorHAnsi" w:eastAsia="Calibri" w:hAnsiTheme="minorHAnsi" w:cstheme="minorHAnsi"/>
        </w:rPr>
        <w:t xml:space="preserve">Ministry of Health, Ministry of Education, Nursing and Midwifery Schools, provincial governments, </w:t>
      </w:r>
      <w:r>
        <w:rPr>
          <w:rFonts w:asciiTheme="minorHAnsi" w:eastAsia="Calibri" w:hAnsiTheme="minorHAnsi" w:cstheme="minorHAnsi"/>
        </w:rPr>
        <w:t xml:space="preserve">the Pacific Society for Reproductive Health (PSRH), academic institutions, and </w:t>
      </w:r>
      <w:r w:rsidRPr="00C943DE">
        <w:rPr>
          <w:rFonts w:asciiTheme="minorHAnsi" w:eastAsia="Calibri" w:hAnsiTheme="minorHAnsi" w:cstheme="minorHAnsi"/>
        </w:rPr>
        <w:t>Nursing and Midwifery Councils and Societies.</w:t>
      </w:r>
      <w:r>
        <w:rPr>
          <w:rFonts w:asciiTheme="minorHAnsi" w:eastAsia="Calibri" w:hAnsiTheme="minorHAnsi" w:cstheme="minorHAnsi"/>
        </w:rPr>
        <w:t xml:space="preserve"> UNFPA will develop a workplan with each Ministry of Health to include these activities, building on what strengths are already present. UNFPA staff (in-country and regional) will provide support and technical assistance.</w:t>
      </w:r>
    </w:p>
    <w:p w:rsidR="00DA3A8A" w:rsidRDefault="00DA3A8A" w:rsidP="00DA3A8A">
      <w:pPr>
        <w:rPr>
          <w:rFonts w:asciiTheme="minorHAnsi" w:eastAsia="Calibri" w:hAnsiTheme="minorHAnsi" w:cstheme="minorHAnsi"/>
        </w:rPr>
      </w:pPr>
    </w:p>
    <w:p w:rsidR="00DA3A8A" w:rsidRPr="006A0931" w:rsidRDefault="00DA3A8A" w:rsidP="00DA3A8A">
      <w:pPr>
        <w:rPr>
          <w:rFonts w:eastAsia="Calibri" w:cs="Calibri"/>
          <w:b/>
        </w:rPr>
      </w:pPr>
      <w:r>
        <w:rPr>
          <w:rFonts w:eastAsia="Calibri" w:cs="Calibri"/>
          <w:b/>
        </w:rPr>
        <w:t xml:space="preserve">Strategic Intervention </w:t>
      </w:r>
      <w:r w:rsidRPr="006A0931">
        <w:rPr>
          <w:rFonts w:eastAsia="Calibri" w:cs="Calibri"/>
          <w:b/>
        </w:rPr>
        <w:t>2.</w:t>
      </w:r>
      <w:r w:rsidR="0025579D">
        <w:rPr>
          <w:rFonts w:eastAsia="Calibri" w:cs="Calibri"/>
          <w:b/>
        </w:rPr>
        <w:t>1</w:t>
      </w:r>
      <w:r w:rsidRPr="006A0931">
        <w:rPr>
          <w:rFonts w:eastAsia="Calibri" w:cs="Calibri"/>
          <w:b/>
        </w:rPr>
        <w:t>: Assessment, adaptation/development and implementation of SRH guidelines</w:t>
      </w:r>
      <w:r>
        <w:rPr>
          <w:rFonts w:eastAsia="Calibri" w:cs="Calibri"/>
          <w:b/>
        </w:rPr>
        <w:t xml:space="preserve"> and</w:t>
      </w:r>
      <w:r w:rsidRPr="006A0931">
        <w:rPr>
          <w:rFonts w:eastAsia="Calibri" w:cs="Calibri"/>
          <w:b/>
        </w:rPr>
        <w:t xml:space="preserve"> protocols aligned with International Standards, including for addressing VAWG </w:t>
      </w:r>
    </w:p>
    <w:p w:rsidR="00DA3A8A" w:rsidRDefault="00DA3A8A" w:rsidP="00DA3A8A">
      <w:pPr>
        <w:tabs>
          <w:tab w:val="left" w:pos="9360"/>
        </w:tabs>
        <w:ind w:right="-22"/>
        <w:rPr>
          <w:rFonts w:asciiTheme="minorHAnsi" w:eastAsia="Calibri" w:hAnsiTheme="minorHAnsi" w:cstheme="minorHAnsi"/>
        </w:rPr>
      </w:pPr>
      <w:r>
        <w:rPr>
          <w:rFonts w:asciiTheme="minorHAnsi" w:eastAsia="Calibri" w:hAnsiTheme="minorHAnsi" w:cstheme="minorHAnsi"/>
        </w:rPr>
        <w:t xml:space="preserve">Given there are various and multiple SRH guidelines and protocols present in the six priority countries, these need to be assessed against international standards. They also require updating in line with the work described above for integrated services. Health workers then require training in how to use them and to be able to actually access them in their workplaces. Specialist protocols for VAWG survivors and persons with disability are also needed. </w:t>
      </w:r>
    </w:p>
    <w:p w:rsidR="00DA3A8A" w:rsidRDefault="00DA3A8A" w:rsidP="00DA3A8A">
      <w:pPr>
        <w:tabs>
          <w:tab w:val="left" w:pos="9360"/>
        </w:tabs>
        <w:ind w:right="-22"/>
        <w:rPr>
          <w:rFonts w:asciiTheme="minorHAnsi" w:eastAsia="Calibri" w:hAnsiTheme="minorHAnsi" w:cstheme="minorHAnsi"/>
        </w:rPr>
      </w:pPr>
    </w:p>
    <w:p w:rsidR="00DA3A8A" w:rsidRDefault="00DA3A8A" w:rsidP="00DA3A8A">
      <w:pPr>
        <w:tabs>
          <w:tab w:val="left" w:pos="9360"/>
        </w:tabs>
        <w:rPr>
          <w:rFonts w:eastAsia="Calibri" w:cs="Calibri"/>
        </w:rPr>
      </w:pPr>
      <w:r>
        <w:rPr>
          <w:rFonts w:eastAsia="Calibri" w:cs="Calibri"/>
        </w:rPr>
        <w:t xml:space="preserve">This strategic intervention will (i) fully revise and update all guidelines and protocols relevant to quality </w:t>
      </w:r>
      <w:r w:rsidR="00C30FDD">
        <w:rPr>
          <w:rFonts w:eastAsia="Calibri" w:cs="Calibri"/>
        </w:rPr>
        <w:t xml:space="preserve">integrated SRH </w:t>
      </w:r>
      <w:r>
        <w:rPr>
          <w:rFonts w:eastAsia="Calibri" w:cs="Calibri"/>
        </w:rPr>
        <w:t>service delivery.</w:t>
      </w:r>
    </w:p>
    <w:p w:rsidR="00DA3A8A" w:rsidRDefault="00DA3A8A" w:rsidP="00DA3A8A">
      <w:pPr>
        <w:tabs>
          <w:tab w:val="left" w:pos="9360"/>
        </w:tabs>
        <w:ind w:right="-22"/>
        <w:rPr>
          <w:rFonts w:asciiTheme="minorHAnsi" w:eastAsia="Calibri" w:hAnsiTheme="minorHAnsi" w:cstheme="minorHAnsi"/>
        </w:rPr>
      </w:pPr>
    </w:p>
    <w:p w:rsidR="00C92F17" w:rsidRDefault="00C92F17" w:rsidP="00C92F17">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DA3A8A" w:rsidRPr="006A0931" w:rsidRDefault="00DA3A8A" w:rsidP="00DA3A8A">
      <w:pPr>
        <w:pStyle w:val="ListParagraph"/>
        <w:numPr>
          <w:ilvl w:val="0"/>
          <w:numId w:val="21"/>
        </w:numPr>
        <w:tabs>
          <w:tab w:val="left" w:pos="9360"/>
        </w:tabs>
        <w:ind w:right="-22"/>
        <w:rPr>
          <w:rFonts w:eastAsia="Calibri" w:cs="Calibri"/>
        </w:rPr>
      </w:pPr>
      <w:r>
        <w:rPr>
          <w:rFonts w:eastAsia="Calibri" w:cs="Calibri"/>
        </w:rPr>
        <w:t xml:space="preserve">Based on the </w:t>
      </w:r>
      <w:r w:rsidR="004658CD">
        <w:rPr>
          <w:rFonts w:eastAsia="Calibri" w:cs="Calibri"/>
        </w:rPr>
        <w:t xml:space="preserve">HFRA </w:t>
      </w:r>
      <w:r>
        <w:rPr>
          <w:rFonts w:eastAsia="Calibri" w:cs="Calibri"/>
        </w:rPr>
        <w:t xml:space="preserve">(Output 1.1), </w:t>
      </w:r>
      <w:r w:rsidRPr="00F67440">
        <w:rPr>
          <w:rFonts w:eastAsia="Calibri" w:cs="Calibri"/>
          <w:u w:val="single"/>
        </w:rPr>
        <w:t>evaluate the quality of current SRH guidelines and protocols</w:t>
      </w:r>
      <w:r w:rsidRPr="006A0931">
        <w:rPr>
          <w:rFonts w:eastAsia="Calibri" w:cs="Calibri"/>
        </w:rPr>
        <w:t>, and their availability and use.</w:t>
      </w:r>
    </w:p>
    <w:p w:rsidR="00DA3A8A" w:rsidRPr="006A0931" w:rsidRDefault="00DA3A8A" w:rsidP="00DA3A8A">
      <w:pPr>
        <w:pStyle w:val="ListParagraph"/>
        <w:numPr>
          <w:ilvl w:val="0"/>
          <w:numId w:val="21"/>
        </w:numPr>
        <w:tabs>
          <w:tab w:val="left" w:pos="9360"/>
        </w:tabs>
        <w:ind w:right="-22"/>
        <w:rPr>
          <w:rFonts w:eastAsia="Calibri" w:cs="Calibri"/>
        </w:rPr>
      </w:pPr>
      <w:r w:rsidRPr="006A0931">
        <w:rPr>
          <w:rFonts w:eastAsia="Calibri" w:cs="Calibri"/>
        </w:rPr>
        <w:t xml:space="preserve">Provide technical support to </w:t>
      </w:r>
      <w:r w:rsidRPr="00F67440">
        <w:rPr>
          <w:rFonts w:eastAsia="Calibri" w:cs="Calibri"/>
          <w:u w:val="single"/>
        </w:rPr>
        <w:t>update and develop relevant SRH service provision guidelines and protocols</w:t>
      </w:r>
      <w:r>
        <w:rPr>
          <w:rFonts w:eastAsia="Calibri" w:cs="Calibri"/>
        </w:rPr>
        <w:t>, incorporating human rights approaches</w:t>
      </w:r>
      <w:r w:rsidRPr="006A0931">
        <w:rPr>
          <w:rFonts w:eastAsia="Calibri" w:cs="Calibri"/>
        </w:rPr>
        <w:t>.</w:t>
      </w:r>
    </w:p>
    <w:p w:rsidR="00DA3A8A" w:rsidRPr="006A0931" w:rsidRDefault="00DA3A8A" w:rsidP="00DA3A8A">
      <w:pPr>
        <w:pStyle w:val="ListParagraph"/>
        <w:numPr>
          <w:ilvl w:val="0"/>
          <w:numId w:val="21"/>
        </w:numPr>
        <w:tabs>
          <w:tab w:val="left" w:pos="9360"/>
        </w:tabs>
        <w:rPr>
          <w:rFonts w:eastAsia="Calibri" w:cs="Calibri"/>
        </w:rPr>
      </w:pPr>
      <w:r w:rsidRPr="006A0931">
        <w:rPr>
          <w:rFonts w:eastAsia="Calibri" w:cs="Calibri"/>
        </w:rPr>
        <w:t>Update current VAWG health sector assessments in Kiribati, Solomon Islands</w:t>
      </w:r>
      <w:r>
        <w:rPr>
          <w:rFonts w:eastAsia="Calibri" w:cs="Calibri"/>
        </w:rPr>
        <w:t>,</w:t>
      </w:r>
      <w:r w:rsidRPr="006A0931">
        <w:rPr>
          <w:rFonts w:eastAsia="Calibri" w:cs="Calibri"/>
        </w:rPr>
        <w:t xml:space="preserve"> Vanuatu, Fiji and RMI, and conduct assessments in S</w:t>
      </w:r>
      <w:r w:rsidR="00EC4EC2">
        <w:rPr>
          <w:rFonts w:eastAsia="Calibri" w:cs="Calibri"/>
        </w:rPr>
        <w:t>amoa and Tonga</w:t>
      </w:r>
      <w:r w:rsidRPr="006A0931">
        <w:rPr>
          <w:rFonts w:eastAsia="Calibri" w:cs="Calibri"/>
        </w:rPr>
        <w:t xml:space="preserve"> (alongside</w:t>
      </w:r>
      <w:r>
        <w:rPr>
          <w:rFonts w:eastAsia="Calibri" w:cs="Calibri"/>
        </w:rPr>
        <w:t xml:space="preserve"> Output 1.2)</w:t>
      </w:r>
      <w:r w:rsidR="0056741A">
        <w:rPr>
          <w:rFonts w:eastAsia="Calibri" w:cs="Calibri"/>
        </w:rPr>
        <w:t>.</w:t>
      </w:r>
    </w:p>
    <w:p w:rsidR="00DA3A8A" w:rsidRPr="006A0931" w:rsidRDefault="00DA3A8A" w:rsidP="00DA3A8A">
      <w:pPr>
        <w:pStyle w:val="ListParagraph"/>
        <w:numPr>
          <w:ilvl w:val="0"/>
          <w:numId w:val="21"/>
        </w:numPr>
        <w:tabs>
          <w:tab w:val="left" w:pos="9360"/>
        </w:tabs>
        <w:ind w:right="-22"/>
        <w:rPr>
          <w:rFonts w:eastAsia="Calibri" w:cs="Calibri"/>
        </w:rPr>
      </w:pPr>
      <w:r w:rsidRPr="006A0931">
        <w:rPr>
          <w:rFonts w:eastAsia="Calibri" w:cs="Calibri"/>
        </w:rPr>
        <w:t>In collaboration with DPOs, develop guidelines to support health</w:t>
      </w:r>
      <w:r>
        <w:rPr>
          <w:rFonts w:eastAsia="Calibri" w:cs="Calibri"/>
        </w:rPr>
        <w:t xml:space="preserve"> </w:t>
      </w:r>
      <w:r w:rsidRPr="006A0931">
        <w:rPr>
          <w:rFonts w:eastAsia="Calibri" w:cs="Calibri"/>
        </w:rPr>
        <w:t>workers to provide SRH/VAWG services for women and young people with disabilities</w:t>
      </w:r>
      <w:r w:rsidR="0056741A">
        <w:rPr>
          <w:rFonts w:eastAsia="Calibri" w:cs="Calibri"/>
        </w:rPr>
        <w:t>.</w:t>
      </w:r>
    </w:p>
    <w:p w:rsidR="007B32BC" w:rsidRDefault="00DA3A8A" w:rsidP="00832B7D">
      <w:pPr>
        <w:pStyle w:val="ListParagraph"/>
        <w:numPr>
          <w:ilvl w:val="0"/>
          <w:numId w:val="21"/>
        </w:numPr>
        <w:tabs>
          <w:tab w:val="left" w:pos="9360"/>
        </w:tabs>
        <w:rPr>
          <w:rFonts w:eastAsia="Calibri" w:cs="Calibri"/>
        </w:rPr>
      </w:pPr>
      <w:r w:rsidRPr="006A0931">
        <w:rPr>
          <w:rFonts w:eastAsia="Calibri" w:cs="Calibri"/>
        </w:rPr>
        <w:t>Roll-out the WHO Clinical Guidelines for Treating Sexual Assault Survivors.</w:t>
      </w:r>
    </w:p>
    <w:p w:rsidR="00740CD7" w:rsidRDefault="00E505CA" w:rsidP="00F15F38">
      <w:pPr>
        <w:numPr>
          <w:ilvl w:val="0"/>
          <w:numId w:val="21"/>
        </w:numPr>
        <w:rPr>
          <w:rFonts w:eastAsia="Calibri" w:cs="Calibri"/>
          <w:lang w:val="en-US"/>
        </w:rPr>
      </w:pPr>
      <w:r w:rsidRPr="00F70163">
        <w:rPr>
          <w:rFonts w:eastAsia="Calibri" w:cs="Calibri"/>
          <w:lang w:val="en-US"/>
        </w:rPr>
        <w:t>Conduct GBV/Clinical Management of Rape (CMR)</w:t>
      </w:r>
      <w:r w:rsidR="00740CD7">
        <w:rPr>
          <w:rFonts w:eastAsia="Calibri" w:cs="Calibri"/>
          <w:lang w:val="en-US"/>
        </w:rPr>
        <w:t xml:space="preserve"> and GBV Case management</w:t>
      </w:r>
      <w:r w:rsidRPr="00F70163">
        <w:rPr>
          <w:rFonts w:eastAsia="Calibri" w:cs="Calibri"/>
          <w:lang w:val="en-US"/>
        </w:rPr>
        <w:t xml:space="preserve"> training for health service providers in partnership with line ministries, IPPF and national NGOs</w:t>
      </w:r>
      <w:r>
        <w:rPr>
          <w:rFonts w:eastAsia="Calibri" w:cs="Calibri"/>
          <w:lang w:val="en-US"/>
        </w:rPr>
        <w:t>.</w:t>
      </w:r>
    </w:p>
    <w:p w:rsidR="00740CD7" w:rsidRPr="00F15F38" w:rsidRDefault="00740CD7" w:rsidP="00F15F38">
      <w:pPr>
        <w:numPr>
          <w:ilvl w:val="0"/>
          <w:numId w:val="21"/>
        </w:numPr>
        <w:rPr>
          <w:rFonts w:eastAsia="Calibri" w:cs="Calibri"/>
          <w:lang w:val="en-US"/>
        </w:rPr>
      </w:pPr>
      <w:r>
        <w:rPr>
          <w:rFonts w:eastAsia="Calibri" w:cs="Calibri"/>
          <w:lang w:val="en-US"/>
        </w:rPr>
        <w:t>Conduct training on GBV Minimum Standards for Programming, GBV Guiding Principles and Psychological First Aid to relevant providers of care as part of an integrated approach in line with the ESP model to strengthen VAWG response</w:t>
      </w:r>
    </w:p>
    <w:p w:rsidR="00DA3A8A" w:rsidRPr="006A0931" w:rsidRDefault="00DA3A8A" w:rsidP="00DA3A8A">
      <w:pPr>
        <w:tabs>
          <w:tab w:val="left" w:pos="9360"/>
        </w:tabs>
        <w:rPr>
          <w:rFonts w:eastAsia="Calibri" w:cs="Calibri"/>
          <w:b/>
        </w:rPr>
      </w:pPr>
    </w:p>
    <w:p w:rsidR="00DA3A8A" w:rsidRPr="006A0931" w:rsidRDefault="00DA3A8A" w:rsidP="0093458A">
      <w:pPr>
        <w:rPr>
          <w:rFonts w:eastAsia="Calibri" w:cs="Calibri"/>
          <w:b/>
          <w:sz w:val="20"/>
          <w:szCs w:val="20"/>
        </w:rPr>
      </w:pPr>
      <w:r w:rsidRPr="0012033E">
        <w:rPr>
          <w:rFonts w:eastAsia="Calibri" w:cs="Calibri"/>
          <w:b/>
        </w:rPr>
        <w:t>Strategic Intervention 2.</w:t>
      </w:r>
      <w:r w:rsidR="0025579D">
        <w:rPr>
          <w:rFonts w:eastAsia="Calibri" w:cs="Calibri"/>
          <w:b/>
        </w:rPr>
        <w:t>2</w:t>
      </w:r>
      <w:r w:rsidRPr="0012033E">
        <w:rPr>
          <w:rFonts w:eastAsia="Calibri" w:cs="Calibri"/>
          <w:b/>
        </w:rPr>
        <w:t xml:space="preserve">: Ensure pre-service curriculum and training manuals </w:t>
      </w:r>
      <w:r w:rsidR="00C77085">
        <w:rPr>
          <w:rFonts w:eastAsia="Calibri" w:cs="Calibri"/>
          <w:b/>
        </w:rPr>
        <w:t>provide comprehensive</w:t>
      </w:r>
      <w:r w:rsidR="00C77085" w:rsidRPr="0012033E">
        <w:rPr>
          <w:rFonts w:eastAsia="Calibri" w:cs="Calibri"/>
          <w:b/>
        </w:rPr>
        <w:t xml:space="preserve"> </w:t>
      </w:r>
      <w:r w:rsidRPr="0012033E">
        <w:rPr>
          <w:rFonts w:eastAsia="Calibri" w:cs="Calibri"/>
          <w:b/>
        </w:rPr>
        <w:t>education on contraception (</w:t>
      </w:r>
      <w:r w:rsidR="00C77085">
        <w:rPr>
          <w:rFonts w:eastAsia="Calibri" w:cs="Calibri"/>
          <w:b/>
        </w:rPr>
        <w:t>to ensure</w:t>
      </w:r>
      <w:r w:rsidRPr="0012033E">
        <w:rPr>
          <w:rFonts w:eastAsia="Calibri" w:cs="Calibri"/>
          <w:b/>
        </w:rPr>
        <w:t xml:space="preserve"> increa</w:t>
      </w:r>
      <w:r w:rsidR="00C77085">
        <w:rPr>
          <w:rFonts w:eastAsia="Calibri" w:cs="Calibri"/>
          <w:b/>
        </w:rPr>
        <w:t>sed</w:t>
      </w:r>
      <w:r w:rsidRPr="0012033E">
        <w:rPr>
          <w:rFonts w:eastAsia="Calibri" w:cs="Calibri"/>
          <w:b/>
        </w:rPr>
        <w:t xml:space="preserve"> method mix) and integrated SRH services (</w:t>
      </w:r>
      <w:r w:rsidR="00C77085">
        <w:rPr>
          <w:rFonts w:eastAsia="Calibri" w:cs="Calibri"/>
          <w:b/>
        </w:rPr>
        <w:t>including youth friendly services, prevention and response to VAWG, services for people</w:t>
      </w:r>
      <w:r w:rsidRPr="0012033E">
        <w:rPr>
          <w:rFonts w:eastAsia="Calibri" w:cs="Calibri"/>
          <w:b/>
        </w:rPr>
        <w:t xml:space="preserve"> with disabilities, human rights, and humanitarian response).</w:t>
      </w:r>
    </w:p>
    <w:p w:rsidR="00DA3A8A" w:rsidRDefault="00DA3A8A" w:rsidP="0093458A">
      <w:pPr>
        <w:spacing w:after="160" w:line="259" w:lineRule="auto"/>
        <w:rPr>
          <w:rFonts w:asciiTheme="minorHAnsi" w:eastAsiaTheme="minorHAnsi" w:hAnsiTheme="minorHAnsi" w:cstheme="minorBidi"/>
          <w:sz w:val="22"/>
          <w:szCs w:val="22"/>
          <w:lang w:val="en-US" w:eastAsia="en-US"/>
        </w:rPr>
      </w:pPr>
    </w:p>
    <w:p w:rsidR="00DA3A8A" w:rsidRPr="00595EB8" w:rsidRDefault="00DA3A8A" w:rsidP="0093458A">
      <w:pPr>
        <w:spacing w:after="160" w:line="259" w:lineRule="auto"/>
        <w:rPr>
          <w:rFonts w:asciiTheme="minorHAnsi" w:eastAsiaTheme="minorHAnsi" w:hAnsiTheme="minorHAnsi" w:cstheme="minorBidi"/>
          <w:lang w:val="en-US" w:eastAsia="en-US"/>
        </w:rPr>
      </w:pPr>
      <w:r w:rsidRPr="00595EB8">
        <w:rPr>
          <w:rFonts w:asciiTheme="minorHAnsi" w:eastAsiaTheme="minorHAnsi" w:hAnsiTheme="minorHAnsi" w:cstheme="minorBidi"/>
          <w:lang w:val="en-US" w:eastAsia="en-US"/>
        </w:rPr>
        <w:t xml:space="preserve">The Transformative agenda will support both pre-service and in-service education and professional development to ensure a sustainable supply of appropriately skilled health professionals in all SDPs across the six countries. Key partners for the training are the Ministry of Health, Ministry of Education, Nursing and Midwifery Schools, provincial governments, the Pacific Society for Reproductive Health (PSRH), academic institutions, and Nursing and Midwifery Councils and Societies. </w:t>
      </w:r>
    </w:p>
    <w:p w:rsidR="00DA3A8A" w:rsidRPr="00595EB8" w:rsidRDefault="00DA3A8A" w:rsidP="0093458A">
      <w:pPr>
        <w:tabs>
          <w:tab w:val="left" w:pos="9360"/>
        </w:tabs>
        <w:rPr>
          <w:rFonts w:eastAsia="Calibri" w:cs="Calibri"/>
        </w:rPr>
      </w:pPr>
    </w:p>
    <w:p w:rsidR="00DA3A8A" w:rsidRPr="00595EB8" w:rsidRDefault="00DA3A8A" w:rsidP="0093458A">
      <w:pPr>
        <w:tabs>
          <w:tab w:val="left" w:pos="9360"/>
        </w:tabs>
        <w:rPr>
          <w:rFonts w:eastAsia="Calibri" w:cs="Calibri"/>
        </w:rPr>
      </w:pPr>
      <w:r w:rsidRPr="00595EB8">
        <w:rPr>
          <w:rFonts w:eastAsia="Calibri" w:cs="Calibri"/>
        </w:rPr>
        <w:t>To ensure sustainability of</w:t>
      </w:r>
      <w:r w:rsidR="0082721F">
        <w:rPr>
          <w:rFonts w:eastAsia="Calibri" w:cs="Calibri"/>
        </w:rPr>
        <w:t xml:space="preserve"> training for new health workforce professionals, </w:t>
      </w:r>
      <w:r w:rsidRPr="00595EB8">
        <w:rPr>
          <w:rFonts w:eastAsia="Calibri" w:cs="Calibri"/>
        </w:rPr>
        <w:t xml:space="preserve">SRH/VAWG competencies need to be embedded into health professional </w:t>
      </w:r>
      <w:r w:rsidR="0082721F">
        <w:rPr>
          <w:rFonts w:eastAsia="Calibri" w:cs="Calibri"/>
        </w:rPr>
        <w:t xml:space="preserve">pre-service </w:t>
      </w:r>
      <w:r w:rsidRPr="00595EB8">
        <w:rPr>
          <w:rFonts w:eastAsia="Calibri" w:cs="Calibri"/>
        </w:rPr>
        <w:t xml:space="preserve">training, particularly for midwives and nurses. This training needs to be assessed against international standards, to contribute to quality service provision. This strategic intervention will work closely with schools of nursing and midwifery, and ministries of health and education, to incorporate appropriate SRH/VAWG education into pre-service curricula. </w:t>
      </w:r>
    </w:p>
    <w:p w:rsidR="00DA3A8A" w:rsidRPr="00595EB8" w:rsidRDefault="00DA3A8A" w:rsidP="0093458A">
      <w:pPr>
        <w:tabs>
          <w:tab w:val="left" w:pos="9360"/>
        </w:tabs>
        <w:rPr>
          <w:rFonts w:eastAsia="Calibri" w:cs="Calibri"/>
        </w:rPr>
      </w:pPr>
    </w:p>
    <w:p w:rsidR="00DA3A8A" w:rsidRPr="00595EB8" w:rsidRDefault="00DA3A8A" w:rsidP="0093458A">
      <w:pPr>
        <w:spacing w:after="160" w:line="259" w:lineRule="auto"/>
        <w:rPr>
          <w:rFonts w:asciiTheme="minorHAnsi" w:eastAsiaTheme="minorHAnsi" w:hAnsiTheme="minorHAnsi" w:cstheme="minorBidi"/>
          <w:b/>
          <w:lang w:val="en-US" w:eastAsia="en-US"/>
        </w:rPr>
      </w:pPr>
      <w:r w:rsidRPr="00595EB8">
        <w:rPr>
          <w:rFonts w:asciiTheme="minorHAnsi" w:eastAsiaTheme="minorHAnsi" w:hAnsiTheme="minorHAnsi" w:cstheme="minorBidi"/>
          <w:lang w:val="en-US" w:eastAsia="en-US"/>
        </w:rPr>
        <w:t>The desired results from this intervention are that graduates from nursing and midwifery schools have the basic competencies, or more advanced skills where appropriate, to provide quality, integrated SRH services that are youth-friendly and respond to the needs of persons with disabilities.</w:t>
      </w:r>
    </w:p>
    <w:p w:rsidR="00C30FDD" w:rsidRDefault="00C30FDD" w:rsidP="00C30FDD">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DA3A8A" w:rsidRDefault="00DA3A8A" w:rsidP="00DA3A8A">
      <w:pPr>
        <w:tabs>
          <w:tab w:val="left" w:pos="9360"/>
        </w:tabs>
        <w:rPr>
          <w:rFonts w:eastAsia="Calibri" w:cs="Calibri"/>
        </w:rPr>
      </w:pPr>
    </w:p>
    <w:p w:rsidR="00DA3A8A" w:rsidRPr="00595EB8" w:rsidRDefault="00DA3A8A" w:rsidP="00DA3A8A">
      <w:pPr>
        <w:pStyle w:val="ListParagraph"/>
        <w:numPr>
          <w:ilvl w:val="0"/>
          <w:numId w:val="99"/>
        </w:numPr>
        <w:spacing w:line="259" w:lineRule="auto"/>
        <w:jc w:val="left"/>
        <w:rPr>
          <w:rFonts w:asciiTheme="minorHAnsi" w:eastAsiaTheme="minorHAnsi" w:hAnsiTheme="minorHAnsi" w:cstheme="minorHAnsi"/>
          <w:lang w:val="en-US" w:eastAsia="en-US"/>
        </w:rPr>
      </w:pPr>
      <w:r w:rsidRPr="00595EB8">
        <w:rPr>
          <w:rFonts w:asciiTheme="minorHAnsi" w:eastAsiaTheme="minorHAnsi" w:hAnsiTheme="minorHAnsi" w:cstheme="minorHAnsi"/>
          <w:lang w:val="en-US" w:eastAsia="en-US"/>
        </w:rPr>
        <w:t xml:space="preserve">In partnership with nursing and midwifery schools, review existing curricula against international standards for education of health workers on providing integrated, </w:t>
      </w:r>
      <w:r w:rsidR="0082721F">
        <w:rPr>
          <w:rFonts w:asciiTheme="minorHAnsi" w:eastAsiaTheme="minorHAnsi" w:hAnsiTheme="minorHAnsi" w:cstheme="minorHAnsi"/>
          <w:lang w:val="en-US" w:eastAsia="en-US"/>
        </w:rPr>
        <w:t xml:space="preserve">youth friendly, </w:t>
      </w:r>
      <w:r w:rsidRPr="00595EB8">
        <w:rPr>
          <w:rFonts w:asciiTheme="minorHAnsi" w:eastAsiaTheme="minorHAnsi" w:hAnsiTheme="minorHAnsi" w:cstheme="minorHAnsi"/>
          <w:lang w:val="en-US" w:eastAsia="en-US"/>
        </w:rPr>
        <w:t>human rights-based SRH</w:t>
      </w:r>
      <w:r w:rsidR="0082721F">
        <w:rPr>
          <w:rFonts w:asciiTheme="minorHAnsi" w:eastAsiaTheme="minorHAnsi" w:hAnsiTheme="minorHAnsi" w:cstheme="minorHAnsi"/>
          <w:lang w:val="en-US" w:eastAsia="en-US"/>
        </w:rPr>
        <w:t xml:space="preserve"> </w:t>
      </w:r>
      <w:r w:rsidRPr="00595EB8">
        <w:rPr>
          <w:rFonts w:asciiTheme="minorHAnsi" w:eastAsiaTheme="minorHAnsi" w:hAnsiTheme="minorHAnsi" w:cstheme="minorHAnsi"/>
          <w:lang w:val="en-US" w:eastAsia="en-US"/>
        </w:rPr>
        <w:t>services, including for persons with disabilities.</w:t>
      </w:r>
    </w:p>
    <w:p w:rsidR="00DA3A8A" w:rsidRPr="00595EB8" w:rsidRDefault="00DA3A8A" w:rsidP="00DA3A8A">
      <w:pPr>
        <w:pStyle w:val="ListParagraph"/>
        <w:numPr>
          <w:ilvl w:val="0"/>
          <w:numId w:val="99"/>
        </w:numPr>
        <w:spacing w:line="259" w:lineRule="auto"/>
        <w:jc w:val="left"/>
        <w:rPr>
          <w:rFonts w:asciiTheme="minorHAnsi" w:eastAsiaTheme="minorHAnsi" w:hAnsiTheme="minorHAnsi" w:cstheme="minorHAnsi"/>
          <w:lang w:val="en-US" w:eastAsia="en-US"/>
        </w:rPr>
      </w:pPr>
      <w:r w:rsidRPr="00595EB8">
        <w:rPr>
          <w:rFonts w:asciiTheme="minorHAnsi" w:eastAsiaTheme="minorHAnsi" w:hAnsiTheme="minorHAnsi" w:cstheme="minorHAnsi"/>
          <w:lang w:val="en-US" w:eastAsia="en-US"/>
        </w:rPr>
        <w:t>Work with training schools to develop curricula and training manuals to support pre-service education on SRH, including human rights approaches to family planning, youth-friendly services, cervical cancer screening, MISP, basic maternal and infant health, and VAWG services.</w:t>
      </w:r>
    </w:p>
    <w:p w:rsidR="00307975" w:rsidRDefault="00DA3A8A" w:rsidP="00307975">
      <w:pPr>
        <w:pStyle w:val="ListParagraph"/>
        <w:numPr>
          <w:ilvl w:val="0"/>
          <w:numId w:val="99"/>
        </w:numPr>
        <w:spacing w:line="259" w:lineRule="auto"/>
        <w:jc w:val="left"/>
        <w:rPr>
          <w:rFonts w:asciiTheme="minorHAnsi" w:eastAsiaTheme="minorHAnsi" w:hAnsiTheme="minorHAnsi" w:cstheme="minorHAnsi"/>
          <w:lang w:val="en-US" w:eastAsia="en-US"/>
        </w:rPr>
      </w:pPr>
      <w:r w:rsidRPr="00595EB8">
        <w:rPr>
          <w:rFonts w:asciiTheme="minorHAnsi" w:eastAsiaTheme="minorHAnsi" w:hAnsiTheme="minorHAnsi" w:cstheme="minorHAnsi"/>
          <w:lang w:val="en-US" w:eastAsia="en-US"/>
        </w:rPr>
        <w:t xml:space="preserve">Train nursing and midwifery tutors on the new curricula, and </w:t>
      </w:r>
      <w:r w:rsidR="0056741A">
        <w:rPr>
          <w:rFonts w:asciiTheme="minorHAnsi" w:eastAsiaTheme="minorHAnsi" w:hAnsiTheme="minorHAnsi" w:cstheme="minorHAnsi"/>
          <w:lang w:val="en-US" w:eastAsia="en-US"/>
        </w:rPr>
        <w:t xml:space="preserve">assist the </w:t>
      </w:r>
      <w:r w:rsidRPr="00595EB8">
        <w:rPr>
          <w:rFonts w:asciiTheme="minorHAnsi" w:eastAsiaTheme="minorHAnsi" w:hAnsiTheme="minorHAnsi" w:cstheme="minorHAnsi"/>
          <w:lang w:val="en-US" w:eastAsia="en-US"/>
        </w:rPr>
        <w:t>progressive roll out</w:t>
      </w:r>
      <w:r w:rsidR="0056741A">
        <w:rPr>
          <w:rFonts w:asciiTheme="minorHAnsi" w:eastAsiaTheme="minorHAnsi" w:hAnsiTheme="minorHAnsi" w:cstheme="minorHAnsi"/>
          <w:lang w:val="en-US" w:eastAsia="en-US"/>
        </w:rPr>
        <w:t xml:space="preserve"> of</w:t>
      </w:r>
      <w:r w:rsidRPr="00595EB8">
        <w:rPr>
          <w:rFonts w:asciiTheme="minorHAnsi" w:eastAsiaTheme="minorHAnsi" w:hAnsiTheme="minorHAnsi" w:cstheme="minorHAnsi"/>
          <w:lang w:val="en-US" w:eastAsia="en-US"/>
        </w:rPr>
        <w:t xml:space="preserve"> the new curricula in the teaching institutions. </w:t>
      </w:r>
    </w:p>
    <w:p w:rsidR="00775A25" w:rsidRDefault="00775A25" w:rsidP="00F15F38">
      <w:pPr>
        <w:pStyle w:val="ListParagraph"/>
        <w:spacing w:line="259" w:lineRule="auto"/>
        <w:jc w:val="left"/>
        <w:rPr>
          <w:rFonts w:asciiTheme="minorHAnsi" w:eastAsiaTheme="minorHAnsi" w:hAnsiTheme="minorHAnsi" w:cstheme="minorHAnsi"/>
          <w:lang w:val="en-US" w:eastAsia="en-US"/>
        </w:rPr>
      </w:pPr>
    </w:p>
    <w:p w:rsidR="00307975" w:rsidRPr="00307975" w:rsidRDefault="00307975" w:rsidP="00307975">
      <w:pPr>
        <w:spacing w:line="259" w:lineRule="auto"/>
        <w:jc w:val="left"/>
        <w:rPr>
          <w:rFonts w:asciiTheme="minorHAnsi" w:eastAsiaTheme="minorHAnsi" w:hAnsiTheme="minorHAnsi" w:cstheme="minorHAnsi"/>
          <w:lang w:val="en-US" w:eastAsia="en-US"/>
        </w:rPr>
      </w:pPr>
      <w:r w:rsidRPr="00307975">
        <w:rPr>
          <w:rFonts w:asciiTheme="minorHAnsi" w:eastAsiaTheme="minorHAnsi" w:hAnsiTheme="minorHAnsi" w:cstheme="minorHAnsi"/>
          <w:lang w:val="en-US" w:eastAsia="en-US"/>
        </w:rPr>
        <w:t>Review and updating of the curriculum will be c</w:t>
      </w:r>
      <w:r w:rsidR="00775A25">
        <w:rPr>
          <w:rFonts w:asciiTheme="minorHAnsi" w:eastAsiaTheme="minorHAnsi" w:hAnsiTheme="minorHAnsi" w:cstheme="minorHAnsi"/>
          <w:lang w:val="en-US" w:eastAsia="en-US"/>
        </w:rPr>
        <w:t>ontracted</w:t>
      </w:r>
      <w:r w:rsidRPr="00307975">
        <w:rPr>
          <w:rFonts w:asciiTheme="minorHAnsi" w:eastAsiaTheme="minorHAnsi" w:hAnsiTheme="minorHAnsi" w:cstheme="minorHAnsi"/>
          <w:lang w:val="en-US" w:eastAsia="en-US"/>
        </w:rPr>
        <w:t xml:space="preserve"> to an independent consultant who will work </w:t>
      </w:r>
      <w:r>
        <w:rPr>
          <w:rFonts w:asciiTheme="minorHAnsi" w:eastAsiaTheme="minorHAnsi" w:hAnsiTheme="minorHAnsi" w:cstheme="minorHAnsi"/>
          <w:lang w:val="en-US" w:eastAsia="en-US"/>
        </w:rPr>
        <w:t xml:space="preserve">under direct guidance of UNFPA </w:t>
      </w:r>
      <w:r w:rsidRPr="00307975">
        <w:rPr>
          <w:rFonts w:asciiTheme="minorHAnsi" w:eastAsiaTheme="minorHAnsi" w:hAnsiTheme="minorHAnsi" w:cstheme="minorHAnsi"/>
          <w:lang w:val="en-US" w:eastAsia="en-US"/>
        </w:rPr>
        <w:t xml:space="preserve">in consultation with the Ministries of Health, Ministries of Education, professional associations and regulatory bodies in each country.  </w:t>
      </w:r>
    </w:p>
    <w:p w:rsidR="00DA3A8A" w:rsidRDefault="00DA3A8A" w:rsidP="00DA3A8A">
      <w:pPr>
        <w:rPr>
          <w:rFonts w:eastAsia="Calibri" w:cs="Calibri"/>
        </w:rPr>
      </w:pPr>
    </w:p>
    <w:p w:rsidR="00DA3A8A" w:rsidRPr="00225D54" w:rsidRDefault="00DA3A8A" w:rsidP="0093458A">
      <w:pPr>
        <w:spacing w:after="160" w:line="259" w:lineRule="auto"/>
        <w:rPr>
          <w:rFonts w:asciiTheme="minorHAnsi" w:eastAsiaTheme="minorHAnsi" w:hAnsiTheme="minorHAnsi" w:cstheme="minorBidi"/>
          <w:b/>
          <w:lang w:val="en-US" w:eastAsia="en-US"/>
        </w:rPr>
      </w:pPr>
      <w:r w:rsidRPr="00225D54">
        <w:rPr>
          <w:rFonts w:asciiTheme="minorHAnsi" w:eastAsiaTheme="minorHAnsi" w:hAnsiTheme="minorHAnsi" w:cstheme="minorBidi"/>
          <w:b/>
          <w:lang w:val="en-US" w:eastAsia="en-US"/>
        </w:rPr>
        <w:t>Strategic Intervention 2.</w:t>
      </w:r>
      <w:r w:rsidR="0025579D">
        <w:rPr>
          <w:rFonts w:asciiTheme="minorHAnsi" w:eastAsiaTheme="minorHAnsi" w:hAnsiTheme="minorHAnsi" w:cstheme="minorBidi"/>
          <w:b/>
          <w:lang w:val="en-US" w:eastAsia="en-US"/>
        </w:rPr>
        <w:t>3</w:t>
      </w:r>
      <w:r w:rsidRPr="00225D54">
        <w:rPr>
          <w:rFonts w:asciiTheme="minorHAnsi" w:eastAsiaTheme="minorHAnsi" w:hAnsiTheme="minorHAnsi" w:cstheme="minorBidi"/>
          <w:b/>
          <w:lang w:val="en-US" w:eastAsia="en-US"/>
        </w:rPr>
        <w:t>: Enhancing health worker in-service training mechanism for delivery of quality integrated SRH services including FP and quality counselling.</w:t>
      </w:r>
    </w:p>
    <w:p w:rsidR="00DA3A8A" w:rsidRPr="00225D54" w:rsidRDefault="00DA3A8A" w:rsidP="0093458A">
      <w:pPr>
        <w:spacing w:after="160" w:line="259" w:lineRule="auto"/>
        <w:rPr>
          <w:rFonts w:asciiTheme="minorHAnsi" w:eastAsiaTheme="minorHAnsi" w:hAnsiTheme="minorHAnsi" w:cstheme="minorBidi"/>
          <w:lang w:val="en-US" w:eastAsia="en-US"/>
        </w:rPr>
      </w:pPr>
      <w:r w:rsidRPr="00225D54">
        <w:rPr>
          <w:rFonts w:asciiTheme="minorHAnsi" w:eastAsiaTheme="minorHAnsi" w:hAnsiTheme="minorHAnsi" w:cstheme="minorBidi"/>
          <w:lang w:val="en-US" w:eastAsia="en-US"/>
        </w:rPr>
        <w:t xml:space="preserve">Given the Transformative Agenda’s aim to expand </w:t>
      </w:r>
      <w:r w:rsidR="0056741A">
        <w:rPr>
          <w:rFonts w:asciiTheme="minorHAnsi" w:eastAsiaTheme="minorHAnsi" w:hAnsiTheme="minorHAnsi" w:cstheme="minorBidi"/>
          <w:lang w:val="en-US" w:eastAsia="en-US"/>
        </w:rPr>
        <w:t>integrated</w:t>
      </w:r>
      <w:r w:rsidR="0056741A" w:rsidRPr="00225D54">
        <w:rPr>
          <w:rFonts w:asciiTheme="minorHAnsi" w:eastAsiaTheme="minorHAnsi" w:hAnsiTheme="minorHAnsi" w:cstheme="minorBidi"/>
          <w:lang w:val="en-US" w:eastAsia="en-US"/>
        </w:rPr>
        <w:t xml:space="preserve"> </w:t>
      </w:r>
      <w:r w:rsidRPr="00225D54">
        <w:rPr>
          <w:rFonts w:asciiTheme="minorHAnsi" w:eastAsiaTheme="minorHAnsi" w:hAnsiTheme="minorHAnsi" w:cstheme="minorBidi"/>
          <w:lang w:val="en-US" w:eastAsia="en-US"/>
        </w:rPr>
        <w:t>SRH</w:t>
      </w:r>
      <w:r w:rsidR="00A94BB4">
        <w:rPr>
          <w:rFonts w:asciiTheme="minorHAnsi" w:eastAsiaTheme="minorHAnsi" w:hAnsiTheme="minorHAnsi" w:cstheme="minorBidi"/>
          <w:lang w:val="en-US" w:eastAsia="en-US"/>
        </w:rPr>
        <w:t xml:space="preserve"> </w:t>
      </w:r>
      <w:r w:rsidRPr="00225D54">
        <w:rPr>
          <w:rFonts w:asciiTheme="minorHAnsi" w:eastAsiaTheme="minorHAnsi" w:hAnsiTheme="minorHAnsi" w:cstheme="minorBidi"/>
          <w:lang w:val="en-US" w:eastAsia="en-US"/>
        </w:rPr>
        <w:t xml:space="preserve">service provision, </w:t>
      </w:r>
      <w:r w:rsidR="00A94BB4">
        <w:rPr>
          <w:rFonts w:asciiTheme="minorHAnsi" w:eastAsiaTheme="minorHAnsi" w:hAnsiTheme="minorHAnsi" w:cstheme="minorBidi"/>
          <w:lang w:val="en-US" w:eastAsia="en-US"/>
        </w:rPr>
        <w:t>particularly</w:t>
      </w:r>
      <w:r w:rsidRPr="00225D54">
        <w:rPr>
          <w:rFonts w:asciiTheme="minorHAnsi" w:eastAsiaTheme="minorHAnsi" w:hAnsiTheme="minorHAnsi" w:cstheme="minorBidi"/>
          <w:lang w:val="en-US" w:eastAsia="en-US"/>
        </w:rPr>
        <w:t xml:space="preserve"> family planning, a key mechanism for this is to ensure that current health professionals have the ability to provide quality, integrated SRH services, including contraceptive method mix at appropriate levels of service delivery. </w:t>
      </w:r>
      <w:r w:rsidR="00CF1998">
        <w:rPr>
          <w:rFonts w:asciiTheme="minorHAnsi" w:eastAsiaTheme="minorHAnsi" w:hAnsiTheme="minorHAnsi" w:cstheme="minorBidi"/>
          <w:lang w:val="en-US" w:eastAsia="en-US"/>
        </w:rPr>
        <w:t>Health</w:t>
      </w:r>
      <w:r w:rsidRPr="00225D54">
        <w:rPr>
          <w:rFonts w:asciiTheme="minorHAnsi" w:eastAsiaTheme="minorHAnsi" w:hAnsiTheme="minorHAnsi" w:cstheme="minorBidi"/>
          <w:lang w:val="en-US" w:eastAsia="en-US"/>
        </w:rPr>
        <w:t xml:space="preserve"> workers require ongoing support on the job, particularly when integrating new skills- hence the need for mentoring and supervision, and for </w:t>
      </w:r>
      <w:r w:rsidR="00CF1998">
        <w:rPr>
          <w:rFonts w:asciiTheme="minorHAnsi" w:eastAsiaTheme="minorHAnsi" w:hAnsiTheme="minorHAnsi" w:cstheme="minorBidi"/>
          <w:lang w:val="en-US" w:eastAsia="en-US"/>
        </w:rPr>
        <w:t xml:space="preserve">identifying </w:t>
      </w:r>
      <w:r w:rsidRPr="00225D54">
        <w:rPr>
          <w:rFonts w:asciiTheme="minorHAnsi" w:eastAsiaTheme="minorHAnsi" w:hAnsiTheme="minorHAnsi" w:cstheme="minorBidi"/>
          <w:lang w:val="en-US" w:eastAsia="en-US"/>
        </w:rPr>
        <w:t>VAWG champions</w:t>
      </w:r>
      <w:r w:rsidR="00CF1998">
        <w:rPr>
          <w:rFonts w:asciiTheme="minorHAnsi" w:eastAsiaTheme="minorHAnsi" w:hAnsiTheme="minorHAnsi" w:cstheme="minorBidi"/>
          <w:lang w:val="en-US" w:eastAsia="en-US"/>
        </w:rPr>
        <w:t xml:space="preserve"> among the health workforce (ie. those providing services to survivors of VAWG)</w:t>
      </w:r>
      <w:r w:rsidRPr="00225D54">
        <w:rPr>
          <w:rFonts w:asciiTheme="minorHAnsi" w:eastAsiaTheme="minorHAnsi" w:hAnsiTheme="minorHAnsi" w:cstheme="minorBidi"/>
          <w:lang w:val="en-US" w:eastAsia="en-US"/>
        </w:rPr>
        <w:t>.</w:t>
      </w:r>
      <w:r w:rsidR="00CF1998">
        <w:rPr>
          <w:rStyle w:val="FootnoteReference"/>
          <w:rFonts w:asciiTheme="minorHAnsi" w:eastAsiaTheme="minorHAnsi" w:hAnsiTheme="minorHAnsi" w:cstheme="minorBidi"/>
          <w:lang w:val="en-US" w:eastAsia="en-US"/>
        </w:rPr>
        <w:footnoteReference w:id="47"/>
      </w:r>
      <w:r w:rsidRPr="00225D54">
        <w:rPr>
          <w:rFonts w:asciiTheme="minorHAnsi" w:eastAsiaTheme="minorHAnsi" w:hAnsiTheme="minorHAnsi" w:cstheme="minorBidi"/>
          <w:lang w:val="en-US" w:eastAsia="en-US"/>
        </w:rPr>
        <w:t xml:space="preserve"> This is also because health professionals can hold prevailing social norms, so they need ongoing peer support to provide quality SRH services in sometimes challenging environments. </w:t>
      </w:r>
    </w:p>
    <w:p w:rsidR="00C30FDD" w:rsidRDefault="00C30FDD" w:rsidP="00C30FDD">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690B02" w:rsidRPr="00F15F38" w:rsidRDefault="00DA3A8A" w:rsidP="00F15F38">
      <w:pPr>
        <w:pStyle w:val="ListParagraph"/>
        <w:numPr>
          <w:ilvl w:val="0"/>
          <w:numId w:val="81"/>
        </w:numPr>
        <w:tabs>
          <w:tab w:val="left" w:pos="284"/>
          <w:tab w:val="left" w:pos="426"/>
        </w:tabs>
        <w:spacing w:after="160" w:line="259" w:lineRule="auto"/>
        <w:ind w:left="270" w:hanging="270"/>
        <w:rPr>
          <w:rFonts w:asciiTheme="minorHAnsi" w:eastAsiaTheme="minorHAnsi" w:hAnsiTheme="minorHAnsi" w:cstheme="minorBidi"/>
          <w:lang w:val="en-US" w:eastAsia="en-US"/>
        </w:rPr>
      </w:pPr>
      <w:r w:rsidRPr="00F15F38">
        <w:rPr>
          <w:rFonts w:asciiTheme="minorHAnsi" w:eastAsiaTheme="minorHAnsi" w:hAnsiTheme="minorHAnsi" w:cstheme="minorBidi"/>
          <w:lang w:val="en-US" w:eastAsia="en-US"/>
        </w:rPr>
        <w:t>Build on existing</w:t>
      </w:r>
      <w:r w:rsidR="00A94BB4" w:rsidRPr="00F15F38">
        <w:rPr>
          <w:rFonts w:asciiTheme="minorHAnsi" w:eastAsiaTheme="minorHAnsi" w:hAnsiTheme="minorHAnsi" w:cstheme="minorBidi"/>
          <w:lang w:val="en-US" w:eastAsia="en-US"/>
        </w:rPr>
        <w:t>,</w:t>
      </w:r>
      <w:r w:rsidRPr="00F15F38">
        <w:rPr>
          <w:rFonts w:asciiTheme="minorHAnsi" w:eastAsiaTheme="minorHAnsi" w:hAnsiTheme="minorHAnsi" w:cstheme="minorBidi"/>
          <w:lang w:val="en-US" w:eastAsia="en-US"/>
        </w:rPr>
        <w:t xml:space="preserve"> and develop new in-service health professional training packages</w:t>
      </w:r>
      <w:r w:rsidR="00A94BB4" w:rsidRPr="00F15F38">
        <w:rPr>
          <w:rFonts w:asciiTheme="minorHAnsi" w:eastAsiaTheme="minorHAnsi" w:hAnsiTheme="minorHAnsi" w:cstheme="minorBidi"/>
          <w:lang w:val="en-US" w:eastAsia="en-US"/>
        </w:rPr>
        <w:t xml:space="preserve"> </w:t>
      </w:r>
      <w:r w:rsidR="001B44E4" w:rsidRPr="00F15F38">
        <w:rPr>
          <w:rFonts w:asciiTheme="minorHAnsi" w:eastAsiaTheme="minorHAnsi" w:hAnsiTheme="minorHAnsi" w:cstheme="minorBidi"/>
          <w:lang w:val="en-US" w:eastAsia="en-US"/>
        </w:rPr>
        <w:t xml:space="preserve">and resource materials </w:t>
      </w:r>
      <w:r w:rsidR="00A94BB4" w:rsidRPr="00F15F38">
        <w:rPr>
          <w:rFonts w:asciiTheme="minorHAnsi" w:eastAsiaTheme="minorHAnsi" w:hAnsiTheme="minorHAnsi" w:cstheme="minorBidi"/>
          <w:lang w:val="en-US" w:eastAsia="en-US"/>
        </w:rPr>
        <w:t>for integrated quality SRH service provision. These will include</w:t>
      </w:r>
      <w:r w:rsidRPr="00F15F38">
        <w:rPr>
          <w:rFonts w:asciiTheme="minorHAnsi" w:eastAsiaTheme="minorHAnsi" w:hAnsiTheme="minorHAnsi" w:cstheme="minorBidi"/>
          <w:lang w:val="en-US" w:eastAsia="en-US"/>
        </w:rPr>
        <w:t xml:space="preserve"> family planning counselling, </w:t>
      </w:r>
      <w:r w:rsidR="003F3B60">
        <w:rPr>
          <w:rFonts w:asciiTheme="minorHAnsi" w:eastAsiaTheme="minorHAnsi" w:hAnsiTheme="minorHAnsi" w:cstheme="minorBidi"/>
          <w:lang w:val="en-US" w:eastAsia="en-US"/>
        </w:rPr>
        <w:t xml:space="preserve">family planning methods including contraceptive surgical procedures (such as non-scalpel vasectomy), </w:t>
      </w:r>
      <w:r w:rsidRPr="00F15F38">
        <w:rPr>
          <w:rFonts w:asciiTheme="minorHAnsi" w:eastAsiaTheme="minorHAnsi" w:hAnsiTheme="minorHAnsi" w:cstheme="minorBidi"/>
          <w:lang w:val="en-US" w:eastAsia="en-US"/>
        </w:rPr>
        <w:t xml:space="preserve">human rights approaches, gender sensitivity and values clarification (to address unhelpful health worker attitudes), VAWG </w:t>
      </w:r>
      <w:r w:rsidR="00A94BB4" w:rsidRPr="00F15F38">
        <w:rPr>
          <w:rFonts w:asciiTheme="minorHAnsi" w:eastAsiaTheme="minorHAnsi" w:hAnsiTheme="minorHAnsi" w:cstheme="minorBidi"/>
          <w:lang w:val="en-US" w:eastAsia="en-US"/>
        </w:rPr>
        <w:t xml:space="preserve">prevention and </w:t>
      </w:r>
      <w:r w:rsidRPr="00F15F38">
        <w:rPr>
          <w:rFonts w:asciiTheme="minorHAnsi" w:eastAsiaTheme="minorHAnsi" w:hAnsiTheme="minorHAnsi" w:cstheme="minorBidi"/>
          <w:lang w:val="en-US" w:eastAsia="en-US"/>
        </w:rPr>
        <w:t xml:space="preserve">response, provision of adolescent and youth friendly health services, screening for cervical cancer, contraceptive surgical procedures and </w:t>
      </w:r>
      <w:r w:rsidR="00A94BB4" w:rsidRPr="00F15F38">
        <w:rPr>
          <w:rFonts w:asciiTheme="minorHAnsi" w:eastAsiaTheme="minorHAnsi" w:hAnsiTheme="minorHAnsi" w:cstheme="minorBidi"/>
          <w:lang w:val="en-US" w:eastAsia="en-US"/>
        </w:rPr>
        <w:t>meeting the needs of</w:t>
      </w:r>
      <w:r w:rsidRPr="00F15F38">
        <w:rPr>
          <w:rFonts w:asciiTheme="minorHAnsi" w:eastAsiaTheme="minorHAnsi" w:hAnsiTheme="minorHAnsi" w:cstheme="minorBidi"/>
          <w:lang w:val="en-US" w:eastAsia="en-US"/>
        </w:rPr>
        <w:t xml:space="preserve"> </w:t>
      </w:r>
      <w:r w:rsidR="00690B02" w:rsidRPr="00F15F38">
        <w:rPr>
          <w:rFonts w:asciiTheme="minorHAnsi" w:eastAsiaTheme="minorHAnsi" w:hAnsiTheme="minorHAnsi" w:cstheme="minorBidi"/>
          <w:lang w:val="en-US" w:eastAsia="en-US"/>
        </w:rPr>
        <w:t xml:space="preserve">people </w:t>
      </w:r>
      <w:r w:rsidRPr="00F15F38">
        <w:rPr>
          <w:rFonts w:asciiTheme="minorHAnsi" w:eastAsiaTheme="minorHAnsi" w:hAnsiTheme="minorHAnsi" w:cstheme="minorBidi"/>
          <w:lang w:val="en-US" w:eastAsia="en-US"/>
        </w:rPr>
        <w:t xml:space="preserve">with disabilities. </w:t>
      </w:r>
    </w:p>
    <w:p w:rsidR="00DA3A8A" w:rsidRPr="00013515" w:rsidRDefault="008E77EE" w:rsidP="00013515">
      <w:pPr>
        <w:pStyle w:val="ListParagraph"/>
        <w:numPr>
          <w:ilvl w:val="0"/>
          <w:numId w:val="104"/>
        </w:numPr>
        <w:tabs>
          <w:tab w:val="left" w:pos="284"/>
        </w:tabs>
        <w:spacing w:after="160" w:line="259" w:lineRule="auto"/>
        <w:ind w:left="284" w:hanging="284"/>
        <w:rPr>
          <w:rFonts w:asciiTheme="minorHAnsi" w:eastAsiaTheme="minorHAnsi" w:hAnsiTheme="minorHAnsi" w:cstheme="minorBidi"/>
          <w:lang w:val="en-US" w:eastAsia="en-US"/>
        </w:rPr>
      </w:pPr>
      <w:r>
        <w:rPr>
          <w:rFonts w:asciiTheme="minorHAnsi" w:eastAsiaTheme="minorHAnsi" w:hAnsiTheme="minorHAnsi" w:cstheme="minorBidi"/>
          <w:lang w:val="en-US" w:eastAsia="en-US"/>
        </w:rPr>
        <w:t xml:space="preserve">Services of an academic institution or professional association (such as the </w:t>
      </w:r>
      <w:r w:rsidRPr="00361B5A">
        <w:rPr>
          <w:rFonts w:asciiTheme="minorHAnsi" w:eastAsiaTheme="minorHAnsi" w:hAnsiTheme="minorHAnsi" w:cstheme="minorBidi"/>
          <w:lang w:val="en-US" w:eastAsia="en-US"/>
        </w:rPr>
        <w:t>Pacific Society for Reproductive Health</w:t>
      </w:r>
      <w:r>
        <w:rPr>
          <w:rFonts w:asciiTheme="minorHAnsi" w:eastAsiaTheme="minorHAnsi" w:hAnsiTheme="minorHAnsi" w:cstheme="minorBidi"/>
          <w:lang w:val="en-US" w:eastAsia="en-US"/>
        </w:rPr>
        <w:t>) will be engaged to c</w:t>
      </w:r>
      <w:r w:rsidRPr="00A42D0E">
        <w:rPr>
          <w:rFonts w:asciiTheme="minorHAnsi" w:eastAsiaTheme="minorHAnsi" w:hAnsiTheme="minorHAnsi" w:cstheme="minorBidi"/>
          <w:lang w:val="en-US" w:eastAsia="en-US"/>
        </w:rPr>
        <w:t xml:space="preserve">onduct </w:t>
      </w:r>
      <w:r w:rsidR="00690B02" w:rsidRPr="00A42D0E">
        <w:rPr>
          <w:rFonts w:asciiTheme="minorHAnsi" w:eastAsiaTheme="minorHAnsi" w:hAnsiTheme="minorHAnsi" w:cstheme="minorBidi"/>
          <w:lang w:val="en-US" w:eastAsia="en-US"/>
        </w:rPr>
        <w:t xml:space="preserve">an </w:t>
      </w:r>
      <w:r w:rsidR="00DA3A8A" w:rsidRPr="00A42D0E">
        <w:rPr>
          <w:rFonts w:asciiTheme="minorHAnsi" w:eastAsiaTheme="minorHAnsi" w:hAnsiTheme="minorHAnsi" w:cstheme="minorBidi"/>
          <w:lang w:val="en-US" w:eastAsia="en-US"/>
        </w:rPr>
        <w:t>initial training incorporat</w:t>
      </w:r>
      <w:r w:rsidR="00690B02">
        <w:rPr>
          <w:rFonts w:asciiTheme="minorHAnsi" w:eastAsiaTheme="minorHAnsi" w:hAnsiTheme="minorHAnsi" w:cstheme="minorBidi"/>
          <w:lang w:val="en-US" w:eastAsia="en-US"/>
        </w:rPr>
        <w:t>ing</w:t>
      </w:r>
      <w:r w:rsidR="00DA3A8A" w:rsidRPr="00A42D0E">
        <w:rPr>
          <w:rFonts w:asciiTheme="minorHAnsi" w:eastAsiaTheme="minorHAnsi" w:hAnsiTheme="minorHAnsi" w:cstheme="minorBidi"/>
          <w:lang w:val="en-US" w:eastAsia="en-US"/>
        </w:rPr>
        <w:t xml:space="preserve"> the </w:t>
      </w:r>
      <w:r w:rsidR="00F76E0D" w:rsidRPr="00A42D0E">
        <w:rPr>
          <w:rFonts w:asciiTheme="minorHAnsi" w:eastAsiaTheme="minorHAnsi" w:hAnsiTheme="minorHAnsi" w:cstheme="minorBidi"/>
          <w:lang w:val="en-US" w:eastAsia="en-US"/>
        </w:rPr>
        <w:t>above-mentioned</w:t>
      </w:r>
      <w:r w:rsidR="00DA3A8A" w:rsidRPr="00A42D0E">
        <w:rPr>
          <w:rFonts w:asciiTheme="minorHAnsi" w:eastAsiaTheme="minorHAnsi" w:hAnsiTheme="minorHAnsi" w:cstheme="minorBidi"/>
          <w:lang w:val="en-US" w:eastAsia="en-US"/>
        </w:rPr>
        <w:t xml:space="preserve"> areas in each country, followed by an annual refresher training </w:t>
      </w:r>
      <w:r w:rsidR="00F76E0D" w:rsidRPr="00A42D0E">
        <w:rPr>
          <w:rFonts w:asciiTheme="minorHAnsi" w:eastAsiaTheme="minorHAnsi" w:hAnsiTheme="minorHAnsi" w:cstheme="minorBidi"/>
          <w:lang w:val="en-US" w:eastAsia="en-US"/>
        </w:rPr>
        <w:t>to</w:t>
      </w:r>
      <w:r w:rsidR="00DA3A8A" w:rsidRPr="00A42D0E">
        <w:rPr>
          <w:rFonts w:asciiTheme="minorHAnsi" w:eastAsiaTheme="minorHAnsi" w:hAnsiTheme="minorHAnsi" w:cstheme="minorBidi"/>
          <w:lang w:val="en-US" w:eastAsia="en-US"/>
        </w:rPr>
        <w:t xml:space="preserve"> update the knowledge, share new and emerging approache</w:t>
      </w:r>
      <w:r w:rsidR="00690B02" w:rsidRPr="00A42D0E">
        <w:rPr>
          <w:rFonts w:asciiTheme="minorHAnsi" w:eastAsiaTheme="minorHAnsi" w:hAnsiTheme="minorHAnsi" w:cstheme="minorBidi"/>
          <w:lang w:val="en-US" w:eastAsia="en-US"/>
        </w:rPr>
        <w:t>s</w:t>
      </w:r>
      <w:r w:rsidR="00DA3A8A" w:rsidRPr="00A42D0E">
        <w:rPr>
          <w:rFonts w:asciiTheme="minorHAnsi" w:eastAsiaTheme="minorHAnsi" w:hAnsiTheme="minorHAnsi" w:cstheme="minorBidi"/>
          <w:lang w:val="en-US" w:eastAsia="en-US"/>
        </w:rPr>
        <w:t xml:space="preserve"> and fill in the gaps identified by the health care workers themselves as part of their professional development and needs on the ground.  Based on the capacity needs assessments and in collaboration with the </w:t>
      </w:r>
      <w:r w:rsidR="00690B02" w:rsidRPr="00A42D0E">
        <w:rPr>
          <w:rFonts w:asciiTheme="minorHAnsi" w:eastAsiaTheme="minorHAnsi" w:hAnsiTheme="minorHAnsi" w:cstheme="minorBidi"/>
          <w:lang w:val="en-US" w:eastAsia="en-US"/>
        </w:rPr>
        <w:t xml:space="preserve">Ministries of Health </w:t>
      </w:r>
      <w:r w:rsidR="00DA3A8A" w:rsidRPr="00A42D0E">
        <w:rPr>
          <w:rFonts w:asciiTheme="minorHAnsi" w:eastAsiaTheme="minorHAnsi" w:hAnsiTheme="minorHAnsi" w:cstheme="minorBidi"/>
          <w:lang w:val="en-US" w:eastAsia="en-US"/>
        </w:rPr>
        <w:t xml:space="preserve">the frequency and content of the refresher trainings will be determined. </w:t>
      </w:r>
    </w:p>
    <w:p w:rsidR="00DC1DB8" w:rsidRPr="00225D54" w:rsidRDefault="00DA3A8A" w:rsidP="00F15F38">
      <w:pPr>
        <w:pStyle w:val="ListParagraph"/>
        <w:ind w:left="270" w:hanging="270"/>
        <w:rPr>
          <w:rFonts w:eastAsiaTheme="minorHAnsi"/>
          <w:lang w:val="en-US" w:eastAsia="en-US"/>
        </w:rPr>
      </w:pPr>
      <w:r w:rsidRPr="00F15F38">
        <w:rPr>
          <w:rFonts w:asciiTheme="minorHAnsi" w:eastAsiaTheme="minorHAnsi" w:hAnsiTheme="minorHAnsi" w:cstheme="minorBidi"/>
          <w:lang w:val="en-US" w:eastAsia="en-US"/>
        </w:rPr>
        <w:t>•</w:t>
      </w:r>
      <w:r w:rsidR="003A225F" w:rsidRPr="003A225F">
        <w:rPr>
          <w:rFonts w:asciiTheme="minorHAnsi" w:eastAsiaTheme="minorHAnsi" w:hAnsiTheme="minorHAnsi" w:cstheme="minorBidi"/>
          <w:lang w:val="en-US" w:eastAsia="en-US"/>
        </w:rPr>
        <w:t xml:space="preserve"> </w:t>
      </w:r>
      <w:r w:rsidR="003A225F">
        <w:rPr>
          <w:rFonts w:asciiTheme="minorHAnsi" w:eastAsiaTheme="minorHAnsi" w:hAnsiTheme="minorHAnsi" w:cstheme="minorBidi"/>
          <w:lang w:val="en-US" w:eastAsia="en-US"/>
        </w:rPr>
        <w:t>The same provider of training services above will support s</w:t>
      </w:r>
      <w:r w:rsidR="003A225F" w:rsidRPr="00225D54">
        <w:rPr>
          <w:rFonts w:asciiTheme="minorHAnsi" w:eastAsiaTheme="minorHAnsi" w:hAnsiTheme="minorHAnsi" w:cstheme="minorBidi"/>
          <w:lang w:val="en-US" w:eastAsia="en-US"/>
        </w:rPr>
        <w:t>trengthen</w:t>
      </w:r>
      <w:r w:rsidR="003A225F">
        <w:rPr>
          <w:rFonts w:asciiTheme="minorHAnsi" w:eastAsiaTheme="minorHAnsi" w:hAnsiTheme="minorHAnsi" w:cstheme="minorBidi"/>
          <w:lang w:val="en-US" w:eastAsia="en-US"/>
        </w:rPr>
        <w:t>ing</w:t>
      </w:r>
      <w:r w:rsidRPr="00F15F38">
        <w:rPr>
          <w:rFonts w:asciiTheme="minorHAnsi" w:eastAsiaTheme="minorHAnsi" w:hAnsiTheme="minorHAnsi" w:cstheme="minorBidi"/>
          <w:lang w:val="en-US" w:eastAsia="en-US"/>
        </w:rPr>
        <w:t xml:space="preserve"> the follow-up </w:t>
      </w:r>
      <w:r w:rsidR="00B315DC">
        <w:rPr>
          <w:rFonts w:asciiTheme="minorHAnsi" w:eastAsiaTheme="minorHAnsi" w:hAnsiTheme="minorHAnsi" w:cstheme="minorBidi"/>
          <w:lang w:val="en-US" w:eastAsia="en-US"/>
        </w:rPr>
        <w:t xml:space="preserve">post-training </w:t>
      </w:r>
      <w:r w:rsidRPr="00F15F38">
        <w:rPr>
          <w:rFonts w:asciiTheme="minorHAnsi" w:eastAsiaTheme="minorHAnsi" w:hAnsiTheme="minorHAnsi" w:cstheme="minorBidi"/>
          <w:lang w:val="en-US" w:eastAsia="en-US"/>
        </w:rPr>
        <w:t>support on the job to provide individual and team guidance and to evaluate participants’ knowledge and skills to ensure that their learning becomes embedded into their health care practices. The</w:t>
      </w:r>
      <w:r w:rsidR="00B315DC">
        <w:rPr>
          <w:rFonts w:asciiTheme="minorHAnsi" w:eastAsiaTheme="minorHAnsi" w:hAnsiTheme="minorHAnsi" w:cstheme="minorBidi"/>
          <w:lang w:val="en-US" w:eastAsia="en-US"/>
        </w:rPr>
        <w:t xml:space="preserve"> provider</w:t>
      </w:r>
      <w:r w:rsidRPr="00F15F38">
        <w:rPr>
          <w:rFonts w:asciiTheme="minorHAnsi" w:eastAsiaTheme="minorHAnsi" w:hAnsiTheme="minorHAnsi" w:cstheme="minorBidi"/>
          <w:lang w:val="en-US" w:eastAsia="en-US"/>
        </w:rPr>
        <w:t xml:space="preserve"> will </w:t>
      </w:r>
      <w:r w:rsidR="00B315DC">
        <w:rPr>
          <w:rFonts w:asciiTheme="minorHAnsi" w:eastAsiaTheme="minorHAnsi" w:hAnsiTheme="minorHAnsi" w:cstheme="minorBidi"/>
          <w:lang w:val="en-US" w:eastAsia="en-US"/>
        </w:rPr>
        <w:t xml:space="preserve">be expected to </w:t>
      </w:r>
      <w:r w:rsidR="009B66BE">
        <w:rPr>
          <w:rFonts w:asciiTheme="minorHAnsi" w:eastAsiaTheme="minorHAnsi" w:hAnsiTheme="minorHAnsi" w:cstheme="minorBidi"/>
          <w:lang w:val="en-US" w:eastAsia="en-US"/>
        </w:rPr>
        <w:t xml:space="preserve">review and update support supervision </w:t>
      </w:r>
      <w:r w:rsidR="00B315DC">
        <w:rPr>
          <w:rFonts w:asciiTheme="minorHAnsi" w:eastAsiaTheme="minorHAnsi" w:hAnsiTheme="minorHAnsi" w:cstheme="minorBidi"/>
          <w:lang w:val="en-US" w:eastAsia="en-US"/>
        </w:rPr>
        <w:t xml:space="preserve">guidelines, train </w:t>
      </w:r>
      <w:r w:rsidR="009B66BE">
        <w:rPr>
          <w:rFonts w:asciiTheme="minorHAnsi" w:eastAsiaTheme="minorHAnsi" w:hAnsiTheme="minorHAnsi" w:cstheme="minorBidi"/>
          <w:lang w:val="en-US" w:eastAsia="en-US"/>
        </w:rPr>
        <w:t>supervisors</w:t>
      </w:r>
      <w:r w:rsidR="00B315DC">
        <w:rPr>
          <w:rFonts w:asciiTheme="minorHAnsi" w:eastAsiaTheme="minorHAnsi" w:hAnsiTheme="minorHAnsi" w:cstheme="minorBidi"/>
          <w:lang w:val="en-US" w:eastAsia="en-US"/>
        </w:rPr>
        <w:t xml:space="preserve">, undertake </w:t>
      </w:r>
      <w:r w:rsidRPr="00F15F38">
        <w:rPr>
          <w:rFonts w:asciiTheme="minorHAnsi" w:eastAsiaTheme="minorHAnsi" w:hAnsiTheme="minorHAnsi" w:cstheme="minorBidi"/>
          <w:lang w:val="en-US" w:eastAsia="en-US"/>
        </w:rPr>
        <w:t xml:space="preserve">periodic monitoring and </w:t>
      </w:r>
      <w:r w:rsidR="009B66BE">
        <w:rPr>
          <w:rFonts w:asciiTheme="minorHAnsi" w:eastAsiaTheme="minorHAnsi" w:hAnsiTheme="minorHAnsi" w:cstheme="minorBidi"/>
          <w:lang w:val="en-US" w:eastAsia="en-US"/>
        </w:rPr>
        <w:t>supervision</w:t>
      </w:r>
      <w:r w:rsidR="009B66BE" w:rsidRPr="00F15F38">
        <w:rPr>
          <w:rFonts w:asciiTheme="minorHAnsi" w:eastAsiaTheme="minorHAnsi" w:hAnsiTheme="minorHAnsi" w:cstheme="minorBidi"/>
          <w:lang w:val="en-US" w:eastAsia="en-US"/>
        </w:rPr>
        <w:t xml:space="preserve"> </w:t>
      </w:r>
      <w:r w:rsidRPr="00F15F38">
        <w:rPr>
          <w:rFonts w:asciiTheme="minorHAnsi" w:eastAsiaTheme="minorHAnsi" w:hAnsiTheme="minorHAnsi" w:cstheme="minorBidi"/>
          <w:lang w:val="en-US" w:eastAsia="en-US"/>
        </w:rPr>
        <w:t xml:space="preserve">visits, routine performance evaluation and recommendations for upgrade of skills and knowledge in certain areas where gaps still exist. </w:t>
      </w:r>
    </w:p>
    <w:p w:rsidR="00DC1DB8" w:rsidRPr="00595EB8" w:rsidRDefault="00DC1DB8" w:rsidP="00F15F38">
      <w:pPr>
        <w:pStyle w:val="ListParagraph"/>
        <w:numPr>
          <w:ilvl w:val="0"/>
          <w:numId w:val="111"/>
        </w:numPr>
        <w:spacing w:line="259" w:lineRule="auto"/>
        <w:ind w:left="270" w:hanging="270"/>
        <w:jc w:val="left"/>
        <w:rPr>
          <w:rFonts w:asciiTheme="minorHAnsi" w:eastAsiaTheme="minorHAnsi" w:hAnsiTheme="minorHAnsi" w:cstheme="minorHAnsi"/>
          <w:lang w:val="en-US" w:eastAsia="en-US"/>
        </w:rPr>
      </w:pPr>
      <w:r w:rsidRPr="00595EB8">
        <w:rPr>
          <w:rFonts w:asciiTheme="minorHAnsi" w:eastAsia="Calibri" w:hAnsiTheme="minorHAnsi" w:cstheme="minorHAnsi"/>
        </w:rPr>
        <w:t xml:space="preserve">UNFPA will support governments to establish and implement </w:t>
      </w:r>
      <w:r w:rsidR="00EC4EC2">
        <w:rPr>
          <w:rFonts w:asciiTheme="minorHAnsi" w:eastAsia="Calibri" w:hAnsiTheme="minorHAnsi" w:cstheme="minorHAnsi"/>
        </w:rPr>
        <w:t xml:space="preserve">mechanisms </w:t>
      </w:r>
      <w:r w:rsidR="00EC4EC2" w:rsidRPr="00595EB8">
        <w:rPr>
          <w:rFonts w:asciiTheme="minorHAnsi" w:eastAsia="Calibri" w:hAnsiTheme="minorHAnsi" w:cstheme="minorHAnsi"/>
        </w:rPr>
        <w:t>to</w:t>
      </w:r>
      <w:r w:rsidRPr="00595EB8">
        <w:rPr>
          <w:rFonts w:asciiTheme="minorHAnsi" w:eastAsia="Calibri" w:hAnsiTheme="minorHAnsi" w:cstheme="minorHAnsi"/>
        </w:rPr>
        <w:t xml:space="preserve"> </w:t>
      </w:r>
      <w:r w:rsidRPr="00595EB8">
        <w:rPr>
          <w:rFonts w:asciiTheme="minorHAnsi" w:eastAsia="Calibri" w:hAnsiTheme="minorHAnsi" w:cstheme="minorHAnsi"/>
          <w:u w:val="single"/>
        </w:rPr>
        <w:t>regularly evaluate the effectiveness of training</w:t>
      </w:r>
      <w:r w:rsidRPr="00595EB8">
        <w:rPr>
          <w:rFonts w:asciiTheme="minorHAnsi" w:eastAsia="Calibri" w:hAnsiTheme="minorHAnsi" w:cstheme="minorHAnsi"/>
        </w:rPr>
        <w:t xml:space="preserve"> in ensuring quality youth friendly and disability inclusive </w:t>
      </w:r>
      <w:r w:rsidR="009B66BE">
        <w:rPr>
          <w:rFonts w:asciiTheme="minorHAnsi" w:eastAsia="Calibri" w:hAnsiTheme="minorHAnsi" w:cstheme="minorHAnsi"/>
        </w:rPr>
        <w:t xml:space="preserve">SRH </w:t>
      </w:r>
      <w:r w:rsidRPr="00595EB8">
        <w:rPr>
          <w:rFonts w:asciiTheme="minorHAnsi" w:eastAsia="Calibri" w:hAnsiTheme="minorHAnsi" w:cstheme="minorHAnsi"/>
        </w:rPr>
        <w:t xml:space="preserve">services are being delivered at SDPs </w:t>
      </w:r>
      <w:r w:rsidRPr="00595EB8">
        <w:rPr>
          <w:rFonts w:asciiTheme="minorHAnsi" w:eastAsia="Calibri" w:hAnsiTheme="minorHAnsi" w:cstheme="minorHAnsi"/>
          <w:u w:val="single"/>
        </w:rPr>
        <w:t>and provide refresher training each year</w:t>
      </w:r>
      <w:r w:rsidRPr="00595EB8">
        <w:rPr>
          <w:rFonts w:asciiTheme="minorHAnsi" w:eastAsia="Calibri" w:hAnsiTheme="minorHAnsi" w:cstheme="minorHAnsi"/>
        </w:rPr>
        <w:t xml:space="preserve">.  This work will include: </w:t>
      </w:r>
    </w:p>
    <w:p w:rsidR="00DC1DB8" w:rsidRPr="00595EB8" w:rsidRDefault="00DC1DB8" w:rsidP="00F15F38">
      <w:pPr>
        <w:pStyle w:val="ListParagraph"/>
        <w:numPr>
          <w:ilvl w:val="0"/>
          <w:numId w:val="111"/>
        </w:numPr>
        <w:tabs>
          <w:tab w:val="left" w:pos="9360"/>
        </w:tabs>
        <w:spacing w:before="100" w:beforeAutospacing="1"/>
        <w:ind w:left="270" w:hanging="270"/>
        <w:rPr>
          <w:rFonts w:asciiTheme="minorHAnsi" w:eastAsia="Calibri" w:hAnsiTheme="minorHAnsi" w:cstheme="minorHAnsi"/>
        </w:rPr>
      </w:pPr>
      <w:r w:rsidRPr="00595EB8">
        <w:rPr>
          <w:rFonts w:asciiTheme="minorHAnsi" w:eastAsia="Calibri" w:hAnsiTheme="minorHAnsi" w:cstheme="minorHAnsi"/>
        </w:rPr>
        <w:t>developing evaluation methodology, protocols and guidelines</w:t>
      </w:r>
    </w:p>
    <w:p w:rsidR="00DC1DB8" w:rsidRPr="00595EB8" w:rsidRDefault="00DC1DB8" w:rsidP="00F15F38">
      <w:pPr>
        <w:pStyle w:val="ListParagraph"/>
        <w:numPr>
          <w:ilvl w:val="0"/>
          <w:numId w:val="111"/>
        </w:numPr>
        <w:tabs>
          <w:tab w:val="left" w:pos="9360"/>
        </w:tabs>
        <w:spacing w:before="100" w:beforeAutospacing="1"/>
        <w:ind w:left="270" w:hanging="270"/>
        <w:rPr>
          <w:rFonts w:asciiTheme="minorHAnsi" w:eastAsia="Calibri" w:hAnsiTheme="minorHAnsi" w:cstheme="minorHAnsi"/>
        </w:rPr>
      </w:pPr>
      <w:r w:rsidRPr="00595EB8">
        <w:rPr>
          <w:rFonts w:asciiTheme="minorHAnsi" w:eastAsia="Calibri" w:hAnsiTheme="minorHAnsi" w:cstheme="minorHAnsi"/>
        </w:rPr>
        <w:t>embedding into national government practice</w:t>
      </w:r>
    </w:p>
    <w:p w:rsidR="00DC1DB8" w:rsidRPr="00595EB8" w:rsidRDefault="00DC1DB8" w:rsidP="00F15F38">
      <w:pPr>
        <w:pStyle w:val="ListParagraph"/>
        <w:numPr>
          <w:ilvl w:val="0"/>
          <w:numId w:val="111"/>
        </w:numPr>
        <w:tabs>
          <w:tab w:val="left" w:pos="9360"/>
        </w:tabs>
        <w:spacing w:before="100" w:beforeAutospacing="1"/>
        <w:ind w:left="270" w:hanging="270"/>
        <w:rPr>
          <w:rFonts w:asciiTheme="minorHAnsi" w:eastAsia="Calibri" w:hAnsiTheme="minorHAnsi" w:cstheme="minorHAnsi"/>
        </w:rPr>
      </w:pPr>
      <w:r w:rsidRPr="00595EB8">
        <w:rPr>
          <w:rFonts w:asciiTheme="minorHAnsi" w:eastAsia="Calibri" w:hAnsiTheme="minorHAnsi" w:cstheme="minorHAnsi"/>
        </w:rPr>
        <w:t>assisting in rolling out the evaluation</w:t>
      </w:r>
    </w:p>
    <w:p w:rsidR="00DC1DB8" w:rsidRPr="00595EB8" w:rsidRDefault="00DC1DB8" w:rsidP="00F15F38">
      <w:pPr>
        <w:pStyle w:val="ListParagraph"/>
        <w:numPr>
          <w:ilvl w:val="0"/>
          <w:numId w:val="111"/>
        </w:numPr>
        <w:tabs>
          <w:tab w:val="left" w:pos="9360"/>
        </w:tabs>
        <w:spacing w:before="100" w:beforeAutospacing="1"/>
        <w:ind w:left="270" w:hanging="270"/>
        <w:rPr>
          <w:rFonts w:asciiTheme="minorHAnsi" w:eastAsia="Calibri" w:hAnsiTheme="minorHAnsi" w:cstheme="minorHAnsi"/>
        </w:rPr>
      </w:pPr>
      <w:r w:rsidRPr="00595EB8">
        <w:rPr>
          <w:rFonts w:asciiTheme="minorHAnsi" w:eastAsia="Calibri" w:hAnsiTheme="minorHAnsi" w:cstheme="minorHAnsi"/>
        </w:rPr>
        <w:t>assist in analysis of evaluation findings and application of findings to improving curriculum and teacher training</w:t>
      </w:r>
    </w:p>
    <w:p w:rsidR="00DC1DB8" w:rsidRDefault="00EC4EC2" w:rsidP="00F15F38">
      <w:pPr>
        <w:pStyle w:val="ListParagraph"/>
        <w:numPr>
          <w:ilvl w:val="0"/>
          <w:numId w:val="111"/>
        </w:numPr>
        <w:tabs>
          <w:tab w:val="left" w:pos="9360"/>
        </w:tabs>
        <w:spacing w:before="100" w:beforeAutospacing="1"/>
        <w:ind w:left="270" w:hanging="270"/>
        <w:rPr>
          <w:rFonts w:asciiTheme="minorHAnsi" w:eastAsia="Calibri" w:hAnsiTheme="minorHAnsi" w:cstheme="minorHAnsi"/>
        </w:rPr>
      </w:pPr>
      <w:r>
        <w:rPr>
          <w:rFonts w:asciiTheme="minorHAnsi" w:eastAsia="Calibri" w:hAnsiTheme="minorHAnsi" w:cstheme="minorHAnsi"/>
        </w:rPr>
        <w:t xml:space="preserve">provide </w:t>
      </w:r>
      <w:r w:rsidR="00DC1DB8" w:rsidRPr="00595EB8">
        <w:rPr>
          <w:rFonts w:asciiTheme="minorHAnsi" w:eastAsia="Calibri" w:hAnsiTheme="minorHAnsi" w:cstheme="minorHAnsi"/>
        </w:rPr>
        <w:t>refresher training to all targeted health workers. Based on capacity needs assessments, PRSO will determine the frequency and content of refresher training.</w:t>
      </w:r>
    </w:p>
    <w:p w:rsidR="00EC4EC2" w:rsidRPr="00595EB8" w:rsidRDefault="00EC4EC2" w:rsidP="00EC4EC2">
      <w:pPr>
        <w:pStyle w:val="ListParagraph"/>
        <w:tabs>
          <w:tab w:val="left" w:pos="9360"/>
        </w:tabs>
        <w:spacing w:before="100" w:beforeAutospacing="1"/>
        <w:ind w:left="270"/>
        <w:rPr>
          <w:rFonts w:asciiTheme="minorHAnsi" w:eastAsia="Calibri" w:hAnsiTheme="minorHAnsi" w:cstheme="minorHAnsi"/>
        </w:rPr>
      </w:pPr>
    </w:p>
    <w:p w:rsidR="00DA3A8A" w:rsidRPr="00225D54" w:rsidRDefault="00DA3A8A" w:rsidP="0093458A">
      <w:pPr>
        <w:spacing w:after="160" w:line="259" w:lineRule="auto"/>
        <w:rPr>
          <w:rFonts w:asciiTheme="minorHAnsi" w:eastAsiaTheme="minorHAnsi" w:hAnsiTheme="minorHAnsi" w:cstheme="minorBidi"/>
          <w:lang w:val="en-US" w:eastAsia="en-US"/>
        </w:rPr>
      </w:pPr>
      <w:r w:rsidRPr="00225D54">
        <w:rPr>
          <w:rFonts w:asciiTheme="minorHAnsi" w:eastAsiaTheme="minorHAnsi" w:hAnsiTheme="minorHAnsi" w:cstheme="minorBidi"/>
          <w:lang w:val="en-US" w:eastAsia="en-US"/>
        </w:rPr>
        <w:t>Desired results include functioning mentoring programmes in place, and health workers who are able to provide quality, expanded, integrated SRH/VAWG services, including for persons with disabilities.</w:t>
      </w:r>
    </w:p>
    <w:p w:rsidR="00DA3A8A" w:rsidRDefault="00DA3A8A" w:rsidP="0093458A">
      <w:pPr>
        <w:tabs>
          <w:tab w:val="left" w:pos="9360"/>
        </w:tabs>
        <w:ind w:right="-22"/>
        <w:rPr>
          <w:rFonts w:eastAsia="Calibri" w:cs="Calibri"/>
          <w:b/>
          <w:color w:val="000000" w:themeColor="text1"/>
        </w:rPr>
      </w:pPr>
      <w:r>
        <w:rPr>
          <w:rFonts w:eastAsia="Calibri" w:cs="Calibri"/>
          <w:b/>
        </w:rPr>
        <w:t>Strategic Intervention 2.</w:t>
      </w:r>
      <w:r w:rsidR="0025579D">
        <w:rPr>
          <w:rFonts w:eastAsia="Calibri" w:cs="Calibri"/>
          <w:b/>
        </w:rPr>
        <w:t>4</w:t>
      </w:r>
      <w:r>
        <w:rPr>
          <w:rFonts w:eastAsia="Calibri" w:cs="Calibri"/>
          <w:b/>
        </w:rPr>
        <w:t xml:space="preserve">: </w:t>
      </w:r>
      <w:r w:rsidRPr="002A3CBE">
        <w:rPr>
          <w:rFonts w:eastAsia="Calibri" w:cs="Calibri"/>
          <w:sz w:val="20"/>
          <w:szCs w:val="20"/>
        </w:rPr>
        <w:t xml:space="preserve"> </w:t>
      </w:r>
      <w:r>
        <w:rPr>
          <w:rFonts w:eastAsia="Calibri" w:cs="Calibri"/>
          <w:b/>
          <w:color w:val="000000" w:themeColor="text1"/>
        </w:rPr>
        <w:t>Expand in-country capacity to manage</w:t>
      </w:r>
      <w:r w:rsidRPr="005109A7">
        <w:rPr>
          <w:rFonts w:eastAsia="Calibri" w:cs="Calibri"/>
          <w:b/>
          <w:color w:val="000000" w:themeColor="text1"/>
        </w:rPr>
        <w:t xml:space="preserve"> quality integrated </w:t>
      </w:r>
      <w:r w:rsidR="00C30FDD">
        <w:rPr>
          <w:rFonts w:eastAsia="Calibri" w:cs="Calibri"/>
          <w:b/>
          <w:color w:val="000000" w:themeColor="text1"/>
        </w:rPr>
        <w:t xml:space="preserve">SRH </w:t>
      </w:r>
      <w:r w:rsidRPr="005109A7">
        <w:rPr>
          <w:rFonts w:eastAsia="Calibri" w:cs="Calibri"/>
          <w:b/>
          <w:color w:val="000000" w:themeColor="text1"/>
        </w:rPr>
        <w:t>services including family planning</w:t>
      </w:r>
      <w:r>
        <w:rPr>
          <w:rFonts w:eastAsia="Calibri" w:cs="Calibri"/>
          <w:b/>
          <w:color w:val="000000" w:themeColor="text1"/>
        </w:rPr>
        <w:t xml:space="preserve">, VAWG </w:t>
      </w:r>
      <w:r w:rsidR="00C30FDD">
        <w:rPr>
          <w:rFonts w:eastAsia="Calibri" w:cs="Calibri"/>
          <w:b/>
          <w:color w:val="000000" w:themeColor="text1"/>
        </w:rPr>
        <w:t xml:space="preserve">prevention and response </w:t>
      </w:r>
      <w:r>
        <w:rPr>
          <w:rFonts w:eastAsia="Calibri" w:cs="Calibri"/>
          <w:b/>
          <w:color w:val="000000" w:themeColor="text1"/>
        </w:rPr>
        <w:t>and youth and disability inclusive services</w:t>
      </w:r>
      <w:r w:rsidR="00726259">
        <w:rPr>
          <w:rFonts w:eastAsia="Calibri" w:cs="Calibri"/>
          <w:b/>
          <w:color w:val="000000" w:themeColor="text1"/>
        </w:rPr>
        <w:t xml:space="preserve"> in development and humanitarian </w:t>
      </w:r>
      <w:r w:rsidR="00C30FDD">
        <w:rPr>
          <w:rFonts w:eastAsia="Calibri" w:cs="Calibri"/>
          <w:b/>
          <w:color w:val="000000" w:themeColor="text1"/>
        </w:rPr>
        <w:t>settings</w:t>
      </w:r>
      <w:r w:rsidR="00726259">
        <w:rPr>
          <w:rFonts w:eastAsia="Calibri" w:cs="Calibri"/>
          <w:b/>
          <w:color w:val="000000" w:themeColor="text1"/>
        </w:rPr>
        <w:t>.</w:t>
      </w:r>
    </w:p>
    <w:p w:rsidR="00DA3A8A" w:rsidRPr="005109A7" w:rsidRDefault="00DA3A8A" w:rsidP="0093458A">
      <w:pPr>
        <w:tabs>
          <w:tab w:val="left" w:pos="9360"/>
        </w:tabs>
        <w:ind w:right="-22"/>
        <w:rPr>
          <w:rFonts w:eastAsia="Calibri" w:cs="Calibri"/>
          <w:b/>
          <w:color w:val="000000" w:themeColor="text1"/>
        </w:rPr>
      </w:pPr>
    </w:p>
    <w:p w:rsidR="002177D9" w:rsidRPr="002177D9" w:rsidRDefault="002177D9" w:rsidP="0093458A">
      <w:pPr>
        <w:rPr>
          <w:rFonts w:eastAsia="Calibri" w:cs="Calibri"/>
          <w:lang w:val="en-US"/>
        </w:rPr>
      </w:pPr>
      <w:r w:rsidRPr="002177D9">
        <w:rPr>
          <w:rFonts w:eastAsia="Calibri" w:cs="Calibri"/>
          <w:lang w:val="en-US"/>
        </w:rPr>
        <w:t xml:space="preserve">Health service provision relies on quality management. Improved, integrated SRH services require management staff supportive of SRH within the context of the </w:t>
      </w:r>
      <w:r w:rsidR="00C30FDD">
        <w:rPr>
          <w:rFonts w:eastAsia="Calibri" w:cs="Calibri"/>
          <w:lang w:val="en-US"/>
        </w:rPr>
        <w:t>broader</w:t>
      </w:r>
      <w:r w:rsidR="00C30FDD" w:rsidRPr="002177D9">
        <w:rPr>
          <w:rFonts w:eastAsia="Calibri" w:cs="Calibri"/>
          <w:lang w:val="en-US"/>
        </w:rPr>
        <w:t xml:space="preserve"> </w:t>
      </w:r>
      <w:r w:rsidRPr="002177D9">
        <w:rPr>
          <w:rFonts w:eastAsia="Calibri" w:cs="Calibri"/>
          <w:lang w:val="en-US"/>
        </w:rPr>
        <w:t>health system. UNFPA will collaborate with WHO to provide support to M</w:t>
      </w:r>
      <w:r w:rsidR="00C30FDD">
        <w:rPr>
          <w:rFonts w:eastAsia="Calibri" w:cs="Calibri"/>
          <w:lang w:val="en-US"/>
        </w:rPr>
        <w:t>inistries of Health</w:t>
      </w:r>
      <w:r w:rsidRPr="002177D9">
        <w:rPr>
          <w:rFonts w:eastAsia="Calibri" w:cs="Calibri"/>
          <w:lang w:val="en-US"/>
        </w:rPr>
        <w:t xml:space="preserve"> in strengthening planning and implementation of integrated SRH services according </w:t>
      </w:r>
      <w:r w:rsidR="00CA2F17" w:rsidRPr="002177D9">
        <w:rPr>
          <w:rFonts w:eastAsia="Calibri" w:cs="Calibri"/>
          <w:lang w:val="en-US"/>
        </w:rPr>
        <w:t>to UNFPA’s</w:t>
      </w:r>
      <w:r w:rsidRPr="002177D9">
        <w:rPr>
          <w:rFonts w:eastAsia="Calibri" w:cs="Calibri"/>
          <w:lang w:val="en-US"/>
        </w:rPr>
        <w:t xml:space="preserve"> and WHO’s standards</w:t>
      </w:r>
      <w:r w:rsidRPr="002177D9">
        <w:rPr>
          <w:rFonts w:eastAsia="Calibri" w:cs="Calibri"/>
          <w:vertAlign w:val="superscript"/>
          <w:lang w:val="en-US"/>
        </w:rPr>
        <w:footnoteReference w:id="48"/>
      </w:r>
      <w:r w:rsidR="002B232A">
        <w:rPr>
          <w:rFonts w:eastAsia="Calibri" w:cs="Calibri"/>
          <w:lang w:val="en-US"/>
        </w:rPr>
        <w:t xml:space="preserve"> </w:t>
      </w:r>
      <w:r w:rsidRPr="002177D9">
        <w:rPr>
          <w:rFonts w:eastAsia="Calibri" w:cs="Calibri"/>
          <w:vertAlign w:val="superscript"/>
          <w:lang w:val="en-US"/>
        </w:rPr>
        <w:footnoteReference w:id="49"/>
      </w:r>
      <w:r w:rsidR="00CA2F17" w:rsidRPr="002177D9">
        <w:rPr>
          <w:rFonts w:eastAsia="Calibri" w:cs="Calibri"/>
          <w:lang w:val="en-US"/>
        </w:rPr>
        <w:t xml:space="preserve"> within</w:t>
      </w:r>
      <w:r w:rsidRPr="002177D9">
        <w:rPr>
          <w:rFonts w:eastAsia="Calibri" w:cs="Calibri"/>
          <w:lang w:val="en-US"/>
        </w:rPr>
        <w:t xml:space="preserve"> broader capacity building</w:t>
      </w:r>
      <w:r w:rsidR="00C30FDD">
        <w:rPr>
          <w:rFonts w:eastAsia="Calibri" w:cs="Calibri"/>
          <w:lang w:val="en-US"/>
        </w:rPr>
        <w:t xml:space="preserve"> activities for</w:t>
      </w:r>
      <w:r w:rsidRPr="002177D9">
        <w:rPr>
          <w:rFonts w:eastAsia="Calibri" w:cs="Calibri"/>
          <w:lang w:val="en-US"/>
        </w:rPr>
        <w:t xml:space="preserve"> the health sector.  </w:t>
      </w:r>
    </w:p>
    <w:p w:rsidR="002177D9" w:rsidRPr="002177D9" w:rsidRDefault="002177D9" w:rsidP="0093458A">
      <w:pPr>
        <w:rPr>
          <w:rFonts w:eastAsia="Calibri" w:cs="Calibri"/>
          <w:lang w:val="en-US"/>
        </w:rPr>
      </w:pPr>
    </w:p>
    <w:p w:rsidR="002177D9" w:rsidRPr="002177D9" w:rsidRDefault="002177D9" w:rsidP="0093458A">
      <w:pPr>
        <w:rPr>
          <w:rFonts w:eastAsia="Calibri" w:cs="Calibri"/>
          <w:lang w:val="en-US"/>
        </w:rPr>
      </w:pPr>
      <w:r w:rsidRPr="002177D9">
        <w:rPr>
          <w:rFonts w:eastAsia="Calibri" w:cs="Calibri"/>
          <w:lang w:val="en-US"/>
        </w:rPr>
        <w:t>Improved programme management will ensure that health professionals are supported to provide quality services and that central Ministry of Health staff and other policymakers have improved information regarding programme implementation, supporting better planning and use of resources.  The aim of this strategic intervention is to ensure that national SRH coordinators and facility managers in all six countries receive in-service training to strengthen their facility management capacity with a focus on monitoring Q</w:t>
      </w:r>
      <w:r w:rsidR="00C30FDD">
        <w:rPr>
          <w:rFonts w:eastAsia="Calibri" w:cs="Calibri"/>
          <w:lang w:val="en-US"/>
        </w:rPr>
        <w:t>uality of Care</w:t>
      </w:r>
      <w:r w:rsidRPr="002177D9">
        <w:rPr>
          <w:rFonts w:eastAsia="Calibri" w:cs="Calibri"/>
          <w:lang w:val="en-US"/>
        </w:rPr>
        <w:t xml:space="preserve"> </w:t>
      </w:r>
      <w:r w:rsidR="00C30FDD">
        <w:rPr>
          <w:rFonts w:eastAsia="Calibri" w:cs="Calibri"/>
          <w:lang w:val="en-US"/>
        </w:rPr>
        <w:t>against</w:t>
      </w:r>
      <w:r w:rsidR="00C30FDD" w:rsidRPr="002177D9">
        <w:rPr>
          <w:rFonts w:eastAsia="Calibri" w:cs="Calibri"/>
          <w:lang w:val="en-US"/>
        </w:rPr>
        <w:t xml:space="preserve"> </w:t>
      </w:r>
      <w:r w:rsidRPr="002177D9">
        <w:rPr>
          <w:rFonts w:eastAsia="Calibri" w:cs="Calibri"/>
          <w:lang w:val="en-US"/>
        </w:rPr>
        <w:t>WHO standards.</w:t>
      </w:r>
    </w:p>
    <w:p w:rsidR="002177D9" w:rsidRPr="002177D9" w:rsidRDefault="002177D9" w:rsidP="0093458A">
      <w:pPr>
        <w:rPr>
          <w:rFonts w:eastAsia="Calibri" w:cs="Calibri"/>
          <w:lang w:val="en-US"/>
        </w:rPr>
      </w:pPr>
    </w:p>
    <w:p w:rsidR="00C30FDD" w:rsidRDefault="00C30FDD" w:rsidP="00C30FDD">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2177D9" w:rsidRPr="002177D9" w:rsidRDefault="002177D9" w:rsidP="0093458A">
      <w:pPr>
        <w:tabs>
          <w:tab w:val="left" w:pos="284"/>
        </w:tabs>
        <w:rPr>
          <w:rFonts w:eastAsia="Calibri" w:cs="Calibri"/>
          <w:lang w:val="en-US"/>
        </w:rPr>
      </w:pPr>
      <w:r w:rsidRPr="002177D9">
        <w:rPr>
          <w:rFonts w:eastAsia="Calibri" w:cs="Calibri"/>
          <w:lang w:val="en-US"/>
        </w:rPr>
        <w:t>•</w:t>
      </w:r>
      <w:r w:rsidRPr="002177D9">
        <w:rPr>
          <w:rFonts w:eastAsia="Calibri" w:cs="Calibri"/>
          <w:lang w:val="en-US"/>
        </w:rPr>
        <w:tab/>
        <w:t>Review existing management training and revise and update or develop new training packages as needed.</w:t>
      </w:r>
    </w:p>
    <w:p w:rsidR="002177D9" w:rsidRPr="002177D9" w:rsidRDefault="002177D9" w:rsidP="0093458A">
      <w:pPr>
        <w:tabs>
          <w:tab w:val="left" w:pos="284"/>
        </w:tabs>
        <w:rPr>
          <w:rFonts w:eastAsia="Calibri" w:cs="Calibri"/>
          <w:lang w:val="en-US"/>
        </w:rPr>
      </w:pPr>
      <w:r w:rsidRPr="002177D9">
        <w:rPr>
          <w:rFonts w:eastAsia="Calibri" w:cs="Calibri"/>
          <w:lang w:val="en-US"/>
        </w:rPr>
        <w:t>•</w:t>
      </w:r>
      <w:r w:rsidRPr="002177D9">
        <w:rPr>
          <w:rFonts w:eastAsia="Calibri" w:cs="Calibri"/>
          <w:lang w:val="en-US"/>
        </w:rPr>
        <w:tab/>
        <w:t>In coordination with Ministry of Health efforts, deliver training to strengthen the capacity of national and sub-national SRH coordinators to effectively manage and coordinate integrated services.  This training will</w:t>
      </w:r>
      <w:r w:rsidR="003041AA">
        <w:rPr>
          <w:rFonts w:eastAsia="Calibri" w:cs="Calibri"/>
          <w:lang w:val="en-US"/>
        </w:rPr>
        <w:t xml:space="preserve"> be based on WHO and UNFPA standards and will</w:t>
      </w:r>
      <w:r w:rsidRPr="002177D9">
        <w:rPr>
          <w:rFonts w:eastAsia="Calibri" w:cs="Calibri"/>
          <w:lang w:val="en-US"/>
        </w:rPr>
        <w:t xml:space="preserve"> include:</w:t>
      </w:r>
    </w:p>
    <w:p w:rsidR="002177D9" w:rsidRPr="002177D9" w:rsidRDefault="002177D9" w:rsidP="0093458A">
      <w:pPr>
        <w:tabs>
          <w:tab w:val="left" w:pos="284"/>
        </w:tabs>
        <w:rPr>
          <w:rFonts w:eastAsia="Calibri" w:cs="Calibri"/>
          <w:lang w:val="en-US"/>
        </w:rPr>
      </w:pPr>
      <w:r w:rsidRPr="002177D9">
        <w:rPr>
          <w:rFonts w:eastAsia="Calibri" w:cs="Calibri"/>
          <w:lang w:val="en-US"/>
        </w:rPr>
        <w:t>-</w:t>
      </w:r>
      <w:r w:rsidRPr="002177D9">
        <w:rPr>
          <w:rFonts w:eastAsia="Calibri" w:cs="Calibri"/>
          <w:lang w:val="en-US"/>
        </w:rPr>
        <w:tab/>
        <w:t xml:space="preserve">accountability and decision-making, </w:t>
      </w:r>
    </w:p>
    <w:p w:rsidR="002177D9" w:rsidRPr="002177D9" w:rsidRDefault="002177D9" w:rsidP="0093458A">
      <w:pPr>
        <w:tabs>
          <w:tab w:val="left" w:pos="284"/>
        </w:tabs>
        <w:rPr>
          <w:rFonts w:eastAsia="Calibri" w:cs="Calibri"/>
          <w:lang w:val="en-US"/>
        </w:rPr>
      </w:pPr>
      <w:r w:rsidRPr="002177D9">
        <w:rPr>
          <w:rFonts w:eastAsia="Calibri" w:cs="Calibri"/>
          <w:lang w:val="en-US"/>
        </w:rPr>
        <w:t>-</w:t>
      </w:r>
      <w:r w:rsidRPr="002177D9">
        <w:rPr>
          <w:rFonts w:eastAsia="Calibri" w:cs="Calibri"/>
          <w:lang w:val="en-US"/>
        </w:rPr>
        <w:tab/>
        <w:t xml:space="preserve">improving feedback mechanisms, </w:t>
      </w:r>
    </w:p>
    <w:p w:rsidR="002177D9" w:rsidRPr="002177D9" w:rsidRDefault="002177D9" w:rsidP="0093458A">
      <w:pPr>
        <w:tabs>
          <w:tab w:val="left" w:pos="284"/>
        </w:tabs>
        <w:rPr>
          <w:rFonts w:eastAsia="Calibri" w:cs="Calibri"/>
          <w:lang w:val="en-US"/>
        </w:rPr>
      </w:pPr>
      <w:r w:rsidRPr="002177D9">
        <w:rPr>
          <w:rFonts w:eastAsia="Calibri" w:cs="Calibri"/>
          <w:lang w:val="en-US"/>
        </w:rPr>
        <w:t>-</w:t>
      </w:r>
      <w:r w:rsidRPr="002177D9">
        <w:rPr>
          <w:rFonts w:eastAsia="Calibri" w:cs="Calibri"/>
          <w:lang w:val="en-US"/>
        </w:rPr>
        <w:tab/>
        <w:t>planning, monitoring and evaluation</w:t>
      </w:r>
    </w:p>
    <w:p w:rsidR="002177D9" w:rsidRPr="002177D9" w:rsidRDefault="002177D9" w:rsidP="0093458A">
      <w:pPr>
        <w:tabs>
          <w:tab w:val="left" w:pos="284"/>
        </w:tabs>
        <w:rPr>
          <w:rFonts w:eastAsia="Calibri" w:cs="Calibri"/>
          <w:lang w:val="en-US"/>
        </w:rPr>
      </w:pPr>
      <w:r w:rsidRPr="002177D9">
        <w:rPr>
          <w:rFonts w:eastAsia="Calibri" w:cs="Calibri"/>
          <w:lang w:val="en-US"/>
        </w:rPr>
        <w:t>-</w:t>
      </w:r>
      <w:r w:rsidRPr="002177D9">
        <w:rPr>
          <w:rFonts w:eastAsia="Calibri" w:cs="Calibri"/>
          <w:lang w:val="en-US"/>
        </w:rPr>
        <w:tab/>
        <w:t xml:space="preserve">supportive staff supervision with a focus on inclusive </w:t>
      </w:r>
      <w:r w:rsidR="00F76E0D" w:rsidRPr="002177D9">
        <w:rPr>
          <w:rFonts w:eastAsia="Calibri" w:cs="Calibri"/>
          <w:lang w:val="en-US"/>
        </w:rPr>
        <w:t>rights-based</w:t>
      </w:r>
      <w:r w:rsidRPr="002177D9">
        <w:rPr>
          <w:rFonts w:eastAsia="Calibri" w:cs="Calibri"/>
          <w:lang w:val="en-US"/>
        </w:rPr>
        <w:t xml:space="preserve"> service delivery, </w:t>
      </w:r>
    </w:p>
    <w:p w:rsidR="002177D9" w:rsidRPr="002177D9" w:rsidRDefault="002177D9" w:rsidP="0093458A">
      <w:pPr>
        <w:tabs>
          <w:tab w:val="left" w:pos="284"/>
        </w:tabs>
        <w:rPr>
          <w:rFonts w:eastAsia="Calibri" w:cs="Calibri"/>
          <w:lang w:val="en-US"/>
        </w:rPr>
      </w:pPr>
      <w:r w:rsidRPr="002177D9">
        <w:rPr>
          <w:rFonts w:eastAsia="Calibri" w:cs="Calibri"/>
          <w:lang w:val="en-US"/>
        </w:rPr>
        <w:t>-</w:t>
      </w:r>
      <w:r w:rsidRPr="002177D9">
        <w:rPr>
          <w:rFonts w:eastAsia="Calibri" w:cs="Calibri"/>
          <w:lang w:val="en-US"/>
        </w:rPr>
        <w:tab/>
        <w:t>and increasing effective policy and strategy development and implementation.</w:t>
      </w:r>
    </w:p>
    <w:p w:rsidR="003041AA" w:rsidRDefault="002177D9" w:rsidP="0093458A">
      <w:pPr>
        <w:tabs>
          <w:tab w:val="left" w:pos="284"/>
        </w:tabs>
        <w:rPr>
          <w:rFonts w:eastAsia="Calibri" w:cs="Calibri"/>
          <w:lang w:val="en-US"/>
        </w:rPr>
      </w:pPr>
      <w:r w:rsidRPr="002177D9">
        <w:rPr>
          <w:rFonts w:eastAsia="Calibri" w:cs="Calibri"/>
          <w:lang w:val="en-US"/>
        </w:rPr>
        <w:t>-</w:t>
      </w:r>
      <w:r w:rsidRPr="002177D9">
        <w:rPr>
          <w:rFonts w:eastAsia="Calibri" w:cs="Calibri"/>
          <w:lang w:val="en-US"/>
        </w:rPr>
        <w:tab/>
        <w:t xml:space="preserve">supply management and </w:t>
      </w:r>
      <w:r w:rsidR="003041AA">
        <w:rPr>
          <w:rFonts w:eastAsia="Calibri" w:cs="Calibri"/>
          <w:lang w:val="en-US"/>
        </w:rPr>
        <w:t>health information systems (HIS)</w:t>
      </w:r>
      <w:r w:rsidRPr="002177D9">
        <w:rPr>
          <w:rFonts w:eastAsia="Calibri" w:cs="Calibri"/>
          <w:lang w:val="en-US"/>
        </w:rPr>
        <w:t xml:space="preserve">, where necessary (in line with the work of UNFPA supplies and </w:t>
      </w:r>
      <w:r w:rsidR="00923775">
        <w:rPr>
          <w:rFonts w:eastAsia="Calibri" w:cs="Calibri"/>
          <w:lang w:val="en-US"/>
        </w:rPr>
        <w:t>6</w:t>
      </w:r>
      <w:r w:rsidRPr="002177D9">
        <w:rPr>
          <w:rFonts w:eastAsia="Calibri" w:cs="Calibri"/>
          <w:lang w:val="en-US"/>
        </w:rPr>
        <w:t xml:space="preserve">.1), and </w:t>
      </w:r>
    </w:p>
    <w:p w:rsidR="00AD3A09" w:rsidRDefault="003041AA" w:rsidP="0093458A">
      <w:pPr>
        <w:tabs>
          <w:tab w:val="left" w:pos="284"/>
        </w:tabs>
        <w:rPr>
          <w:rFonts w:eastAsia="Calibri" w:cs="Calibri"/>
          <w:lang w:val="en-US"/>
        </w:rPr>
      </w:pPr>
      <w:r>
        <w:rPr>
          <w:rFonts w:eastAsia="Calibri" w:cs="Calibri"/>
          <w:lang w:val="en-US"/>
        </w:rPr>
        <w:t xml:space="preserve">- </w:t>
      </w:r>
      <w:r w:rsidR="002177D9" w:rsidRPr="002177D9">
        <w:rPr>
          <w:rFonts w:eastAsia="Calibri" w:cs="Calibri"/>
          <w:lang w:val="en-US"/>
        </w:rPr>
        <w:t>MISP, in partnership with IPPF under the SPRINT program</w:t>
      </w:r>
    </w:p>
    <w:p w:rsidR="00DA3A8A" w:rsidRPr="00F67440" w:rsidRDefault="002177D9" w:rsidP="00F70163">
      <w:pPr>
        <w:tabs>
          <w:tab w:val="left" w:pos="284"/>
        </w:tabs>
        <w:rPr>
          <w:rFonts w:asciiTheme="minorHAnsi" w:eastAsia="Calibri" w:hAnsiTheme="minorHAnsi" w:cstheme="minorHAnsi"/>
        </w:rPr>
      </w:pPr>
      <w:r w:rsidRPr="002177D9">
        <w:rPr>
          <w:rFonts w:eastAsia="Calibri" w:cs="Calibri"/>
          <w:lang w:val="en-US"/>
        </w:rPr>
        <w:t>•</w:t>
      </w:r>
      <w:r w:rsidRPr="002177D9">
        <w:rPr>
          <w:rFonts w:eastAsia="Calibri" w:cs="Calibri"/>
          <w:lang w:val="en-US"/>
        </w:rPr>
        <w:tab/>
        <w:t>Develop/strengthen mechanisms and tools for monitoring and integrated supportive supervision (in line with Output 1.3).</w:t>
      </w:r>
    </w:p>
    <w:p w:rsidR="00DA3A8A" w:rsidRDefault="00DA3A8A" w:rsidP="00DA3A8A">
      <w:pPr>
        <w:pStyle w:val="Heading2"/>
      </w:pPr>
      <w:bookmarkStart w:id="67" w:name="_Toc385064999"/>
      <w:r>
        <w:t>Outcome 2: Demand</w:t>
      </w:r>
      <w:bookmarkEnd w:id="67"/>
    </w:p>
    <w:p w:rsidR="00DA3A8A" w:rsidRPr="00C943DE" w:rsidRDefault="00DA3A8A" w:rsidP="00DA3A8A">
      <w:pPr>
        <w:tabs>
          <w:tab w:val="left" w:pos="9360"/>
        </w:tabs>
        <w:ind w:right="468"/>
        <w:rPr>
          <w:rFonts w:asciiTheme="minorHAnsi" w:eastAsia="Calibri" w:hAnsiTheme="minorHAnsi" w:cstheme="minorHAnsi"/>
          <w:b/>
        </w:rPr>
      </w:pPr>
    </w:p>
    <w:tbl>
      <w:tblPr>
        <w:tblW w:w="9072"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DA3A8A" w:rsidRPr="00C943DE" w:rsidTr="00ED1D75">
        <w:trPr>
          <w:trHeight w:val="738"/>
        </w:trPr>
        <w:tc>
          <w:tcPr>
            <w:tcW w:w="9072" w:type="dxa"/>
            <w:tcBorders>
              <w:top w:val="single" w:sz="12" w:space="0" w:color="0000FF"/>
              <w:left w:val="single" w:sz="12" w:space="0" w:color="0000FF"/>
              <w:bottom w:val="single" w:sz="12" w:space="0" w:color="0000FF"/>
              <w:right w:val="single" w:sz="12" w:space="0" w:color="0000FF"/>
            </w:tcBorders>
            <w:shd w:val="clear" w:color="auto" w:fill="auto"/>
            <w:tcMar>
              <w:top w:w="100" w:type="dxa"/>
              <w:left w:w="100" w:type="dxa"/>
              <w:bottom w:w="100" w:type="dxa"/>
              <w:right w:w="100" w:type="dxa"/>
            </w:tcMar>
          </w:tcPr>
          <w:p w:rsidR="00DA3A8A" w:rsidRDefault="00DA3A8A" w:rsidP="00ED1D75">
            <w:pPr>
              <w:tabs>
                <w:tab w:val="left" w:pos="9360"/>
              </w:tabs>
              <w:ind w:left="42" w:right="468"/>
              <w:rPr>
                <w:rFonts w:asciiTheme="minorHAnsi" w:eastAsia="Calibri" w:hAnsiTheme="minorHAnsi" w:cstheme="minorHAnsi"/>
                <w:b/>
                <w:color w:val="0000FF"/>
                <w:sz w:val="26"/>
                <w:szCs w:val="26"/>
              </w:rPr>
            </w:pPr>
            <w:r w:rsidRPr="0070029A">
              <w:rPr>
                <w:rFonts w:asciiTheme="minorHAnsi" w:eastAsia="Calibri" w:hAnsiTheme="minorHAnsi" w:cstheme="minorHAnsi"/>
                <w:b/>
                <w:color w:val="0000FF"/>
                <w:sz w:val="26"/>
                <w:szCs w:val="26"/>
              </w:rPr>
              <w:t>Outcome 2</w:t>
            </w:r>
          </w:p>
          <w:p w:rsidR="00DA3A8A" w:rsidRPr="0070029A" w:rsidRDefault="00DA3A8A" w:rsidP="00ED1D75">
            <w:pPr>
              <w:tabs>
                <w:tab w:val="left" w:pos="9360"/>
              </w:tabs>
              <w:ind w:left="42" w:right="468"/>
              <w:rPr>
                <w:rFonts w:asciiTheme="minorHAnsi" w:eastAsia="Calibri" w:hAnsiTheme="minorHAnsi" w:cstheme="minorHAnsi"/>
                <w:b/>
                <w:color w:val="0000FF"/>
                <w:sz w:val="26"/>
                <w:szCs w:val="26"/>
              </w:rPr>
            </w:pPr>
            <w:r>
              <w:rPr>
                <w:rFonts w:asciiTheme="minorHAnsi" w:eastAsia="Calibri" w:hAnsiTheme="minorHAnsi" w:cstheme="minorHAnsi"/>
                <w:b/>
                <w:color w:val="0000FF"/>
                <w:sz w:val="26"/>
                <w:szCs w:val="26"/>
              </w:rPr>
              <w:t>Increased demand for integrated SRH information and services, particularly for family planning</w:t>
            </w:r>
          </w:p>
          <w:p w:rsidR="00DA3A8A" w:rsidRPr="00C943DE" w:rsidRDefault="00DA3A8A" w:rsidP="00ED1D75">
            <w:pPr>
              <w:tabs>
                <w:tab w:val="left" w:pos="9360"/>
              </w:tabs>
              <w:ind w:left="42" w:right="468"/>
              <w:rPr>
                <w:rFonts w:asciiTheme="minorHAnsi" w:eastAsia="Calibri" w:hAnsiTheme="minorHAnsi" w:cstheme="minorHAnsi"/>
                <w:b/>
                <w:color w:val="404040" w:themeColor="text1" w:themeTint="BF"/>
                <w:sz w:val="20"/>
                <w:szCs w:val="20"/>
              </w:rPr>
            </w:pPr>
          </w:p>
        </w:tc>
      </w:tr>
    </w:tbl>
    <w:p w:rsidR="00DA3A8A" w:rsidRPr="00C943DE" w:rsidRDefault="00DA3A8A" w:rsidP="00DA3A8A">
      <w:pPr>
        <w:tabs>
          <w:tab w:val="left" w:pos="9360"/>
        </w:tabs>
        <w:ind w:right="468"/>
        <w:rPr>
          <w:rFonts w:asciiTheme="minorHAnsi" w:eastAsia="Calibri" w:hAnsiTheme="minorHAnsi" w:cstheme="minorHAnsi"/>
          <w:color w:val="0000FF"/>
        </w:rPr>
      </w:pPr>
    </w:p>
    <w:p w:rsidR="00DA3A8A" w:rsidRDefault="00DA3A8A" w:rsidP="00DA3A8A">
      <w:pPr>
        <w:tabs>
          <w:tab w:val="left" w:pos="9360"/>
        </w:tabs>
        <w:ind w:right="-22"/>
        <w:rPr>
          <w:rFonts w:asciiTheme="minorHAnsi" w:eastAsia="Calibri" w:hAnsiTheme="minorHAnsi" w:cstheme="minorHAnsi"/>
        </w:rPr>
      </w:pPr>
      <w:r w:rsidRPr="00C943DE">
        <w:rPr>
          <w:rFonts w:asciiTheme="minorHAnsi" w:eastAsia="Calibri" w:hAnsiTheme="minorHAnsi" w:cstheme="minorHAnsi"/>
        </w:rPr>
        <w:t>As</w:t>
      </w:r>
      <w:r>
        <w:rPr>
          <w:rFonts w:asciiTheme="minorHAnsi" w:eastAsia="Calibri" w:hAnsiTheme="minorHAnsi" w:cstheme="minorHAnsi"/>
        </w:rPr>
        <w:t xml:space="preserve"> </w:t>
      </w:r>
      <w:r w:rsidRPr="000B610F">
        <w:rPr>
          <w:rFonts w:asciiTheme="minorHAnsi" w:eastAsia="Calibri" w:hAnsiTheme="minorHAnsi" w:cstheme="minorHAnsi"/>
        </w:rPr>
        <w:t xml:space="preserve">outlined in Section </w:t>
      </w:r>
      <w:r>
        <w:rPr>
          <w:rFonts w:asciiTheme="minorHAnsi" w:eastAsia="Calibri" w:hAnsiTheme="minorHAnsi" w:cstheme="minorHAnsi"/>
        </w:rPr>
        <w:t>3</w:t>
      </w:r>
      <w:r w:rsidRPr="000B610F">
        <w:rPr>
          <w:rFonts w:asciiTheme="minorHAnsi" w:eastAsia="Calibri" w:hAnsiTheme="minorHAnsi" w:cstheme="minorHAnsi"/>
        </w:rPr>
        <w:t>, one of the major challenges to contraceptive use are community norms, including gender stereotypes</w:t>
      </w:r>
      <w:r>
        <w:rPr>
          <w:rFonts w:asciiTheme="minorHAnsi" w:eastAsia="Calibri" w:hAnsiTheme="minorHAnsi" w:cstheme="minorHAnsi"/>
        </w:rPr>
        <w:t xml:space="preserve">, preferences for large families, and general taboos about sexuality, particularly that of youth and </w:t>
      </w:r>
      <w:r w:rsidR="00D63B35">
        <w:rPr>
          <w:rFonts w:asciiTheme="minorHAnsi" w:eastAsia="Calibri" w:hAnsiTheme="minorHAnsi" w:cstheme="minorHAnsi"/>
        </w:rPr>
        <w:t xml:space="preserve">people </w:t>
      </w:r>
      <w:r>
        <w:rPr>
          <w:rFonts w:asciiTheme="minorHAnsi" w:eastAsia="Calibri" w:hAnsiTheme="minorHAnsi" w:cstheme="minorHAnsi"/>
        </w:rPr>
        <w:t>with disabilit</w:t>
      </w:r>
      <w:r w:rsidR="00D63B35">
        <w:rPr>
          <w:rFonts w:asciiTheme="minorHAnsi" w:eastAsia="Calibri" w:hAnsiTheme="minorHAnsi" w:cstheme="minorHAnsi"/>
        </w:rPr>
        <w:t>ies</w:t>
      </w:r>
      <w:r>
        <w:rPr>
          <w:rFonts w:asciiTheme="minorHAnsi" w:eastAsia="Calibri" w:hAnsiTheme="minorHAnsi" w:cstheme="minorHAnsi"/>
        </w:rPr>
        <w:t>. M</w:t>
      </w:r>
      <w:r w:rsidRPr="00C943DE">
        <w:rPr>
          <w:rFonts w:asciiTheme="minorHAnsi" w:eastAsia="Calibri" w:hAnsiTheme="minorHAnsi" w:cstheme="minorHAnsi"/>
        </w:rPr>
        <w:t>isinfor</w:t>
      </w:r>
      <w:r>
        <w:rPr>
          <w:rFonts w:asciiTheme="minorHAnsi" w:eastAsia="Calibri" w:hAnsiTheme="minorHAnsi" w:cstheme="minorHAnsi"/>
        </w:rPr>
        <w:t>mation and a lack of awareness about the full-range of contraceptive choices (including emergency contraception) also hinder demand. The</w:t>
      </w:r>
      <w:r w:rsidRPr="00C943DE">
        <w:rPr>
          <w:rFonts w:asciiTheme="minorHAnsi" w:eastAsia="Calibri" w:hAnsiTheme="minorHAnsi" w:cstheme="minorHAnsi"/>
        </w:rPr>
        <w:t xml:space="preserve"> </w:t>
      </w:r>
      <w:r>
        <w:rPr>
          <w:rFonts w:asciiTheme="minorHAnsi" w:eastAsia="Calibri" w:hAnsiTheme="minorHAnsi" w:cstheme="minorHAnsi"/>
        </w:rPr>
        <w:t>fact that people do not use contraception even when it is available</w:t>
      </w:r>
      <w:r w:rsidRPr="00C943DE">
        <w:rPr>
          <w:rFonts w:asciiTheme="minorHAnsi" w:eastAsia="Calibri" w:hAnsiTheme="minorHAnsi" w:cstheme="minorHAnsi"/>
        </w:rPr>
        <w:t xml:space="preserve"> indicates there is a need to actively engage with communities, and community leaders, to promote the positive impacts of enabling women</w:t>
      </w:r>
      <w:r>
        <w:rPr>
          <w:rFonts w:asciiTheme="minorHAnsi" w:eastAsia="Calibri" w:hAnsiTheme="minorHAnsi" w:cstheme="minorHAnsi"/>
        </w:rPr>
        <w:t xml:space="preserve">, </w:t>
      </w:r>
      <w:r w:rsidRPr="00C943DE">
        <w:rPr>
          <w:rFonts w:asciiTheme="minorHAnsi" w:eastAsia="Calibri" w:hAnsiTheme="minorHAnsi" w:cstheme="minorHAnsi"/>
        </w:rPr>
        <w:t>couples</w:t>
      </w:r>
      <w:r>
        <w:rPr>
          <w:rFonts w:asciiTheme="minorHAnsi" w:eastAsia="Calibri" w:hAnsiTheme="minorHAnsi" w:cstheme="minorHAnsi"/>
        </w:rPr>
        <w:t xml:space="preserve"> and young people</w:t>
      </w:r>
      <w:r w:rsidRPr="00C943DE">
        <w:rPr>
          <w:rFonts w:asciiTheme="minorHAnsi" w:eastAsia="Calibri" w:hAnsiTheme="minorHAnsi" w:cstheme="minorHAnsi"/>
        </w:rPr>
        <w:t xml:space="preserve"> to manage their fertility as they choose. </w:t>
      </w:r>
      <w:r>
        <w:rPr>
          <w:rFonts w:asciiTheme="minorHAnsi" w:eastAsia="Calibri" w:hAnsiTheme="minorHAnsi" w:cstheme="minorHAnsi"/>
        </w:rPr>
        <w:t>Further, gender equality, sexuality and relationships, and general SRH education is shown to be helpful in supporting young people to practice healthy SRH behaviours.</w:t>
      </w:r>
      <w:r w:rsidR="0049759F">
        <w:rPr>
          <w:rStyle w:val="FootnoteReference"/>
          <w:rFonts w:asciiTheme="minorHAnsi" w:eastAsia="Calibri" w:hAnsiTheme="minorHAnsi" w:cstheme="minorHAnsi"/>
        </w:rPr>
        <w:footnoteReference w:id="50"/>
      </w:r>
      <w:r>
        <w:rPr>
          <w:rFonts w:asciiTheme="minorHAnsi" w:eastAsia="Calibri" w:hAnsiTheme="minorHAnsi" w:cstheme="minorHAnsi"/>
        </w:rPr>
        <w:t xml:space="preserve"> For this reason, UNFPA will invest in improving and expanding</w:t>
      </w:r>
      <w:r w:rsidR="00D63B35">
        <w:rPr>
          <w:rFonts w:asciiTheme="minorHAnsi" w:eastAsia="Calibri" w:hAnsiTheme="minorHAnsi" w:cstheme="minorHAnsi"/>
        </w:rPr>
        <w:t xml:space="preserve"> Family Life Education (</w:t>
      </w:r>
      <w:r>
        <w:rPr>
          <w:rFonts w:asciiTheme="minorHAnsi" w:eastAsia="Calibri" w:hAnsiTheme="minorHAnsi" w:cstheme="minorHAnsi"/>
        </w:rPr>
        <w:t>FLE</w:t>
      </w:r>
      <w:r w:rsidR="00D63B35">
        <w:rPr>
          <w:rFonts w:asciiTheme="minorHAnsi" w:eastAsia="Calibri" w:hAnsiTheme="minorHAnsi" w:cstheme="minorHAnsi"/>
        </w:rPr>
        <w:t>)</w:t>
      </w:r>
      <w:r>
        <w:rPr>
          <w:rFonts w:asciiTheme="minorHAnsi" w:eastAsia="Calibri" w:hAnsiTheme="minorHAnsi" w:cstheme="minorHAnsi"/>
        </w:rPr>
        <w:t xml:space="preserve"> in the six priority countries. As outlined above, DFAT has already provided funding for </w:t>
      </w:r>
      <w:r w:rsidR="00D63B35">
        <w:rPr>
          <w:rFonts w:asciiTheme="minorHAnsi" w:eastAsia="Calibri" w:hAnsiTheme="minorHAnsi" w:cstheme="minorHAnsi"/>
        </w:rPr>
        <w:t xml:space="preserve">a </w:t>
      </w:r>
      <w:r>
        <w:rPr>
          <w:rFonts w:asciiTheme="minorHAnsi" w:eastAsia="Calibri" w:hAnsiTheme="minorHAnsi" w:cstheme="minorHAnsi"/>
        </w:rPr>
        <w:t>contraceptive social marketing (CSM)</w:t>
      </w:r>
      <w:r w:rsidR="00D63B35">
        <w:rPr>
          <w:rFonts w:asciiTheme="minorHAnsi" w:eastAsia="Calibri" w:hAnsiTheme="minorHAnsi" w:cstheme="minorHAnsi"/>
        </w:rPr>
        <w:t xml:space="preserve"> to be implemented mostly like</w:t>
      </w:r>
      <w:r w:rsidR="00BC1439">
        <w:rPr>
          <w:rFonts w:asciiTheme="minorHAnsi" w:eastAsia="Calibri" w:hAnsiTheme="minorHAnsi" w:cstheme="minorHAnsi"/>
        </w:rPr>
        <w:t>l</w:t>
      </w:r>
      <w:r w:rsidR="00D63B35">
        <w:rPr>
          <w:rFonts w:asciiTheme="minorHAnsi" w:eastAsia="Calibri" w:hAnsiTheme="minorHAnsi" w:cstheme="minorHAnsi"/>
        </w:rPr>
        <w:t>y</w:t>
      </w:r>
      <w:r>
        <w:rPr>
          <w:rFonts w:asciiTheme="minorHAnsi" w:eastAsia="Calibri" w:hAnsiTheme="minorHAnsi" w:cstheme="minorHAnsi"/>
        </w:rPr>
        <w:t xml:space="preserve"> in Vanuatu (and potentially some expansion to Solomon Islands). The work outlined here will complement this and use lessons learned from the CSM, wherever possible. </w:t>
      </w:r>
    </w:p>
    <w:p w:rsidR="00DA3A8A" w:rsidRDefault="00DA3A8A" w:rsidP="00DA3A8A">
      <w:pPr>
        <w:pStyle w:val="Heading3"/>
        <w:rPr>
          <w:rFonts w:asciiTheme="minorHAnsi" w:hAnsiTheme="minorHAnsi" w:cstheme="minorHAnsi"/>
        </w:rPr>
      </w:pPr>
      <w:bookmarkStart w:id="68" w:name="_Toc385065000"/>
      <w:r w:rsidRPr="003B3EDC">
        <w:t xml:space="preserve">Output </w:t>
      </w:r>
      <w:r w:rsidR="00F012CA">
        <w:t>3</w:t>
      </w:r>
      <w:bookmarkEnd w:id="68"/>
    </w:p>
    <w:p w:rsidR="00DA3A8A" w:rsidRDefault="00DA3A8A" w:rsidP="00DA3A8A">
      <w:pPr>
        <w:tabs>
          <w:tab w:val="left" w:pos="9360"/>
        </w:tabs>
        <w:ind w:right="-22"/>
        <w:rPr>
          <w:rFonts w:asciiTheme="minorHAnsi" w:eastAsia="Calibri" w:hAnsiTheme="minorHAnsi" w:cstheme="minorHAnsi"/>
          <w:b/>
        </w:rPr>
      </w:pPr>
      <w:r w:rsidRPr="00065BDA">
        <w:rPr>
          <w:rFonts w:asciiTheme="minorHAnsi" w:eastAsia="Calibri" w:hAnsiTheme="minorHAnsi" w:cstheme="minorHAnsi"/>
          <w:b/>
        </w:rPr>
        <w:t xml:space="preserve">Increased community engagement </w:t>
      </w:r>
      <w:r w:rsidRPr="001735C6">
        <w:rPr>
          <w:rFonts w:asciiTheme="minorHAnsi" w:eastAsia="Calibri" w:hAnsiTheme="minorHAnsi" w:cstheme="minorHAnsi"/>
          <w:b/>
        </w:rPr>
        <w:t>and leadership</w:t>
      </w:r>
      <w:r w:rsidRPr="00065BDA">
        <w:rPr>
          <w:rFonts w:asciiTheme="minorHAnsi" w:eastAsia="Calibri" w:hAnsiTheme="minorHAnsi" w:cstheme="minorHAnsi"/>
          <w:b/>
        </w:rPr>
        <w:t xml:space="preserve"> in support of SRH, especially </w:t>
      </w:r>
      <w:r w:rsidR="00D63B35">
        <w:rPr>
          <w:rFonts w:asciiTheme="minorHAnsi" w:eastAsia="Calibri" w:hAnsiTheme="minorHAnsi" w:cstheme="minorHAnsi"/>
          <w:b/>
        </w:rPr>
        <w:t xml:space="preserve">for </w:t>
      </w:r>
      <w:r w:rsidRPr="00065BDA">
        <w:rPr>
          <w:rFonts w:asciiTheme="minorHAnsi" w:eastAsia="Calibri" w:hAnsiTheme="minorHAnsi" w:cstheme="minorHAnsi"/>
          <w:b/>
        </w:rPr>
        <w:t xml:space="preserve">contraceptive </w:t>
      </w:r>
      <w:r>
        <w:rPr>
          <w:rFonts w:asciiTheme="minorHAnsi" w:eastAsia="Calibri" w:hAnsiTheme="minorHAnsi" w:cstheme="minorHAnsi"/>
          <w:b/>
        </w:rPr>
        <w:t>choice.</w:t>
      </w:r>
    </w:p>
    <w:p w:rsidR="00DA3A8A" w:rsidRPr="00065BDA" w:rsidRDefault="00DA3A8A" w:rsidP="00DA3A8A">
      <w:pPr>
        <w:tabs>
          <w:tab w:val="left" w:pos="9360"/>
        </w:tabs>
        <w:ind w:right="-22"/>
        <w:rPr>
          <w:rFonts w:asciiTheme="minorHAnsi" w:eastAsia="Calibri" w:hAnsiTheme="minorHAnsi" w:cstheme="minorHAnsi"/>
          <w:b/>
        </w:rPr>
      </w:pPr>
    </w:p>
    <w:p w:rsidR="00DA3A8A" w:rsidRDefault="00DA3A8A" w:rsidP="00DA3A8A">
      <w:pPr>
        <w:tabs>
          <w:tab w:val="left" w:pos="9360"/>
        </w:tabs>
        <w:ind w:right="-22"/>
        <w:rPr>
          <w:rFonts w:asciiTheme="minorHAnsi" w:eastAsia="Calibri" w:hAnsiTheme="minorHAnsi" w:cstheme="minorHAnsi"/>
        </w:rPr>
      </w:pPr>
      <w:r w:rsidRPr="00C943DE">
        <w:rPr>
          <w:rFonts w:asciiTheme="minorHAnsi" w:eastAsia="Calibri" w:hAnsiTheme="minorHAnsi" w:cstheme="minorHAnsi"/>
        </w:rPr>
        <w:t xml:space="preserve">UNFPA will </w:t>
      </w:r>
      <w:r>
        <w:rPr>
          <w:rFonts w:asciiTheme="minorHAnsi" w:eastAsia="Calibri" w:hAnsiTheme="minorHAnsi" w:cstheme="minorHAnsi"/>
        </w:rPr>
        <w:t>increase community engagement and leadership to support youth and disability inclusive SRH</w:t>
      </w:r>
      <w:r w:rsidR="00D63B35">
        <w:rPr>
          <w:rFonts w:asciiTheme="minorHAnsi" w:eastAsia="Calibri" w:hAnsiTheme="minorHAnsi" w:cstheme="minorHAnsi"/>
        </w:rPr>
        <w:t xml:space="preserve"> services</w:t>
      </w:r>
      <w:r>
        <w:rPr>
          <w:rFonts w:asciiTheme="minorHAnsi" w:eastAsia="Calibri" w:hAnsiTheme="minorHAnsi" w:cstheme="minorHAnsi"/>
        </w:rPr>
        <w:t>, particularly contraceptive use, through</w:t>
      </w:r>
      <w:r w:rsidRPr="00C943DE">
        <w:rPr>
          <w:rFonts w:asciiTheme="minorHAnsi" w:eastAsia="Calibri" w:hAnsiTheme="minorHAnsi" w:cstheme="minorHAnsi"/>
        </w:rPr>
        <w:t xml:space="preserve"> t</w:t>
      </w:r>
      <w:r>
        <w:rPr>
          <w:rFonts w:asciiTheme="minorHAnsi" w:eastAsia="Calibri" w:hAnsiTheme="minorHAnsi" w:cstheme="minorHAnsi"/>
        </w:rPr>
        <w:t>wo</w:t>
      </w:r>
      <w:r w:rsidRPr="00C943DE">
        <w:rPr>
          <w:rFonts w:asciiTheme="minorHAnsi" w:eastAsia="Calibri" w:hAnsiTheme="minorHAnsi" w:cstheme="minorHAnsi"/>
        </w:rPr>
        <w:t xml:space="preserve"> strategic interventions</w:t>
      </w:r>
      <w:r>
        <w:rPr>
          <w:rFonts w:asciiTheme="minorHAnsi" w:eastAsia="Calibri" w:hAnsiTheme="minorHAnsi" w:cstheme="minorHAnsi"/>
        </w:rPr>
        <w:t xml:space="preserve">: (i) enhancing knowledge, attitudes and practices; and (ii) mobilizing and engaging communities. </w:t>
      </w:r>
    </w:p>
    <w:p w:rsidR="00DA3A8A" w:rsidRDefault="00DA3A8A" w:rsidP="00DA3A8A">
      <w:pPr>
        <w:tabs>
          <w:tab w:val="left" w:pos="9360"/>
        </w:tabs>
        <w:ind w:right="-22"/>
        <w:rPr>
          <w:rFonts w:asciiTheme="minorHAnsi" w:eastAsia="Calibri" w:hAnsiTheme="minorHAnsi" w:cstheme="minorHAnsi"/>
        </w:rPr>
      </w:pPr>
    </w:p>
    <w:p w:rsidR="00DA3A8A" w:rsidRDefault="00DA3A8A" w:rsidP="00DA3A8A">
      <w:pPr>
        <w:tabs>
          <w:tab w:val="left" w:pos="9360"/>
        </w:tabs>
        <w:ind w:right="-22"/>
        <w:rPr>
          <w:rFonts w:eastAsia="Calibri" w:cs="Calibri"/>
        </w:rPr>
      </w:pPr>
      <w:r>
        <w:rPr>
          <w:rFonts w:asciiTheme="minorHAnsi" w:eastAsia="Calibri" w:hAnsiTheme="minorHAnsi" w:cstheme="minorHAnsi"/>
        </w:rPr>
        <w:t xml:space="preserve">Partners will include community and faith-based groups and leaders, youth groups, church groups (including the Council of Churches), IPPF member associations/family health associations, DPOs, and the media. </w:t>
      </w:r>
      <w:r>
        <w:rPr>
          <w:rFonts w:eastAsia="Calibri" w:cs="Calibri"/>
        </w:rPr>
        <w:t xml:space="preserve">This intervention will result in effective BCC strategies. </w:t>
      </w:r>
    </w:p>
    <w:p w:rsidR="00DA3A8A" w:rsidRDefault="00DA3A8A" w:rsidP="00DA3A8A">
      <w:pPr>
        <w:tabs>
          <w:tab w:val="left" w:pos="9360"/>
        </w:tabs>
        <w:ind w:right="-22"/>
        <w:rPr>
          <w:rFonts w:eastAsia="Calibri" w:cs="Calibri"/>
        </w:rPr>
      </w:pPr>
    </w:p>
    <w:p w:rsidR="00DA3A8A" w:rsidRDefault="00DA3A8A" w:rsidP="00DA3A8A">
      <w:pPr>
        <w:tabs>
          <w:tab w:val="left" w:pos="9360"/>
        </w:tabs>
        <w:ind w:right="-22"/>
        <w:rPr>
          <w:rFonts w:eastAsia="Calibri" w:cs="Calibri"/>
        </w:rPr>
      </w:pPr>
      <w:r>
        <w:rPr>
          <w:rFonts w:eastAsia="Calibri" w:cs="Calibri"/>
        </w:rPr>
        <w:t xml:space="preserve">Some work has already been undertaken in this area, through the DFAT-funded CSM design phase, and this work will be built upon and implemented in 5 countries (not Vanuatu which </w:t>
      </w:r>
      <w:r w:rsidR="00D63B35">
        <w:rPr>
          <w:rFonts w:eastAsia="Calibri" w:cs="Calibri"/>
        </w:rPr>
        <w:t xml:space="preserve">is expected to </w:t>
      </w:r>
      <w:r>
        <w:rPr>
          <w:rFonts w:eastAsia="Calibri" w:cs="Calibri"/>
        </w:rPr>
        <w:t>be supported under the CSM).</w:t>
      </w:r>
    </w:p>
    <w:p w:rsidR="00DA3A8A" w:rsidRDefault="00DA3A8A" w:rsidP="00DA3A8A">
      <w:pPr>
        <w:tabs>
          <w:tab w:val="left" w:pos="9360"/>
        </w:tabs>
        <w:ind w:right="-22"/>
        <w:rPr>
          <w:rFonts w:eastAsia="Calibri" w:cs="Calibri"/>
        </w:rPr>
      </w:pPr>
    </w:p>
    <w:p w:rsidR="00DA3A8A" w:rsidRDefault="00DA3A8A" w:rsidP="00DA3A8A">
      <w:pPr>
        <w:tabs>
          <w:tab w:val="left" w:pos="9360"/>
        </w:tabs>
        <w:ind w:right="-22"/>
        <w:rPr>
          <w:rFonts w:eastAsia="Calibri" w:cs="Calibri"/>
        </w:rPr>
      </w:pPr>
      <w:r>
        <w:rPr>
          <w:rFonts w:eastAsia="Calibri" w:cs="Calibri"/>
        </w:rPr>
        <w:t xml:space="preserve">BCC strategies in each country will need to be tailored for target audiences and messages. The first activity is to develop a solid understanding of target audiences. </w:t>
      </w:r>
      <w:r w:rsidRPr="00A5686B">
        <w:rPr>
          <w:rFonts w:eastAsia="Calibri" w:cs="Calibri"/>
        </w:rPr>
        <w:t>Key priority groups for targeted messaging are men (given the impact their behaviour has on women’s choices and well-being), youth, persons with disabilities, and survivors of violence. Whole-of-community messaging is also crucial to alter unhelpful soci</w:t>
      </w:r>
      <w:r>
        <w:rPr>
          <w:rFonts w:eastAsia="Calibri" w:cs="Calibri"/>
        </w:rPr>
        <w:t>al</w:t>
      </w:r>
      <w:r w:rsidRPr="00A5686B">
        <w:rPr>
          <w:rFonts w:eastAsia="Calibri" w:cs="Calibri"/>
        </w:rPr>
        <w:t xml:space="preserve"> norms about SRH, gender equality, and persons with disabilities.</w:t>
      </w:r>
      <w:r>
        <w:rPr>
          <w:rFonts w:eastAsia="Calibri" w:cs="Calibri"/>
        </w:rPr>
        <w:t xml:space="preserve"> M</w:t>
      </w:r>
      <w:r w:rsidRPr="00A5686B">
        <w:rPr>
          <w:rFonts w:eastAsia="Calibri" w:cs="Calibri"/>
        </w:rPr>
        <w:t>ass media will be engaged</w:t>
      </w:r>
      <w:r>
        <w:rPr>
          <w:rFonts w:eastAsia="Calibri" w:cs="Calibri"/>
        </w:rPr>
        <w:t xml:space="preserve"> for broad coverage</w:t>
      </w:r>
      <w:r w:rsidRPr="00A5686B">
        <w:rPr>
          <w:rFonts w:eastAsia="Calibri" w:cs="Calibri"/>
        </w:rPr>
        <w:t>.</w:t>
      </w:r>
      <w:r>
        <w:rPr>
          <w:rFonts w:eastAsia="Calibri" w:cs="Calibri"/>
        </w:rPr>
        <w:t xml:space="preserve"> </w:t>
      </w:r>
      <w:r>
        <w:rPr>
          <w:rFonts w:asciiTheme="minorHAnsi" w:eastAsia="Calibri" w:hAnsiTheme="minorHAnsi" w:cstheme="minorHAnsi"/>
        </w:rPr>
        <w:t xml:space="preserve">UNFPA staff (regional and in-country) will coordinate and facilitate this </w:t>
      </w:r>
      <w:r w:rsidR="00F76E0D">
        <w:rPr>
          <w:rFonts w:asciiTheme="minorHAnsi" w:eastAsia="Calibri" w:hAnsiTheme="minorHAnsi" w:cstheme="minorHAnsi"/>
        </w:rPr>
        <w:t>work and</w:t>
      </w:r>
      <w:r>
        <w:rPr>
          <w:rFonts w:asciiTheme="minorHAnsi" w:eastAsia="Calibri" w:hAnsiTheme="minorHAnsi" w:cstheme="minorHAnsi"/>
        </w:rPr>
        <w:t xml:space="preserve"> provide technical assistance </w:t>
      </w:r>
      <w:r w:rsidR="003A45C8">
        <w:rPr>
          <w:rFonts w:asciiTheme="minorHAnsi" w:eastAsia="Calibri" w:hAnsiTheme="minorHAnsi" w:cstheme="minorHAnsi"/>
        </w:rPr>
        <w:t xml:space="preserve">to the </w:t>
      </w:r>
      <w:r w:rsidR="00542B7B">
        <w:rPr>
          <w:rFonts w:asciiTheme="minorHAnsi" w:eastAsia="Calibri" w:hAnsiTheme="minorHAnsi" w:cstheme="minorHAnsi"/>
        </w:rPr>
        <w:t xml:space="preserve">civil society organizations, </w:t>
      </w:r>
      <w:r w:rsidR="003A45C8">
        <w:rPr>
          <w:rFonts w:asciiTheme="minorHAnsi" w:eastAsia="Calibri" w:hAnsiTheme="minorHAnsi" w:cstheme="minorHAnsi"/>
        </w:rPr>
        <w:t xml:space="preserve">NGO’s </w:t>
      </w:r>
      <w:r w:rsidR="00542B7B">
        <w:rPr>
          <w:rFonts w:asciiTheme="minorHAnsi" w:eastAsia="Calibri" w:hAnsiTheme="minorHAnsi" w:cstheme="minorHAnsi"/>
        </w:rPr>
        <w:t xml:space="preserve">and other national partners </w:t>
      </w:r>
      <w:r w:rsidR="003A45C8">
        <w:rPr>
          <w:rFonts w:asciiTheme="minorHAnsi" w:eastAsia="Calibri" w:hAnsiTheme="minorHAnsi" w:cstheme="minorHAnsi"/>
        </w:rPr>
        <w:t>that will be implementing these media strategies in country</w:t>
      </w:r>
      <w:r>
        <w:rPr>
          <w:rFonts w:asciiTheme="minorHAnsi" w:eastAsia="Calibri" w:hAnsiTheme="minorHAnsi" w:cstheme="minorHAnsi"/>
        </w:rPr>
        <w:t>. Specialized technical assistance will also be sought where necessary.</w:t>
      </w:r>
    </w:p>
    <w:p w:rsidR="00DA3A8A" w:rsidRDefault="00DA3A8A" w:rsidP="00DA3A8A">
      <w:pPr>
        <w:tabs>
          <w:tab w:val="left" w:pos="9360"/>
        </w:tabs>
        <w:ind w:right="468"/>
        <w:rPr>
          <w:rFonts w:eastAsia="Calibri" w:cs="Calibri"/>
        </w:rPr>
      </w:pPr>
    </w:p>
    <w:p w:rsidR="00DA3A8A" w:rsidRDefault="00DA3A8A" w:rsidP="00DA3A8A">
      <w:pPr>
        <w:tabs>
          <w:tab w:val="left" w:pos="9360"/>
        </w:tabs>
        <w:ind w:right="-52"/>
        <w:rPr>
          <w:rFonts w:eastAsia="Calibri" w:cs="Calibri"/>
          <w:b/>
        </w:rPr>
      </w:pPr>
      <w:r>
        <w:rPr>
          <w:rFonts w:eastAsia="Calibri" w:cs="Calibri"/>
          <w:b/>
        </w:rPr>
        <w:t xml:space="preserve">Strategic Intervention </w:t>
      </w:r>
      <w:r w:rsidR="00F012CA">
        <w:rPr>
          <w:rFonts w:eastAsia="Calibri" w:cs="Calibri"/>
          <w:b/>
        </w:rPr>
        <w:t>3</w:t>
      </w:r>
      <w:r>
        <w:rPr>
          <w:rFonts w:eastAsia="Calibri" w:cs="Calibri"/>
          <w:b/>
        </w:rPr>
        <w:t xml:space="preserve">.1: </w:t>
      </w:r>
      <w:r w:rsidRPr="00516023">
        <w:rPr>
          <w:rFonts w:eastAsia="Calibri" w:cs="Calibri"/>
          <w:b/>
        </w:rPr>
        <w:t>Enhancing knowledge, attit</w:t>
      </w:r>
      <w:r>
        <w:rPr>
          <w:rFonts w:eastAsia="Calibri" w:cs="Calibri"/>
          <w:b/>
        </w:rPr>
        <w:t xml:space="preserve">udes, and practices related to youth and disability inclusive </w:t>
      </w:r>
      <w:r w:rsidRPr="00516023">
        <w:rPr>
          <w:rFonts w:eastAsia="Calibri" w:cs="Calibri"/>
          <w:b/>
        </w:rPr>
        <w:t xml:space="preserve">SRH and </w:t>
      </w:r>
      <w:r>
        <w:rPr>
          <w:rFonts w:eastAsia="Calibri" w:cs="Calibri"/>
          <w:b/>
        </w:rPr>
        <w:t>contraception</w:t>
      </w:r>
      <w:r w:rsidRPr="00516023">
        <w:rPr>
          <w:rFonts w:eastAsia="Calibri" w:cs="Calibri"/>
          <w:b/>
        </w:rPr>
        <w:t xml:space="preserve"> among the general population, with special emphasis on specific target audiences</w:t>
      </w:r>
    </w:p>
    <w:p w:rsidR="00DA3A8A" w:rsidRPr="00516023" w:rsidRDefault="00DA3A8A" w:rsidP="00DA3A8A">
      <w:pPr>
        <w:tabs>
          <w:tab w:val="left" w:pos="9360"/>
        </w:tabs>
        <w:ind w:right="-52"/>
        <w:rPr>
          <w:rFonts w:eastAsia="Calibri" w:cs="Calibri"/>
          <w:b/>
        </w:rPr>
      </w:pPr>
    </w:p>
    <w:p w:rsidR="00DA3A8A" w:rsidRDefault="00DA3A8A" w:rsidP="00DA3A8A">
      <w:pPr>
        <w:tabs>
          <w:tab w:val="left" w:pos="9360"/>
        </w:tabs>
        <w:ind w:right="-52"/>
        <w:rPr>
          <w:rFonts w:eastAsia="Calibri" w:cs="Calibri"/>
        </w:rPr>
      </w:pPr>
      <w:r>
        <w:rPr>
          <w:rFonts w:eastAsia="Calibri" w:cs="Calibri"/>
        </w:rPr>
        <w:t xml:space="preserve">This strategic intervention will assess community knowledge, attitudes and behaviours, and tailor audience-specific BCC tools and messages to improve knowledge of </w:t>
      </w:r>
      <w:r w:rsidR="00F76E0D">
        <w:rPr>
          <w:rFonts w:eastAsia="Calibri" w:cs="Calibri"/>
        </w:rPr>
        <w:t>SRH and</w:t>
      </w:r>
      <w:r>
        <w:rPr>
          <w:rFonts w:eastAsia="Calibri" w:cs="Calibri"/>
        </w:rPr>
        <w:t xml:space="preserve"> change attitudes and behaviours. </w:t>
      </w:r>
    </w:p>
    <w:p w:rsidR="00DA3A8A" w:rsidRDefault="00DA3A8A" w:rsidP="00DA3A8A">
      <w:pPr>
        <w:tabs>
          <w:tab w:val="left" w:pos="9360"/>
        </w:tabs>
        <w:ind w:right="-52"/>
        <w:rPr>
          <w:rFonts w:eastAsia="Calibri" w:cs="Calibri"/>
        </w:rPr>
      </w:pPr>
    </w:p>
    <w:p w:rsidR="00DA3A8A" w:rsidRDefault="00DA3A8A" w:rsidP="00DA3A8A">
      <w:pPr>
        <w:tabs>
          <w:tab w:val="left" w:pos="9360"/>
        </w:tabs>
        <w:ind w:right="-52"/>
        <w:rPr>
          <w:rFonts w:eastAsia="Calibri" w:cs="Calibri"/>
        </w:rPr>
      </w:pPr>
      <w:r>
        <w:rPr>
          <w:rFonts w:eastAsia="Calibri" w:cs="Calibri"/>
        </w:rPr>
        <w:t>While difficult to attribute directly to BCC, this strategic intervention will ensure (i) demand for SRH services increases, (ii</w:t>
      </w:r>
      <w:r w:rsidR="00F76E0D">
        <w:rPr>
          <w:rFonts w:eastAsia="Calibri" w:cs="Calibri"/>
        </w:rPr>
        <w:t>) more</w:t>
      </w:r>
      <w:r>
        <w:rPr>
          <w:rFonts w:eastAsia="Calibri" w:cs="Calibri"/>
        </w:rPr>
        <w:t xml:space="preserve"> people are supportive of contraception and using contraception, particularly young people</w:t>
      </w:r>
      <w:r w:rsidR="00EC4EC2">
        <w:rPr>
          <w:rFonts w:eastAsia="Calibri" w:cs="Calibri"/>
        </w:rPr>
        <w:t xml:space="preserve"> and persons with disability (iii</w:t>
      </w:r>
      <w:r>
        <w:rPr>
          <w:rFonts w:eastAsia="Calibri" w:cs="Calibri"/>
        </w:rPr>
        <w:t xml:space="preserve">) there is a greater utilization of health </w:t>
      </w:r>
      <w:r w:rsidR="000C4B56">
        <w:rPr>
          <w:rFonts w:eastAsia="Calibri" w:cs="Calibri"/>
        </w:rPr>
        <w:t xml:space="preserve">sector </w:t>
      </w:r>
      <w:r>
        <w:rPr>
          <w:rFonts w:eastAsia="Calibri" w:cs="Calibri"/>
        </w:rPr>
        <w:t>VAWG services.</w:t>
      </w:r>
    </w:p>
    <w:p w:rsidR="00BE7DD8" w:rsidRDefault="00BE7DD8" w:rsidP="00DA3A8A">
      <w:pPr>
        <w:tabs>
          <w:tab w:val="left" w:pos="9360"/>
        </w:tabs>
        <w:ind w:right="-52"/>
        <w:rPr>
          <w:rFonts w:eastAsia="Calibri" w:cs="Calibri"/>
        </w:rPr>
      </w:pPr>
    </w:p>
    <w:p w:rsidR="00BE7DD8" w:rsidRDefault="00BE7DD8" w:rsidP="00BE7DD8">
      <w:pPr>
        <w:tabs>
          <w:tab w:val="left" w:pos="9360"/>
        </w:tabs>
        <w:ind w:right="-52"/>
        <w:rPr>
          <w:rFonts w:eastAsia="Calibri" w:cs="Calibri"/>
        </w:rPr>
      </w:pPr>
      <w:r w:rsidRPr="00311F55">
        <w:rPr>
          <w:rFonts w:eastAsia="Calibri" w:cs="Calibri"/>
        </w:rPr>
        <w:t>UNFPA will work collaboratively with partners at regional and national levels which include, but are not limited to, Ministries of Health, WHO, UNICEF, IPPF Pacific Subregional office, IPPF affiliates, local NGOs, CBOs, and youth networks and groups working in respective countries</w:t>
      </w:r>
      <w:r>
        <w:rPr>
          <w:rFonts w:eastAsia="Calibri" w:cs="Calibri"/>
        </w:rPr>
        <w:t xml:space="preserve"> in the implementation of this strategic intervention</w:t>
      </w:r>
      <w:r w:rsidRPr="00311F55">
        <w:rPr>
          <w:rFonts w:eastAsia="Calibri" w:cs="Calibri"/>
        </w:rPr>
        <w:t>.</w:t>
      </w:r>
    </w:p>
    <w:p w:rsidR="00BE7DD8" w:rsidRDefault="00BE7DD8" w:rsidP="00DA3A8A">
      <w:pPr>
        <w:tabs>
          <w:tab w:val="left" w:pos="9360"/>
        </w:tabs>
        <w:ind w:right="-52"/>
        <w:rPr>
          <w:rFonts w:eastAsia="Calibri" w:cs="Calibri"/>
        </w:rPr>
      </w:pPr>
    </w:p>
    <w:p w:rsidR="000C4B56" w:rsidRDefault="000C4B56" w:rsidP="000C4B56">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EC4EC2" w:rsidRDefault="00EC4EC2" w:rsidP="000C4B56">
      <w:pPr>
        <w:tabs>
          <w:tab w:val="left" w:pos="9360"/>
        </w:tabs>
        <w:ind w:right="-22"/>
        <w:rPr>
          <w:rFonts w:asciiTheme="minorHAnsi" w:eastAsia="Calibri" w:hAnsiTheme="minorHAnsi" w:cstheme="minorHAnsi"/>
        </w:rPr>
      </w:pPr>
    </w:p>
    <w:p w:rsidR="00DA3A8A" w:rsidRPr="00065BDA" w:rsidRDefault="00DA3A8A" w:rsidP="00DA3A8A">
      <w:pPr>
        <w:pStyle w:val="ListParagraph"/>
        <w:widowControl w:val="0"/>
        <w:numPr>
          <w:ilvl w:val="0"/>
          <w:numId w:val="38"/>
        </w:numPr>
        <w:rPr>
          <w:rFonts w:eastAsia="Calibri" w:cs="Calibri"/>
        </w:rPr>
      </w:pPr>
      <w:r w:rsidRPr="00065BDA">
        <w:rPr>
          <w:rFonts w:eastAsia="Calibri" w:cs="Calibri"/>
        </w:rPr>
        <w:t>Actively engage</w:t>
      </w:r>
      <w:r>
        <w:rPr>
          <w:rFonts w:eastAsia="Calibri" w:cs="Calibri"/>
        </w:rPr>
        <w:t xml:space="preserve"> </w:t>
      </w:r>
      <w:r w:rsidRPr="00065BDA">
        <w:rPr>
          <w:rFonts w:eastAsia="Calibri" w:cs="Calibri"/>
        </w:rPr>
        <w:t xml:space="preserve">community members in problem identification, prioritization and decision-making on the </w:t>
      </w:r>
      <w:r w:rsidRPr="00F67440">
        <w:rPr>
          <w:rFonts w:eastAsia="Calibri" w:cs="Calibri"/>
          <w:u w:val="single"/>
        </w:rPr>
        <w:t>design, implementation and evaluation of BCC approaches</w:t>
      </w:r>
      <w:r w:rsidRPr="00065BDA">
        <w:rPr>
          <w:rFonts w:eastAsia="Calibri" w:cs="Calibri"/>
        </w:rPr>
        <w:t xml:space="preserve">. </w:t>
      </w:r>
    </w:p>
    <w:p w:rsidR="00DA3A8A" w:rsidRPr="00065BDA" w:rsidRDefault="00DA3A8A" w:rsidP="00DA3A8A">
      <w:pPr>
        <w:pStyle w:val="ListParagraph"/>
        <w:widowControl w:val="0"/>
        <w:numPr>
          <w:ilvl w:val="0"/>
          <w:numId w:val="38"/>
        </w:numPr>
        <w:rPr>
          <w:rFonts w:eastAsia="Calibri" w:cs="Calibri"/>
        </w:rPr>
      </w:pPr>
      <w:r w:rsidRPr="00F67440">
        <w:rPr>
          <w:rFonts w:eastAsia="Calibri" w:cs="Calibri"/>
          <w:u w:val="single"/>
        </w:rPr>
        <w:t>Establish a youth consultative committee</w:t>
      </w:r>
      <w:r w:rsidRPr="00065BDA">
        <w:rPr>
          <w:rFonts w:eastAsia="Calibri" w:cs="Calibri"/>
        </w:rPr>
        <w:t xml:space="preserve"> (including youth with disabilities) to guide the </w:t>
      </w:r>
      <w:r w:rsidRPr="00F67440">
        <w:rPr>
          <w:rFonts w:eastAsia="Calibri" w:cs="Calibri"/>
          <w:u w:val="single"/>
        </w:rPr>
        <w:t>development and implementation of a media campaign</w:t>
      </w:r>
      <w:r w:rsidRPr="00065BDA">
        <w:rPr>
          <w:rFonts w:eastAsia="Calibri" w:cs="Calibri"/>
        </w:rPr>
        <w:t xml:space="preserve">, </w:t>
      </w:r>
      <w:r>
        <w:rPr>
          <w:rFonts w:eastAsia="Calibri" w:cs="Calibri"/>
        </w:rPr>
        <w:t xml:space="preserve">considering possibilities via </w:t>
      </w:r>
      <w:r w:rsidRPr="00065BDA">
        <w:rPr>
          <w:rFonts w:eastAsia="Calibri" w:cs="Calibri"/>
        </w:rPr>
        <w:t>education, innovation lab</w:t>
      </w:r>
      <w:r>
        <w:rPr>
          <w:rFonts w:eastAsia="Calibri" w:cs="Calibri"/>
        </w:rPr>
        <w:t xml:space="preserve">s and </w:t>
      </w:r>
      <w:r w:rsidRPr="00065BDA">
        <w:rPr>
          <w:rFonts w:eastAsia="Calibri" w:cs="Calibri"/>
        </w:rPr>
        <w:t>mobile phone communication.</w:t>
      </w:r>
    </w:p>
    <w:p w:rsidR="00DA3A8A" w:rsidRPr="00065BDA" w:rsidRDefault="00DA3A8A" w:rsidP="00DA3A8A">
      <w:pPr>
        <w:pStyle w:val="ListParagraph"/>
        <w:widowControl w:val="0"/>
        <w:numPr>
          <w:ilvl w:val="0"/>
          <w:numId w:val="38"/>
        </w:numPr>
        <w:rPr>
          <w:rFonts w:eastAsia="Calibri" w:cs="Calibri"/>
        </w:rPr>
      </w:pPr>
      <w:r>
        <w:rPr>
          <w:rFonts w:eastAsia="Calibri" w:cs="Calibri"/>
        </w:rPr>
        <w:t>Build</w:t>
      </w:r>
      <w:r w:rsidR="000C4B56">
        <w:rPr>
          <w:rFonts w:eastAsia="Calibri" w:cs="Calibri"/>
        </w:rPr>
        <w:t>ing</w:t>
      </w:r>
      <w:r>
        <w:rPr>
          <w:rFonts w:eastAsia="Calibri" w:cs="Calibri"/>
        </w:rPr>
        <w:t xml:space="preserve"> on what was already learned through the CSM assessments, </w:t>
      </w:r>
      <w:r w:rsidRPr="00F67440">
        <w:rPr>
          <w:rFonts w:eastAsia="Calibri" w:cs="Calibri"/>
          <w:u w:val="single"/>
        </w:rPr>
        <w:t>assess the existing norms, behaviours, knowledge and practices surrounding the use of existing services for unmet need</w:t>
      </w:r>
      <w:r w:rsidRPr="00065BDA">
        <w:rPr>
          <w:rFonts w:eastAsia="Calibri" w:cs="Calibri"/>
        </w:rPr>
        <w:t>, and how this links to VAWG (</w:t>
      </w:r>
      <w:r>
        <w:rPr>
          <w:rFonts w:eastAsia="Calibri" w:cs="Calibri"/>
        </w:rPr>
        <w:t>a</w:t>
      </w:r>
      <w:r w:rsidRPr="00065BDA">
        <w:rPr>
          <w:rFonts w:eastAsia="Calibri" w:cs="Calibri"/>
        </w:rPr>
        <w:t>nalysis will focus on specific target populations of men, yo</w:t>
      </w:r>
      <w:r>
        <w:rPr>
          <w:rFonts w:eastAsia="Calibri" w:cs="Calibri"/>
        </w:rPr>
        <w:t>uth, persons with disabilities</w:t>
      </w:r>
      <w:r w:rsidRPr="00065BDA">
        <w:rPr>
          <w:rFonts w:eastAsia="Calibri" w:cs="Calibri"/>
        </w:rPr>
        <w:t>, journalists and faith-based and community leaders)</w:t>
      </w:r>
      <w:r>
        <w:rPr>
          <w:rFonts w:eastAsia="Calibri" w:cs="Calibri"/>
        </w:rPr>
        <w:t>.</w:t>
      </w:r>
    </w:p>
    <w:p w:rsidR="00DA3A8A" w:rsidRPr="00065BDA" w:rsidRDefault="00DA3A8A" w:rsidP="00DA3A8A">
      <w:pPr>
        <w:pStyle w:val="ListParagraph"/>
        <w:widowControl w:val="0"/>
        <w:numPr>
          <w:ilvl w:val="0"/>
          <w:numId w:val="38"/>
        </w:numPr>
        <w:rPr>
          <w:rFonts w:eastAsia="Calibri" w:cs="Calibri"/>
        </w:rPr>
      </w:pPr>
      <w:r w:rsidRPr="00065BDA">
        <w:rPr>
          <w:rFonts w:eastAsia="Calibri" w:cs="Calibri"/>
        </w:rPr>
        <w:t xml:space="preserve">With support from technical assistance and community consultative groups, </w:t>
      </w:r>
      <w:r w:rsidRPr="00F67440">
        <w:rPr>
          <w:rFonts w:eastAsia="Calibri" w:cs="Calibri"/>
          <w:u w:val="single"/>
        </w:rPr>
        <w:t>develop a focused BCC strategy (including audience-specific tools and messaging) for different target audiences within each country</w:t>
      </w:r>
      <w:r w:rsidRPr="00065BDA">
        <w:rPr>
          <w:rFonts w:eastAsia="Calibri" w:cs="Calibri"/>
        </w:rPr>
        <w:t>, including men, young people, persons with disability, and survivors of violence, and general community members.</w:t>
      </w:r>
      <w:r>
        <w:rPr>
          <w:rFonts w:eastAsia="Calibri" w:cs="Calibri"/>
        </w:rPr>
        <w:t xml:space="preserve"> Ensure messaging is based on human rights approaches.</w:t>
      </w:r>
    </w:p>
    <w:p w:rsidR="00DA3A8A" w:rsidRDefault="00DA3A8A" w:rsidP="00DA3A8A">
      <w:pPr>
        <w:pStyle w:val="ListParagraph"/>
        <w:widowControl w:val="0"/>
        <w:numPr>
          <w:ilvl w:val="0"/>
          <w:numId w:val="38"/>
        </w:numPr>
        <w:rPr>
          <w:rFonts w:eastAsia="Calibri" w:cs="Calibri"/>
        </w:rPr>
      </w:pPr>
      <w:r w:rsidRPr="00F67440">
        <w:rPr>
          <w:rFonts w:eastAsia="Calibri" w:cs="Calibri"/>
          <w:u w:val="single"/>
        </w:rPr>
        <w:t>Implement the BCC strategy</w:t>
      </w:r>
      <w:r w:rsidRPr="00065BDA">
        <w:rPr>
          <w:rFonts w:eastAsia="Calibri" w:cs="Calibri"/>
        </w:rPr>
        <w:t xml:space="preserve"> through mass media campaigns, including radio spots, TV soaps/drama, print media, mobile technology, and targeted community engagement. </w:t>
      </w:r>
    </w:p>
    <w:p w:rsidR="00DA3A8A" w:rsidRPr="00065BDA" w:rsidRDefault="00DA3A8A" w:rsidP="00DA3A8A">
      <w:pPr>
        <w:pStyle w:val="ListParagraph"/>
        <w:widowControl w:val="0"/>
        <w:numPr>
          <w:ilvl w:val="0"/>
          <w:numId w:val="38"/>
        </w:numPr>
        <w:rPr>
          <w:rFonts w:eastAsia="Calibri" w:cs="Calibri"/>
        </w:rPr>
      </w:pPr>
      <w:r>
        <w:rPr>
          <w:rFonts w:eastAsia="Calibri" w:cs="Calibri"/>
        </w:rPr>
        <w:t xml:space="preserve">By the end of Year 2 of the program, </w:t>
      </w:r>
      <w:r w:rsidRPr="00F67440">
        <w:rPr>
          <w:rFonts w:eastAsia="Calibri" w:cs="Calibri"/>
          <w:u w:val="single"/>
        </w:rPr>
        <w:t>develop a sustainability strategy to enable national governments to continue BCC approaches</w:t>
      </w:r>
      <w:r>
        <w:rPr>
          <w:rFonts w:eastAsia="Calibri" w:cs="Calibri"/>
        </w:rPr>
        <w:t xml:space="preserve"> within national budgets.</w:t>
      </w:r>
    </w:p>
    <w:p w:rsidR="00DA3A8A" w:rsidRPr="00065BDA" w:rsidRDefault="00DA3A8A" w:rsidP="00DA3A8A">
      <w:pPr>
        <w:pStyle w:val="ListParagraph"/>
        <w:widowControl w:val="0"/>
        <w:numPr>
          <w:ilvl w:val="0"/>
          <w:numId w:val="38"/>
        </w:numPr>
        <w:rPr>
          <w:rFonts w:eastAsia="Calibri" w:cs="Calibri"/>
        </w:rPr>
      </w:pPr>
      <w:r w:rsidRPr="00065BDA">
        <w:rPr>
          <w:rFonts w:eastAsia="Calibri" w:cs="Calibri"/>
        </w:rPr>
        <w:t xml:space="preserve">With the support of technical assistance (and integrated within the above BCC strategies), </w:t>
      </w:r>
      <w:r w:rsidRPr="00F67440">
        <w:rPr>
          <w:rFonts w:eastAsia="Calibri" w:cs="Calibri"/>
          <w:u w:val="single"/>
        </w:rPr>
        <w:t>develop VAWG awareness messages including demand generation</w:t>
      </w:r>
      <w:r w:rsidRPr="00065BDA">
        <w:rPr>
          <w:rFonts w:eastAsia="Calibri" w:cs="Calibri"/>
        </w:rPr>
        <w:t xml:space="preserve"> messages to promote utilization of Health ESP.</w:t>
      </w:r>
    </w:p>
    <w:p w:rsidR="00DA3A8A" w:rsidRPr="00516023" w:rsidRDefault="00DA3A8A" w:rsidP="00DA3A8A">
      <w:pPr>
        <w:tabs>
          <w:tab w:val="left" w:pos="9360"/>
        </w:tabs>
        <w:ind w:right="-52"/>
        <w:rPr>
          <w:rFonts w:eastAsia="Calibri" w:cs="Calibri"/>
          <w:b/>
        </w:rPr>
      </w:pPr>
      <w:r>
        <w:rPr>
          <w:rFonts w:eastAsia="Calibri" w:cs="Calibri"/>
          <w:b/>
        </w:rPr>
        <w:t xml:space="preserve">Strategic Intervention </w:t>
      </w:r>
      <w:r w:rsidR="00F012CA">
        <w:rPr>
          <w:rFonts w:eastAsia="Calibri" w:cs="Calibri"/>
          <w:b/>
        </w:rPr>
        <w:t>3</w:t>
      </w:r>
      <w:r>
        <w:rPr>
          <w:rFonts w:eastAsia="Calibri" w:cs="Calibri"/>
          <w:b/>
        </w:rPr>
        <w:t xml:space="preserve">.2: </w:t>
      </w:r>
      <w:r w:rsidRPr="00516023">
        <w:rPr>
          <w:rFonts w:eastAsia="Calibri" w:cs="Calibri"/>
          <w:b/>
        </w:rPr>
        <w:t>Mobilizing and engaging communities</w:t>
      </w:r>
      <w:r w:rsidR="000C4B56">
        <w:rPr>
          <w:rFonts w:eastAsia="Calibri" w:cs="Calibri"/>
          <w:b/>
        </w:rPr>
        <w:t xml:space="preserve"> and increasing community leadership</w:t>
      </w:r>
      <w:r w:rsidRPr="00516023">
        <w:rPr>
          <w:rFonts w:eastAsia="Calibri" w:cs="Calibri"/>
          <w:b/>
        </w:rPr>
        <w:t xml:space="preserve"> to improve knowledge and demand for SRH and family planning</w:t>
      </w:r>
    </w:p>
    <w:p w:rsidR="00DA3A8A" w:rsidRDefault="00DA3A8A" w:rsidP="00DA3A8A">
      <w:pPr>
        <w:tabs>
          <w:tab w:val="left" w:pos="9360"/>
        </w:tabs>
        <w:ind w:right="-52"/>
        <w:rPr>
          <w:rFonts w:eastAsia="Calibri" w:cs="Calibri"/>
        </w:rPr>
      </w:pPr>
      <w:r>
        <w:rPr>
          <w:rFonts w:eastAsia="Calibri" w:cs="Calibri"/>
        </w:rPr>
        <w:t xml:space="preserve">To complement BCC messaging, active engagement of individuals in particular communities is important. Having influential community leaders speak-out in support of human rights, SRH, contraception, gender equity and non-violence can help to change community norms and attitudes. Community health workers are active and well regarded in their communities, so they are well positioned to speak in support of SRH. UNFPA will grow a cadre of leaders, including journalists, who promote positive SRH messages. Targeted action is needed to support women with disabilities. </w:t>
      </w:r>
    </w:p>
    <w:p w:rsidR="00DA3A8A" w:rsidRDefault="00DA3A8A" w:rsidP="00DA3A8A">
      <w:pPr>
        <w:tabs>
          <w:tab w:val="left" w:pos="9360"/>
        </w:tabs>
        <w:ind w:right="-52"/>
        <w:rPr>
          <w:rFonts w:eastAsia="Calibri" w:cs="Calibri"/>
        </w:rPr>
      </w:pPr>
    </w:p>
    <w:p w:rsidR="00DA3A8A" w:rsidRPr="00C635AE" w:rsidRDefault="00DA3A8A" w:rsidP="00DA3A8A">
      <w:pPr>
        <w:tabs>
          <w:tab w:val="left" w:pos="9360"/>
        </w:tabs>
        <w:ind w:right="-52"/>
        <w:rPr>
          <w:rFonts w:eastAsia="Calibri" w:cs="Calibri"/>
        </w:rPr>
      </w:pPr>
      <w:r>
        <w:rPr>
          <w:rFonts w:eastAsia="Calibri" w:cs="Calibri"/>
        </w:rPr>
        <w:t>This Intervention will result in (i) a ‘critical mass’ group of influential people</w:t>
      </w:r>
      <w:r w:rsidRPr="00C635AE">
        <w:rPr>
          <w:rFonts w:eastAsia="Calibri" w:cs="Calibri"/>
        </w:rPr>
        <w:t xml:space="preserve"> speaking in support of SRH</w:t>
      </w:r>
      <w:r>
        <w:rPr>
          <w:rFonts w:eastAsia="Calibri" w:cs="Calibri"/>
        </w:rPr>
        <w:t xml:space="preserve"> and (ii) a yet to be determined number of Community Health Workers able to provide basic SRH and VAWG services and refer clients on where appropriate.</w:t>
      </w:r>
    </w:p>
    <w:p w:rsidR="00DA3A8A" w:rsidRDefault="00DA3A8A" w:rsidP="00DA3A8A">
      <w:pPr>
        <w:tabs>
          <w:tab w:val="left" w:pos="9360"/>
        </w:tabs>
        <w:ind w:right="-52"/>
        <w:rPr>
          <w:rFonts w:eastAsia="Calibri" w:cs="Calibri"/>
        </w:rPr>
      </w:pPr>
    </w:p>
    <w:p w:rsidR="000C4B56" w:rsidRDefault="000C4B56" w:rsidP="000C4B56">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EC4EC2" w:rsidRDefault="00EC4EC2" w:rsidP="000C4B56">
      <w:pPr>
        <w:tabs>
          <w:tab w:val="left" w:pos="9360"/>
        </w:tabs>
        <w:ind w:right="-22"/>
        <w:rPr>
          <w:rFonts w:asciiTheme="minorHAnsi" w:eastAsia="Calibri" w:hAnsiTheme="minorHAnsi" w:cstheme="minorHAnsi"/>
        </w:rPr>
      </w:pPr>
    </w:p>
    <w:p w:rsidR="00DA3A8A" w:rsidRPr="00C635AE" w:rsidRDefault="00DA3A8A" w:rsidP="00DA3A8A">
      <w:pPr>
        <w:pStyle w:val="ListParagraph"/>
        <w:numPr>
          <w:ilvl w:val="0"/>
          <w:numId w:val="39"/>
        </w:numPr>
        <w:ind w:right="-52"/>
        <w:rPr>
          <w:rFonts w:cs="Calibri"/>
        </w:rPr>
      </w:pPr>
      <w:r w:rsidRPr="00F67440">
        <w:rPr>
          <w:rFonts w:cs="Calibri"/>
          <w:u w:val="single"/>
        </w:rPr>
        <w:t>Identify, mobilise</w:t>
      </w:r>
      <w:r w:rsidR="003B5E45">
        <w:rPr>
          <w:rFonts w:cs="Calibri"/>
          <w:u w:val="single"/>
        </w:rPr>
        <w:t>, train</w:t>
      </w:r>
      <w:r w:rsidRPr="00F67440">
        <w:rPr>
          <w:rFonts w:cs="Calibri"/>
          <w:u w:val="single"/>
        </w:rPr>
        <w:t xml:space="preserve"> and support SRH and family planning champions</w:t>
      </w:r>
      <w:r w:rsidRPr="00C635AE">
        <w:rPr>
          <w:rFonts w:cs="Calibri"/>
        </w:rPr>
        <w:t xml:space="preserve"> (such as influential community leaders, teachers, parents and other key stakeholders) to </w:t>
      </w:r>
      <w:r w:rsidR="00F76E0D" w:rsidRPr="00C635AE">
        <w:rPr>
          <w:rFonts w:cs="Calibri"/>
        </w:rPr>
        <w:t>publicly</w:t>
      </w:r>
      <w:r w:rsidRPr="00C635AE">
        <w:rPr>
          <w:rFonts w:cs="Calibri"/>
        </w:rPr>
        <w:t xml:space="preserve"> promote SRH issues, including family planning and contraception</w:t>
      </w:r>
      <w:r w:rsidR="002177D9">
        <w:rPr>
          <w:rFonts w:cs="Calibri"/>
        </w:rPr>
        <w:t xml:space="preserve"> (with </w:t>
      </w:r>
      <w:r w:rsidR="00F76E0D">
        <w:rPr>
          <w:rFonts w:cs="Calibri"/>
        </w:rPr>
        <w:t>an emphasis</w:t>
      </w:r>
      <w:r w:rsidR="002177D9">
        <w:rPr>
          <w:rFonts w:cs="Calibri"/>
        </w:rPr>
        <w:t xml:space="preserve"> on increased method mix)</w:t>
      </w:r>
      <w:r w:rsidRPr="00C635AE">
        <w:rPr>
          <w:rFonts w:cs="Calibri"/>
        </w:rPr>
        <w:t>, non-violence and assi</w:t>
      </w:r>
      <w:r>
        <w:rPr>
          <w:rFonts w:cs="Calibri"/>
        </w:rPr>
        <w:t>stance to survivors of violence.</w:t>
      </w:r>
      <w:r w:rsidR="00382E98">
        <w:rPr>
          <w:rFonts w:cs="Calibri"/>
        </w:rPr>
        <w:t xml:space="preserve"> This activity, undertaken with support from CBOs and NGOs</w:t>
      </w:r>
      <w:r w:rsidR="00775A25">
        <w:rPr>
          <w:rFonts w:cs="Calibri"/>
        </w:rPr>
        <w:t>,</w:t>
      </w:r>
      <w:r w:rsidR="00382E98">
        <w:rPr>
          <w:rFonts w:cs="Calibri"/>
        </w:rPr>
        <w:t xml:space="preserve"> will also include development of information materials to be used by the champions.</w:t>
      </w:r>
    </w:p>
    <w:p w:rsidR="00DA3A8A" w:rsidRPr="00C635AE" w:rsidRDefault="00DA3A8A" w:rsidP="00DA3A8A">
      <w:pPr>
        <w:pStyle w:val="ListParagraph"/>
        <w:widowControl w:val="0"/>
        <w:numPr>
          <w:ilvl w:val="0"/>
          <w:numId w:val="39"/>
        </w:numPr>
        <w:rPr>
          <w:rFonts w:eastAsia="Calibri" w:cs="Calibri"/>
        </w:rPr>
      </w:pPr>
      <w:r w:rsidRPr="00F67440">
        <w:rPr>
          <w:rFonts w:eastAsia="Calibri" w:cs="Calibri"/>
          <w:u w:val="single"/>
        </w:rPr>
        <w:t>Collaborate with media</w:t>
      </w:r>
      <w:r w:rsidR="003B634D">
        <w:rPr>
          <w:rFonts w:eastAsia="Calibri" w:cs="Calibri"/>
          <w:u w:val="single"/>
        </w:rPr>
        <w:t>, civil society organizations, NGOs and other national partners</w:t>
      </w:r>
      <w:r w:rsidRPr="00F67440">
        <w:rPr>
          <w:rFonts w:eastAsia="Calibri" w:cs="Calibri"/>
          <w:u w:val="single"/>
        </w:rPr>
        <w:t xml:space="preserve"> and </w:t>
      </w:r>
      <w:r w:rsidR="003B634D">
        <w:rPr>
          <w:rFonts w:eastAsia="Calibri" w:cs="Calibri"/>
          <w:u w:val="single"/>
        </w:rPr>
        <w:t>provide technical assistance</w:t>
      </w:r>
      <w:r w:rsidRPr="00F67440">
        <w:rPr>
          <w:rFonts w:eastAsia="Calibri" w:cs="Calibri"/>
          <w:u w:val="single"/>
        </w:rPr>
        <w:t xml:space="preserve"> to promote accurate and positive SRH</w:t>
      </w:r>
      <w:r>
        <w:rPr>
          <w:rFonts w:eastAsia="Calibri" w:cs="Calibri"/>
          <w:u w:val="single"/>
        </w:rPr>
        <w:t xml:space="preserve">, </w:t>
      </w:r>
      <w:r w:rsidRPr="00F67440">
        <w:rPr>
          <w:rFonts w:eastAsia="Calibri" w:cs="Calibri"/>
          <w:u w:val="single"/>
        </w:rPr>
        <w:t xml:space="preserve">contraceptive </w:t>
      </w:r>
      <w:r>
        <w:rPr>
          <w:rFonts w:eastAsia="Calibri" w:cs="Calibri"/>
          <w:u w:val="single"/>
        </w:rPr>
        <w:t xml:space="preserve">and VAWG </w:t>
      </w:r>
      <w:r w:rsidRPr="00F67440">
        <w:rPr>
          <w:rFonts w:eastAsia="Calibri" w:cs="Calibri"/>
          <w:u w:val="single"/>
        </w:rPr>
        <w:t>messages</w:t>
      </w:r>
      <w:r>
        <w:rPr>
          <w:rFonts w:eastAsia="Calibri" w:cs="Calibri"/>
        </w:rPr>
        <w:t>.</w:t>
      </w:r>
    </w:p>
    <w:p w:rsidR="00DA3A8A" w:rsidRDefault="00DA3A8A" w:rsidP="00DA3A8A">
      <w:pPr>
        <w:pStyle w:val="ListParagraph"/>
        <w:numPr>
          <w:ilvl w:val="0"/>
          <w:numId w:val="39"/>
        </w:numPr>
        <w:tabs>
          <w:tab w:val="left" w:pos="9360"/>
        </w:tabs>
        <w:ind w:right="-22"/>
        <w:rPr>
          <w:rFonts w:eastAsia="Calibri" w:cs="Calibri"/>
        </w:rPr>
      </w:pPr>
      <w:r w:rsidRPr="00C635AE">
        <w:rPr>
          <w:rFonts w:eastAsia="Calibri" w:cs="Calibri"/>
        </w:rPr>
        <w:t xml:space="preserve">In collaboration with DPOs, </w:t>
      </w:r>
      <w:r w:rsidRPr="00F67440">
        <w:rPr>
          <w:rFonts w:eastAsia="Calibri" w:cs="Calibri"/>
          <w:u w:val="single"/>
        </w:rPr>
        <w:t>select priority recommendations from ‘A Deeper Silence’ report on women with disabilities’ SRH needs, and implement</w:t>
      </w:r>
      <w:r w:rsidRPr="00C635AE">
        <w:rPr>
          <w:rFonts w:eastAsia="Calibri" w:cs="Calibri"/>
        </w:rPr>
        <w:t xml:space="preserve"> in Kiribati, Solomon Islands and Tonga</w:t>
      </w:r>
      <w:r>
        <w:rPr>
          <w:rFonts w:eastAsia="Calibri" w:cs="Calibri"/>
        </w:rPr>
        <w:t>. (And for WE DECIDE findings in other three countries, if available in time.)</w:t>
      </w:r>
    </w:p>
    <w:p w:rsidR="00DA3A8A" w:rsidRPr="00D64B7C" w:rsidRDefault="00F76E0D" w:rsidP="00DA3A8A">
      <w:pPr>
        <w:pStyle w:val="ListParagraph"/>
        <w:numPr>
          <w:ilvl w:val="0"/>
          <w:numId w:val="39"/>
        </w:numPr>
        <w:tabs>
          <w:tab w:val="left" w:pos="9360"/>
        </w:tabs>
        <w:ind w:right="-52"/>
        <w:rPr>
          <w:rFonts w:eastAsia="Calibri" w:cs="Calibri"/>
        </w:rPr>
      </w:pPr>
      <w:r w:rsidRPr="00D64B7C">
        <w:rPr>
          <w:rFonts w:eastAsia="Calibri" w:cs="Calibri"/>
        </w:rPr>
        <w:t xml:space="preserve">Train </w:t>
      </w:r>
      <w:r w:rsidRPr="00D64B7C">
        <w:rPr>
          <w:rFonts w:eastAsia="Calibri" w:cs="Calibri"/>
          <w:u w:val="single"/>
        </w:rPr>
        <w:t>Community</w:t>
      </w:r>
      <w:r w:rsidR="00DA3A8A" w:rsidRPr="00D64B7C">
        <w:rPr>
          <w:rFonts w:eastAsia="Calibri" w:cs="Calibri"/>
          <w:u w:val="single"/>
        </w:rPr>
        <w:t xml:space="preserve"> Health Workers in basic SRH/VAWG messages and services</w:t>
      </w:r>
      <w:r w:rsidR="00DA3A8A" w:rsidRPr="00D64B7C">
        <w:rPr>
          <w:rFonts w:eastAsia="Calibri" w:cs="Calibri"/>
        </w:rPr>
        <w:t xml:space="preserve"> available so they can provide basic information to individuals</w:t>
      </w:r>
      <w:r w:rsidR="003D1752">
        <w:rPr>
          <w:rFonts w:eastAsia="Calibri" w:cs="Calibri"/>
        </w:rPr>
        <w:t xml:space="preserve">. Community health workers include traditional birth attendants and are called village health workers in some countries (such as Tonga and Vanuatu). In partnership with CBOs and NGOs, current training will be reviewed and additional content on SRH/VAWG </w:t>
      </w:r>
      <w:r w:rsidR="00092F31">
        <w:rPr>
          <w:rFonts w:eastAsia="Calibri" w:cs="Calibri"/>
        </w:rPr>
        <w:t>proposed where</w:t>
      </w:r>
      <w:r w:rsidR="003D1752">
        <w:rPr>
          <w:rFonts w:eastAsia="Calibri" w:cs="Calibri"/>
        </w:rPr>
        <w:t xml:space="preserve"> gaps</w:t>
      </w:r>
      <w:r w:rsidR="00092F31">
        <w:rPr>
          <w:rFonts w:eastAsia="Calibri" w:cs="Calibri"/>
        </w:rPr>
        <w:t xml:space="preserve"> are</w:t>
      </w:r>
      <w:r w:rsidR="003D1752">
        <w:rPr>
          <w:rFonts w:eastAsia="Calibri" w:cs="Calibri"/>
        </w:rPr>
        <w:t xml:space="preserve"> identified.</w:t>
      </w:r>
    </w:p>
    <w:p w:rsidR="00DA3A8A" w:rsidRDefault="00DA3A8A" w:rsidP="00DA3A8A">
      <w:pPr>
        <w:pStyle w:val="Heading3"/>
      </w:pPr>
      <w:bookmarkStart w:id="69" w:name="_Toc385065001"/>
      <w:r w:rsidRPr="003B3EDC">
        <w:t xml:space="preserve">Output </w:t>
      </w:r>
      <w:r w:rsidR="00F012CA">
        <w:t>4</w:t>
      </w:r>
      <w:bookmarkEnd w:id="69"/>
      <w:r w:rsidRPr="009C0E53">
        <w:t xml:space="preserve"> </w:t>
      </w:r>
    </w:p>
    <w:p w:rsidR="00DA3A8A" w:rsidRPr="009C0E53" w:rsidRDefault="00DA3A8A" w:rsidP="00DA3A8A">
      <w:pPr>
        <w:tabs>
          <w:tab w:val="left" w:pos="9360"/>
        </w:tabs>
        <w:ind w:right="-52"/>
        <w:rPr>
          <w:rFonts w:eastAsia="Calibri" w:cs="Calibri"/>
          <w:b/>
        </w:rPr>
      </w:pPr>
      <w:r w:rsidRPr="009C0E53">
        <w:rPr>
          <w:rFonts w:eastAsia="Calibri" w:cs="Calibri"/>
          <w:b/>
        </w:rPr>
        <w:t>Increased national capacity to design and implement community- and school-based family life education (FLE) programmes that promote human rights and gender equality</w:t>
      </w:r>
    </w:p>
    <w:p w:rsidR="00DA3A8A" w:rsidRDefault="00DA3A8A" w:rsidP="00DA3A8A">
      <w:pPr>
        <w:tabs>
          <w:tab w:val="left" w:pos="9360"/>
        </w:tabs>
        <w:ind w:right="468"/>
        <w:rPr>
          <w:rFonts w:eastAsia="Calibri" w:cs="Calibri"/>
          <w:b/>
        </w:rPr>
      </w:pPr>
    </w:p>
    <w:p w:rsidR="00DA3A8A" w:rsidRDefault="00DA3A8A" w:rsidP="00DA3A8A">
      <w:pPr>
        <w:tabs>
          <w:tab w:val="left" w:pos="9360"/>
        </w:tabs>
        <w:rPr>
          <w:rFonts w:asciiTheme="minorHAnsi" w:eastAsia="Calibri" w:hAnsiTheme="minorHAnsi" w:cstheme="minorHAnsi"/>
        </w:rPr>
      </w:pPr>
      <w:r>
        <w:rPr>
          <w:rFonts w:asciiTheme="minorHAnsi" w:eastAsia="Calibri" w:hAnsiTheme="minorHAnsi" w:cstheme="minorHAnsi"/>
        </w:rPr>
        <w:t xml:space="preserve">Quality FLE is key to improving </w:t>
      </w:r>
      <w:r w:rsidR="00F76E0D">
        <w:rPr>
          <w:rFonts w:asciiTheme="minorHAnsi" w:eastAsia="Calibri" w:hAnsiTheme="minorHAnsi" w:cstheme="minorHAnsi"/>
        </w:rPr>
        <w:t>demand and</w:t>
      </w:r>
      <w:r>
        <w:rPr>
          <w:rFonts w:asciiTheme="minorHAnsi" w:eastAsia="Calibri" w:hAnsiTheme="minorHAnsi" w:cstheme="minorHAnsi"/>
        </w:rPr>
        <w:t xml:space="preserve"> expanding healthy SRH behaviours. </w:t>
      </w:r>
      <w:r w:rsidRPr="00C943DE">
        <w:rPr>
          <w:rFonts w:asciiTheme="minorHAnsi" w:eastAsia="Calibri" w:hAnsiTheme="minorHAnsi" w:cstheme="minorHAnsi"/>
        </w:rPr>
        <w:t xml:space="preserve">FLE </w:t>
      </w:r>
      <w:r>
        <w:rPr>
          <w:rFonts w:asciiTheme="minorHAnsi" w:eastAsia="Calibri" w:hAnsiTheme="minorHAnsi" w:cstheme="minorHAnsi"/>
        </w:rPr>
        <w:t>needs to be</w:t>
      </w:r>
      <w:r w:rsidRPr="00C943DE">
        <w:rPr>
          <w:rFonts w:asciiTheme="minorHAnsi" w:eastAsia="Calibri" w:hAnsiTheme="minorHAnsi" w:cstheme="minorHAnsi"/>
        </w:rPr>
        <w:t xml:space="preserve"> </w:t>
      </w:r>
      <w:r>
        <w:rPr>
          <w:rFonts w:asciiTheme="minorHAnsi" w:eastAsia="Calibri" w:hAnsiTheme="minorHAnsi" w:cstheme="minorHAnsi"/>
        </w:rPr>
        <w:t>both</w:t>
      </w:r>
      <w:r w:rsidRPr="00C943DE">
        <w:rPr>
          <w:rFonts w:asciiTheme="minorHAnsi" w:eastAsia="Calibri" w:hAnsiTheme="minorHAnsi" w:cstheme="minorHAnsi"/>
        </w:rPr>
        <w:t xml:space="preserve"> in line with international standards</w:t>
      </w:r>
      <w:r>
        <w:rPr>
          <w:rFonts w:asciiTheme="minorHAnsi" w:eastAsia="Calibri" w:hAnsiTheme="minorHAnsi" w:cstheme="minorHAnsi"/>
        </w:rPr>
        <w:t>,</w:t>
      </w:r>
      <w:r w:rsidRPr="00C943DE">
        <w:rPr>
          <w:rFonts w:asciiTheme="minorHAnsi" w:eastAsia="Calibri" w:hAnsiTheme="minorHAnsi" w:cstheme="minorHAnsi"/>
        </w:rPr>
        <w:t xml:space="preserve"> reflecting human rights and gender mainstreaming, </w:t>
      </w:r>
      <w:r>
        <w:rPr>
          <w:rFonts w:asciiTheme="minorHAnsi" w:eastAsia="Calibri" w:hAnsiTheme="minorHAnsi" w:cstheme="minorHAnsi"/>
        </w:rPr>
        <w:t>and relevant to</w:t>
      </w:r>
      <w:r w:rsidRPr="00C943DE">
        <w:rPr>
          <w:rFonts w:asciiTheme="minorHAnsi" w:eastAsia="Calibri" w:hAnsiTheme="minorHAnsi" w:cstheme="minorHAnsi"/>
        </w:rPr>
        <w:t xml:space="preserve"> the local context. </w:t>
      </w:r>
    </w:p>
    <w:p w:rsidR="00DA3A8A" w:rsidRDefault="00DA3A8A" w:rsidP="00DA3A8A">
      <w:pPr>
        <w:tabs>
          <w:tab w:val="left" w:pos="9360"/>
        </w:tabs>
        <w:rPr>
          <w:rFonts w:asciiTheme="minorHAnsi" w:eastAsia="Calibri" w:hAnsiTheme="minorHAnsi" w:cstheme="minorHAnsi"/>
        </w:rPr>
      </w:pPr>
    </w:p>
    <w:p w:rsidR="00DA3A8A" w:rsidRDefault="00DA3A8A" w:rsidP="00DA3A8A">
      <w:pPr>
        <w:tabs>
          <w:tab w:val="left" w:pos="9360"/>
        </w:tabs>
        <w:rPr>
          <w:rFonts w:asciiTheme="minorHAnsi" w:eastAsia="Calibri" w:hAnsiTheme="minorHAnsi" w:cstheme="minorHAnsi"/>
        </w:rPr>
      </w:pPr>
      <w:r>
        <w:rPr>
          <w:rFonts w:asciiTheme="minorHAnsi" w:eastAsia="Calibri" w:hAnsiTheme="minorHAnsi" w:cstheme="minorHAnsi"/>
        </w:rPr>
        <w:t>Achieving this</w:t>
      </w:r>
      <w:r w:rsidRPr="00C943DE">
        <w:rPr>
          <w:rFonts w:asciiTheme="minorHAnsi" w:eastAsia="Calibri" w:hAnsiTheme="minorHAnsi" w:cstheme="minorHAnsi"/>
        </w:rPr>
        <w:t xml:space="preserve"> requires understanding and improving the quality of the existing FLE curriculum, strengthening of teaching methods and pedagogies employed to deliver FLE and providing teachers with adequate training on the new FLE Curricul</w:t>
      </w:r>
      <w:r>
        <w:rPr>
          <w:rFonts w:asciiTheme="minorHAnsi" w:eastAsia="Calibri" w:hAnsiTheme="minorHAnsi" w:cstheme="minorHAnsi"/>
        </w:rPr>
        <w:t xml:space="preserve">um and methodologies. </w:t>
      </w:r>
    </w:p>
    <w:p w:rsidR="00DA3A8A" w:rsidRDefault="00DA3A8A" w:rsidP="00DA3A8A">
      <w:pPr>
        <w:tabs>
          <w:tab w:val="left" w:pos="9360"/>
        </w:tabs>
        <w:rPr>
          <w:rFonts w:asciiTheme="minorHAnsi" w:eastAsia="Calibri" w:hAnsiTheme="minorHAnsi" w:cstheme="minorHAnsi"/>
        </w:rPr>
      </w:pPr>
    </w:p>
    <w:p w:rsidR="00DA3A8A" w:rsidRDefault="00DA3A8A" w:rsidP="00DA3A8A">
      <w:pPr>
        <w:tabs>
          <w:tab w:val="left" w:pos="9360"/>
        </w:tabs>
        <w:rPr>
          <w:rFonts w:asciiTheme="minorHAnsi" w:eastAsia="Calibri" w:hAnsiTheme="minorHAnsi" w:cstheme="minorHAnsi"/>
        </w:rPr>
      </w:pPr>
      <w:r>
        <w:rPr>
          <w:rFonts w:asciiTheme="minorHAnsi" w:eastAsia="Calibri" w:hAnsiTheme="minorHAnsi" w:cstheme="minorHAnsi"/>
        </w:rPr>
        <w:t>T</w:t>
      </w:r>
      <w:r w:rsidRPr="00C943DE">
        <w:rPr>
          <w:rFonts w:asciiTheme="minorHAnsi" w:eastAsia="Calibri" w:hAnsiTheme="minorHAnsi" w:cstheme="minorHAnsi"/>
        </w:rPr>
        <w:t xml:space="preserve">o ensure that quality and comprehensive FLE is being implemented in the community/out-of-school setting, the </w:t>
      </w:r>
      <w:r>
        <w:rPr>
          <w:rFonts w:asciiTheme="minorHAnsi" w:eastAsia="Calibri" w:hAnsiTheme="minorHAnsi" w:cstheme="minorHAnsi"/>
        </w:rPr>
        <w:t>strategic intervention</w:t>
      </w:r>
      <w:r w:rsidRPr="00C943DE">
        <w:rPr>
          <w:rFonts w:asciiTheme="minorHAnsi" w:eastAsia="Calibri" w:hAnsiTheme="minorHAnsi" w:cstheme="minorHAnsi"/>
        </w:rPr>
        <w:t xml:space="preserve"> will </w:t>
      </w:r>
      <w:r w:rsidR="00AF6C9A">
        <w:rPr>
          <w:rFonts w:asciiTheme="minorHAnsi" w:eastAsia="Calibri" w:hAnsiTheme="minorHAnsi" w:cstheme="minorHAnsi"/>
        </w:rPr>
        <w:t xml:space="preserve">(i) align national </w:t>
      </w:r>
      <w:r w:rsidR="00E703D2">
        <w:rPr>
          <w:rFonts w:asciiTheme="minorHAnsi" w:eastAsia="Calibri" w:hAnsiTheme="minorHAnsi" w:cstheme="minorHAnsi"/>
        </w:rPr>
        <w:t xml:space="preserve">school </w:t>
      </w:r>
      <w:r w:rsidR="00AF6C9A">
        <w:rPr>
          <w:rFonts w:asciiTheme="minorHAnsi" w:eastAsia="Calibri" w:hAnsiTheme="minorHAnsi" w:cstheme="minorHAnsi"/>
        </w:rPr>
        <w:t>curricula with international guidance</w:t>
      </w:r>
      <w:r w:rsidR="00AF6C9A">
        <w:rPr>
          <w:rStyle w:val="FootnoteReference"/>
          <w:rFonts w:asciiTheme="minorHAnsi" w:eastAsia="Calibri" w:hAnsiTheme="minorHAnsi" w:cstheme="minorHAnsi"/>
        </w:rPr>
        <w:footnoteReference w:id="51"/>
      </w:r>
      <w:r w:rsidR="00927E62">
        <w:rPr>
          <w:rFonts w:asciiTheme="minorHAnsi" w:eastAsia="Calibri" w:hAnsiTheme="minorHAnsi" w:cstheme="minorHAnsi"/>
          <w:vertAlign w:val="superscript"/>
        </w:rPr>
        <w:t>,</w:t>
      </w:r>
      <w:r w:rsidR="00C16DB0">
        <w:rPr>
          <w:rStyle w:val="FootnoteReference"/>
          <w:rFonts w:asciiTheme="minorHAnsi" w:eastAsia="Calibri" w:hAnsiTheme="minorHAnsi" w:cstheme="minorHAnsi"/>
        </w:rPr>
        <w:footnoteReference w:id="52"/>
      </w:r>
      <w:r w:rsidR="00927E62">
        <w:rPr>
          <w:rFonts w:asciiTheme="minorHAnsi" w:eastAsia="Calibri" w:hAnsiTheme="minorHAnsi" w:cstheme="minorHAnsi"/>
        </w:rPr>
        <w:t xml:space="preserve"> </w:t>
      </w:r>
      <w:r>
        <w:rPr>
          <w:rFonts w:asciiTheme="minorHAnsi" w:eastAsia="Calibri" w:hAnsiTheme="minorHAnsi" w:cstheme="minorHAnsi"/>
        </w:rPr>
        <w:t>(i</w:t>
      </w:r>
      <w:r w:rsidR="00C16DB0">
        <w:rPr>
          <w:rFonts w:asciiTheme="minorHAnsi" w:eastAsia="Calibri" w:hAnsiTheme="minorHAnsi" w:cstheme="minorHAnsi"/>
        </w:rPr>
        <w:t>i</w:t>
      </w:r>
      <w:r>
        <w:rPr>
          <w:rFonts w:asciiTheme="minorHAnsi" w:eastAsia="Calibri" w:hAnsiTheme="minorHAnsi" w:cstheme="minorHAnsi"/>
        </w:rPr>
        <w:t xml:space="preserve">) </w:t>
      </w:r>
      <w:r w:rsidRPr="00C943DE">
        <w:rPr>
          <w:rFonts w:asciiTheme="minorHAnsi" w:eastAsia="Calibri" w:hAnsiTheme="minorHAnsi" w:cstheme="minorHAnsi"/>
        </w:rPr>
        <w:t>strengthen and standardize the community-based training package for out-of-school, margin</w:t>
      </w:r>
      <w:r>
        <w:rPr>
          <w:rFonts w:asciiTheme="minorHAnsi" w:eastAsia="Calibri" w:hAnsiTheme="minorHAnsi" w:cstheme="minorHAnsi"/>
        </w:rPr>
        <w:t>alized adolescent and youth, such as</w:t>
      </w:r>
      <w:r w:rsidRPr="00C943DE">
        <w:rPr>
          <w:rFonts w:asciiTheme="minorHAnsi" w:eastAsia="Calibri" w:hAnsiTheme="minorHAnsi" w:cstheme="minorHAnsi"/>
        </w:rPr>
        <w:t xml:space="preserve"> young people wi</w:t>
      </w:r>
      <w:r>
        <w:rPr>
          <w:rFonts w:asciiTheme="minorHAnsi" w:eastAsia="Calibri" w:hAnsiTheme="minorHAnsi" w:cstheme="minorHAnsi"/>
        </w:rPr>
        <w:t>th disabilities, and rural youth.</w:t>
      </w:r>
      <w:r w:rsidRPr="00C943DE">
        <w:rPr>
          <w:rFonts w:asciiTheme="minorHAnsi" w:eastAsia="Calibri" w:hAnsiTheme="minorHAnsi" w:cstheme="minorHAnsi"/>
        </w:rPr>
        <w:t xml:space="preserve"> </w:t>
      </w:r>
      <w:r>
        <w:rPr>
          <w:rFonts w:asciiTheme="minorHAnsi" w:eastAsia="Calibri" w:hAnsiTheme="minorHAnsi" w:cstheme="minorHAnsi"/>
        </w:rPr>
        <w:t>(ii</w:t>
      </w:r>
      <w:r w:rsidR="00C16DB0">
        <w:rPr>
          <w:rFonts w:asciiTheme="minorHAnsi" w:eastAsia="Calibri" w:hAnsiTheme="minorHAnsi" w:cstheme="minorHAnsi"/>
        </w:rPr>
        <w:t>i</w:t>
      </w:r>
      <w:r>
        <w:rPr>
          <w:rFonts w:asciiTheme="minorHAnsi" w:eastAsia="Calibri" w:hAnsiTheme="minorHAnsi" w:cstheme="minorHAnsi"/>
        </w:rPr>
        <w:t>) develop and implement s</w:t>
      </w:r>
      <w:r w:rsidRPr="00C943DE">
        <w:rPr>
          <w:rFonts w:asciiTheme="minorHAnsi" w:eastAsia="Calibri" w:hAnsiTheme="minorHAnsi" w:cstheme="minorHAnsi"/>
        </w:rPr>
        <w:t>trong</w:t>
      </w:r>
      <w:r>
        <w:rPr>
          <w:rFonts w:asciiTheme="minorHAnsi" w:eastAsia="Calibri" w:hAnsiTheme="minorHAnsi" w:cstheme="minorHAnsi"/>
        </w:rPr>
        <w:t xml:space="preserve"> monitoring, evaluation and learning</w:t>
      </w:r>
      <w:r w:rsidRPr="00C943DE">
        <w:rPr>
          <w:rFonts w:asciiTheme="minorHAnsi" w:eastAsia="Calibri" w:hAnsiTheme="minorHAnsi" w:cstheme="minorHAnsi"/>
        </w:rPr>
        <w:t xml:space="preserve"> systems that allow continuous assessment and revision of FLE programmes </w:t>
      </w:r>
      <w:r>
        <w:rPr>
          <w:rFonts w:asciiTheme="minorHAnsi" w:eastAsia="Calibri" w:hAnsiTheme="minorHAnsi" w:cstheme="minorHAnsi"/>
        </w:rPr>
        <w:t xml:space="preserve">to </w:t>
      </w:r>
      <w:r w:rsidRPr="00C943DE">
        <w:rPr>
          <w:rFonts w:asciiTheme="minorHAnsi" w:eastAsia="Calibri" w:hAnsiTheme="minorHAnsi" w:cstheme="minorHAnsi"/>
        </w:rPr>
        <w:t>ensure long-term effectiveness and sustainability</w:t>
      </w:r>
      <w:r>
        <w:rPr>
          <w:rFonts w:asciiTheme="minorHAnsi" w:eastAsia="Calibri" w:hAnsiTheme="minorHAnsi" w:cstheme="minorHAnsi"/>
        </w:rPr>
        <w:t xml:space="preserve"> (i</w:t>
      </w:r>
      <w:r w:rsidR="00C16DB0">
        <w:rPr>
          <w:rFonts w:asciiTheme="minorHAnsi" w:eastAsia="Calibri" w:hAnsiTheme="minorHAnsi" w:cstheme="minorHAnsi"/>
        </w:rPr>
        <w:t>v</w:t>
      </w:r>
      <w:r>
        <w:rPr>
          <w:rFonts w:asciiTheme="minorHAnsi" w:eastAsia="Calibri" w:hAnsiTheme="minorHAnsi" w:cstheme="minorHAnsi"/>
        </w:rPr>
        <w:t>) review and strengthen</w:t>
      </w:r>
      <w:r w:rsidRPr="009777D2">
        <w:rPr>
          <w:rFonts w:asciiTheme="minorHAnsi" w:eastAsia="Calibri" w:hAnsiTheme="minorHAnsi" w:cstheme="minorHAnsi"/>
        </w:rPr>
        <w:t xml:space="preserve"> </w:t>
      </w:r>
      <w:r>
        <w:rPr>
          <w:rFonts w:asciiTheme="minorHAnsi" w:eastAsia="Calibri" w:hAnsiTheme="minorHAnsi" w:cstheme="minorHAnsi"/>
        </w:rPr>
        <w:t>safe school policies and support government to ensure these are implemented effectively and continuously monitored</w:t>
      </w:r>
      <w:r w:rsidR="00BE6E06">
        <w:rPr>
          <w:rFonts w:asciiTheme="minorHAnsi" w:eastAsia="Calibri" w:hAnsiTheme="minorHAnsi" w:cstheme="minorHAnsi"/>
        </w:rPr>
        <w:t xml:space="preserve"> (v) strengthen linkages between </w:t>
      </w:r>
      <w:r w:rsidR="00BF4DCA">
        <w:rPr>
          <w:rFonts w:asciiTheme="minorHAnsi" w:eastAsia="Calibri" w:hAnsiTheme="minorHAnsi" w:cstheme="minorHAnsi"/>
        </w:rPr>
        <w:t xml:space="preserve">youth friendly health service </w:t>
      </w:r>
      <w:r w:rsidR="00BE6E06">
        <w:rPr>
          <w:rFonts w:asciiTheme="minorHAnsi" w:eastAsia="Calibri" w:hAnsiTheme="minorHAnsi" w:cstheme="minorHAnsi"/>
        </w:rPr>
        <w:t xml:space="preserve"> provision and FLE programmes.</w:t>
      </w:r>
    </w:p>
    <w:p w:rsidR="00DA3A8A" w:rsidRDefault="00DA3A8A" w:rsidP="00DA3A8A">
      <w:pPr>
        <w:tabs>
          <w:tab w:val="left" w:pos="9360"/>
        </w:tabs>
        <w:rPr>
          <w:rFonts w:asciiTheme="minorHAnsi" w:eastAsia="Calibri" w:hAnsiTheme="minorHAnsi" w:cstheme="minorHAnsi"/>
        </w:rPr>
      </w:pPr>
    </w:p>
    <w:p w:rsidR="00DA3A8A" w:rsidRDefault="00DA3A8A" w:rsidP="00DA3A8A">
      <w:pPr>
        <w:tabs>
          <w:tab w:val="left" w:pos="9360"/>
        </w:tabs>
        <w:rPr>
          <w:rFonts w:asciiTheme="minorHAnsi" w:eastAsia="Calibri" w:hAnsiTheme="minorHAnsi" w:cstheme="minorHAnsi"/>
        </w:rPr>
      </w:pPr>
      <w:r w:rsidRPr="00C943DE">
        <w:rPr>
          <w:rFonts w:asciiTheme="minorHAnsi" w:eastAsia="Calibri" w:hAnsiTheme="minorHAnsi" w:cstheme="minorHAnsi"/>
        </w:rPr>
        <w:t>Within the current programme cycle</w:t>
      </w:r>
      <w:r>
        <w:rPr>
          <w:rFonts w:asciiTheme="minorHAnsi" w:eastAsia="Calibri" w:hAnsiTheme="minorHAnsi" w:cstheme="minorHAnsi"/>
        </w:rPr>
        <w:t>,</w:t>
      </w:r>
      <w:r w:rsidRPr="00C943DE">
        <w:rPr>
          <w:rFonts w:asciiTheme="minorHAnsi" w:eastAsia="Calibri" w:hAnsiTheme="minorHAnsi" w:cstheme="minorHAnsi"/>
        </w:rPr>
        <w:t xml:space="preserve"> UNFPA is initiating a participatory assessment of the current FLE programmes in six PICTS. This will provide a comprehensive understanding of the policy context, the quality and the implementation of the programmes today and will set the priorities for investment in the co</w:t>
      </w:r>
      <w:r>
        <w:rPr>
          <w:rFonts w:asciiTheme="minorHAnsi" w:eastAsia="Calibri" w:hAnsiTheme="minorHAnsi" w:cstheme="minorHAnsi"/>
        </w:rPr>
        <w:t>ming years of the new programme</w:t>
      </w:r>
      <w:r w:rsidR="00BF4DCA">
        <w:rPr>
          <w:rFonts w:asciiTheme="minorHAnsi" w:eastAsia="Calibri" w:hAnsiTheme="minorHAnsi" w:cstheme="minorHAnsi"/>
        </w:rPr>
        <w:t>.</w:t>
      </w:r>
      <w:r>
        <w:rPr>
          <w:rFonts w:asciiTheme="minorHAnsi" w:eastAsia="Calibri" w:hAnsiTheme="minorHAnsi" w:cstheme="minorHAnsi"/>
        </w:rPr>
        <w:t xml:space="preserve"> </w:t>
      </w:r>
    </w:p>
    <w:p w:rsidR="00DA3A8A" w:rsidRDefault="00DA3A8A" w:rsidP="00DA3A8A">
      <w:pPr>
        <w:tabs>
          <w:tab w:val="left" w:pos="9360"/>
        </w:tabs>
        <w:rPr>
          <w:rFonts w:asciiTheme="minorHAnsi" w:eastAsia="Calibri" w:hAnsiTheme="minorHAnsi" w:cstheme="minorHAnsi"/>
        </w:rPr>
      </w:pPr>
    </w:p>
    <w:p w:rsidR="00DA3A8A" w:rsidRPr="00C943DE" w:rsidRDefault="00DA3A8A" w:rsidP="00DA3A8A">
      <w:pPr>
        <w:tabs>
          <w:tab w:val="left" w:pos="9360"/>
        </w:tabs>
        <w:rPr>
          <w:rFonts w:asciiTheme="minorHAnsi" w:eastAsia="Calibri" w:hAnsiTheme="minorHAnsi" w:cstheme="minorHAnsi"/>
        </w:rPr>
      </w:pPr>
      <w:r>
        <w:rPr>
          <w:rFonts w:asciiTheme="minorHAnsi" w:eastAsia="Calibri" w:hAnsiTheme="minorHAnsi" w:cstheme="minorHAnsi"/>
        </w:rPr>
        <w:t xml:space="preserve">Partners for this work include: schools, parents, teachers, </w:t>
      </w:r>
      <w:r w:rsidRPr="00C943DE">
        <w:rPr>
          <w:rFonts w:asciiTheme="minorHAnsi" w:eastAsia="Calibri" w:hAnsiTheme="minorHAnsi" w:cstheme="minorHAnsi"/>
        </w:rPr>
        <w:t>Ministry of Education</w:t>
      </w:r>
      <w:r>
        <w:rPr>
          <w:rFonts w:asciiTheme="minorHAnsi" w:eastAsia="Calibri" w:hAnsiTheme="minorHAnsi" w:cstheme="minorHAnsi"/>
        </w:rPr>
        <w:t xml:space="preserve"> (including at provincial level), Ministry of Youth</w:t>
      </w:r>
      <w:r w:rsidRPr="00C943DE">
        <w:rPr>
          <w:rFonts w:asciiTheme="minorHAnsi" w:eastAsia="Calibri" w:hAnsiTheme="minorHAnsi" w:cstheme="minorHAnsi"/>
        </w:rPr>
        <w:t xml:space="preserve">, teacher’s colleges, </w:t>
      </w:r>
      <w:r>
        <w:rPr>
          <w:rFonts w:asciiTheme="minorHAnsi" w:eastAsia="Calibri" w:hAnsiTheme="minorHAnsi" w:cstheme="minorHAnsi"/>
        </w:rPr>
        <w:t>and the Ministry of Health (for potential technical input)</w:t>
      </w:r>
      <w:r w:rsidR="0000542F">
        <w:rPr>
          <w:rFonts w:asciiTheme="minorHAnsi" w:eastAsia="Calibri" w:hAnsiTheme="minorHAnsi" w:cstheme="minorHAnsi"/>
        </w:rPr>
        <w:t>, UNESCO, SPC (RRRT)</w:t>
      </w:r>
      <w:r w:rsidR="00DC5FD5">
        <w:rPr>
          <w:rFonts w:asciiTheme="minorHAnsi" w:eastAsia="Calibri" w:hAnsiTheme="minorHAnsi" w:cstheme="minorHAnsi"/>
        </w:rPr>
        <w:t xml:space="preserve"> and UNICEF</w:t>
      </w:r>
      <w:r>
        <w:rPr>
          <w:rFonts w:asciiTheme="minorHAnsi" w:eastAsia="Calibri" w:hAnsiTheme="minorHAnsi" w:cstheme="minorHAnsi"/>
        </w:rPr>
        <w:t xml:space="preserve">. Where IPPF member associations are working with out-of-school youth or in schools, UNFPA will forge partnerships with them. UNFPA staff (regional and in-country) will coordinate and facilitate this </w:t>
      </w:r>
      <w:r w:rsidR="00F76E0D">
        <w:rPr>
          <w:rFonts w:asciiTheme="minorHAnsi" w:eastAsia="Calibri" w:hAnsiTheme="minorHAnsi" w:cstheme="minorHAnsi"/>
        </w:rPr>
        <w:t>work and</w:t>
      </w:r>
      <w:r>
        <w:rPr>
          <w:rFonts w:asciiTheme="minorHAnsi" w:eastAsia="Calibri" w:hAnsiTheme="minorHAnsi" w:cstheme="minorHAnsi"/>
        </w:rPr>
        <w:t xml:space="preserve"> provide technical assistance where appropriate. Specialized technical assistance will also be sought, including from in country, where necessary.</w:t>
      </w:r>
    </w:p>
    <w:p w:rsidR="00DA3A8A" w:rsidRDefault="00DA3A8A" w:rsidP="00DA3A8A">
      <w:pPr>
        <w:tabs>
          <w:tab w:val="left" w:pos="9360"/>
        </w:tabs>
        <w:ind w:right="468"/>
        <w:rPr>
          <w:rFonts w:eastAsia="Calibri" w:cs="Calibri"/>
          <w:b/>
        </w:rPr>
      </w:pPr>
    </w:p>
    <w:p w:rsidR="00DA3A8A" w:rsidRPr="009C0E53" w:rsidRDefault="00DA3A8A" w:rsidP="00DA3A8A">
      <w:pPr>
        <w:tabs>
          <w:tab w:val="left" w:pos="9360"/>
        </w:tabs>
        <w:ind w:right="468"/>
        <w:rPr>
          <w:rFonts w:eastAsia="Calibri" w:cs="Calibri"/>
          <w:b/>
        </w:rPr>
      </w:pPr>
      <w:r w:rsidRPr="009C0E53">
        <w:rPr>
          <w:rFonts w:eastAsia="Calibri" w:cs="Calibri"/>
          <w:b/>
        </w:rPr>
        <w:t xml:space="preserve">Strategic Intervention </w:t>
      </w:r>
      <w:r w:rsidR="00D243A9">
        <w:rPr>
          <w:rFonts w:eastAsia="Calibri" w:cs="Calibri"/>
          <w:b/>
        </w:rPr>
        <w:t>4</w:t>
      </w:r>
      <w:r w:rsidRPr="009C0E53">
        <w:rPr>
          <w:rFonts w:eastAsia="Calibri" w:cs="Calibri"/>
          <w:b/>
        </w:rPr>
        <w:t xml:space="preserve">.1: Improving the quality and delivery of FLE programme </w:t>
      </w:r>
      <w:r>
        <w:rPr>
          <w:rFonts w:eastAsia="Calibri" w:cs="Calibri"/>
          <w:b/>
        </w:rPr>
        <w:t xml:space="preserve">delivered in schools </w:t>
      </w:r>
      <w:r w:rsidR="00C16DB0">
        <w:rPr>
          <w:rFonts w:eastAsia="Calibri" w:cs="Calibri"/>
          <w:b/>
        </w:rPr>
        <w:t xml:space="preserve">and out-of-school </w:t>
      </w:r>
      <w:r w:rsidRPr="009C0E53">
        <w:rPr>
          <w:rFonts w:eastAsia="Calibri" w:cs="Calibri"/>
          <w:b/>
        </w:rPr>
        <w:t>through strengthened curricula, pedagogy, and teacher training</w:t>
      </w:r>
      <w:r w:rsidR="00C16DB0">
        <w:rPr>
          <w:rFonts w:eastAsia="Calibri" w:cs="Calibri"/>
          <w:b/>
        </w:rPr>
        <w:t>.</w:t>
      </w:r>
    </w:p>
    <w:p w:rsidR="00DA3A8A" w:rsidRDefault="00DA3A8A" w:rsidP="00DA3A8A">
      <w:pPr>
        <w:tabs>
          <w:tab w:val="left" w:pos="9360"/>
        </w:tabs>
        <w:ind w:right="468"/>
        <w:rPr>
          <w:rFonts w:eastAsia="Calibri" w:cs="Calibri"/>
        </w:rPr>
      </w:pPr>
    </w:p>
    <w:p w:rsidR="00DA3A8A" w:rsidRDefault="00DA3A8A" w:rsidP="00DA3A8A">
      <w:pPr>
        <w:tabs>
          <w:tab w:val="left" w:pos="9360"/>
        </w:tabs>
        <w:rPr>
          <w:rFonts w:eastAsia="Calibri" w:cs="Calibri"/>
        </w:rPr>
      </w:pPr>
      <w:r>
        <w:rPr>
          <w:rFonts w:eastAsia="Calibri" w:cs="Calibri"/>
        </w:rPr>
        <w:t xml:space="preserve">This intervention will ensure (i) </w:t>
      </w:r>
      <w:r w:rsidRPr="009C0E53">
        <w:rPr>
          <w:rFonts w:eastAsia="Calibri" w:cs="Calibri"/>
        </w:rPr>
        <w:t xml:space="preserve">FLE curricula </w:t>
      </w:r>
      <w:r>
        <w:rPr>
          <w:rFonts w:eastAsia="Calibri" w:cs="Calibri"/>
        </w:rPr>
        <w:t xml:space="preserve">in all six countries are of </w:t>
      </w:r>
      <w:r w:rsidRPr="009C0E53">
        <w:rPr>
          <w:rFonts w:eastAsia="Calibri" w:cs="Calibri"/>
        </w:rPr>
        <w:t xml:space="preserve">international standard, tailored to the country context,  </w:t>
      </w:r>
      <w:r>
        <w:rPr>
          <w:rFonts w:eastAsia="Calibri" w:cs="Calibri"/>
        </w:rPr>
        <w:t xml:space="preserve">(ii) </w:t>
      </w:r>
      <w:r w:rsidRPr="009C0E53">
        <w:rPr>
          <w:rFonts w:eastAsia="Calibri" w:cs="Calibri"/>
        </w:rPr>
        <w:t xml:space="preserve">growing numbers of teachers </w:t>
      </w:r>
      <w:r>
        <w:rPr>
          <w:rFonts w:eastAsia="Calibri" w:cs="Calibri"/>
        </w:rPr>
        <w:t xml:space="preserve">(measured through school based surveys) </w:t>
      </w:r>
      <w:r w:rsidRPr="009C0E53">
        <w:rPr>
          <w:rFonts w:eastAsia="Calibri" w:cs="Calibri"/>
        </w:rPr>
        <w:t>express confidence in teaching the curricula</w:t>
      </w:r>
      <w:r>
        <w:rPr>
          <w:rFonts w:eastAsia="Calibri" w:cs="Calibri"/>
        </w:rPr>
        <w:t xml:space="preserve"> (iii) a minimum of </w:t>
      </w:r>
      <w:r w:rsidR="00BE6E06">
        <w:rPr>
          <w:rFonts w:eastAsia="Calibri" w:cs="Calibri"/>
        </w:rPr>
        <w:t>4</w:t>
      </w:r>
      <w:r w:rsidR="00E703D2">
        <w:rPr>
          <w:rFonts w:eastAsia="Calibri" w:cs="Calibri"/>
        </w:rPr>
        <w:t>0,000</w:t>
      </w:r>
      <w:r>
        <w:rPr>
          <w:rFonts w:eastAsia="Calibri" w:cs="Calibri"/>
        </w:rPr>
        <w:t xml:space="preserve"> out-of-school youth and those living with disability</w:t>
      </w:r>
      <w:r w:rsidR="00BF4DCA">
        <w:rPr>
          <w:rFonts w:eastAsia="Calibri" w:cs="Calibri"/>
        </w:rPr>
        <w:t xml:space="preserve"> (and not attending school)</w:t>
      </w:r>
      <w:r>
        <w:rPr>
          <w:rFonts w:eastAsia="Calibri" w:cs="Calibri"/>
        </w:rPr>
        <w:t xml:space="preserve"> will have received a community-based FLE education and (iv) schools have developed and are implementing safe school policies and referral systems to ensure students can access services easily.</w:t>
      </w:r>
    </w:p>
    <w:p w:rsidR="00DA3A8A" w:rsidRDefault="00DA3A8A" w:rsidP="00DA3A8A">
      <w:pPr>
        <w:tabs>
          <w:tab w:val="left" w:pos="9360"/>
        </w:tabs>
        <w:ind w:right="468"/>
        <w:rPr>
          <w:rFonts w:eastAsia="Calibri" w:cs="Calibri"/>
        </w:rPr>
      </w:pPr>
    </w:p>
    <w:p w:rsidR="00BF4DCA" w:rsidRDefault="00BF4DCA" w:rsidP="00BF4DCA">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EC4EC2" w:rsidRDefault="00EC4EC2" w:rsidP="00BF4DCA">
      <w:pPr>
        <w:tabs>
          <w:tab w:val="left" w:pos="9360"/>
        </w:tabs>
        <w:ind w:right="-22"/>
        <w:rPr>
          <w:rFonts w:asciiTheme="minorHAnsi" w:eastAsia="Calibri" w:hAnsiTheme="minorHAnsi" w:cstheme="minorHAnsi"/>
        </w:rPr>
      </w:pPr>
    </w:p>
    <w:p w:rsidR="00DA3A8A" w:rsidRPr="009C0E53" w:rsidRDefault="00DA3A8A" w:rsidP="00DA3A8A">
      <w:pPr>
        <w:numPr>
          <w:ilvl w:val="0"/>
          <w:numId w:val="15"/>
        </w:numPr>
        <w:rPr>
          <w:rFonts w:eastAsia="Calibri" w:cs="Calibri"/>
        </w:rPr>
      </w:pPr>
      <w:r>
        <w:rPr>
          <w:rFonts w:eastAsia="Calibri" w:cs="Calibri"/>
        </w:rPr>
        <w:t>Work with Ministry of Education</w:t>
      </w:r>
      <w:r w:rsidRPr="009C0E53">
        <w:rPr>
          <w:rFonts w:eastAsia="Calibri" w:cs="Calibri"/>
        </w:rPr>
        <w:t xml:space="preserve">, Ministry of Youth, teachers’ colleges, </w:t>
      </w:r>
      <w:r>
        <w:rPr>
          <w:rFonts w:eastAsia="Calibri" w:cs="Calibri"/>
        </w:rPr>
        <w:t>parents, teachers, youth groups, DPOs,</w:t>
      </w:r>
      <w:r w:rsidRPr="009C0E53">
        <w:rPr>
          <w:rFonts w:eastAsia="Calibri" w:cs="Calibri"/>
        </w:rPr>
        <w:t xml:space="preserve"> and other key stakeholders to </w:t>
      </w:r>
      <w:r w:rsidRPr="00F67440">
        <w:rPr>
          <w:rFonts w:eastAsia="Calibri" w:cs="Calibri"/>
          <w:u w:val="single"/>
        </w:rPr>
        <w:t>establish a FLE Committee in each country</w:t>
      </w:r>
      <w:r w:rsidRPr="009C0E53">
        <w:rPr>
          <w:rFonts w:eastAsia="Calibri" w:cs="Calibri"/>
        </w:rPr>
        <w:t xml:space="preserve">. </w:t>
      </w:r>
    </w:p>
    <w:p w:rsidR="00DA3A8A" w:rsidRPr="009C0E53" w:rsidRDefault="00DA3A8A" w:rsidP="00DA3A8A">
      <w:pPr>
        <w:numPr>
          <w:ilvl w:val="0"/>
          <w:numId w:val="15"/>
        </w:numPr>
        <w:rPr>
          <w:rFonts w:eastAsia="Calibri" w:cs="Calibri"/>
        </w:rPr>
      </w:pPr>
      <w:r w:rsidRPr="009C0E53">
        <w:rPr>
          <w:rFonts w:eastAsia="Calibri" w:cs="Calibri"/>
        </w:rPr>
        <w:t xml:space="preserve">Engage with existing school committees/boards/parent groups, to </w:t>
      </w:r>
      <w:r w:rsidRPr="00F67440">
        <w:rPr>
          <w:rFonts w:eastAsia="Calibri" w:cs="Calibri"/>
          <w:u w:val="single"/>
        </w:rPr>
        <w:t>build their support for SRH</w:t>
      </w:r>
      <w:r w:rsidRPr="009C0E53">
        <w:rPr>
          <w:rFonts w:eastAsia="Calibri" w:cs="Calibri"/>
        </w:rPr>
        <w:t xml:space="preserve"> (find champions) (alongside Output </w:t>
      </w:r>
      <w:r w:rsidR="00D243A9">
        <w:rPr>
          <w:rFonts w:eastAsia="Calibri" w:cs="Calibri"/>
        </w:rPr>
        <w:t>3</w:t>
      </w:r>
      <w:r w:rsidRPr="009C0E53">
        <w:rPr>
          <w:rFonts w:eastAsia="Calibri" w:cs="Calibri"/>
        </w:rPr>
        <w:t xml:space="preserve">). </w:t>
      </w:r>
    </w:p>
    <w:p w:rsidR="00DA3A8A" w:rsidRPr="00BE6E06" w:rsidRDefault="00DA3A8A" w:rsidP="00BE6E06">
      <w:pPr>
        <w:pStyle w:val="ListParagraph"/>
        <w:numPr>
          <w:ilvl w:val="0"/>
          <w:numId w:val="15"/>
        </w:numPr>
        <w:rPr>
          <w:rFonts w:eastAsia="Calibri" w:cs="Calibri"/>
        </w:rPr>
      </w:pPr>
      <w:r w:rsidRPr="00C21B72">
        <w:t xml:space="preserve">Based on participatory assessments underway, provide technical assistance and quality assurance for </w:t>
      </w:r>
      <w:r w:rsidRPr="00F92D09">
        <w:rPr>
          <w:u w:val="single"/>
        </w:rPr>
        <w:t>national FLE curricula development</w:t>
      </w:r>
      <w:r w:rsidRPr="00C21B72">
        <w:t xml:space="preserve">, and its alignment with international standards, including strong integration of gender equality and human rights (including coverage of VAWG and </w:t>
      </w:r>
      <w:r w:rsidR="00BF4DCA">
        <w:t>meeting the needs of</w:t>
      </w:r>
      <w:r w:rsidR="00D243A9">
        <w:t xml:space="preserve"> </w:t>
      </w:r>
      <w:r w:rsidR="00BF4DCA">
        <w:t>people</w:t>
      </w:r>
      <w:r w:rsidR="00BF4DCA" w:rsidRPr="00C21B72">
        <w:t xml:space="preserve"> </w:t>
      </w:r>
      <w:r w:rsidR="00F76E0D" w:rsidRPr="00C21B72">
        <w:t>with</w:t>
      </w:r>
      <w:r w:rsidRPr="00C21B72">
        <w:t xml:space="preserve"> </w:t>
      </w:r>
      <w:r w:rsidR="00BF4DCA">
        <w:t>d</w:t>
      </w:r>
      <w:r w:rsidRPr="00C21B72">
        <w:t>isabilit</w:t>
      </w:r>
      <w:r w:rsidR="00BF4DCA">
        <w:t>ies</w:t>
      </w:r>
      <w:r w:rsidRPr="00C21B72">
        <w:t xml:space="preserve"> topics).</w:t>
      </w:r>
      <w:r>
        <w:t xml:space="preserve"> </w:t>
      </w:r>
      <w:r w:rsidRPr="00C21B72">
        <w:t>In order to ensure institutionalization of capacity for curriculum review and development related to FLE, UNFPA will provide technical support and training for the curriculum development units (curriculum development officers and writers) of the Ministries of Education on FLE and the international best-practice and guidance which outlines the key concepts, topics and learning objectives of comprehensive FLE programmes.</w:t>
      </w:r>
      <w:r>
        <w:t xml:space="preserve"> </w:t>
      </w:r>
    </w:p>
    <w:p w:rsidR="00DA3A8A" w:rsidRPr="00FB18F0" w:rsidRDefault="00DA3A8A" w:rsidP="00DA3A8A">
      <w:pPr>
        <w:numPr>
          <w:ilvl w:val="0"/>
          <w:numId w:val="15"/>
        </w:numPr>
        <w:rPr>
          <w:rFonts w:eastAsia="Calibri" w:cs="Calibri"/>
        </w:rPr>
      </w:pPr>
      <w:r w:rsidRPr="00F67440">
        <w:rPr>
          <w:rFonts w:eastAsia="Calibri" w:cs="Calibri"/>
          <w:u w:val="single"/>
        </w:rPr>
        <w:t>Map existing community-based organizations and FLE resources and tools</w:t>
      </w:r>
      <w:r w:rsidRPr="00FB18F0">
        <w:rPr>
          <w:rFonts w:eastAsia="Calibri" w:cs="Calibri"/>
        </w:rPr>
        <w:t xml:space="preserve"> aimed to reaching marginalized adolescents and youth, including</w:t>
      </w:r>
      <w:r>
        <w:rPr>
          <w:rFonts w:eastAsia="Calibri" w:cs="Calibri"/>
        </w:rPr>
        <w:t xml:space="preserve"> </w:t>
      </w:r>
      <w:r w:rsidRPr="00FB18F0">
        <w:rPr>
          <w:rFonts w:eastAsia="Calibri" w:cs="Calibri"/>
        </w:rPr>
        <w:t>those living with disability</w:t>
      </w:r>
      <w:r>
        <w:rPr>
          <w:rFonts w:eastAsia="Calibri" w:cs="Calibri"/>
        </w:rPr>
        <w:t>.</w:t>
      </w:r>
    </w:p>
    <w:p w:rsidR="00DA3A8A" w:rsidRPr="00FB18F0" w:rsidRDefault="00DA3A8A" w:rsidP="00DA3A8A">
      <w:pPr>
        <w:numPr>
          <w:ilvl w:val="0"/>
          <w:numId w:val="15"/>
        </w:numPr>
        <w:rPr>
          <w:rFonts w:eastAsia="Calibri" w:cs="Calibri"/>
        </w:rPr>
      </w:pPr>
      <w:r w:rsidRPr="00FB18F0">
        <w:rPr>
          <w:rFonts w:eastAsia="Calibri" w:cs="Calibri"/>
        </w:rPr>
        <w:t xml:space="preserve">Technical support </w:t>
      </w:r>
      <w:r>
        <w:rPr>
          <w:rFonts w:eastAsia="Calibri" w:cs="Calibri"/>
        </w:rPr>
        <w:t xml:space="preserve">to </w:t>
      </w:r>
      <w:r w:rsidRPr="00F67440">
        <w:rPr>
          <w:rFonts w:eastAsia="Calibri" w:cs="Calibri"/>
          <w:u w:val="single"/>
        </w:rPr>
        <w:t>develop community-based FLE resources and tools</w:t>
      </w:r>
      <w:r w:rsidRPr="00FB18F0">
        <w:rPr>
          <w:rFonts w:eastAsia="Calibri" w:cs="Calibri"/>
        </w:rPr>
        <w:t xml:space="preserve"> for reaching marginalized adolescents and youth</w:t>
      </w:r>
      <w:r w:rsidRPr="00095EFB">
        <w:rPr>
          <w:rFonts w:eastAsia="Calibri" w:cs="Calibri"/>
        </w:rPr>
        <w:t xml:space="preserve"> </w:t>
      </w:r>
      <w:r w:rsidRPr="00FB18F0">
        <w:rPr>
          <w:rFonts w:eastAsia="Calibri" w:cs="Calibri"/>
        </w:rPr>
        <w:t>including</w:t>
      </w:r>
      <w:r>
        <w:rPr>
          <w:rFonts w:eastAsia="Calibri" w:cs="Calibri"/>
        </w:rPr>
        <w:t xml:space="preserve"> </w:t>
      </w:r>
      <w:r w:rsidRPr="00FB18F0">
        <w:rPr>
          <w:rFonts w:eastAsia="Calibri" w:cs="Calibri"/>
        </w:rPr>
        <w:t>those living with disability</w:t>
      </w:r>
      <w:r>
        <w:rPr>
          <w:rFonts w:eastAsia="Calibri" w:cs="Calibri"/>
        </w:rPr>
        <w:t>.</w:t>
      </w:r>
    </w:p>
    <w:p w:rsidR="00DA3A8A" w:rsidRPr="009C0E53" w:rsidRDefault="00DA3A8A" w:rsidP="00DA3A8A">
      <w:pPr>
        <w:numPr>
          <w:ilvl w:val="0"/>
          <w:numId w:val="15"/>
        </w:numPr>
        <w:rPr>
          <w:rFonts w:eastAsia="Calibri" w:cs="Calibri"/>
        </w:rPr>
      </w:pPr>
      <w:r w:rsidRPr="00FB18F0">
        <w:rPr>
          <w:rFonts w:eastAsia="Calibri" w:cs="Calibri"/>
        </w:rPr>
        <w:t xml:space="preserve">Finalise and progressively </w:t>
      </w:r>
      <w:r w:rsidRPr="00F67440">
        <w:rPr>
          <w:rFonts w:eastAsia="Calibri" w:cs="Calibri"/>
          <w:u w:val="single"/>
        </w:rPr>
        <w:t>roll out community-based resource tools/training package on SRH</w:t>
      </w:r>
      <w:r w:rsidRPr="00FB18F0">
        <w:rPr>
          <w:rFonts w:eastAsia="Calibri" w:cs="Calibri"/>
        </w:rPr>
        <w:t xml:space="preserve"> for marginalized adolescent and youth, including</w:t>
      </w:r>
      <w:r>
        <w:rPr>
          <w:rFonts w:eastAsia="Calibri" w:cs="Calibri"/>
        </w:rPr>
        <w:t xml:space="preserve"> </w:t>
      </w:r>
      <w:r w:rsidRPr="00FB18F0">
        <w:rPr>
          <w:rFonts w:eastAsia="Calibri" w:cs="Calibri"/>
        </w:rPr>
        <w:t>those living with disability</w:t>
      </w:r>
      <w:r>
        <w:rPr>
          <w:rFonts w:eastAsia="Calibri" w:cs="Calibri"/>
        </w:rPr>
        <w:t>.</w:t>
      </w:r>
    </w:p>
    <w:p w:rsidR="00DA3A8A" w:rsidRPr="00C21B72" w:rsidRDefault="00DA3A8A" w:rsidP="00DA3A8A">
      <w:pPr>
        <w:pStyle w:val="ListParagraph"/>
        <w:numPr>
          <w:ilvl w:val="0"/>
          <w:numId w:val="15"/>
        </w:numPr>
      </w:pPr>
      <w:r w:rsidRPr="00C21B72">
        <w:t xml:space="preserve">Engage with teachers’ colleges and universities (i.e. USP) and in-service professional development providers to </w:t>
      </w:r>
      <w:r w:rsidRPr="00F92D09">
        <w:rPr>
          <w:u w:val="single"/>
        </w:rPr>
        <w:t>support and train teachers to provide comprehensive FLE</w:t>
      </w:r>
      <w:r w:rsidRPr="00C21B72">
        <w:t xml:space="preserve"> in line with international standards and reflecting a participatory pedagogical and learner-</w:t>
      </w:r>
      <w:r w:rsidR="00F76E0D" w:rsidRPr="00C21B72">
        <w:t>centred</w:t>
      </w:r>
      <w:r w:rsidRPr="00C21B72">
        <w:t xml:space="preserve"> approaches to education.  Teachers are central to the implementation of FLE. They need to have the confidence, commitment and resources to be able to teach FLE related topics. Teachers responsible for the delivery of FLE (either as a stand-alone subject or infused within few subjects) require training on the specific skills needed to address FLE accurately and clearly, as well as the use of active, participatory learning methods.  UNFPA will support national teachers’ colleges and academic institutions in the region (i.e. USP) to develop curriculum for training pre-service and in-service teachers on the topics of FLE, participatory pedagogical methods and learner-</w:t>
      </w:r>
      <w:r w:rsidR="00F76E0D" w:rsidRPr="00C21B72">
        <w:t>cantered</w:t>
      </w:r>
      <w:r w:rsidRPr="00C21B72">
        <w:t xml:space="preserve"> approaches. Tutors and mentors from these colleges who provide an ongoing support to teachers will be trained through a training of trainers on FLE in order to be able to provide on job support for teachers. An annual refresher training (which usually happens at the start of the school year) based on the capacity needs assessments conducted by the national teachers’ colleges, will also be supported through the Transformative Agenda in order to ensure continued capacity development and addressing the gaps which teachers will identify. </w:t>
      </w:r>
    </w:p>
    <w:p w:rsidR="00DA3A8A" w:rsidRDefault="00DA3A8A" w:rsidP="00DA3A8A">
      <w:pPr>
        <w:numPr>
          <w:ilvl w:val="0"/>
          <w:numId w:val="15"/>
        </w:numPr>
        <w:rPr>
          <w:rFonts w:eastAsia="Calibri" w:cs="Calibri"/>
        </w:rPr>
      </w:pPr>
      <w:r>
        <w:rPr>
          <w:rFonts w:eastAsia="Calibri" w:cs="Calibri"/>
        </w:rPr>
        <w:t xml:space="preserve">Establish an </w:t>
      </w:r>
      <w:r>
        <w:rPr>
          <w:rFonts w:eastAsia="Calibri" w:cs="Calibri"/>
          <w:u w:val="single"/>
        </w:rPr>
        <w:t>innovation lab in Fiji</w:t>
      </w:r>
      <w:r w:rsidRPr="009C0E53">
        <w:rPr>
          <w:rFonts w:eastAsia="Calibri" w:cs="Calibri"/>
        </w:rPr>
        <w:t xml:space="preserve"> for development of </w:t>
      </w:r>
      <w:r>
        <w:rPr>
          <w:rFonts w:eastAsia="Calibri" w:cs="Calibri"/>
        </w:rPr>
        <w:t>high quality</w:t>
      </w:r>
      <w:r w:rsidRPr="009C0E53">
        <w:rPr>
          <w:rFonts w:eastAsia="Calibri" w:cs="Calibri"/>
        </w:rPr>
        <w:t xml:space="preserve"> technologies and tools for reaching</w:t>
      </w:r>
      <w:r>
        <w:rPr>
          <w:rFonts w:eastAsia="Calibri" w:cs="Calibri"/>
        </w:rPr>
        <w:t xml:space="preserve"> adolescents and youth with SRH</w:t>
      </w:r>
      <w:r w:rsidRPr="009C0E53">
        <w:rPr>
          <w:rFonts w:eastAsia="Calibri" w:cs="Calibri"/>
        </w:rPr>
        <w:t xml:space="preserve"> information, such as use of technology</w:t>
      </w:r>
      <w:r>
        <w:rPr>
          <w:rFonts w:eastAsia="Calibri" w:cs="Calibri"/>
        </w:rPr>
        <w:t xml:space="preserve"> and</w:t>
      </w:r>
      <w:r w:rsidRPr="009C0E53">
        <w:rPr>
          <w:rFonts w:eastAsia="Calibri" w:cs="Calibri"/>
        </w:rPr>
        <w:t xml:space="preserve"> mobile phones (linked to work under output </w:t>
      </w:r>
      <w:r w:rsidR="0000206D">
        <w:rPr>
          <w:rFonts w:eastAsia="Calibri" w:cs="Calibri"/>
        </w:rPr>
        <w:t>3</w:t>
      </w:r>
      <w:r w:rsidRPr="009C0E53">
        <w:rPr>
          <w:rFonts w:eastAsia="Calibri" w:cs="Calibri"/>
        </w:rPr>
        <w:t xml:space="preserve">). </w:t>
      </w:r>
    </w:p>
    <w:p w:rsidR="00DA3A8A" w:rsidRPr="00B116C7" w:rsidRDefault="00DA3A8A" w:rsidP="00DA3A8A">
      <w:pPr>
        <w:numPr>
          <w:ilvl w:val="0"/>
          <w:numId w:val="15"/>
        </w:numPr>
        <w:rPr>
          <w:rFonts w:eastAsia="Calibri" w:cs="Calibri"/>
        </w:rPr>
      </w:pPr>
      <w:r w:rsidRPr="00B116C7">
        <w:rPr>
          <w:rFonts w:eastAsia="Calibri" w:cs="Calibri"/>
        </w:rPr>
        <w:t>Explore existing linkages between schools and other SRH services</w:t>
      </w:r>
      <w:r>
        <w:rPr>
          <w:rFonts w:eastAsia="Calibri" w:cs="Calibri"/>
        </w:rPr>
        <w:t xml:space="preserve"> </w:t>
      </w:r>
      <w:r w:rsidRPr="00B116C7">
        <w:rPr>
          <w:rFonts w:eastAsia="Calibri" w:cs="Calibri"/>
        </w:rPr>
        <w:t xml:space="preserve">and strengthen and </w:t>
      </w:r>
      <w:r w:rsidRPr="00B116C7">
        <w:rPr>
          <w:rFonts w:eastAsia="Calibri" w:cs="Calibri"/>
          <w:u w:val="single"/>
        </w:rPr>
        <w:t>expand referral pathways to ensure a wrap-around response to youth SRH needs</w:t>
      </w:r>
      <w:r w:rsidRPr="00B116C7">
        <w:rPr>
          <w:rFonts w:eastAsia="Calibri" w:cs="Calibri"/>
        </w:rPr>
        <w:t>. For example, the FLE curricula must</w:t>
      </w:r>
      <w:r>
        <w:rPr>
          <w:rFonts w:eastAsia="Calibri" w:cs="Calibri"/>
        </w:rPr>
        <w:t xml:space="preserve"> </w:t>
      </w:r>
      <w:r>
        <w:t>provide information on all services available for adolescent youth in their communities. Some schools may have FLE corners where</w:t>
      </w:r>
      <w:r w:rsidR="00F76E0D">
        <w:t xml:space="preserve"> </w:t>
      </w:r>
      <w:r>
        <w:t>FLE trained teachers provide basic counselling and referrals to appropriate health services. In some contexts, school nurses may be available to provide more comprehensive services than the teachers themselves.</w:t>
      </w:r>
    </w:p>
    <w:p w:rsidR="00DA3A8A" w:rsidRPr="009C0E53" w:rsidRDefault="00DA3A8A" w:rsidP="00DA3A8A">
      <w:pPr>
        <w:numPr>
          <w:ilvl w:val="0"/>
          <w:numId w:val="15"/>
        </w:numPr>
        <w:rPr>
          <w:rFonts w:eastAsia="Calibri" w:cs="Calibri"/>
        </w:rPr>
      </w:pPr>
      <w:r w:rsidRPr="009C0E53">
        <w:rPr>
          <w:rFonts w:eastAsia="Calibri" w:cs="Calibri"/>
        </w:rPr>
        <w:t xml:space="preserve">Along with UNESCO, provide technical assistance to assist schools to </w:t>
      </w:r>
      <w:r w:rsidRPr="00F67440">
        <w:rPr>
          <w:rFonts w:eastAsia="Calibri" w:cs="Calibri"/>
          <w:u w:val="single"/>
        </w:rPr>
        <w:t>strengthen their safe-school policies and programmes</w:t>
      </w:r>
      <w:r w:rsidRPr="009C0E53">
        <w:rPr>
          <w:rFonts w:eastAsia="Calibri" w:cs="Calibri"/>
        </w:rPr>
        <w:t>.</w:t>
      </w:r>
    </w:p>
    <w:p w:rsidR="00DA3A8A" w:rsidRPr="009C0E53" w:rsidRDefault="00DA3A8A" w:rsidP="00DA3A8A">
      <w:pPr>
        <w:numPr>
          <w:ilvl w:val="0"/>
          <w:numId w:val="15"/>
        </w:numPr>
        <w:rPr>
          <w:rFonts w:eastAsia="Calibri" w:cs="Calibri"/>
        </w:rPr>
      </w:pPr>
      <w:r w:rsidRPr="009C0E53">
        <w:rPr>
          <w:rFonts w:eastAsia="Calibri" w:cs="Calibri"/>
        </w:rPr>
        <w:t xml:space="preserve">Facilitate knowledge transfer between accredited global and existing regional institutions like USP, </w:t>
      </w:r>
      <w:r w:rsidRPr="00F67440">
        <w:rPr>
          <w:rFonts w:eastAsia="Calibri" w:cs="Calibri"/>
          <w:u w:val="single"/>
        </w:rPr>
        <w:t>for sustainable provision of technical assistance in the area of FLE</w:t>
      </w:r>
      <w:r w:rsidRPr="009C0E53">
        <w:rPr>
          <w:rFonts w:eastAsia="Calibri" w:cs="Calibri"/>
        </w:rPr>
        <w:t xml:space="preserve"> (in and out of schools).</w:t>
      </w:r>
    </w:p>
    <w:p w:rsidR="00DA3A8A" w:rsidRDefault="00DA3A8A" w:rsidP="00DA3A8A">
      <w:pPr>
        <w:tabs>
          <w:tab w:val="left" w:pos="9360"/>
        </w:tabs>
        <w:ind w:right="468"/>
        <w:rPr>
          <w:rFonts w:eastAsia="Calibri" w:cs="Calibri"/>
          <w:b/>
        </w:rPr>
      </w:pPr>
    </w:p>
    <w:p w:rsidR="00DA3A8A" w:rsidRPr="009C0E53" w:rsidRDefault="00DA3A8A" w:rsidP="00DA3A8A">
      <w:pPr>
        <w:tabs>
          <w:tab w:val="left" w:pos="9360"/>
        </w:tabs>
        <w:rPr>
          <w:rFonts w:eastAsia="Calibri" w:cs="Calibri"/>
          <w:b/>
        </w:rPr>
      </w:pPr>
      <w:r>
        <w:rPr>
          <w:rFonts w:eastAsia="Calibri" w:cs="Calibri"/>
          <w:b/>
        </w:rPr>
        <w:t xml:space="preserve">Strategic Intervention </w:t>
      </w:r>
      <w:r w:rsidR="001675E2">
        <w:rPr>
          <w:rFonts w:eastAsia="Calibri" w:cs="Calibri"/>
          <w:b/>
        </w:rPr>
        <w:t>4</w:t>
      </w:r>
      <w:r>
        <w:rPr>
          <w:rFonts w:eastAsia="Calibri" w:cs="Calibri"/>
          <w:b/>
        </w:rPr>
        <w:t xml:space="preserve">.2: </w:t>
      </w:r>
      <w:r w:rsidRPr="009C0E53">
        <w:rPr>
          <w:rFonts w:eastAsia="Calibri" w:cs="Calibri"/>
          <w:b/>
        </w:rPr>
        <w:t>Improving monitoring, evaluation and learning framework and the evidence base for FLE</w:t>
      </w:r>
    </w:p>
    <w:p w:rsidR="000A1DAB" w:rsidRDefault="000A1DAB" w:rsidP="00DA3A8A">
      <w:pPr>
        <w:tabs>
          <w:tab w:val="left" w:pos="9360"/>
        </w:tabs>
        <w:rPr>
          <w:rFonts w:eastAsia="Calibri" w:cs="Calibri"/>
        </w:rPr>
      </w:pPr>
    </w:p>
    <w:p w:rsidR="00DA3A8A" w:rsidRPr="00C76260" w:rsidRDefault="00DA3A8A" w:rsidP="00DA3A8A">
      <w:pPr>
        <w:tabs>
          <w:tab w:val="left" w:pos="9360"/>
        </w:tabs>
        <w:rPr>
          <w:rFonts w:eastAsia="Calibri" w:cs="Calibri"/>
        </w:rPr>
      </w:pPr>
      <w:r>
        <w:rPr>
          <w:rFonts w:eastAsia="Calibri" w:cs="Calibri"/>
        </w:rPr>
        <w:t xml:space="preserve">To ensure that a quality assurance system is in place, FLE needs robust monitoring and evaluation </w:t>
      </w:r>
      <w:r w:rsidR="007E10CD">
        <w:rPr>
          <w:rFonts w:eastAsia="Calibri" w:cs="Calibri"/>
        </w:rPr>
        <w:t xml:space="preserve">(M&amp;E) </w:t>
      </w:r>
      <w:r>
        <w:rPr>
          <w:rFonts w:eastAsia="Calibri" w:cs="Calibri"/>
        </w:rPr>
        <w:t>mechanisms that are built into already established education information systems. Learning is also necessary to continue to improve FLE q</w:t>
      </w:r>
      <w:r w:rsidR="00EC4EC2">
        <w:rPr>
          <w:rFonts w:eastAsia="Calibri" w:cs="Calibri"/>
        </w:rPr>
        <w:t xml:space="preserve">uality as student needs evolve. </w:t>
      </w:r>
      <w:r>
        <w:rPr>
          <w:rFonts w:eastAsia="Calibri" w:cs="Calibri"/>
        </w:rPr>
        <w:t xml:space="preserve">This Strategic Intervention will result in (i) an institutionalized planning, monitoring, learning and evaluation mechanism for FLE, (ii) </w:t>
      </w:r>
      <w:r w:rsidRPr="00C76260">
        <w:rPr>
          <w:rFonts w:eastAsia="Calibri" w:cs="Calibri"/>
        </w:rPr>
        <w:t xml:space="preserve">FLE impact assessed, and </w:t>
      </w:r>
      <w:r>
        <w:rPr>
          <w:rFonts w:eastAsia="Calibri" w:cs="Calibri"/>
        </w:rPr>
        <w:t xml:space="preserve">(iii) </w:t>
      </w:r>
      <w:r w:rsidRPr="00C76260">
        <w:rPr>
          <w:rFonts w:eastAsia="Calibri" w:cs="Calibri"/>
        </w:rPr>
        <w:t>lessons learned shared.</w:t>
      </w:r>
    </w:p>
    <w:p w:rsidR="00DA3A8A" w:rsidRDefault="00DA3A8A" w:rsidP="00DA3A8A">
      <w:pPr>
        <w:tabs>
          <w:tab w:val="left" w:pos="9360"/>
        </w:tabs>
        <w:rPr>
          <w:rFonts w:eastAsia="Calibri" w:cs="Calibri"/>
        </w:rPr>
      </w:pPr>
    </w:p>
    <w:p w:rsidR="007E10CD" w:rsidRDefault="00DA3A8A" w:rsidP="007E10CD">
      <w:pPr>
        <w:tabs>
          <w:tab w:val="left" w:pos="9360"/>
        </w:tabs>
        <w:ind w:right="-22"/>
        <w:rPr>
          <w:rFonts w:asciiTheme="minorHAnsi" w:eastAsia="Calibri" w:hAnsiTheme="minorHAnsi" w:cstheme="minorHAnsi"/>
        </w:rPr>
      </w:pPr>
      <w:r>
        <w:rPr>
          <w:rFonts w:eastAsia="Calibri" w:cs="Calibri"/>
        </w:rPr>
        <w:t xml:space="preserve"> </w:t>
      </w:r>
      <w:r w:rsidR="007E10CD">
        <w:rPr>
          <w:rFonts w:asciiTheme="minorHAnsi" w:eastAsia="Calibri" w:hAnsiTheme="minorHAnsi" w:cstheme="minorHAnsi"/>
        </w:rPr>
        <w:t>Key</w:t>
      </w:r>
      <w:r w:rsidR="007E10CD" w:rsidRPr="0054652A">
        <w:rPr>
          <w:rFonts w:asciiTheme="minorHAnsi" w:eastAsia="Calibri" w:hAnsiTheme="minorHAnsi" w:cstheme="minorHAnsi"/>
        </w:rPr>
        <w:t xml:space="preserve"> activities under this strategic intervention are:</w:t>
      </w:r>
      <w:r w:rsidR="007E10CD">
        <w:rPr>
          <w:rFonts w:asciiTheme="minorHAnsi" w:eastAsia="Calibri" w:hAnsiTheme="minorHAnsi" w:cstheme="minorHAnsi"/>
        </w:rPr>
        <w:t xml:space="preserve"> </w:t>
      </w:r>
    </w:p>
    <w:p w:rsidR="00DA3A8A" w:rsidRDefault="00DA3A8A" w:rsidP="00DA3A8A">
      <w:pPr>
        <w:tabs>
          <w:tab w:val="left" w:pos="9360"/>
        </w:tabs>
        <w:rPr>
          <w:rFonts w:eastAsia="Calibri" w:cs="Calibri"/>
        </w:rPr>
      </w:pPr>
    </w:p>
    <w:p w:rsidR="00DA3A8A" w:rsidRPr="009C0E53" w:rsidRDefault="00DA3A8A" w:rsidP="00DA3A8A">
      <w:pPr>
        <w:numPr>
          <w:ilvl w:val="0"/>
          <w:numId w:val="57"/>
        </w:numPr>
        <w:tabs>
          <w:tab w:val="left" w:pos="9360"/>
        </w:tabs>
        <w:rPr>
          <w:rFonts w:eastAsia="Calibri" w:cs="Calibri"/>
        </w:rPr>
      </w:pPr>
      <w:r>
        <w:rPr>
          <w:rFonts w:eastAsia="Calibri" w:cs="Calibri"/>
        </w:rPr>
        <w:t xml:space="preserve">Technical support </w:t>
      </w:r>
      <w:r w:rsidRPr="009C0E53">
        <w:rPr>
          <w:rFonts w:eastAsia="Calibri" w:cs="Calibri"/>
        </w:rPr>
        <w:t xml:space="preserve">for </w:t>
      </w:r>
      <w:r w:rsidRPr="00F67440">
        <w:rPr>
          <w:rFonts w:eastAsia="Calibri" w:cs="Calibri"/>
          <w:u w:val="single"/>
        </w:rPr>
        <w:t>establishment of a mechanism for monitoring and evaluating the quality and impact of FLE provision/programmes</w:t>
      </w:r>
      <w:r>
        <w:rPr>
          <w:rFonts w:eastAsia="Calibri" w:cs="Calibri"/>
        </w:rPr>
        <w:t xml:space="preserve"> </w:t>
      </w:r>
      <w:r w:rsidRPr="009C0E53">
        <w:rPr>
          <w:rFonts w:eastAsia="Calibri" w:cs="Calibri"/>
        </w:rPr>
        <w:t>as part of education information systems</w:t>
      </w:r>
      <w:r>
        <w:rPr>
          <w:rFonts w:eastAsia="Calibri" w:cs="Calibri"/>
        </w:rPr>
        <w:t xml:space="preserve">. Students themselves can be part of this M&amp;E through, for example, contributing to the design of </w:t>
      </w:r>
      <w:r w:rsidR="00F76E0D">
        <w:rPr>
          <w:rFonts w:eastAsia="Calibri" w:cs="Calibri"/>
        </w:rPr>
        <w:t>school-based</w:t>
      </w:r>
      <w:r>
        <w:rPr>
          <w:rFonts w:eastAsia="Calibri" w:cs="Calibri"/>
        </w:rPr>
        <w:t xml:space="preserve"> surveys.</w:t>
      </w:r>
    </w:p>
    <w:p w:rsidR="00DA3A8A" w:rsidRPr="009C0E53" w:rsidRDefault="00DA3A8A" w:rsidP="00DA3A8A">
      <w:pPr>
        <w:numPr>
          <w:ilvl w:val="0"/>
          <w:numId w:val="57"/>
        </w:numPr>
        <w:tabs>
          <w:tab w:val="left" w:pos="9360"/>
        </w:tabs>
        <w:rPr>
          <w:rFonts w:eastAsia="Calibri" w:cs="Calibri"/>
        </w:rPr>
      </w:pPr>
      <w:r w:rsidRPr="009C0E53">
        <w:rPr>
          <w:rFonts w:eastAsia="Calibri" w:cs="Calibri"/>
        </w:rPr>
        <w:t xml:space="preserve">Work with UNESCO to ensure that </w:t>
      </w:r>
      <w:r w:rsidRPr="00F67440">
        <w:rPr>
          <w:rFonts w:eastAsia="Calibri" w:cs="Calibri"/>
          <w:u w:val="single"/>
        </w:rPr>
        <w:t xml:space="preserve">indicators on FLE quality, impact and effectiveness are developed and integrated into </w:t>
      </w:r>
      <w:r w:rsidR="007E10CD">
        <w:rPr>
          <w:rFonts w:eastAsia="Calibri" w:cs="Calibri"/>
          <w:u w:val="single"/>
        </w:rPr>
        <w:t>Education Information Management Systems (</w:t>
      </w:r>
      <w:r w:rsidRPr="00F67440">
        <w:rPr>
          <w:rFonts w:eastAsia="Calibri" w:cs="Calibri"/>
          <w:u w:val="single"/>
        </w:rPr>
        <w:t>EIMS</w:t>
      </w:r>
      <w:r w:rsidR="007E10CD">
        <w:rPr>
          <w:rFonts w:eastAsia="Calibri" w:cs="Calibri"/>
          <w:u w:val="single"/>
        </w:rPr>
        <w:t>)</w:t>
      </w:r>
      <w:r w:rsidRPr="009C0E53">
        <w:rPr>
          <w:rFonts w:eastAsia="Calibri" w:cs="Calibri"/>
        </w:rPr>
        <w:t>.</w:t>
      </w:r>
    </w:p>
    <w:p w:rsidR="00DA3A8A" w:rsidRPr="009C0E53" w:rsidRDefault="00DA3A8A" w:rsidP="00DA3A8A">
      <w:pPr>
        <w:numPr>
          <w:ilvl w:val="0"/>
          <w:numId w:val="57"/>
        </w:numPr>
        <w:tabs>
          <w:tab w:val="left" w:pos="9360"/>
        </w:tabs>
        <w:rPr>
          <w:rFonts w:eastAsia="Calibri" w:cs="Calibri"/>
        </w:rPr>
      </w:pPr>
      <w:r w:rsidRPr="009C0E53">
        <w:rPr>
          <w:rFonts w:eastAsia="Calibri" w:cs="Calibri"/>
        </w:rPr>
        <w:t>Later in the programme</w:t>
      </w:r>
      <w:r>
        <w:rPr>
          <w:rFonts w:eastAsia="Calibri" w:cs="Calibri"/>
        </w:rPr>
        <w:t xml:space="preserve"> (Years 2 in Solomon Islands and Fiji where there is already more advanced FLE implementation and Year 4 elsewhere</w:t>
      </w:r>
      <w:r w:rsidR="00F76E0D">
        <w:rPr>
          <w:rFonts w:eastAsia="Calibri" w:cs="Calibri"/>
        </w:rPr>
        <w:t xml:space="preserve">), </w:t>
      </w:r>
      <w:r w:rsidR="00F76E0D" w:rsidRPr="00F67440">
        <w:rPr>
          <w:rFonts w:eastAsia="Calibri" w:cs="Calibri"/>
          <w:u w:val="single"/>
        </w:rPr>
        <w:t>research</w:t>
      </w:r>
      <w:r>
        <w:rPr>
          <w:rFonts w:eastAsia="Calibri" w:cs="Calibri"/>
          <w:u w:val="single"/>
        </w:rPr>
        <w:t xml:space="preserve"> </w:t>
      </w:r>
      <w:r w:rsidRPr="00F67440">
        <w:rPr>
          <w:rFonts w:eastAsia="Calibri" w:cs="Calibri"/>
          <w:u w:val="single"/>
        </w:rPr>
        <w:t xml:space="preserve">the impact of </w:t>
      </w:r>
      <w:r>
        <w:rPr>
          <w:rFonts w:eastAsia="Calibri" w:cs="Calibri"/>
          <w:u w:val="single"/>
        </w:rPr>
        <w:t xml:space="preserve">the </w:t>
      </w:r>
      <w:r w:rsidRPr="00F67440">
        <w:rPr>
          <w:rFonts w:eastAsia="Calibri" w:cs="Calibri"/>
          <w:u w:val="single"/>
        </w:rPr>
        <w:t>school-based FLE implementation</w:t>
      </w:r>
      <w:r>
        <w:rPr>
          <w:rFonts w:eastAsia="Calibri" w:cs="Calibri"/>
        </w:rPr>
        <w:t>.</w:t>
      </w:r>
    </w:p>
    <w:p w:rsidR="00DA3A8A" w:rsidRPr="00FB18F0" w:rsidRDefault="00DA3A8A" w:rsidP="00DA3A8A">
      <w:pPr>
        <w:numPr>
          <w:ilvl w:val="0"/>
          <w:numId w:val="57"/>
        </w:numPr>
        <w:tabs>
          <w:tab w:val="left" w:pos="9360"/>
        </w:tabs>
        <w:rPr>
          <w:rFonts w:eastAsia="Calibri" w:cs="Calibri"/>
        </w:rPr>
      </w:pPr>
      <w:r>
        <w:rPr>
          <w:rFonts w:eastAsia="Calibri" w:cs="Calibri"/>
        </w:rPr>
        <w:t xml:space="preserve">Facilitate </w:t>
      </w:r>
      <w:r w:rsidRPr="00F67440">
        <w:rPr>
          <w:rFonts w:eastAsia="Calibri" w:cs="Calibri"/>
          <w:u w:val="single"/>
        </w:rPr>
        <w:t>regional information sharing and lessons learned</w:t>
      </w:r>
      <w:r>
        <w:rPr>
          <w:rFonts w:eastAsia="Calibri" w:cs="Calibri"/>
        </w:rPr>
        <w:t xml:space="preserve"> </w:t>
      </w:r>
      <w:r w:rsidRPr="009C0E53">
        <w:rPr>
          <w:rFonts w:eastAsia="Calibri" w:cs="Calibri"/>
        </w:rPr>
        <w:t>on FLE implementation and lessons learned held</w:t>
      </w:r>
      <w:r>
        <w:rPr>
          <w:rFonts w:eastAsia="Calibri" w:cs="Calibri"/>
        </w:rPr>
        <w:t>.</w:t>
      </w:r>
    </w:p>
    <w:p w:rsidR="00DA3A8A" w:rsidRDefault="00DA3A8A" w:rsidP="00DA3A8A">
      <w:pPr>
        <w:tabs>
          <w:tab w:val="left" w:pos="9360"/>
        </w:tabs>
        <w:rPr>
          <w:rFonts w:eastAsia="Calibri" w:cs="Calibri"/>
        </w:rPr>
      </w:pPr>
    </w:p>
    <w:p w:rsidR="00DA3A8A" w:rsidRDefault="00DA3A8A" w:rsidP="00DA3A8A">
      <w:pPr>
        <w:tabs>
          <w:tab w:val="left" w:pos="9360"/>
        </w:tabs>
        <w:rPr>
          <w:rFonts w:eastAsia="Calibri" w:cs="Calibri"/>
          <w:b/>
        </w:rPr>
      </w:pPr>
      <w:r>
        <w:rPr>
          <w:rFonts w:eastAsia="Calibri" w:cs="Calibri"/>
          <w:b/>
        </w:rPr>
        <w:t xml:space="preserve">Strategic Intervention </w:t>
      </w:r>
      <w:r w:rsidR="001675E2">
        <w:rPr>
          <w:rFonts w:eastAsia="Calibri" w:cs="Calibri"/>
          <w:b/>
        </w:rPr>
        <w:t>4</w:t>
      </w:r>
      <w:r>
        <w:rPr>
          <w:rFonts w:eastAsia="Calibri" w:cs="Calibri"/>
          <w:b/>
        </w:rPr>
        <w:t xml:space="preserve">.3: </w:t>
      </w:r>
      <w:r w:rsidRPr="009C0E53">
        <w:rPr>
          <w:rFonts w:eastAsia="Calibri" w:cs="Calibri"/>
          <w:b/>
        </w:rPr>
        <w:t>FLE is integrated into national and regional strategies, plans and policies.</w:t>
      </w:r>
    </w:p>
    <w:p w:rsidR="00EC4EC2" w:rsidRPr="009C0E53" w:rsidRDefault="00EC4EC2" w:rsidP="00DA3A8A">
      <w:pPr>
        <w:tabs>
          <w:tab w:val="left" w:pos="9360"/>
        </w:tabs>
        <w:rPr>
          <w:rFonts w:eastAsia="Calibri" w:cs="Calibri"/>
          <w:b/>
        </w:rPr>
      </w:pPr>
    </w:p>
    <w:p w:rsidR="00DA3A8A" w:rsidRDefault="00DA3A8A" w:rsidP="00DA3A8A">
      <w:pPr>
        <w:tabs>
          <w:tab w:val="left" w:pos="9360"/>
        </w:tabs>
        <w:rPr>
          <w:rFonts w:eastAsia="Calibri" w:cs="Calibri"/>
        </w:rPr>
      </w:pPr>
      <w:r>
        <w:rPr>
          <w:rFonts w:eastAsia="Calibri" w:cs="Calibri"/>
        </w:rPr>
        <w:t xml:space="preserve">Alongside advocacy activities under Output </w:t>
      </w:r>
      <w:r w:rsidR="001675E2">
        <w:rPr>
          <w:rFonts w:eastAsia="Calibri" w:cs="Calibri"/>
        </w:rPr>
        <w:t>5</w:t>
      </w:r>
      <w:r>
        <w:rPr>
          <w:rFonts w:eastAsia="Calibri" w:cs="Calibri"/>
        </w:rPr>
        <w:t xml:space="preserve">.1, FLE-specific advocacy is necessary to ensure sustainability of the FLE programme. The participatory analyses conducted under UNFPA’s SRP5 and SRP6, </w:t>
      </w:r>
      <w:r w:rsidRPr="00AE78DB">
        <w:rPr>
          <w:rFonts w:eastAsia="Calibri" w:cs="Calibri"/>
        </w:rPr>
        <w:t>and the research under Output 5.</w:t>
      </w:r>
      <w:r>
        <w:rPr>
          <w:rFonts w:eastAsia="Calibri" w:cs="Calibri"/>
        </w:rPr>
        <w:t>2</w:t>
      </w:r>
      <w:r w:rsidRPr="00AE78DB">
        <w:rPr>
          <w:rFonts w:eastAsia="Calibri" w:cs="Calibri"/>
        </w:rPr>
        <w:t xml:space="preserve">, will all be used in advocacy efforts. </w:t>
      </w:r>
    </w:p>
    <w:p w:rsidR="00DA3A8A" w:rsidRDefault="00DA3A8A" w:rsidP="00DA3A8A">
      <w:pPr>
        <w:tabs>
          <w:tab w:val="left" w:pos="9360"/>
        </w:tabs>
        <w:rPr>
          <w:rFonts w:eastAsia="Calibri" w:cs="Calibri"/>
        </w:rPr>
      </w:pPr>
    </w:p>
    <w:p w:rsidR="00DA3A8A" w:rsidRDefault="00DA3A8A" w:rsidP="00DA3A8A">
      <w:pPr>
        <w:tabs>
          <w:tab w:val="left" w:pos="9360"/>
        </w:tabs>
        <w:ind w:right="-52"/>
        <w:rPr>
          <w:rFonts w:eastAsia="Calibri" w:cs="Calibri"/>
        </w:rPr>
      </w:pPr>
      <w:r w:rsidRPr="00AE78DB">
        <w:rPr>
          <w:rFonts w:eastAsia="Calibri" w:cs="Calibri"/>
        </w:rPr>
        <w:t>Th</w:t>
      </w:r>
      <w:r>
        <w:rPr>
          <w:rFonts w:eastAsia="Calibri" w:cs="Calibri"/>
        </w:rPr>
        <w:t xml:space="preserve">is strategic intervention will ensure (i) </w:t>
      </w:r>
      <w:r w:rsidRPr="00AE78DB">
        <w:rPr>
          <w:rFonts w:eastAsia="Calibri" w:cs="Calibri"/>
        </w:rPr>
        <w:t xml:space="preserve">FLE concepts and related indicators </w:t>
      </w:r>
      <w:r>
        <w:rPr>
          <w:rFonts w:eastAsia="Calibri" w:cs="Calibri"/>
        </w:rPr>
        <w:t xml:space="preserve">are </w:t>
      </w:r>
      <w:r w:rsidRPr="00AE78DB">
        <w:rPr>
          <w:rFonts w:eastAsia="Calibri" w:cs="Calibri"/>
        </w:rPr>
        <w:t xml:space="preserve">embedded in national policies, and </w:t>
      </w:r>
      <w:r>
        <w:rPr>
          <w:rFonts w:eastAsia="Calibri" w:cs="Calibri"/>
        </w:rPr>
        <w:t xml:space="preserve">(ii) </w:t>
      </w:r>
      <w:r w:rsidRPr="00AE78DB">
        <w:rPr>
          <w:rFonts w:eastAsia="Calibri" w:cs="Calibri"/>
        </w:rPr>
        <w:t>the Pacific Regional Education Framework (2018-2030) include</w:t>
      </w:r>
      <w:r>
        <w:rPr>
          <w:rFonts w:eastAsia="Calibri" w:cs="Calibri"/>
        </w:rPr>
        <w:t>s</w:t>
      </w:r>
      <w:r w:rsidRPr="00AE78DB">
        <w:rPr>
          <w:rFonts w:eastAsia="Calibri" w:cs="Calibri"/>
        </w:rPr>
        <w:t xml:space="preserve"> FLE</w:t>
      </w:r>
      <w:r>
        <w:rPr>
          <w:rFonts w:eastAsia="Calibri" w:cs="Calibri"/>
        </w:rPr>
        <w:t xml:space="preserve"> concepts consistent with international standards</w:t>
      </w:r>
      <w:r w:rsidRPr="00AE78DB">
        <w:rPr>
          <w:rFonts w:eastAsia="Calibri" w:cs="Calibri"/>
        </w:rPr>
        <w:t>.</w:t>
      </w:r>
      <w:r w:rsidR="00BE6E06">
        <w:rPr>
          <w:rFonts w:eastAsia="Calibri" w:cs="Calibri"/>
        </w:rPr>
        <w:t xml:space="preserve"> (iii) Y</w:t>
      </w:r>
      <w:r w:rsidR="007E10CD">
        <w:rPr>
          <w:rFonts w:eastAsia="Calibri" w:cs="Calibri"/>
        </w:rPr>
        <w:t>outh friendly health service</w:t>
      </w:r>
      <w:r w:rsidR="00BE6E06">
        <w:rPr>
          <w:rFonts w:eastAsia="Calibri" w:cs="Calibri"/>
        </w:rPr>
        <w:t xml:space="preserve"> guidelines and policies include information on FLE and clearly state the need for linkages and better coordination between the education and health sectors. </w:t>
      </w:r>
    </w:p>
    <w:p w:rsidR="00EC4EC2" w:rsidRPr="00AE78DB" w:rsidRDefault="00EC4EC2" w:rsidP="00DA3A8A">
      <w:pPr>
        <w:tabs>
          <w:tab w:val="left" w:pos="9360"/>
        </w:tabs>
        <w:ind w:right="-52"/>
        <w:rPr>
          <w:rFonts w:eastAsia="Calibri" w:cs="Calibri"/>
        </w:rPr>
      </w:pPr>
    </w:p>
    <w:p w:rsidR="007E10CD" w:rsidRDefault="007E10CD" w:rsidP="007E10CD">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EC4EC2" w:rsidRDefault="00EC4EC2" w:rsidP="007E10CD">
      <w:pPr>
        <w:tabs>
          <w:tab w:val="left" w:pos="9360"/>
        </w:tabs>
        <w:ind w:right="-22"/>
        <w:rPr>
          <w:rFonts w:asciiTheme="minorHAnsi" w:eastAsia="Calibri" w:hAnsiTheme="minorHAnsi" w:cstheme="minorHAnsi"/>
        </w:rPr>
      </w:pPr>
    </w:p>
    <w:p w:rsidR="00DA3A8A" w:rsidRPr="00AE78DB" w:rsidRDefault="00DA3A8A" w:rsidP="00DA3A8A">
      <w:pPr>
        <w:pStyle w:val="ListParagraph"/>
        <w:numPr>
          <w:ilvl w:val="0"/>
          <w:numId w:val="58"/>
        </w:numPr>
        <w:tabs>
          <w:tab w:val="left" w:pos="9360"/>
        </w:tabs>
        <w:rPr>
          <w:rFonts w:eastAsia="Calibri" w:cs="Calibri"/>
        </w:rPr>
      </w:pPr>
      <w:r>
        <w:rPr>
          <w:rFonts w:eastAsia="Calibri" w:cs="Calibri"/>
          <w:u w:val="single"/>
        </w:rPr>
        <w:t>Complete a s</w:t>
      </w:r>
      <w:r w:rsidRPr="00F67440">
        <w:rPr>
          <w:rFonts w:eastAsia="Calibri" w:cs="Calibri"/>
          <w:u w:val="single"/>
        </w:rPr>
        <w:t>ituation analysis</w:t>
      </w:r>
      <w:r w:rsidRPr="00AE78DB">
        <w:rPr>
          <w:rFonts w:eastAsia="Calibri" w:cs="Calibri"/>
        </w:rPr>
        <w:t xml:space="preserve"> (policy, quality, and implementation) of FLE programmes </w:t>
      </w:r>
      <w:r>
        <w:rPr>
          <w:rFonts w:eastAsia="Calibri" w:cs="Calibri"/>
        </w:rPr>
        <w:t xml:space="preserve">and share </w:t>
      </w:r>
      <w:r w:rsidRPr="00AE78DB">
        <w:rPr>
          <w:rFonts w:eastAsia="Calibri" w:cs="Calibri"/>
        </w:rPr>
        <w:t xml:space="preserve">findings used for </w:t>
      </w:r>
      <w:r w:rsidR="001675E2">
        <w:rPr>
          <w:rFonts w:eastAsia="Calibri" w:cs="Calibri"/>
        </w:rPr>
        <w:t>4</w:t>
      </w:r>
      <w:r w:rsidRPr="00AE78DB">
        <w:rPr>
          <w:rFonts w:eastAsia="Calibri" w:cs="Calibri"/>
        </w:rPr>
        <w:t>.1.</w:t>
      </w:r>
    </w:p>
    <w:p w:rsidR="00DA3A8A" w:rsidRDefault="00DA3A8A" w:rsidP="00DA3A8A">
      <w:pPr>
        <w:pStyle w:val="ListParagraph"/>
        <w:numPr>
          <w:ilvl w:val="0"/>
          <w:numId w:val="58"/>
        </w:numPr>
        <w:rPr>
          <w:rFonts w:eastAsia="Calibri" w:cs="Calibri"/>
        </w:rPr>
      </w:pPr>
      <w:r>
        <w:rPr>
          <w:rFonts w:eastAsia="Calibri" w:cs="Calibri"/>
        </w:rPr>
        <w:t xml:space="preserve">Develop </w:t>
      </w:r>
      <w:r w:rsidRPr="00F67440">
        <w:rPr>
          <w:rFonts w:eastAsia="Calibri" w:cs="Calibri"/>
          <w:u w:val="single"/>
        </w:rPr>
        <w:t>joint advocacy strategies</w:t>
      </w:r>
      <w:r>
        <w:rPr>
          <w:rFonts w:eastAsia="Calibri" w:cs="Calibri"/>
        </w:rPr>
        <w:t xml:space="preserve"> for use by all relevant UN and </w:t>
      </w:r>
      <w:r w:rsidR="00F76E0D">
        <w:rPr>
          <w:rFonts w:eastAsia="Calibri" w:cs="Calibri"/>
        </w:rPr>
        <w:t>non-UN</w:t>
      </w:r>
      <w:r>
        <w:rPr>
          <w:rFonts w:eastAsia="Calibri" w:cs="Calibri"/>
        </w:rPr>
        <w:t xml:space="preserve"> agencies</w:t>
      </w:r>
      <w:r w:rsidR="007E10CD">
        <w:rPr>
          <w:rFonts w:eastAsia="Calibri" w:cs="Calibri"/>
        </w:rPr>
        <w:t>.</w:t>
      </w:r>
    </w:p>
    <w:p w:rsidR="00DA3A8A" w:rsidRDefault="00DA3A8A" w:rsidP="00DA3A8A">
      <w:pPr>
        <w:pStyle w:val="ListParagraph"/>
        <w:numPr>
          <w:ilvl w:val="0"/>
          <w:numId w:val="58"/>
        </w:numPr>
        <w:rPr>
          <w:rFonts w:eastAsia="Calibri" w:cs="Calibri"/>
        </w:rPr>
      </w:pPr>
      <w:r>
        <w:rPr>
          <w:rFonts w:eastAsia="Calibri" w:cs="Calibri"/>
        </w:rPr>
        <w:t xml:space="preserve">Undertake </w:t>
      </w:r>
      <w:r w:rsidRPr="00AE78DB">
        <w:rPr>
          <w:rFonts w:eastAsia="Calibri" w:cs="Calibri"/>
        </w:rPr>
        <w:t xml:space="preserve">advocacy for, and engagement in, </w:t>
      </w:r>
      <w:r w:rsidRPr="00F67440">
        <w:rPr>
          <w:rFonts w:eastAsia="Calibri" w:cs="Calibri"/>
          <w:u w:val="single"/>
        </w:rPr>
        <w:t>policy discussions on FLE at national/regional level</w:t>
      </w:r>
      <w:r w:rsidRPr="00AE78DB">
        <w:rPr>
          <w:rFonts w:eastAsia="Calibri" w:cs="Calibri"/>
        </w:rPr>
        <w:t xml:space="preserve">, with involvement of various stakeholders (policymakers, teachers, parents, young people and community leaders, and </w:t>
      </w:r>
      <w:r w:rsidR="007E10CD" w:rsidRPr="00AE78DB">
        <w:rPr>
          <w:rFonts w:eastAsia="Calibri" w:cs="Calibri"/>
        </w:rPr>
        <w:t>pe</w:t>
      </w:r>
      <w:r w:rsidR="007E10CD">
        <w:rPr>
          <w:rFonts w:eastAsia="Calibri" w:cs="Calibri"/>
        </w:rPr>
        <w:t>ople</w:t>
      </w:r>
      <w:r w:rsidR="007E10CD" w:rsidRPr="00AE78DB">
        <w:rPr>
          <w:rFonts w:eastAsia="Calibri" w:cs="Calibri"/>
        </w:rPr>
        <w:t xml:space="preserve"> </w:t>
      </w:r>
      <w:r w:rsidRPr="00AE78DB">
        <w:rPr>
          <w:rFonts w:eastAsia="Calibri" w:cs="Calibri"/>
        </w:rPr>
        <w:t>with disabilities).</w:t>
      </w:r>
    </w:p>
    <w:p w:rsidR="00BE6E06" w:rsidRPr="00AE78DB" w:rsidRDefault="00BE6E06" w:rsidP="00DA3A8A">
      <w:pPr>
        <w:pStyle w:val="ListParagraph"/>
        <w:numPr>
          <w:ilvl w:val="0"/>
          <w:numId w:val="58"/>
        </w:numPr>
        <w:rPr>
          <w:rFonts w:eastAsia="Calibri" w:cs="Calibri"/>
        </w:rPr>
      </w:pPr>
      <w:r>
        <w:rPr>
          <w:rFonts w:eastAsia="Calibri" w:cs="Calibri"/>
        </w:rPr>
        <w:t>Within the coordination committees under the M</w:t>
      </w:r>
      <w:r w:rsidR="007E10CD">
        <w:rPr>
          <w:rFonts w:eastAsia="Calibri" w:cs="Calibri"/>
        </w:rPr>
        <w:t>inistries of Health</w:t>
      </w:r>
      <w:r>
        <w:rPr>
          <w:rFonts w:eastAsia="Calibri" w:cs="Calibri"/>
        </w:rPr>
        <w:t xml:space="preserve"> which oversee RMNCAH investments an</w:t>
      </w:r>
      <w:r w:rsidR="00FC02BB">
        <w:rPr>
          <w:rFonts w:eastAsia="Calibri" w:cs="Calibri"/>
        </w:rPr>
        <w:t>d plans in the countries, advocate for</w:t>
      </w:r>
      <w:r>
        <w:rPr>
          <w:rFonts w:eastAsia="Calibri" w:cs="Calibri"/>
        </w:rPr>
        <w:t xml:space="preserve"> inclusion of M</w:t>
      </w:r>
      <w:r w:rsidR="007E10CD">
        <w:rPr>
          <w:rFonts w:eastAsia="Calibri" w:cs="Calibri"/>
        </w:rPr>
        <w:t>inistry of Education</w:t>
      </w:r>
      <w:r>
        <w:rPr>
          <w:rFonts w:eastAsia="Calibri" w:cs="Calibri"/>
        </w:rPr>
        <w:t xml:space="preserve"> representatives in order to provide continued coordination</w:t>
      </w:r>
      <w:r w:rsidR="00FC02BB">
        <w:rPr>
          <w:rFonts w:eastAsia="Calibri" w:cs="Calibri"/>
        </w:rPr>
        <w:t xml:space="preserve"> and update of progress achieved in both health and education sectors in the six count</w:t>
      </w:r>
      <w:r w:rsidR="007E10CD">
        <w:rPr>
          <w:rFonts w:eastAsia="Calibri" w:cs="Calibri"/>
        </w:rPr>
        <w:t>r</w:t>
      </w:r>
      <w:r w:rsidR="00FC02BB">
        <w:rPr>
          <w:rFonts w:eastAsia="Calibri" w:cs="Calibri"/>
        </w:rPr>
        <w:t xml:space="preserve">ies. </w:t>
      </w:r>
    </w:p>
    <w:p w:rsidR="000A1DAB" w:rsidRDefault="000A1DAB" w:rsidP="00DA3A8A">
      <w:pPr>
        <w:tabs>
          <w:tab w:val="right" w:pos="9737"/>
        </w:tabs>
        <w:rPr>
          <w:rFonts w:asciiTheme="minorHAnsi" w:eastAsia="Calibri" w:hAnsiTheme="minorHAnsi" w:cstheme="minorHAnsi"/>
          <w:b/>
        </w:rPr>
      </w:pPr>
    </w:p>
    <w:p w:rsidR="00DA3A8A" w:rsidRDefault="00DA3A8A" w:rsidP="00DA3A8A">
      <w:pPr>
        <w:pStyle w:val="Heading2"/>
      </w:pPr>
      <w:bookmarkStart w:id="70" w:name="_Toc385065002"/>
      <w:r>
        <w:t>Outcome 3: Enabling Environment</w:t>
      </w:r>
      <w:bookmarkEnd w:id="70"/>
    </w:p>
    <w:p w:rsidR="00DA3A8A" w:rsidRPr="00C943DE" w:rsidRDefault="00DA3A8A" w:rsidP="00DA3A8A">
      <w:pPr>
        <w:tabs>
          <w:tab w:val="right" w:pos="9737"/>
        </w:tabs>
        <w:rPr>
          <w:rFonts w:asciiTheme="minorHAnsi" w:eastAsia="Calibri" w:hAnsiTheme="minorHAnsi" w:cstheme="minorHAnsi"/>
          <w:b/>
        </w:rPr>
      </w:pPr>
    </w:p>
    <w:tbl>
      <w:tblPr>
        <w:tblStyle w:val="13"/>
        <w:tblW w:w="9072"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DA3A8A" w:rsidRPr="00C943DE" w:rsidTr="00ED1D75">
        <w:trPr>
          <w:trHeight w:val="501"/>
        </w:trPr>
        <w:tc>
          <w:tcPr>
            <w:tcW w:w="9072" w:type="dxa"/>
            <w:tcBorders>
              <w:top w:val="single" w:sz="12" w:space="0" w:color="0000FF"/>
              <w:left w:val="single" w:sz="12" w:space="0" w:color="0000FF"/>
              <w:bottom w:val="single" w:sz="12" w:space="0" w:color="0000FF"/>
              <w:right w:val="single" w:sz="12" w:space="0" w:color="0000FF"/>
            </w:tcBorders>
            <w:shd w:val="clear" w:color="auto" w:fill="auto"/>
            <w:tcMar>
              <w:top w:w="100" w:type="dxa"/>
              <w:left w:w="100" w:type="dxa"/>
              <w:bottom w:w="100" w:type="dxa"/>
              <w:right w:w="100" w:type="dxa"/>
            </w:tcMar>
          </w:tcPr>
          <w:p w:rsidR="00DA3A8A" w:rsidRDefault="00DA3A8A" w:rsidP="00ED1D75">
            <w:pPr>
              <w:tabs>
                <w:tab w:val="left" w:pos="9360"/>
              </w:tabs>
              <w:ind w:right="46"/>
              <w:rPr>
                <w:rFonts w:asciiTheme="minorHAnsi" w:eastAsia="Calibri" w:hAnsiTheme="minorHAnsi" w:cstheme="minorHAnsi"/>
                <w:b/>
                <w:color w:val="0000FF"/>
                <w:sz w:val="26"/>
                <w:szCs w:val="26"/>
              </w:rPr>
            </w:pPr>
            <w:r w:rsidRPr="00721FDF">
              <w:rPr>
                <w:rFonts w:asciiTheme="minorHAnsi" w:eastAsia="Calibri" w:hAnsiTheme="minorHAnsi" w:cstheme="minorHAnsi"/>
                <w:b/>
                <w:color w:val="0000FF"/>
                <w:sz w:val="26"/>
                <w:szCs w:val="26"/>
              </w:rPr>
              <w:t>Outcome 3</w:t>
            </w:r>
          </w:p>
          <w:p w:rsidR="00DA3A8A" w:rsidRPr="00721FDF" w:rsidRDefault="00DA3A8A" w:rsidP="00ED1D75">
            <w:pPr>
              <w:tabs>
                <w:tab w:val="left" w:pos="9360"/>
              </w:tabs>
              <w:ind w:right="46"/>
              <w:rPr>
                <w:rFonts w:asciiTheme="minorHAnsi" w:eastAsia="Calibri" w:hAnsiTheme="minorHAnsi" w:cstheme="minorHAnsi"/>
                <w:b/>
                <w:color w:val="0000FF"/>
                <w:sz w:val="26"/>
                <w:szCs w:val="26"/>
              </w:rPr>
            </w:pPr>
            <w:r>
              <w:rPr>
                <w:rFonts w:asciiTheme="minorHAnsi" w:eastAsia="Calibri" w:hAnsiTheme="minorHAnsi" w:cstheme="minorHAnsi"/>
                <w:b/>
                <w:color w:val="0000FF"/>
                <w:sz w:val="26"/>
                <w:szCs w:val="26"/>
              </w:rPr>
              <w:t>More conducive and supportive environment for people to</w:t>
            </w:r>
            <w:r w:rsidR="007E10CD">
              <w:rPr>
                <w:rFonts w:asciiTheme="minorHAnsi" w:eastAsia="Calibri" w:hAnsiTheme="minorHAnsi" w:cstheme="minorHAnsi"/>
                <w:b/>
                <w:color w:val="0000FF"/>
                <w:sz w:val="26"/>
                <w:szCs w:val="26"/>
              </w:rPr>
              <w:t xml:space="preserve"> access and benefit from quality</w:t>
            </w:r>
            <w:r>
              <w:rPr>
                <w:rFonts w:asciiTheme="minorHAnsi" w:eastAsia="Calibri" w:hAnsiTheme="minorHAnsi" w:cstheme="minorHAnsi"/>
                <w:b/>
                <w:color w:val="0000FF"/>
                <w:sz w:val="26"/>
                <w:szCs w:val="26"/>
              </w:rPr>
              <w:t xml:space="preserve"> SRH, especially contraceptive choice</w:t>
            </w:r>
          </w:p>
          <w:p w:rsidR="00DA3A8A" w:rsidRPr="00C943DE" w:rsidRDefault="00DA3A8A" w:rsidP="00ED1D75">
            <w:pPr>
              <w:tabs>
                <w:tab w:val="left" w:pos="9360"/>
              </w:tabs>
              <w:ind w:right="468"/>
              <w:rPr>
                <w:rFonts w:asciiTheme="minorHAnsi" w:eastAsia="Calibri" w:hAnsiTheme="minorHAnsi" w:cstheme="minorHAnsi"/>
                <w:color w:val="404040" w:themeColor="text1" w:themeTint="BF"/>
                <w:sz w:val="20"/>
                <w:szCs w:val="20"/>
              </w:rPr>
            </w:pPr>
          </w:p>
        </w:tc>
      </w:tr>
    </w:tbl>
    <w:p w:rsidR="00DA3A8A" w:rsidRDefault="00DA3A8A" w:rsidP="00DA3A8A">
      <w:pPr>
        <w:tabs>
          <w:tab w:val="left" w:pos="9360"/>
        </w:tabs>
        <w:ind w:right="-22"/>
        <w:rPr>
          <w:rFonts w:asciiTheme="minorHAnsi" w:eastAsia="Calibri" w:hAnsiTheme="minorHAnsi" w:cstheme="minorHAnsi"/>
          <w:highlight w:val="white"/>
        </w:rPr>
      </w:pPr>
    </w:p>
    <w:p w:rsidR="00DA3A8A" w:rsidRDefault="00DA3A8A" w:rsidP="00DA3A8A">
      <w:pPr>
        <w:tabs>
          <w:tab w:val="left" w:pos="9360"/>
        </w:tabs>
        <w:ind w:right="-22"/>
        <w:rPr>
          <w:rFonts w:asciiTheme="minorHAnsi" w:eastAsia="Calibri" w:hAnsiTheme="minorHAnsi" w:cstheme="minorHAnsi"/>
          <w:highlight w:val="white"/>
        </w:rPr>
      </w:pPr>
      <w:r>
        <w:rPr>
          <w:rFonts w:asciiTheme="minorHAnsi" w:eastAsia="Calibri" w:hAnsiTheme="minorHAnsi" w:cstheme="minorHAnsi"/>
          <w:highlight w:val="white"/>
        </w:rPr>
        <w:t xml:space="preserve">This outcome underpins the previous two. Health and education service providers need a supportive environment to provide quality education and services, and individuals and families need an enabling environment to make decisions freely about their sexual and reproductive health. </w:t>
      </w:r>
    </w:p>
    <w:p w:rsidR="00DA3A8A" w:rsidRDefault="00DA3A8A" w:rsidP="00DA3A8A">
      <w:pPr>
        <w:tabs>
          <w:tab w:val="left" w:pos="9360"/>
        </w:tabs>
        <w:ind w:right="-22"/>
        <w:rPr>
          <w:rFonts w:asciiTheme="minorHAnsi" w:eastAsia="Calibri" w:hAnsiTheme="minorHAnsi" w:cstheme="minorHAnsi"/>
          <w:highlight w:val="white"/>
        </w:rPr>
      </w:pPr>
    </w:p>
    <w:p w:rsidR="00DA3A8A" w:rsidRDefault="00DA3A8A" w:rsidP="00DA3A8A">
      <w:pPr>
        <w:tabs>
          <w:tab w:val="left" w:pos="9360"/>
        </w:tabs>
        <w:ind w:right="-22"/>
        <w:rPr>
          <w:rFonts w:asciiTheme="minorHAnsi" w:eastAsia="Calibri" w:hAnsiTheme="minorHAnsi" w:cstheme="minorHAnsi"/>
          <w:highlight w:val="white"/>
        </w:rPr>
      </w:pPr>
      <w:r>
        <w:rPr>
          <w:rFonts w:asciiTheme="minorHAnsi" w:eastAsia="Calibri" w:hAnsiTheme="minorHAnsi" w:cstheme="minorHAnsi"/>
          <w:highlight w:val="white"/>
        </w:rPr>
        <w:t>Information is a powerful ingredient for building enabling environments. Knowing where the needs are, who has specific needs, and who is being left out, are all necessary to mobilize government attention, funding and action. In turn, policies, strategies and programmes are no use unless they are implemented.  This requires active engagement by health and education service providers, and constant monitoring and feedback through information gathering, analysis and use.</w:t>
      </w:r>
    </w:p>
    <w:p w:rsidR="00DA3A8A" w:rsidRPr="00C943DE" w:rsidRDefault="00DA3A8A" w:rsidP="00DA3A8A">
      <w:pPr>
        <w:tabs>
          <w:tab w:val="left" w:pos="9360"/>
        </w:tabs>
        <w:ind w:right="-22"/>
        <w:rPr>
          <w:rFonts w:asciiTheme="minorHAnsi" w:eastAsia="Calibri" w:hAnsiTheme="minorHAnsi" w:cstheme="minorHAnsi"/>
          <w:highlight w:val="white"/>
        </w:rPr>
      </w:pPr>
    </w:p>
    <w:p w:rsidR="00DA3A8A" w:rsidRDefault="00DA3A8A" w:rsidP="00DA3A8A">
      <w:pPr>
        <w:tabs>
          <w:tab w:val="left" w:pos="9360"/>
        </w:tabs>
        <w:ind w:right="-22"/>
        <w:rPr>
          <w:rFonts w:asciiTheme="minorHAnsi" w:eastAsia="Calibri" w:hAnsiTheme="minorHAnsi" w:cstheme="minorHAnsi"/>
        </w:rPr>
      </w:pPr>
      <w:r>
        <w:rPr>
          <w:rFonts w:asciiTheme="minorHAnsi" w:eastAsia="Calibri" w:hAnsiTheme="minorHAnsi" w:cstheme="minorHAnsi"/>
        </w:rPr>
        <w:t>Outcome 3 also aims</w:t>
      </w:r>
      <w:r w:rsidRPr="00C943DE">
        <w:rPr>
          <w:rFonts w:asciiTheme="minorHAnsi" w:eastAsia="Calibri" w:hAnsiTheme="minorHAnsi" w:cstheme="minorHAnsi"/>
        </w:rPr>
        <w:t xml:space="preserve"> to produce </w:t>
      </w:r>
      <w:r>
        <w:rPr>
          <w:rFonts w:asciiTheme="minorHAnsi" w:eastAsia="Calibri" w:hAnsiTheme="minorHAnsi" w:cstheme="minorHAnsi"/>
        </w:rPr>
        <w:t xml:space="preserve">high quality </w:t>
      </w:r>
      <w:r w:rsidRPr="00C943DE">
        <w:rPr>
          <w:rFonts w:asciiTheme="minorHAnsi" w:eastAsia="Calibri" w:hAnsiTheme="minorHAnsi" w:cstheme="minorHAnsi"/>
        </w:rPr>
        <w:t xml:space="preserve">evidence for policy development and decision-making, including targeted </w:t>
      </w:r>
      <w:r w:rsidR="00315958">
        <w:rPr>
          <w:rFonts w:asciiTheme="minorHAnsi" w:eastAsia="Calibri" w:hAnsiTheme="minorHAnsi" w:cstheme="minorHAnsi"/>
        </w:rPr>
        <w:t xml:space="preserve">SRH </w:t>
      </w:r>
      <w:r w:rsidRPr="00C943DE">
        <w:rPr>
          <w:rFonts w:asciiTheme="minorHAnsi" w:eastAsia="Calibri" w:hAnsiTheme="minorHAnsi" w:cstheme="minorHAnsi"/>
        </w:rPr>
        <w:t>response</w:t>
      </w:r>
      <w:r w:rsidR="00315958">
        <w:rPr>
          <w:rFonts w:asciiTheme="minorHAnsi" w:eastAsia="Calibri" w:hAnsiTheme="minorHAnsi" w:cstheme="minorHAnsi"/>
        </w:rPr>
        <w:t>s</w:t>
      </w:r>
      <w:r w:rsidRPr="00C943DE">
        <w:rPr>
          <w:rFonts w:asciiTheme="minorHAnsi" w:eastAsia="Calibri" w:hAnsiTheme="minorHAnsi" w:cstheme="minorHAnsi"/>
        </w:rPr>
        <w:t xml:space="preserve"> during humanitarian situations</w:t>
      </w:r>
      <w:r>
        <w:rPr>
          <w:rFonts w:asciiTheme="minorHAnsi" w:eastAsia="Calibri" w:hAnsiTheme="minorHAnsi" w:cstheme="minorHAnsi"/>
        </w:rPr>
        <w:t xml:space="preserve">. Deliverables will include </w:t>
      </w:r>
      <w:r w:rsidRPr="00C943DE">
        <w:rPr>
          <w:rFonts w:asciiTheme="minorHAnsi" w:eastAsia="Calibri" w:hAnsiTheme="minorHAnsi" w:cstheme="minorHAnsi"/>
        </w:rPr>
        <w:t>reliable and timely analysis and products and their utilization</w:t>
      </w:r>
      <w:r w:rsidR="00CD11D8">
        <w:rPr>
          <w:rFonts w:asciiTheme="minorHAnsi" w:eastAsia="Calibri" w:hAnsiTheme="minorHAnsi" w:cstheme="minorHAnsi"/>
        </w:rPr>
        <w:t>.</w:t>
      </w:r>
    </w:p>
    <w:p w:rsidR="00CD11D8" w:rsidRDefault="00CD11D8" w:rsidP="00DA3A8A">
      <w:pPr>
        <w:tabs>
          <w:tab w:val="left" w:pos="9360"/>
        </w:tabs>
        <w:ind w:right="-22"/>
        <w:rPr>
          <w:rFonts w:asciiTheme="minorHAnsi" w:eastAsia="Calibri" w:hAnsiTheme="minorHAnsi" w:cstheme="minorHAnsi"/>
          <w:highlight w:val="white"/>
        </w:rPr>
      </w:pPr>
    </w:p>
    <w:p w:rsidR="00DA3A8A" w:rsidRDefault="00DA3A8A" w:rsidP="00DA3A8A">
      <w:pPr>
        <w:pStyle w:val="Heading3"/>
        <w:rPr>
          <w:rFonts w:asciiTheme="minorHAnsi" w:hAnsiTheme="minorHAnsi" w:cstheme="minorHAnsi"/>
        </w:rPr>
      </w:pPr>
      <w:bookmarkStart w:id="71" w:name="_Toc385065003"/>
      <w:r>
        <w:t>Out</w:t>
      </w:r>
      <w:r w:rsidRPr="003B3EDC">
        <w:t xml:space="preserve">put </w:t>
      </w:r>
      <w:r w:rsidR="001675E2">
        <w:t>5</w:t>
      </w:r>
      <w:bookmarkEnd w:id="71"/>
      <w:r w:rsidRPr="00D72934">
        <w:rPr>
          <w:rFonts w:asciiTheme="minorHAnsi" w:hAnsiTheme="minorHAnsi" w:cstheme="minorHAnsi"/>
        </w:rPr>
        <w:t xml:space="preserve"> </w:t>
      </w:r>
    </w:p>
    <w:p w:rsidR="00DA3A8A" w:rsidRPr="0080284C" w:rsidRDefault="00DA3A8A" w:rsidP="00DA3A8A">
      <w:pPr>
        <w:rPr>
          <w:rFonts w:eastAsia="Calibri"/>
          <w:b/>
        </w:rPr>
      </w:pPr>
      <w:r w:rsidRPr="0080284C">
        <w:rPr>
          <w:rFonts w:eastAsia="Calibri"/>
          <w:b/>
        </w:rPr>
        <w:t xml:space="preserve">Expanded evidence-based legislation, public policy and programming that support sexual and reproductive health and rights, </w:t>
      </w:r>
      <w:r w:rsidR="00961820">
        <w:rPr>
          <w:rFonts w:eastAsia="Calibri"/>
          <w:b/>
        </w:rPr>
        <w:t>especially</w:t>
      </w:r>
      <w:r w:rsidRPr="0080284C">
        <w:rPr>
          <w:rFonts w:eastAsia="Calibri"/>
          <w:b/>
        </w:rPr>
        <w:t xml:space="preserve"> for</w:t>
      </w:r>
      <w:r w:rsidR="00961820">
        <w:rPr>
          <w:rFonts w:eastAsia="Calibri"/>
          <w:b/>
        </w:rPr>
        <w:t xml:space="preserve"> youth,</w:t>
      </w:r>
      <w:r w:rsidRPr="0080284C">
        <w:rPr>
          <w:rFonts w:eastAsia="Calibri"/>
          <w:b/>
        </w:rPr>
        <w:t xml:space="preserve"> violence survivors and </w:t>
      </w:r>
      <w:r w:rsidR="00315958" w:rsidRPr="0080284C">
        <w:rPr>
          <w:rFonts w:eastAsia="Calibri"/>
          <w:b/>
        </w:rPr>
        <w:t>pe</w:t>
      </w:r>
      <w:r w:rsidR="00315958">
        <w:rPr>
          <w:rFonts w:eastAsia="Calibri"/>
          <w:b/>
        </w:rPr>
        <w:t>ople</w:t>
      </w:r>
      <w:r w:rsidR="00315958" w:rsidRPr="0080284C">
        <w:rPr>
          <w:rFonts w:eastAsia="Calibri"/>
          <w:b/>
        </w:rPr>
        <w:t xml:space="preserve"> </w:t>
      </w:r>
      <w:r w:rsidRPr="0080284C">
        <w:rPr>
          <w:rFonts w:eastAsia="Calibri"/>
          <w:b/>
        </w:rPr>
        <w:t>with disabilities.</w:t>
      </w:r>
    </w:p>
    <w:p w:rsidR="00DA3A8A" w:rsidRDefault="00DA3A8A" w:rsidP="00DA3A8A">
      <w:pPr>
        <w:tabs>
          <w:tab w:val="left" w:pos="9360"/>
        </w:tabs>
        <w:ind w:right="-22"/>
        <w:rPr>
          <w:rFonts w:asciiTheme="minorHAnsi" w:eastAsia="Calibri" w:hAnsiTheme="minorHAnsi" w:cstheme="minorHAnsi"/>
        </w:rPr>
      </w:pPr>
    </w:p>
    <w:p w:rsidR="00DA3A8A" w:rsidRDefault="00DA3A8A" w:rsidP="00DA3A8A">
      <w:pPr>
        <w:tabs>
          <w:tab w:val="left" w:pos="9360"/>
        </w:tabs>
        <w:ind w:right="-22"/>
        <w:rPr>
          <w:rFonts w:asciiTheme="minorHAnsi" w:eastAsia="Calibri" w:hAnsiTheme="minorHAnsi" w:cstheme="minorHAnsi"/>
        </w:rPr>
      </w:pPr>
      <w:r w:rsidRPr="00C943DE">
        <w:rPr>
          <w:rFonts w:asciiTheme="minorHAnsi" w:eastAsia="Calibri" w:hAnsiTheme="minorHAnsi" w:cstheme="minorHAnsi"/>
        </w:rPr>
        <w:t>Advocacy</w:t>
      </w:r>
      <w:r>
        <w:rPr>
          <w:rFonts w:asciiTheme="minorHAnsi" w:eastAsia="Calibri" w:hAnsiTheme="minorHAnsi" w:cstheme="minorHAnsi"/>
        </w:rPr>
        <w:t xml:space="preserve"> is required to achieve legislation, policy and programmes that support universal SRH and rights, including </w:t>
      </w:r>
      <w:r w:rsidR="00315958">
        <w:rPr>
          <w:rFonts w:asciiTheme="minorHAnsi" w:eastAsia="Calibri" w:hAnsiTheme="minorHAnsi" w:cstheme="minorHAnsi"/>
        </w:rPr>
        <w:t xml:space="preserve">access to </w:t>
      </w:r>
      <w:r>
        <w:rPr>
          <w:rFonts w:asciiTheme="minorHAnsi" w:eastAsia="Calibri" w:hAnsiTheme="minorHAnsi" w:cstheme="minorHAnsi"/>
        </w:rPr>
        <w:t>contraception. UNFPA</w:t>
      </w:r>
      <w:r w:rsidRPr="00C943DE">
        <w:rPr>
          <w:rFonts w:asciiTheme="minorHAnsi" w:eastAsia="Calibri" w:hAnsiTheme="minorHAnsi" w:cstheme="minorHAnsi"/>
        </w:rPr>
        <w:t xml:space="preserve"> will </w:t>
      </w:r>
      <w:r>
        <w:rPr>
          <w:rFonts w:asciiTheme="minorHAnsi" w:eastAsia="Calibri" w:hAnsiTheme="minorHAnsi" w:cstheme="minorHAnsi"/>
        </w:rPr>
        <w:t>work to influence</w:t>
      </w:r>
      <w:r w:rsidRPr="00C943DE">
        <w:rPr>
          <w:rFonts w:asciiTheme="minorHAnsi" w:eastAsia="Calibri" w:hAnsiTheme="minorHAnsi" w:cstheme="minorHAnsi"/>
        </w:rPr>
        <w:t xml:space="preserve"> the development of </w:t>
      </w:r>
      <w:r>
        <w:rPr>
          <w:rFonts w:asciiTheme="minorHAnsi" w:eastAsia="Calibri" w:hAnsiTheme="minorHAnsi" w:cstheme="minorHAnsi"/>
        </w:rPr>
        <w:t xml:space="preserve">SRH-supportive, gender empowering </w:t>
      </w:r>
      <w:r w:rsidRPr="00C943DE">
        <w:rPr>
          <w:rFonts w:asciiTheme="minorHAnsi" w:eastAsia="Calibri" w:hAnsiTheme="minorHAnsi" w:cstheme="minorHAnsi"/>
        </w:rPr>
        <w:t>national policies and their implementation</w:t>
      </w:r>
      <w:r>
        <w:rPr>
          <w:rFonts w:asciiTheme="minorHAnsi" w:eastAsia="Calibri" w:hAnsiTheme="minorHAnsi" w:cstheme="minorHAnsi"/>
        </w:rPr>
        <w:t>. Advocacy activities will be based on</w:t>
      </w:r>
      <w:r w:rsidRPr="00C943DE">
        <w:rPr>
          <w:rFonts w:asciiTheme="minorHAnsi" w:eastAsia="Calibri" w:hAnsiTheme="minorHAnsi" w:cstheme="minorHAnsi"/>
        </w:rPr>
        <w:t xml:space="preserve"> sound evidence </w:t>
      </w:r>
      <w:r>
        <w:rPr>
          <w:rFonts w:asciiTheme="minorHAnsi" w:eastAsia="Calibri" w:hAnsiTheme="minorHAnsi" w:cstheme="minorHAnsi"/>
        </w:rPr>
        <w:t>drawn from</w:t>
      </w:r>
      <w:r w:rsidRPr="00C943DE">
        <w:rPr>
          <w:rFonts w:asciiTheme="minorHAnsi" w:eastAsia="Calibri" w:hAnsiTheme="minorHAnsi" w:cstheme="minorHAnsi"/>
        </w:rPr>
        <w:t xml:space="preserve"> population and SRH data. Available data from census, DHS</w:t>
      </w:r>
      <w:r>
        <w:rPr>
          <w:rFonts w:asciiTheme="minorHAnsi" w:eastAsia="Calibri" w:hAnsiTheme="minorHAnsi" w:cstheme="minorHAnsi"/>
        </w:rPr>
        <w:t>/</w:t>
      </w:r>
      <w:r w:rsidR="000D7122">
        <w:rPr>
          <w:rFonts w:asciiTheme="minorHAnsi" w:eastAsia="Calibri" w:hAnsiTheme="minorHAnsi" w:cstheme="minorHAnsi"/>
        </w:rPr>
        <w:t>Multiple Indicator Cluster Survey (</w:t>
      </w:r>
      <w:r>
        <w:rPr>
          <w:rFonts w:asciiTheme="minorHAnsi" w:eastAsia="Calibri" w:hAnsiTheme="minorHAnsi" w:cstheme="minorHAnsi"/>
        </w:rPr>
        <w:t>MICS</w:t>
      </w:r>
      <w:r w:rsidR="000D7122">
        <w:rPr>
          <w:rFonts w:asciiTheme="minorHAnsi" w:eastAsia="Calibri" w:hAnsiTheme="minorHAnsi" w:cstheme="minorHAnsi"/>
        </w:rPr>
        <w:t>)</w:t>
      </w:r>
      <w:r w:rsidRPr="00C943DE">
        <w:rPr>
          <w:rFonts w:asciiTheme="minorHAnsi" w:eastAsia="Calibri" w:hAnsiTheme="minorHAnsi" w:cstheme="minorHAnsi"/>
        </w:rPr>
        <w:t xml:space="preserve"> and HIS will allow for the identification of demographic disparities and social and economic inequities that affect women, adolescents and youths</w:t>
      </w:r>
      <w:r>
        <w:rPr>
          <w:rFonts w:asciiTheme="minorHAnsi" w:eastAsia="Calibri" w:hAnsiTheme="minorHAnsi" w:cstheme="minorHAnsi"/>
        </w:rPr>
        <w:t>’</w:t>
      </w:r>
      <w:r w:rsidRPr="00C943DE">
        <w:rPr>
          <w:rFonts w:asciiTheme="minorHAnsi" w:eastAsia="Calibri" w:hAnsiTheme="minorHAnsi" w:cstheme="minorHAnsi"/>
        </w:rPr>
        <w:t xml:space="preserve"> access to s</w:t>
      </w:r>
      <w:r>
        <w:rPr>
          <w:rFonts w:asciiTheme="minorHAnsi" w:eastAsia="Calibri" w:hAnsiTheme="minorHAnsi" w:cstheme="minorHAnsi"/>
        </w:rPr>
        <w:t xml:space="preserve">exual and reproductive health. </w:t>
      </w:r>
    </w:p>
    <w:p w:rsidR="00DA3A8A" w:rsidRDefault="00DA3A8A" w:rsidP="00DA3A8A">
      <w:pPr>
        <w:tabs>
          <w:tab w:val="left" w:pos="9360"/>
        </w:tabs>
        <w:ind w:right="-22"/>
        <w:rPr>
          <w:rFonts w:asciiTheme="minorHAnsi" w:eastAsia="Calibri" w:hAnsiTheme="minorHAnsi" w:cstheme="minorHAnsi"/>
        </w:rPr>
      </w:pPr>
    </w:p>
    <w:p w:rsidR="00DA3A8A" w:rsidRDefault="00DA3A8A" w:rsidP="00DA3A8A">
      <w:pPr>
        <w:tabs>
          <w:tab w:val="left" w:pos="9360"/>
        </w:tabs>
        <w:ind w:right="-22"/>
        <w:rPr>
          <w:rFonts w:asciiTheme="minorHAnsi" w:eastAsia="Calibri" w:hAnsiTheme="minorHAnsi" w:cstheme="minorHAnsi"/>
        </w:rPr>
      </w:pPr>
      <w:r>
        <w:rPr>
          <w:rFonts w:asciiTheme="minorHAnsi" w:eastAsia="Calibri" w:hAnsiTheme="minorHAnsi" w:cstheme="minorHAnsi"/>
        </w:rPr>
        <w:t xml:space="preserve">A range of different partners will be engaged for advocacy efforts, both as targets for advocacy, and as advocates. These include the Ministry of Health, Ministry of Women, Ministry of Youth, Ministry of Education, Ministries of Finance and Planning, Department of Prime Minister and Cabinet, parliamentarians, donors, and other entities that are involved in producing, or influencing, national legislation, policy and programming. </w:t>
      </w:r>
    </w:p>
    <w:p w:rsidR="00DA3A8A" w:rsidRDefault="00DA3A8A" w:rsidP="00DA3A8A">
      <w:pPr>
        <w:tabs>
          <w:tab w:val="left" w:pos="9360"/>
        </w:tabs>
        <w:ind w:right="-22"/>
        <w:rPr>
          <w:rFonts w:asciiTheme="minorHAnsi" w:eastAsia="Calibri" w:hAnsiTheme="minorHAnsi" w:cstheme="minorHAnsi"/>
        </w:rPr>
      </w:pPr>
    </w:p>
    <w:p w:rsidR="00DA3A8A" w:rsidRPr="00C943DE" w:rsidRDefault="00DA3A8A" w:rsidP="00DA3A8A">
      <w:pPr>
        <w:tabs>
          <w:tab w:val="left" w:pos="9360"/>
        </w:tabs>
        <w:ind w:right="-22"/>
        <w:rPr>
          <w:rFonts w:asciiTheme="minorHAnsi" w:eastAsia="Calibri" w:hAnsiTheme="minorHAnsi" w:cstheme="minorHAnsi"/>
        </w:rPr>
      </w:pPr>
      <w:r>
        <w:rPr>
          <w:rFonts w:asciiTheme="minorHAnsi" w:eastAsia="Calibri" w:hAnsiTheme="minorHAnsi" w:cstheme="minorHAnsi"/>
        </w:rPr>
        <w:t xml:space="preserve">UNFPA staff (regional and in-country) will coordinate and facilitate this </w:t>
      </w:r>
      <w:r w:rsidR="00F76E0D">
        <w:rPr>
          <w:rFonts w:asciiTheme="minorHAnsi" w:eastAsia="Calibri" w:hAnsiTheme="minorHAnsi" w:cstheme="minorHAnsi"/>
        </w:rPr>
        <w:t>work and</w:t>
      </w:r>
      <w:r>
        <w:rPr>
          <w:rFonts w:asciiTheme="minorHAnsi" w:eastAsia="Calibri" w:hAnsiTheme="minorHAnsi" w:cstheme="minorHAnsi"/>
        </w:rPr>
        <w:t xml:space="preserve"> provide technical assistance where appropriate. Additional technical assistance will also be sought where necessary. Specific advocacy strategies will be developed in each country, including the identification of key issues and target audiences for advocacy efforts. </w:t>
      </w:r>
    </w:p>
    <w:p w:rsidR="00DA3A8A" w:rsidRDefault="00DA3A8A" w:rsidP="00DA3A8A">
      <w:pPr>
        <w:tabs>
          <w:tab w:val="left" w:pos="9360"/>
        </w:tabs>
        <w:ind w:right="-22"/>
        <w:rPr>
          <w:rFonts w:asciiTheme="minorHAnsi" w:eastAsia="Calibri" w:hAnsiTheme="minorHAnsi" w:cstheme="minorHAnsi"/>
        </w:rPr>
      </w:pPr>
    </w:p>
    <w:p w:rsidR="00DA3A8A" w:rsidRPr="005D2312" w:rsidRDefault="000E524F" w:rsidP="00DA3A8A">
      <w:pPr>
        <w:tabs>
          <w:tab w:val="left" w:pos="9360"/>
        </w:tabs>
        <w:ind w:right="-22"/>
        <w:rPr>
          <w:rFonts w:asciiTheme="minorHAnsi" w:eastAsia="Calibri" w:hAnsiTheme="minorHAnsi" w:cstheme="minorHAnsi"/>
          <w:b/>
        </w:rPr>
      </w:pPr>
      <w:r>
        <w:rPr>
          <w:rFonts w:asciiTheme="minorHAnsi" w:eastAsia="Calibri" w:hAnsiTheme="minorHAnsi" w:cstheme="minorHAnsi"/>
          <w:b/>
        </w:rPr>
        <w:t xml:space="preserve">Strategic Intervention </w:t>
      </w:r>
      <w:r w:rsidR="00343272">
        <w:rPr>
          <w:rFonts w:asciiTheme="minorHAnsi" w:eastAsia="Calibri" w:hAnsiTheme="minorHAnsi" w:cstheme="minorHAnsi"/>
          <w:b/>
        </w:rPr>
        <w:t>5.</w:t>
      </w:r>
      <w:r w:rsidR="00DA3A8A" w:rsidRPr="005D2312">
        <w:rPr>
          <w:rFonts w:asciiTheme="minorHAnsi" w:eastAsia="Calibri" w:hAnsiTheme="minorHAnsi" w:cstheme="minorHAnsi"/>
          <w:b/>
        </w:rPr>
        <w:t>1</w:t>
      </w:r>
      <w:r w:rsidR="00F76E0D">
        <w:rPr>
          <w:rFonts w:asciiTheme="minorHAnsi" w:eastAsia="Calibri" w:hAnsiTheme="minorHAnsi" w:cstheme="minorHAnsi"/>
          <w:b/>
        </w:rPr>
        <w:t xml:space="preserve">. </w:t>
      </w:r>
      <w:r w:rsidR="00DA3A8A" w:rsidRPr="005D2312">
        <w:rPr>
          <w:rFonts w:asciiTheme="minorHAnsi" w:eastAsia="Calibri" w:hAnsiTheme="minorHAnsi" w:cstheme="minorHAnsi"/>
          <w:b/>
        </w:rPr>
        <w:t xml:space="preserve"> Advocacy for</w:t>
      </w:r>
      <w:r w:rsidR="00DA3A8A">
        <w:rPr>
          <w:rFonts w:asciiTheme="minorHAnsi" w:eastAsia="Calibri" w:hAnsiTheme="minorHAnsi" w:cstheme="minorHAnsi"/>
          <w:b/>
        </w:rPr>
        <w:t>,</w:t>
      </w:r>
      <w:r w:rsidR="00DA3A8A" w:rsidRPr="005D2312">
        <w:rPr>
          <w:rFonts w:asciiTheme="minorHAnsi" w:eastAsia="Calibri" w:hAnsiTheme="minorHAnsi" w:cstheme="minorHAnsi"/>
          <w:b/>
        </w:rPr>
        <w:t xml:space="preserve"> and </w:t>
      </w:r>
      <w:r w:rsidR="00DA3A8A">
        <w:rPr>
          <w:rFonts w:asciiTheme="minorHAnsi" w:eastAsia="Calibri" w:hAnsiTheme="minorHAnsi" w:cstheme="minorHAnsi"/>
          <w:b/>
        </w:rPr>
        <w:t>influence within, policy discussions for key SRH</w:t>
      </w:r>
      <w:r w:rsidR="00DA3A8A" w:rsidRPr="005D2312">
        <w:rPr>
          <w:rFonts w:asciiTheme="minorHAnsi" w:eastAsia="Calibri" w:hAnsiTheme="minorHAnsi" w:cstheme="minorHAnsi"/>
          <w:b/>
        </w:rPr>
        <w:t>, VAWG, disability and population issues including in disaster risk reduction policies and emergency preparedness and response</w:t>
      </w:r>
    </w:p>
    <w:p w:rsidR="00DA3A8A" w:rsidRDefault="00DA3A8A" w:rsidP="00DA3A8A">
      <w:pPr>
        <w:tabs>
          <w:tab w:val="left" w:pos="9360"/>
        </w:tabs>
        <w:ind w:right="-22"/>
        <w:rPr>
          <w:rFonts w:asciiTheme="minorHAnsi" w:eastAsia="Calibri" w:hAnsiTheme="minorHAnsi" w:cstheme="minorHAnsi"/>
        </w:rPr>
      </w:pPr>
    </w:p>
    <w:p w:rsidR="00DA3A8A" w:rsidRPr="00326C5A" w:rsidRDefault="00DA3A8A" w:rsidP="00DA3A8A">
      <w:pPr>
        <w:rPr>
          <w:rFonts w:eastAsia="Calibri" w:cs="Calibri"/>
        </w:rPr>
      </w:pPr>
      <w:r>
        <w:rPr>
          <w:rFonts w:asciiTheme="minorHAnsi" w:eastAsia="Calibri" w:hAnsiTheme="minorHAnsi" w:cstheme="minorHAnsi"/>
        </w:rPr>
        <w:t xml:space="preserve">This Strategic Intervention will support the inclusion of (i) </w:t>
      </w:r>
      <w:r w:rsidRPr="00326C5A">
        <w:rPr>
          <w:rFonts w:asciiTheme="minorHAnsi" w:eastAsia="Calibri" w:hAnsiTheme="minorHAnsi" w:cstheme="minorHAnsi"/>
        </w:rPr>
        <w:t>integrat</w:t>
      </w:r>
      <w:r>
        <w:rPr>
          <w:rFonts w:asciiTheme="minorHAnsi" w:eastAsia="Calibri" w:hAnsiTheme="minorHAnsi" w:cstheme="minorHAnsi"/>
        </w:rPr>
        <w:t xml:space="preserve">ed </w:t>
      </w:r>
      <w:r w:rsidRPr="00326C5A">
        <w:rPr>
          <w:rFonts w:eastAsia="Calibri" w:cs="Calibri"/>
        </w:rPr>
        <w:t>SRH</w:t>
      </w:r>
      <w:r w:rsidR="00315958">
        <w:rPr>
          <w:rFonts w:eastAsia="Calibri" w:cs="Calibri"/>
        </w:rPr>
        <w:t xml:space="preserve"> services</w:t>
      </w:r>
      <w:r w:rsidRPr="00326C5A">
        <w:rPr>
          <w:rFonts w:eastAsia="Calibri" w:cs="Calibri"/>
        </w:rPr>
        <w:t xml:space="preserve"> </w:t>
      </w:r>
      <w:r>
        <w:rPr>
          <w:rFonts w:eastAsia="Calibri" w:cs="Calibri"/>
        </w:rPr>
        <w:t xml:space="preserve">into </w:t>
      </w:r>
      <w:r w:rsidRPr="00326C5A">
        <w:rPr>
          <w:rFonts w:eastAsia="Calibri" w:cs="Calibri"/>
        </w:rPr>
        <w:t xml:space="preserve">national budgets, including for supplies; </w:t>
      </w:r>
      <w:r>
        <w:rPr>
          <w:rFonts w:eastAsia="Calibri" w:cs="Calibri"/>
        </w:rPr>
        <w:t xml:space="preserve">(ii) </w:t>
      </w:r>
      <w:r w:rsidRPr="00326C5A">
        <w:rPr>
          <w:rFonts w:eastAsia="Calibri" w:cs="Calibri"/>
        </w:rPr>
        <w:t>MISP in</w:t>
      </w:r>
      <w:r>
        <w:rPr>
          <w:rFonts w:eastAsia="Calibri" w:cs="Calibri"/>
        </w:rPr>
        <w:t>to</w:t>
      </w:r>
      <w:r w:rsidRPr="00326C5A">
        <w:rPr>
          <w:rFonts w:eastAsia="Calibri" w:cs="Calibri"/>
        </w:rPr>
        <w:t xml:space="preserve"> national disaster policies; </w:t>
      </w:r>
      <w:r>
        <w:rPr>
          <w:rFonts w:eastAsia="Calibri" w:cs="Calibri"/>
        </w:rPr>
        <w:t xml:space="preserve">(ii) </w:t>
      </w:r>
      <w:r w:rsidRPr="00326C5A">
        <w:rPr>
          <w:rFonts w:eastAsia="Calibri" w:cs="Calibri"/>
        </w:rPr>
        <w:t xml:space="preserve">FHSS recommendations into policies and programming </w:t>
      </w:r>
      <w:r>
        <w:rPr>
          <w:rFonts w:eastAsia="Calibri" w:cs="Calibri"/>
        </w:rPr>
        <w:t xml:space="preserve">(iii) </w:t>
      </w:r>
      <w:r w:rsidRPr="00326C5A">
        <w:rPr>
          <w:rFonts w:eastAsia="Calibri" w:cs="Calibri"/>
        </w:rPr>
        <w:t>SRH issues, i</w:t>
      </w:r>
      <w:r>
        <w:rPr>
          <w:rFonts w:eastAsia="Calibri" w:cs="Calibri"/>
        </w:rPr>
        <w:t>nto key policies and programmes</w:t>
      </w:r>
      <w:r w:rsidRPr="00326C5A">
        <w:rPr>
          <w:rFonts w:eastAsia="Calibri" w:cs="Calibri"/>
        </w:rPr>
        <w:t xml:space="preserve">. </w:t>
      </w:r>
    </w:p>
    <w:p w:rsidR="00DA3A8A" w:rsidRDefault="00DA3A8A" w:rsidP="00DA3A8A">
      <w:pPr>
        <w:tabs>
          <w:tab w:val="left" w:pos="9360"/>
        </w:tabs>
        <w:ind w:right="-22"/>
        <w:rPr>
          <w:rFonts w:asciiTheme="minorHAnsi" w:eastAsia="Calibri" w:hAnsiTheme="minorHAnsi" w:cstheme="minorHAnsi"/>
        </w:rPr>
      </w:pPr>
    </w:p>
    <w:p w:rsidR="00315958" w:rsidRDefault="00315958" w:rsidP="00315958">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EC4EC2" w:rsidRDefault="00EC4EC2" w:rsidP="00315958">
      <w:pPr>
        <w:tabs>
          <w:tab w:val="left" w:pos="9360"/>
        </w:tabs>
        <w:ind w:right="-22"/>
        <w:rPr>
          <w:rFonts w:asciiTheme="minorHAnsi" w:eastAsia="Calibri" w:hAnsiTheme="minorHAnsi" w:cstheme="minorHAnsi"/>
        </w:rPr>
      </w:pPr>
    </w:p>
    <w:p w:rsidR="00DA3A8A" w:rsidRPr="005D2312" w:rsidRDefault="00DA3A8A" w:rsidP="00DA3A8A">
      <w:pPr>
        <w:numPr>
          <w:ilvl w:val="0"/>
          <w:numId w:val="42"/>
        </w:numPr>
        <w:tabs>
          <w:tab w:val="left" w:pos="9360"/>
        </w:tabs>
        <w:ind w:right="-22"/>
        <w:rPr>
          <w:rFonts w:asciiTheme="minorHAnsi" w:eastAsia="Calibri" w:hAnsiTheme="minorHAnsi" w:cstheme="minorHAnsi"/>
        </w:rPr>
      </w:pPr>
      <w:r w:rsidRPr="005D2312">
        <w:rPr>
          <w:rFonts w:asciiTheme="minorHAnsi" w:eastAsia="Calibri" w:hAnsiTheme="minorHAnsi" w:cstheme="minorHAnsi"/>
        </w:rPr>
        <w:t xml:space="preserve">In collaboration with key stakeholders, </w:t>
      </w:r>
      <w:r w:rsidRPr="00F67440">
        <w:rPr>
          <w:rFonts w:asciiTheme="minorHAnsi" w:eastAsia="Calibri" w:hAnsiTheme="minorHAnsi" w:cstheme="minorHAnsi"/>
          <w:u w:val="single"/>
        </w:rPr>
        <w:t>map the political landscape and analysis of the existing legislation and policy framework gaps</w:t>
      </w:r>
      <w:r w:rsidRPr="005D2312">
        <w:rPr>
          <w:rFonts w:asciiTheme="minorHAnsi" w:eastAsia="Calibri" w:hAnsiTheme="minorHAnsi" w:cstheme="minorHAnsi"/>
        </w:rPr>
        <w:t xml:space="preserve"> in relation to SRH</w:t>
      </w:r>
      <w:r>
        <w:rPr>
          <w:rFonts w:asciiTheme="minorHAnsi" w:eastAsia="Calibri" w:hAnsiTheme="minorHAnsi" w:cstheme="minorHAnsi"/>
        </w:rPr>
        <w:t xml:space="preserve"> and rights (also using information from a Deeper Silence report, the VAWG FHSS analyses,</w:t>
      </w:r>
      <w:r w:rsidR="00315958">
        <w:rPr>
          <w:rFonts w:asciiTheme="minorHAnsi" w:eastAsia="Calibri" w:hAnsiTheme="minorHAnsi" w:cstheme="minorHAnsi"/>
        </w:rPr>
        <w:t xml:space="preserve"> and</w:t>
      </w:r>
      <w:r>
        <w:rPr>
          <w:rFonts w:asciiTheme="minorHAnsi" w:eastAsia="Calibri" w:hAnsiTheme="minorHAnsi" w:cstheme="minorHAnsi"/>
        </w:rPr>
        <w:t xml:space="preserve"> WE DECIDE studies to be conducted under </w:t>
      </w:r>
      <w:r w:rsidR="00343272">
        <w:rPr>
          <w:rFonts w:asciiTheme="minorHAnsi" w:eastAsia="Calibri" w:hAnsiTheme="minorHAnsi" w:cstheme="minorHAnsi"/>
        </w:rPr>
        <w:t>6</w:t>
      </w:r>
      <w:r>
        <w:rPr>
          <w:rFonts w:asciiTheme="minorHAnsi" w:eastAsia="Calibri" w:hAnsiTheme="minorHAnsi" w:cstheme="minorHAnsi"/>
        </w:rPr>
        <w:t>.2 below)</w:t>
      </w:r>
      <w:r w:rsidRPr="005D2312">
        <w:rPr>
          <w:rFonts w:asciiTheme="minorHAnsi" w:eastAsia="Calibri" w:hAnsiTheme="minorHAnsi" w:cstheme="minorHAnsi"/>
        </w:rPr>
        <w:t xml:space="preserve">. </w:t>
      </w:r>
    </w:p>
    <w:p w:rsidR="00DA3A8A" w:rsidRPr="005D2312" w:rsidRDefault="00DA3A8A" w:rsidP="00DA3A8A">
      <w:pPr>
        <w:numPr>
          <w:ilvl w:val="0"/>
          <w:numId w:val="42"/>
        </w:numPr>
        <w:tabs>
          <w:tab w:val="left" w:pos="9360"/>
        </w:tabs>
        <w:ind w:right="-22"/>
        <w:rPr>
          <w:rFonts w:asciiTheme="minorHAnsi" w:eastAsia="Calibri" w:hAnsiTheme="minorHAnsi" w:cstheme="minorHAnsi"/>
        </w:rPr>
      </w:pPr>
      <w:r w:rsidRPr="005D2312">
        <w:rPr>
          <w:rFonts w:asciiTheme="minorHAnsi" w:eastAsia="Calibri" w:hAnsiTheme="minorHAnsi" w:cstheme="minorHAnsi"/>
        </w:rPr>
        <w:t xml:space="preserve">Based on these assessments, </w:t>
      </w:r>
      <w:r w:rsidRPr="00F67440">
        <w:rPr>
          <w:rFonts w:asciiTheme="minorHAnsi" w:eastAsia="Calibri" w:hAnsiTheme="minorHAnsi" w:cstheme="minorHAnsi"/>
          <w:u w:val="single"/>
        </w:rPr>
        <w:t>develop and implement a comprehensive advocacy strategy</w:t>
      </w:r>
      <w:r w:rsidRPr="005D2312">
        <w:rPr>
          <w:rFonts w:asciiTheme="minorHAnsi" w:eastAsia="Calibri" w:hAnsiTheme="minorHAnsi" w:cstheme="minorHAnsi"/>
        </w:rPr>
        <w:t xml:space="preserve"> for each country</w:t>
      </w:r>
      <w:r>
        <w:rPr>
          <w:rFonts w:asciiTheme="minorHAnsi" w:eastAsia="Calibri" w:hAnsiTheme="minorHAnsi" w:cstheme="minorHAnsi"/>
        </w:rPr>
        <w:t>.</w:t>
      </w:r>
    </w:p>
    <w:p w:rsidR="00DA3A8A" w:rsidRPr="005D2312" w:rsidRDefault="00DA3A8A" w:rsidP="00DA3A8A">
      <w:pPr>
        <w:numPr>
          <w:ilvl w:val="0"/>
          <w:numId w:val="42"/>
        </w:numPr>
        <w:tabs>
          <w:tab w:val="left" w:pos="9360"/>
        </w:tabs>
        <w:ind w:right="-22"/>
        <w:rPr>
          <w:rFonts w:asciiTheme="minorHAnsi" w:eastAsia="Calibri" w:hAnsiTheme="minorHAnsi" w:cstheme="minorHAnsi"/>
        </w:rPr>
      </w:pPr>
      <w:r w:rsidRPr="005D2312">
        <w:rPr>
          <w:rFonts w:asciiTheme="minorHAnsi" w:eastAsia="Calibri" w:hAnsiTheme="minorHAnsi" w:cstheme="minorHAnsi"/>
        </w:rPr>
        <w:t xml:space="preserve">As part of the advocacy strategy, produce key policy briefs (alongside Output </w:t>
      </w:r>
      <w:r w:rsidR="00A26AA1">
        <w:rPr>
          <w:rFonts w:asciiTheme="minorHAnsi" w:eastAsia="Calibri" w:hAnsiTheme="minorHAnsi" w:cstheme="minorHAnsi"/>
        </w:rPr>
        <w:t>6</w:t>
      </w:r>
      <w:r w:rsidRPr="005D2312">
        <w:rPr>
          <w:rFonts w:asciiTheme="minorHAnsi" w:eastAsia="Calibri" w:hAnsiTheme="minorHAnsi" w:cstheme="minorHAnsi"/>
        </w:rPr>
        <w:t xml:space="preserve">.2) </w:t>
      </w:r>
      <w:r>
        <w:rPr>
          <w:rFonts w:asciiTheme="minorHAnsi" w:eastAsia="Calibri" w:hAnsiTheme="minorHAnsi" w:cstheme="minorHAnsi"/>
          <w:u w:val="single"/>
        </w:rPr>
        <w:t>for</w:t>
      </w:r>
      <w:r w:rsidRPr="00F67440">
        <w:rPr>
          <w:rFonts w:asciiTheme="minorHAnsi" w:eastAsia="Calibri" w:hAnsiTheme="minorHAnsi" w:cstheme="minorHAnsi"/>
          <w:u w:val="single"/>
        </w:rPr>
        <w:t xml:space="preserve"> policymakers</w:t>
      </w:r>
      <w:r w:rsidRPr="005D2312">
        <w:rPr>
          <w:rFonts w:asciiTheme="minorHAnsi" w:eastAsia="Calibri" w:hAnsiTheme="minorHAnsi" w:cstheme="minorHAnsi"/>
        </w:rPr>
        <w:t>.</w:t>
      </w:r>
    </w:p>
    <w:p w:rsidR="00DA3A8A" w:rsidRPr="005D2312" w:rsidRDefault="00DA3A8A" w:rsidP="00DA3A8A">
      <w:pPr>
        <w:numPr>
          <w:ilvl w:val="0"/>
          <w:numId w:val="42"/>
        </w:numPr>
        <w:tabs>
          <w:tab w:val="left" w:pos="9360"/>
        </w:tabs>
        <w:ind w:right="-22"/>
        <w:rPr>
          <w:rFonts w:asciiTheme="minorHAnsi" w:eastAsia="Calibri" w:hAnsiTheme="minorHAnsi" w:cstheme="minorHAnsi"/>
        </w:rPr>
      </w:pPr>
      <w:r w:rsidRPr="00F67440">
        <w:rPr>
          <w:rFonts w:asciiTheme="minorHAnsi" w:eastAsia="Calibri" w:hAnsiTheme="minorHAnsi" w:cstheme="minorHAnsi"/>
          <w:u w:val="single"/>
        </w:rPr>
        <w:t>Expand relationships with the Ministry of Finance</w:t>
      </w:r>
      <w:r w:rsidR="001F1BBD" w:rsidRPr="001F1BBD">
        <w:rPr>
          <w:rFonts w:asciiTheme="minorHAnsi" w:eastAsia="Calibri" w:hAnsiTheme="minorHAnsi" w:cstheme="minorHAnsi"/>
          <w:u w:val="single"/>
        </w:rPr>
        <w:t xml:space="preserve"> </w:t>
      </w:r>
      <w:r w:rsidR="001F1BBD">
        <w:rPr>
          <w:rFonts w:asciiTheme="minorHAnsi" w:eastAsia="Calibri" w:hAnsiTheme="minorHAnsi" w:cstheme="minorHAnsi"/>
          <w:u w:val="single"/>
        </w:rPr>
        <w:t>and other key partners such as the World Bank</w:t>
      </w:r>
      <w:r w:rsidRPr="005D2312">
        <w:rPr>
          <w:rFonts w:asciiTheme="minorHAnsi" w:eastAsia="Calibri" w:hAnsiTheme="minorHAnsi" w:cstheme="minorHAnsi"/>
        </w:rPr>
        <w:t xml:space="preserve">, and </w:t>
      </w:r>
      <w:r>
        <w:rPr>
          <w:rFonts w:asciiTheme="minorHAnsi" w:eastAsia="Calibri" w:hAnsiTheme="minorHAnsi" w:cstheme="minorHAnsi"/>
        </w:rPr>
        <w:t xml:space="preserve">influence </w:t>
      </w:r>
      <w:r w:rsidRPr="005D2312">
        <w:rPr>
          <w:rFonts w:asciiTheme="minorHAnsi" w:eastAsia="Calibri" w:hAnsiTheme="minorHAnsi" w:cstheme="minorHAnsi"/>
        </w:rPr>
        <w:t xml:space="preserve">efforts to ensure sustainable funding for </w:t>
      </w:r>
      <w:r w:rsidR="00315958">
        <w:rPr>
          <w:rFonts w:asciiTheme="minorHAnsi" w:eastAsia="Calibri" w:hAnsiTheme="minorHAnsi" w:cstheme="minorHAnsi"/>
        </w:rPr>
        <w:t xml:space="preserve">integrated </w:t>
      </w:r>
      <w:r w:rsidRPr="005D2312">
        <w:rPr>
          <w:rFonts w:asciiTheme="minorHAnsi" w:eastAsia="Calibri" w:hAnsiTheme="minorHAnsi" w:cstheme="minorHAnsi"/>
        </w:rPr>
        <w:t>SRH</w:t>
      </w:r>
      <w:r w:rsidR="00315958">
        <w:rPr>
          <w:rFonts w:asciiTheme="minorHAnsi" w:eastAsia="Calibri" w:hAnsiTheme="minorHAnsi" w:cstheme="minorHAnsi"/>
        </w:rPr>
        <w:t xml:space="preserve"> services</w:t>
      </w:r>
      <w:r w:rsidRPr="005D2312">
        <w:rPr>
          <w:rFonts w:asciiTheme="minorHAnsi" w:eastAsia="Calibri" w:hAnsiTheme="minorHAnsi" w:cstheme="minorHAnsi"/>
        </w:rPr>
        <w:t xml:space="preserve">, including supplies (alongside </w:t>
      </w:r>
      <w:r>
        <w:rPr>
          <w:rFonts w:asciiTheme="minorHAnsi" w:eastAsia="Calibri" w:hAnsiTheme="minorHAnsi" w:cstheme="minorHAnsi"/>
        </w:rPr>
        <w:t>the work of UNFPA Supplies</w:t>
      </w:r>
      <w:r w:rsidRPr="005D2312">
        <w:rPr>
          <w:rFonts w:asciiTheme="minorHAnsi" w:eastAsia="Calibri" w:hAnsiTheme="minorHAnsi" w:cstheme="minorHAnsi"/>
        </w:rPr>
        <w:t>).</w:t>
      </w:r>
    </w:p>
    <w:p w:rsidR="00DA3A8A" w:rsidRDefault="00DA3A8A" w:rsidP="00DA3A8A">
      <w:pPr>
        <w:numPr>
          <w:ilvl w:val="0"/>
          <w:numId w:val="42"/>
        </w:numPr>
        <w:tabs>
          <w:tab w:val="left" w:pos="9360"/>
        </w:tabs>
        <w:ind w:right="-22"/>
        <w:rPr>
          <w:rFonts w:asciiTheme="minorHAnsi" w:eastAsia="Calibri" w:hAnsiTheme="minorHAnsi" w:cstheme="minorHAnsi"/>
        </w:rPr>
      </w:pPr>
      <w:r w:rsidRPr="005D2312">
        <w:rPr>
          <w:rFonts w:asciiTheme="minorHAnsi" w:eastAsia="Calibri" w:hAnsiTheme="minorHAnsi" w:cstheme="minorHAnsi"/>
        </w:rPr>
        <w:t xml:space="preserve">In partnership with DPOs, </w:t>
      </w:r>
      <w:r w:rsidRPr="00F67440">
        <w:rPr>
          <w:rFonts w:asciiTheme="minorHAnsi" w:eastAsia="Calibri" w:hAnsiTheme="minorHAnsi" w:cstheme="minorHAnsi"/>
          <w:u w:val="single"/>
        </w:rPr>
        <w:t>support government to engage with and use ‘A Deeper Silence’ report findings</w:t>
      </w:r>
      <w:r w:rsidRPr="005D2312">
        <w:rPr>
          <w:rFonts w:asciiTheme="minorHAnsi" w:eastAsia="Calibri" w:hAnsiTheme="minorHAnsi" w:cstheme="minorHAnsi"/>
        </w:rPr>
        <w:t xml:space="preserve"> and recommendations in Kiribati, Solomon Islands and Tonga</w:t>
      </w:r>
      <w:r>
        <w:rPr>
          <w:rFonts w:asciiTheme="minorHAnsi" w:eastAsia="Calibri" w:hAnsiTheme="minorHAnsi" w:cstheme="minorHAnsi"/>
        </w:rPr>
        <w:t>, and WE DECIDE recommendations in Fiji, Samoa and Vanuatu, when available</w:t>
      </w:r>
      <w:r w:rsidRPr="005D2312">
        <w:rPr>
          <w:rFonts w:asciiTheme="minorHAnsi" w:eastAsia="Calibri" w:hAnsiTheme="minorHAnsi" w:cstheme="minorHAnsi"/>
        </w:rPr>
        <w:t>.</w:t>
      </w:r>
    </w:p>
    <w:p w:rsidR="00DA3A8A" w:rsidRPr="006D14FC" w:rsidRDefault="00DA3A8A" w:rsidP="00DA3A8A">
      <w:pPr>
        <w:numPr>
          <w:ilvl w:val="0"/>
          <w:numId w:val="42"/>
        </w:numPr>
        <w:tabs>
          <w:tab w:val="left" w:pos="9360"/>
        </w:tabs>
        <w:ind w:right="-22"/>
        <w:rPr>
          <w:rFonts w:asciiTheme="minorHAnsi" w:eastAsia="Calibri" w:hAnsiTheme="minorHAnsi" w:cstheme="minorHAnsi"/>
        </w:rPr>
      </w:pPr>
      <w:r>
        <w:t>Under the leadership of M</w:t>
      </w:r>
      <w:r w:rsidR="00315958">
        <w:t>inistry of Health</w:t>
      </w:r>
      <w:r>
        <w:t>, UNFPA will engage with the World Bank and other partners to negotiate integration of SRH services into overall health sector workplans and budgets.</w:t>
      </w:r>
    </w:p>
    <w:p w:rsidR="00DA3A8A" w:rsidRPr="00F70163" w:rsidRDefault="00DA3A8A" w:rsidP="00DA3A8A">
      <w:pPr>
        <w:numPr>
          <w:ilvl w:val="0"/>
          <w:numId w:val="42"/>
        </w:numPr>
        <w:tabs>
          <w:tab w:val="left" w:pos="9360"/>
        </w:tabs>
        <w:ind w:right="-22"/>
        <w:rPr>
          <w:rFonts w:asciiTheme="minorHAnsi" w:eastAsia="Calibri" w:hAnsiTheme="minorHAnsi" w:cstheme="minorHAnsi"/>
        </w:rPr>
      </w:pPr>
      <w:r>
        <w:t>Under the leadership of national SRH coordination mechanisms convened by M</w:t>
      </w:r>
      <w:r w:rsidR="000D7122">
        <w:t>inistries of Health</w:t>
      </w:r>
      <w:r>
        <w:t>, UNFPA will support the development and costing of minimum package of integrated SRH</w:t>
      </w:r>
      <w:r w:rsidR="000D7122">
        <w:t xml:space="preserve"> services (including youth friendly health services, response and prevention of VAWG, RMNCAH) </w:t>
      </w:r>
      <w:r>
        <w:t>for different levels of care and for different age groups and disability status.</w:t>
      </w:r>
    </w:p>
    <w:p w:rsidR="000E524F" w:rsidRPr="00F70163" w:rsidRDefault="000E524F" w:rsidP="00F70163">
      <w:pPr>
        <w:tabs>
          <w:tab w:val="left" w:pos="9360"/>
        </w:tabs>
        <w:ind w:right="-22"/>
        <w:rPr>
          <w:rFonts w:asciiTheme="minorHAnsi" w:eastAsia="Calibri" w:hAnsiTheme="minorHAnsi" w:cstheme="minorHAnsi"/>
        </w:rPr>
      </w:pPr>
      <w:r>
        <w:t xml:space="preserve">Alongside output 1.4: </w:t>
      </w:r>
    </w:p>
    <w:p w:rsidR="000E524F" w:rsidRPr="000E524F" w:rsidRDefault="000E524F" w:rsidP="000E524F">
      <w:pPr>
        <w:numPr>
          <w:ilvl w:val="0"/>
          <w:numId w:val="42"/>
        </w:numPr>
        <w:tabs>
          <w:tab w:val="left" w:pos="9360"/>
        </w:tabs>
        <w:ind w:right="-22"/>
        <w:rPr>
          <w:rFonts w:asciiTheme="minorHAnsi" w:eastAsia="Calibri" w:hAnsiTheme="minorHAnsi" w:cstheme="minorHAnsi"/>
        </w:rPr>
      </w:pPr>
      <w:r w:rsidRPr="000E524F">
        <w:rPr>
          <w:rFonts w:asciiTheme="minorHAnsi" w:eastAsia="Calibri" w:hAnsiTheme="minorHAnsi" w:cstheme="minorHAnsi"/>
        </w:rPr>
        <w:t>Conduct joint advocacy with IPPF and relevant partners to ensure prioritization of SRH</w:t>
      </w:r>
      <w:r w:rsidR="000D7122">
        <w:rPr>
          <w:rFonts w:asciiTheme="minorHAnsi" w:eastAsia="Calibri" w:hAnsiTheme="minorHAnsi" w:cstheme="minorHAnsi"/>
        </w:rPr>
        <w:t xml:space="preserve"> and SGBV</w:t>
      </w:r>
      <w:r w:rsidRPr="000E524F">
        <w:rPr>
          <w:rFonts w:asciiTheme="minorHAnsi" w:eastAsia="Calibri" w:hAnsiTheme="minorHAnsi" w:cstheme="minorHAnsi"/>
        </w:rPr>
        <w:t xml:space="preserve"> for disaster preparedness and response through the Health cluster, Protection cluster and all </w:t>
      </w:r>
      <w:r w:rsidR="000D7122">
        <w:rPr>
          <w:rFonts w:asciiTheme="minorHAnsi" w:eastAsia="Calibri" w:hAnsiTheme="minorHAnsi" w:cstheme="minorHAnsi"/>
        </w:rPr>
        <w:t xml:space="preserve">other </w:t>
      </w:r>
      <w:r w:rsidRPr="000E524F">
        <w:rPr>
          <w:rFonts w:asciiTheme="minorHAnsi" w:eastAsia="Calibri" w:hAnsiTheme="minorHAnsi" w:cstheme="minorHAnsi"/>
        </w:rPr>
        <w:t xml:space="preserve">relevant clusters. This will include sensitization and orientation on </w:t>
      </w:r>
      <w:r w:rsidR="00401F62">
        <w:rPr>
          <w:rFonts w:asciiTheme="minorHAnsi" w:eastAsia="Calibri" w:hAnsiTheme="minorHAnsi" w:cstheme="minorHAnsi"/>
        </w:rPr>
        <w:t xml:space="preserve">MISP, </w:t>
      </w:r>
      <w:r w:rsidRPr="000E524F">
        <w:rPr>
          <w:rFonts w:asciiTheme="minorHAnsi" w:eastAsia="Calibri" w:hAnsiTheme="minorHAnsi" w:cstheme="minorHAnsi"/>
        </w:rPr>
        <w:t>life-saving RH kits and dignity kits</w:t>
      </w:r>
      <w:r w:rsidR="000D7122">
        <w:rPr>
          <w:rFonts w:asciiTheme="minorHAnsi" w:eastAsia="Calibri" w:hAnsiTheme="minorHAnsi" w:cstheme="minorHAnsi"/>
        </w:rPr>
        <w:t xml:space="preserve">. </w:t>
      </w:r>
    </w:p>
    <w:p w:rsidR="000E524F" w:rsidRPr="000E524F" w:rsidRDefault="000E524F" w:rsidP="000E524F">
      <w:pPr>
        <w:numPr>
          <w:ilvl w:val="0"/>
          <w:numId w:val="42"/>
        </w:numPr>
        <w:tabs>
          <w:tab w:val="left" w:pos="9360"/>
        </w:tabs>
        <w:ind w:right="-22"/>
        <w:rPr>
          <w:rFonts w:asciiTheme="minorHAnsi" w:eastAsia="Calibri" w:hAnsiTheme="minorHAnsi" w:cstheme="minorHAnsi"/>
        </w:rPr>
      </w:pPr>
      <w:r w:rsidRPr="000E524F">
        <w:rPr>
          <w:rFonts w:asciiTheme="minorHAnsi" w:eastAsia="Calibri" w:hAnsiTheme="minorHAnsi" w:cstheme="minorHAnsi"/>
        </w:rPr>
        <w:t>Support governments, line ministries, health and protection clusters, IPPF and national NGOs in developing contingency plans for disaster scenarios and national action plans that integrate SRH and VAWG priorities</w:t>
      </w:r>
      <w:r w:rsidR="000D7122">
        <w:rPr>
          <w:rFonts w:asciiTheme="minorHAnsi" w:eastAsia="Calibri" w:hAnsiTheme="minorHAnsi" w:cstheme="minorHAnsi"/>
        </w:rPr>
        <w:t>.</w:t>
      </w:r>
    </w:p>
    <w:p w:rsidR="00F43B4B" w:rsidRDefault="00F43B4B" w:rsidP="00F43B4B">
      <w:pPr>
        <w:pStyle w:val="Heading3"/>
        <w:rPr>
          <w:rFonts w:asciiTheme="minorHAnsi" w:hAnsiTheme="minorHAnsi" w:cstheme="minorHAnsi"/>
        </w:rPr>
      </w:pPr>
      <w:bookmarkStart w:id="72" w:name="_Toc385065004"/>
      <w:r w:rsidRPr="003B3EDC">
        <w:t xml:space="preserve">Output </w:t>
      </w:r>
      <w:r w:rsidR="00A26AA1">
        <w:t>6</w:t>
      </w:r>
      <w:bookmarkEnd w:id="72"/>
    </w:p>
    <w:p w:rsidR="00F43B4B" w:rsidRDefault="00F43B4B" w:rsidP="00F43B4B">
      <w:pPr>
        <w:tabs>
          <w:tab w:val="left" w:pos="9360"/>
        </w:tabs>
        <w:ind w:right="-22"/>
        <w:rPr>
          <w:rFonts w:asciiTheme="minorHAnsi" w:eastAsia="Calibri" w:hAnsiTheme="minorHAnsi" w:cstheme="minorHAnsi"/>
          <w:b/>
        </w:rPr>
      </w:pPr>
      <w:r>
        <w:rPr>
          <w:rFonts w:asciiTheme="minorHAnsi" w:eastAsia="Calibri" w:hAnsiTheme="minorHAnsi" w:cstheme="minorHAnsi"/>
          <w:b/>
        </w:rPr>
        <w:t>Increased availability, analysis and use of high quality, disaggregated, nationally prioritised population and SRH data</w:t>
      </w:r>
    </w:p>
    <w:p w:rsidR="00F43B4B" w:rsidRDefault="00F43B4B" w:rsidP="00F43B4B">
      <w:pPr>
        <w:tabs>
          <w:tab w:val="left" w:pos="9360"/>
        </w:tabs>
        <w:ind w:right="-22"/>
        <w:rPr>
          <w:rFonts w:asciiTheme="minorHAnsi" w:eastAsia="Calibri" w:hAnsiTheme="minorHAnsi" w:cstheme="minorHAnsi"/>
        </w:rPr>
      </w:pPr>
    </w:p>
    <w:p w:rsidR="00F43B4B" w:rsidRDefault="00F43B4B" w:rsidP="00F43B4B">
      <w:pPr>
        <w:tabs>
          <w:tab w:val="left" w:pos="9360"/>
        </w:tabs>
        <w:ind w:right="-22"/>
        <w:rPr>
          <w:rFonts w:asciiTheme="minorHAnsi" w:eastAsia="Calibri" w:hAnsiTheme="minorHAnsi" w:cstheme="minorHAnsi"/>
          <w:b/>
        </w:rPr>
      </w:pPr>
      <w:r>
        <w:rPr>
          <w:rFonts w:asciiTheme="minorHAnsi" w:eastAsia="Calibri" w:hAnsiTheme="minorHAnsi" w:cstheme="minorHAnsi"/>
        </w:rPr>
        <w:t>This Output focuses on data collection and its subsequent use and dissemination.</w:t>
      </w:r>
      <w:r w:rsidRPr="00F60DDC">
        <w:rPr>
          <w:rFonts w:asciiTheme="minorHAnsi" w:eastAsia="Calibri" w:hAnsiTheme="minorHAnsi" w:cstheme="minorHAnsi"/>
          <w:highlight w:val="white"/>
        </w:rPr>
        <w:t xml:space="preserve"> </w:t>
      </w:r>
      <w:r>
        <w:rPr>
          <w:rFonts w:asciiTheme="minorHAnsi" w:eastAsia="Calibri" w:hAnsiTheme="minorHAnsi" w:cstheme="minorHAnsi"/>
          <w:highlight w:val="white"/>
        </w:rPr>
        <w:t xml:space="preserve">The </w:t>
      </w:r>
      <w:r w:rsidRPr="00C943DE">
        <w:rPr>
          <w:rFonts w:asciiTheme="minorHAnsi" w:eastAsia="Calibri" w:hAnsiTheme="minorHAnsi" w:cstheme="minorHAnsi"/>
          <w:highlight w:val="white"/>
        </w:rPr>
        <w:t>Transformative Agenda</w:t>
      </w:r>
      <w:r>
        <w:rPr>
          <w:rFonts w:asciiTheme="minorHAnsi" w:eastAsia="Calibri" w:hAnsiTheme="minorHAnsi" w:cstheme="minorHAnsi"/>
          <w:highlight w:val="white"/>
        </w:rPr>
        <w:t xml:space="preserve"> </w:t>
      </w:r>
      <w:r w:rsidRPr="00C943DE">
        <w:rPr>
          <w:rFonts w:asciiTheme="minorHAnsi" w:eastAsia="Calibri" w:hAnsiTheme="minorHAnsi" w:cstheme="minorHAnsi"/>
          <w:highlight w:val="white"/>
        </w:rPr>
        <w:t>seek</w:t>
      </w:r>
      <w:r>
        <w:rPr>
          <w:rFonts w:asciiTheme="minorHAnsi" w:eastAsia="Calibri" w:hAnsiTheme="minorHAnsi" w:cstheme="minorHAnsi"/>
          <w:highlight w:val="white"/>
        </w:rPr>
        <w:t>s</w:t>
      </w:r>
      <w:r w:rsidRPr="00C943DE">
        <w:rPr>
          <w:rFonts w:asciiTheme="minorHAnsi" w:eastAsia="Calibri" w:hAnsiTheme="minorHAnsi" w:cstheme="minorHAnsi"/>
          <w:highlight w:val="white"/>
        </w:rPr>
        <w:t xml:space="preserve"> to strengthen country capacity to collect, compile, disaggregate, disseminate and use SRH, VAWG and adolescent and youth data in decision</w:t>
      </w:r>
      <w:r w:rsidR="00092F31">
        <w:rPr>
          <w:rFonts w:asciiTheme="minorHAnsi" w:eastAsia="Calibri" w:hAnsiTheme="minorHAnsi" w:cstheme="minorHAnsi"/>
          <w:highlight w:val="white"/>
        </w:rPr>
        <w:t>-</w:t>
      </w:r>
      <w:r w:rsidRPr="00C943DE">
        <w:rPr>
          <w:rFonts w:asciiTheme="minorHAnsi" w:eastAsia="Calibri" w:hAnsiTheme="minorHAnsi" w:cstheme="minorHAnsi"/>
          <w:highlight w:val="white"/>
        </w:rPr>
        <w:t>making at all levels of the health system. It will achieve this by working as part of the SPC Regional Methods Board,</w:t>
      </w:r>
      <w:r w:rsidRPr="00A85082">
        <w:rPr>
          <w:rFonts w:ascii="Arial" w:hAnsi="Arial" w:cs="Arial"/>
          <w:color w:val="222222"/>
          <w:sz w:val="19"/>
          <w:szCs w:val="19"/>
          <w:shd w:val="clear" w:color="auto" w:fill="FFFFFF"/>
        </w:rPr>
        <w:t xml:space="preserve"> </w:t>
      </w:r>
      <w:r>
        <w:rPr>
          <w:rFonts w:asciiTheme="minorHAnsi" w:eastAsia="Calibri" w:hAnsiTheme="minorHAnsi" w:cstheme="minorHAnsi"/>
          <w:highlight w:val="white"/>
        </w:rPr>
        <w:t>and in line with the seven-</w:t>
      </w:r>
      <w:r w:rsidRPr="00A85082">
        <w:rPr>
          <w:rFonts w:asciiTheme="minorHAnsi" w:eastAsia="Calibri" w:hAnsiTheme="minorHAnsi" w:cstheme="minorHAnsi"/>
          <w:highlight w:val="white"/>
        </w:rPr>
        <w:t xml:space="preserve">year </w:t>
      </w:r>
      <w:r>
        <w:rPr>
          <w:rFonts w:asciiTheme="minorHAnsi" w:eastAsia="Calibri" w:hAnsiTheme="minorHAnsi" w:cstheme="minorHAnsi"/>
          <w:highlight w:val="white"/>
        </w:rPr>
        <w:t xml:space="preserve">Pacific </w:t>
      </w:r>
      <w:r w:rsidRPr="00A85082">
        <w:rPr>
          <w:rFonts w:asciiTheme="minorHAnsi" w:eastAsia="Calibri" w:hAnsiTheme="minorHAnsi" w:cstheme="minorHAnsi"/>
          <w:highlight w:val="white"/>
        </w:rPr>
        <w:t>data collection plan</w:t>
      </w:r>
      <w:r>
        <w:rPr>
          <w:rFonts w:asciiTheme="minorHAnsi" w:eastAsia="Calibri" w:hAnsiTheme="minorHAnsi" w:cstheme="minorHAnsi"/>
          <w:highlight w:val="white"/>
        </w:rPr>
        <w:t xml:space="preserve">, </w:t>
      </w:r>
      <w:r w:rsidRPr="00C943DE">
        <w:rPr>
          <w:rFonts w:asciiTheme="minorHAnsi" w:eastAsia="Calibri" w:hAnsiTheme="minorHAnsi" w:cstheme="minorHAnsi"/>
          <w:highlight w:val="white"/>
        </w:rPr>
        <w:t>particularly to ensure that HIS, DHS</w:t>
      </w:r>
      <w:r>
        <w:rPr>
          <w:rFonts w:asciiTheme="minorHAnsi" w:eastAsia="Calibri" w:hAnsiTheme="minorHAnsi" w:cstheme="minorHAnsi"/>
          <w:highlight w:val="white"/>
        </w:rPr>
        <w:t xml:space="preserve">, </w:t>
      </w:r>
      <w:r>
        <w:rPr>
          <w:rFonts w:asciiTheme="minorHAnsi" w:eastAsia="Calibri" w:hAnsiTheme="minorHAnsi" w:cstheme="minorHAnsi"/>
        </w:rPr>
        <w:t>MICS)</w:t>
      </w:r>
      <w:r w:rsidRPr="00535BF3">
        <w:rPr>
          <w:rFonts w:asciiTheme="minorHAnsi" w:eastAsia="Calibri" w:hAnsiTheme="minorHAnsi" w:cstheme="minorHAnsi"/>
        </w:rPr>
        <w:t xml:space="preserve"> </w:t>
      </w:r>
      <w:r w:rsidRPr="00C943DE">
        <w:rPr>
          <w:rFonts w:asciiTheme="minorHAnsi" w:eastAsia="Calibri" w:hAnsiTheme="minorHAnsi" w:cstheme="minorHAnsi"/>
          <w:highlight w:val="white"/>
        </w:rPr>
        <w:t>and cens</w:t>
      </w:r>
      <w:r>
        <w:rPr>
          <w:rFonts w:asciiTheme="minorHAnsi" w:eastAsia="Calibri" w:hAnsiTheme="minorHAnsi" w:cstheme="minorHAnsi"/>
          <w:highlight w:val="white"/>
        </w:rPr>
        <w:t>us surveys provide relevant SRH</w:t>
      </w:r>
      <w:r w:rsidRPr="00C943DE">
        <w:rPr>
          <w:rFonts w:asciiTheme="minorHAnsi" w:eastAsia="Calibri" w:hAnsiTheme="minorHAnsi" w:cstheme="minorHAnsi"/>
          <w:highlight w:val="white"/>
        </w:rPr>
        <w:t xml:space="preserve">, VAWG, disability and youth-related data, and </w:t>
      </w:r>
      <w:r>
        <w:rPr>
          <w:rFonts w:asciiTheme="minorHAnsi" w:eastAsia="Calibri" w:hAnsiTheme="minorHAnsi" w:cstheme="minorHAnsi"/>
          <w:highlight w:val="white"/>
        </w:rPr>
        <w:t xml:space="preserve">to </w:t>
      </w:r>
      <w:r w:rsidRPr="00C943DE">
        <w:rPr>
          <w:rFonts w:asciiTheme="minorHAnsi" w:eastAsia="Calibri" w:hAnsiTheme="minorHAnsi" w:cstheme="minorHAnsi"/>
          <w:highlight w:val="white"/>
        </w:rPr>
        <w:t>offer technical assistance as necessary.</w:t>
      </w:r>
      <w:r w:rsidRPr="00C943DE">
        <w:rPr>
          <w:rFonts w:asciiTheme="minorHAnsi" w:eastAsia="Calibri" w:hAnsiTheme="minorHAnsi" w:cstheme="minorHAnsi"/>
          <w:b/>
        </w:rPr>
        <w:t xml:space="preserve"> </w:t>
      </w:r>
    </w:p>
    <w:p w:rsidR="00F43B4B" w:rsidRDefault="00F43B4B" w:rsidP="00F43B4B">
      <w:pPr>
        <w:tabs>
          <w:tab w:val="left" w:pos="9360"/>
        </w:tabs>
        <w:ind w:right="-22"/>
        <w:rPr>
          <w:rFonts w:asciiTheme="minorHAnsi" w:eastAsia="Calibri" w:hAnsiTheme="minorHAnsi" w:cstheme="minorHAnsi"/>
          <w:b/>
        </w:rPr>
      </w:pPr>
    </w:p>
    <w:p w:rsidR="00F43B4B" w:rsidRDefault="00F43B4B" w:rsidP="00F43B4B">
      <w:pPr>
        <w:tabs>
          <w:tab w:val="left" w:pos="9360"/>
        </w:tabs>
        <w:ind w:right="-22"/>
        <w:rPr>
          <w:rFonts w:asciiTheme="minorHAnsi" w:eastAsia="Calibri" w:hAnsiTheme="minorHAnsi" w:cstheme="minorHAnsi"/>
          <w:b/>
        </w:rPr>
      </w:pPr>
      <w:r>
        <w:t>S</w:t>
      </w:r>
      <w:r w:rsidRPr="005900A5">
        <w:t>RH health data collected through the HIS</w:t>
      </w:r>
      <w:r>
        <w:t xml:space="preserve">, MICS and </w:t>
      </w:r>
      <w:r w:rsidRPr="005900A5">
        <w:t>DHS</w:t>
      </w:r>
      <w:r>
        <w:t>,</w:t>
      </w:r>
      <w:r w:rsidRPr="005900A5">
        <w:t xml:space="preserve"> combined with population data collected through the census</w:t>
      </w:r>
      <w:r>
        <w:t>,</w:t>
      </w:r>
      <w:r w:rsidRPr="005900A5">
        <w:t xml:space="preserve"> will enable countries to monitor</w:t>
      </w:r>
      <w:r>
        <w:t xml:space="preserve"> their SRH</w:t>
      </w:r>
      <w:r w:rsidRPr="005900A5">
        <w:t xml:space="preserve"> commitment</w:t>
      </w:r>
      <w:r>
        <w:t>s</w:t>
      </w:r>
      <w:r w:rsidRPr="005900A5">
        <w:t xml:space="preserve"> related </w:t>
      </w:r>
      <w:r>
        <w:t xml:space="preserve">to the </w:t>
      </w:r>
      <w:r w:rsidRPr="005900A5">
        <w:t xml:space="preserve">SDGs </w:t>
      </w:r>
      <w:r>
        <w:t>and to monitor</w:t>
      </w:r>
      <w:r w:rsidRPr="005900A5">
        <w:t xml:space="preserve"> regional commitments </w:t>
      </w:r>
      <w:r>
        <w:t>through</w:t>
      </w:r>
      <w:r w:rsidRPr="005900A5">
        <w:t xml:space="preserve"> the Pacific Sustainable Indicators and Health Islands Monitoring Framework.  Key </w:t>
      </w:r>
      <w:r>
        <w:t>SRH</w:t>
      </w:r>
      <w:r w:rsidRPr="005900A5">
        <w:t xml:space="preserve"> indicators included in the Healthy </w:t>
      </w:r>
      <w:r>
        <w:t>I</w:t>
      </w:r>
      <w:r w:rsidRPr="005900A5">
        <w:t>slands Monitoring Framework include maternal deaths SDG 3.3.1, Intimate partner violence SDG 5.2.1, cervical cancer screening, contraception prevalence linked to SDG 3.7.1, births attended by skilled health personnel SDG 3.1.2, adolescent birth rate 3.7.2, and antenatal care coverage.</w:t>
      </w:r>
    </w:p>
    <w:p w:rsidR="00F43B4B" w:rsidRPr="00D72934" w:rsidRDefault="00F43B4B" w:rsidP="00F43B4B">
      <w:pPr>
        <w:tabs>
          <w:tab w:val="left" w:pos="9360"/>
        </w:tabs>
        <w:ind w:right="-22"/>
        <w:rPr>
          <w:rFonts w:asciiTheme="minorHAnsi" w:eastAsia="Calibri" w:hAnsiTheme="minorHAnsi" w:cstheme="minorHAnsi"/>
          <w:b/>
        </w:rPr>
      </w:pPr>
    </w:p>
    <w:p w:rsidR="00F43B4B" w:rsidRDefault="00F43B4B" w:rsidP="00F43B4B">
      <w:pPr>
        <w:tabs>
          <w:tab w:val="left" w:pos="9360"/>
        </w:tabs>
        <w:ind w:right="-22"/>
        <w:rPr>
          <w:rFonts w:asciiTheme="minorHAnsi" w:eastAsia="Calibri" w:hAnsiTheme="minorHAnsi" w:cstheme="minorHAnsi"/>
        </w:rPr>
      </w:pPr>
      <w:r>
        <w:rPr>
          <w:rFonts w:asciiTheme="minorHAnsi" w:eastAsia="Calibri" w:hAnsiTheme="minorHAnsi" w:cstheme="minorHAnsi"/>
        </w:rPr>
        <w:t xml:space="preserve">Most of the PICTs are due for updated Census (PHS) and DHS/MICS surveys, and HIS require improvement to ensure that policymakers and service-providers have relevant, useful information upon which to make decisions and allocate resources. DFAT is currently funding a DHS in Kiribati, which should be complete by the end of 2019. </w:t>
      </w:r>
      <w:r w:rsidRPr="00087E52">
        <w:rPr>
          <w:rFonts w:asciiTheme="minorHAnsi" w:eastAsia="Calibri" w:hAnsiTheme="minorHAnsi" w:cstheme="minorHAnsi"/>
        </w:rPr>
        <w:t>To maximize efficiency and lessen the data collection burden on the</w:t>
      </w:r>
      <w:r>
        <w:rPr>
          <w:rFonts w:asciiTheme="minorHAnsi" w:eastAsia="Calibri" w:hAnsiTheme="minorHAnsi" w:cstheme="minorHAnsi"/>
        </w:rPr>
        <w:t xml:space="preserve"> National Statistics Offices (</w:t>
      </w:r>
      <w:r w:rsidRPr="00087E52">
        <w:rPr>
          <w:rFonts w:asciiTheme="minorHAnsi" w:eastAsia="Calibri" w:hAnsiTheme="minorHAnsi" w:cstheme="minorHAnsi"/>
        </w:rPr>
        <w:t>NSOs</w:t>
      </w:r>
      <w:r>
        <w:rPr>
          <w:rFonts w:asciiTheme="minorHAnsi" w:eastAsia="Calibri" w:hAnsiTheme="minorHAnsi" w:cstheme="minorHAnsi"/>
        </w:rPr>
        <w:t>)</w:t>
      </w:r>
      <w:r w:rsidRPr="00087E52">
        <w:rPr>
          <w:rFonts w:asciiTheme="minorHAnsi" w:eastAsia="Calibri" w:hAnsiTheme="minorHAnsi" w:cstheme="minorHAnsi"/>
        </w:rPr>
        <w:t>, UNFPA has engaged with UNICEF around the linka</w:t>
      </w:r>
      <w:r>
        <w:rPr>
          <w:rFonts w:asciiTheme="minorHAnsi" w:eastAsia="Calibri" w:hAnsiTheme="minorHAnsi" w:cstheme="minorHAnsi"/>
        </w:rPr>
        <w:t>ge of DHS and MICS, which have</w:t>
      </w:r>
      <w:r w:rsidRPr="00087E52">
        <w:rPr>
          <w:rFonts w:asciiTheme="minorHAnsi" w:eastAsia="Calibri" w:hAnsiTheme="minorHAnsi" w:cstheme="minorHAnsi"/>
        </w:rPr>
        <w:t xml:space="preserve"> wide overlap in indicators colle</w:t>
      </w:r>
      <w:r>
        <w:rPr>
          <w:rFonts w:asciiTheme="minorHAnsi" w:eastAsia="Calibri" w:hAnsiTheme="minorHAnsi" w:cstheme="minorHAnsi"/>
        </w:rPr>
        <w:t xml:space="preserve">cted. </w:t>
      </w:r>
      <w:r w:rsidRPr="00087E52">
        <w:rPr>
          <w:rFonts w:asciiTheme="minorHAnsi" w:eastAsia="Calibri" w:hAnsiTheme="minorHAnsi" w:cstheme="minorHAnsi"/>
        </w:rPr>
        <w:t>UNFPA is fostering an agreement that w</w:t>
      </w:r>
      <w:r>
        <w:rPr>
          <w:rFonts w:asciiTheme="minorHAnsi" w:eastAsia="Calibri" w:hAnsiTheme="minorHAnsi" w:cstheme="minorHAnsi"/>
        </w:rPr>
        <w:t>ill</w:t>
      </w:r>
      <w:r w:rsidRPr="00087E52">
        <w:rPr>
          <w:rFonts w:asciiTheme="minorHAnsi" w:eastAsia="Calibri" w:hAnsiTheme="minorHAnsi" w:cstheme="minorHAnsi"/>
        </w:rPr>
        <w:t xml:space="preserve"> ensure DHS</w:t>
      </w:r>
      <w:r w:rsidR="00092F31">
        <w:rPr>
          <w:rFonts w:asciiTheme="minorHAnsi" w:eastAsia="Calibri" w:hAnsiTheme="minorHAnsi" w:cstheme="minorHAnsi"/>
        </w:rPr>
        <w:t>-</w:t>
      </w:r>
      <w:r w:rsidRPr="00087E52">
        <w:rPr>
          <w:rFonts w:asciiTheme="minorHAnsi" w:eastAsia="Calibri" w:hAnsiTheme="minorHAnsi" w:cstheme="minorHAnsi"/>
        </w:rPr>
        <w:t>specific questions and modules can easily be incorporated into MICS surveys</w:t>
      </w:r>
      <w:r>
        <w:rPr>
          <w:rFonts w:asciiTheme="minorHAnsi" w:eastAsia="Calibri" w:hAnsiTheme="minorHAnsi" w:cstheme="minorHAnsi"/>
        </w:rPr>
        <w:t>,</w:t>
      </w:r>
      <w:r w:rsidRPr="00087E52">
        <w:rPr>
          <w:rFonts w:asciiTheme="minorHAnsi" w:eastAsia="Calibri" w:hAnsiTheme="minorHAnsi" w:cstheme="minorHAnsi"/>
        </w:rPr>
        <w:t xml:space="preserve"> including all SRH</w:t>
      </w:r>
      <w:r>
        <w:rPr>
          <w:rFonts w:asciiTheme="minorHAnsi" w:eastAsia="Calibri" w:hAnsiTheme="minorHAnsi" w:cstheme="minorHAnsi"/>
        </w:rPr>
        <w:t xml:space="preserve"> and VAWG</w:t>
      </w:r>
      <w:r w:rsidRPr="00087E52">
        <w:rPr>
          <w:rFonts w:asciiTheme="minorHAnsi" w:eastAsia="Calibri" w:hAnsiTheme="minorHAnsi" w:cstheme="minorHAnsi"/>
        </w:rPr>
        <w:t xml:space="preserve"> related questi</w:t>
      </w:r>
      <w:r>
        <w:rPr>
          <w:rFonts w:asciiTheme="minorHAnsi" w:eastAsia="Calibri" w:hAnsiTheme="minorHAnsi" w:cstheme="minorHAnsi"/>
        </w:rPr>
        <w:t>ons.</w:t>
      </w:r>
      <w:r w:rsidRPr="00087E52">
        <w:rPr>
          <w:rFonts w:asciiTheme="minorHAnsi" w:eastAsia="Calibri" w:hAnsiTheme="minorHAnsi" w:cstheme="minorHAnsi"/>
        </w:rPr>
        <w:t xml:space="preserve"> Likewise, UNICEF will identify</w:t>
      </w:r>
      <w:r>
        <w:rPr>
          <w:rFonts w:asciiTheme="minorHAnsi" w:eastAsia="Calibri" w:hAnsiTheme="minorHAnsi" w:cstheme="minorHAnsi"/>
        </w:rPr>
        <w:t xml:space="preserve"> the questions and modules that</w:t>
      </w:r>
      <w:r w:rsidRPr="00087E52">
        <w:rPr>
          <w:rFonts w:asciiTheme="minorHAnsi" w:eastAsia="Calibri" w:hAnsiTheme="minorHAnsi" w:cstheme="minorHAnsi"/>
        </w:rPr>
        <w:t xml:space="preserve"> can</w:t>
      </w:r>
      <w:r>
        <w:rPr>
          <w:rFonts w:asciiTheme="minorHAnsi" w:eastAsia="Calibri" w:hAnsiTheme="minorHAnsi" w:cstheme="minorHAnsi"/>
        </w:rPr>
        <w:t xml:space="preserve"> be incorporated into the DHS. </w:t>
      </w:r>
      <w:r w:rsidRPr="00087E52">
        <w:rPr>
          <w:rFonts w:asciiTheme="minorHAnsi" w:eastAsia="Calibri" w:hAnsiTheme="minorHAnsi" w:cstheme="minorHAnsi"/>
        </w:rPr>
        <w:t>Countries will be free to choose which data collection activity they would like to engage in without having to worry about giving up on collecting data on some indicators</w:t>
      </w:r>
      <w:r>
        <w:rPr>
          <w:rFonts w:asciiTheme="minorHAnsi" w:eastAsia="Calibri" w:hAnsiTheme="minorHAnsi" w:cstheme="minorHAnsi"/>
        </w:rPr>
        <w:t xml:space="preserve">. </w:t>
      </w:r>
    </w:p>
    <w:p w:rsidR="00DA3A8A" w:rsidRDefault="00DA3A8A" w:rsidP="00DA3A8A">
      <w:pPr>
        <w:tabs>
          <w:tab w:val="left" w:pos="9360"/>
        </w:tabs>
        <w:ind w:right="-22"/>
        <w:rPr>
          <w:rFonts w:asciiTheme="minorHAnsi" w:eastAsia="Calibri" w:hAnsiTheme="minorHAnsi" w:cstheme="minorHAnsi"/>
          <w:highlight w:val="white"/>
        </w:rPr>
      </w:pPr>
    </w:p>
    <w:p w:rsidR="0076587C" w:rsidRDefault="0076587C" w:rsidP="0076587C">
      <w:pPr>
        <w:tabs>
          <w:tab w:val="left" w:pos="9360"/>
        </w:tabs>
        <w:ind w:right="-22"/>
        <w:rPr>
          <w:rFonts w:asciiTheme="minorHAnsi" w:eastAsia="Calibri" w:hAnsiTheme="minorHAnsi" w:cstheme="minorHAnsi"/>
          <w:b/>
        </w:rPr>
      </w:pPr>
      <w:r>
        <w:rPr>
          <w:rFonts w:asciiTheme="minorHAnsi" w:eastAsia="Calibri" w:hAnsiTheme="minorHAnsi" w:cstheme="minorHAnsi"/>
          <w:b/>
        </w:rPr>
        <w:t xml:space="preserve">Strategic Intervention </w:t>
      </w:r>
      <w:r w:rsidR="00A82D3A">
        <w:rPr>
          <w:rFonts w:asciiTheme="minorHAnsi" w:eastAsia="Calibri" w:hAnsiTheme="minorHAnsi" w:cstheme="minorHAnsi"/>
          <w:b/>
        </w:rPr>
        <w:t>6.</w:t>
      </w:r>
      <w:r w:rsidRPr="005D2312">
        <w:rPr>
          <w:rFonts w:asciiTheme="minorHAnsi" w:eastAsia="Calibri" w:hAnsiTheme="minorHAnsi" w:cstheme="minorHAnsi"/>
          <w:b/>
        </w:rPr>
        <w:t>1</w:t>
      </w:r>
      <w:r>
        <w:rPr>
          <w:rFonts w:asciiTheme="minorHAnsi" w:eastAsia="Calibri" w:hAnsiTheme="minorHAnsi" w:cstheme="minorHAnsi"/>
          <w:b/>
        </w:rPr>
        <w:t>:</w:t>
      </w:r>
      <w:r w:rsidRPr="005D2312">
        <w:rPr>
          <w:rFonts w:asciiTheme="minorHAnsi" w:eastAsia="Calibri" w:hAnsiTheme="minorHAnsi" w:cstheme="minorHAnsi"/>
          <w:b/>
        </w:rPr>
        <w:t xml:space="preserve"> Strengthening capacity of the National Statistical Offices and Ministr</w:t>
      </w:r>
      <w:r>
        <w:rPr>
          <w:rFonts w:asciiTheme="minorHAnsi" w:eastAsia="Calibri" w:hAnsiTheme="minorHAnsi" w:cstheme="minorHAnsi"/>
          <w:b/>
        </w:rPr>
        <w:t>ies of Health to collect and analyse RH and VAWG data</w:t>
      </w:r>
      <w:r w:rsidR="00A26AA1">
        <w:rPr>
          <w:rFonts w:asciiTheme="minorHAnsi" w:eastAsia="Calibri" w:hAnsiTheme="minorHAnsi" w:cstheme="minorHAnsi"/>
          <w:b/>
        </w:rPr>
        <w:t xml:space="preserve"> </w:t>
      </w:r>
      <w:r w:rsidRPr="005D2312">
        <w:rPr>
          <w:rFonts w:asciiTheme="minorHAnsi" w:eastAsia="Calibri" w:hAnsiTheme="minorHAnsi" w:cstheme="minorHAnsi"/>
          <w:b/>
        </w:rPr>
        <w:t>through key data collection sources: HIS, DHS</w:t>
      </w:r>
      <w:r>
        <w:rPr>
          <w:rFonts w:asciiTheme="minorHAnsi" w:eastAsia="Calibri" w:hAnsiTheme="minorHAnsi" w:cstheme="minorHAnsi"/>
          <w:b/>
        </w:rPr>
        <w:t>/MICS</w:t>
      </w:r>
      <w:r w:rsidRPr="005D2312">
        <w:rPr>
          <w:rFonts w:asciiTheme="minorHAnsi" w:eastAsia="Calibri" w:hAnsiTheme="minorHAnsi" w:cstheme="minorHAnsi"/>
          <w:b/>
        </w:rPr>
        <w:t xml:space="preserve"> and Census.</w:t>
      </w:r>
    </w:p>
    <w:p w:rsidR="0076587C" w:rsidRDefault="0076587C" w:rsidP="0076587C">
      <w:pPr>
        <w:tabs>
          <w:tab w:val="left" w:pos="9360"/>
        </w:tabs>
        <w:ind w:right="-22"/>
        <w:rPr>
          <w:rFonts w:asciiTheme="minorHAnsi" w:eastAsia="Calibri" w:hAnsiTheme="minorHAnsi" w:cstheme="minorHAnsi"/>
        </w:rPr>
      </w:pPr>
    </w:p>
    <w:p w:rsidR="0076587C" w:rsidRPr="005F0A30" w:rsidRDefault="0076587C" w:rsidP="0076587C">
      <w:pPr>
        <w:tabs>
          <w:tab w:val="left" w:pos="9360"/>
        </w:tabs>
        <w:rPr>
          <w:rFonts w:asciiTheme="minorHAnsi" w:eastAsia="Calibri" w:hAnsiTheme="minorHAnsi" w:cstheme="minorHAnsi"/>
        </w:rPr>
      </w:pPr>
      <w:r>
        <w:rPr>
          <w:rFonts w:asciiTheme="minorHAnsi" w:eastAsia="Calibri" w:hAnsiTheme="minorHAnsi" w:cstheme="minorHAnsi"/>
        </w:rPr>
        <w:t xml:space="preserve">This Strategic Intervention will provide support to countries to ensure (i) HIS that incorporates </w:t>
      </w:r>
      <w:r w:rsidRPr="005F0A30">
        <w:rPr>
          <w:rFonts w:asciiTheme="minorHAnsi" w:eastAsia="Calibri" w:hAnsiTheme="minorHAnsi" w:cstheme="minorHAnsi"/>
        </w:rPr>
        <w:t>nationally prioritized SRH</w:t>
      </w:r>
      <w:r>
        <w:rPr>
          <w:rFonts w:asciiTheme="minorHAnsi" w:eastAsia="Calibri" w:hAnsiTheme="minorHAnsi" w:cstheme="minorHAnsi"/>
        </w:rPr>
        <w:t xml:space="preserve"> and </w:t>
      </w:r>
      <w:r w:rsidRPr="005F0A30">
        <w:rPr>
          <w:rFonts w:asciiTheme="minorHAnsi" w:eastAsia="Calibri" w:hAnsiTheme="minorHAnsi" w:cstheme="minorHAnsi"/>
        </w:rPr>
        <w:t>VAWG</w:t>
      </w:r>
      <w:r>
        <w:rPr>
          <w:rFonts w:asciiTheme="minorHAnsi" w:eastAsia="Calibri" w:hAnsiTheme="minorHAnsi" w:cstheme="minorHAnsi"/>
        </w:rPr>
        <w:t xml:space="preserve"> indicators which can be disaggregated by sex, age and sub-national level and where possible by other variables such as disability, </w:t>
      </w:r>
      <w:r w:rsidRPr="005F0A30">
        <w:rPr>
          <w:rFonts w:asciiTheme="minorHAnsi" w:eastAsia="Calibri" w:hAnsiTheme="minorHAnsi" w:cstheme="minorHAnsi"/>
        </w:rPr>
        <w:t>rs</w:t>
      </w:r>
      <w:r>
        <w:rPr>
          <w:rFonts w:asciiTheme="minorHAnsi" w:eastAsia="Calibri" w:hAnsiTheme="minorHAnsi" w:cstheme="minorHAnsi"/>
        </w:rPr>
        <w:t>,</w:t>
      </w:r>
      <w:r w:rsidRPr="005F0A30">
        <w:rPr>
          <w:rFonts w:asciiTheme="minorHAnsi" w:eastAsia="Calibri" w:hAnsiTheme="minorHAnsi" w:cstheme="minorHAnsi"/>
        </w:rPr>
        <w:t xml:space="preserve"> </w:t>
      </w:r>
      <w:r>
        <w:rPr>
          <w:rFonts w:asciiTheme="minorHAnsi" w:eastAsia="Calibri" w:hAnsiTheme="minorHAnsi" w:cstheme="minorHAnsi"/>
        </w:rPr>
        <w:t>, through the use of well-designed, standardized data collection forms, at all service delivery points and data flow forms that are consistent with the data collection forms, and with extraction of annual reports from the aggregated data (ii), within a year of DHS/MICS fieldwork completion of , nationally prioritized disaggregated SRH and VAWG data are available, and after two years of census fieldwork completion, population projections are available (iii) data collection from all sources are aligned with SR</w:t>
      </w:r>
      <w:r w:rsidR="00A26AA1">
        <w:rPr>
          <w:rFonts w:asciiTheme="minorHAnsi" w:eastAsia="Calibri" w:hAnsiTheme="minorHAnsi" w:cstheme="minorHAnsi"/>
        </w:rPr>
        <w:t>H-relevant monitoring framework</w:t>
      </w:r>
      <w:r>
        <w:rPr>
          <w:rFonts w:asciiTheme="minorHAnsi" w:eastAsia="Calibri" w:hAnsiTheme="minorHAnsi" w:cstheme="minorHAnsi"/>
        </w:rPr>
        <w:t xml:space="preserve">s that PICTs already have in place in relation to Healthy Islands Monitoring Frameworks and Global SDGs. </w:t>
      </w:r>
    </w:p>
    <w:p w:rsidR="0076587C" w:rsidRDefault="0076587C" w:rsidP="0076587C">
      <w:pPr>
        <w:tabs>
          <w:tab w:val="left" w:pos="9360"/>
        </w:tabs>
        <w:ind w:right="-22"/>
        <w:rPr>
          <w:rFonts w:asciiTheme="minorHAnsi" w:eastAsia="Calibri" w:hAnsiTheme="minorHAnsi" w:cstheme="minorHAnsi"/>
        </w:rPr>
      </w:pPr>
    </w:p>
    <w:p w:rsidR="0076587C" w:rsidRDefault="0076587C" w:rsidP="0076587C">
      <w:pPr>
        <w:tabs>
          <w:tab w:val="left" w:pos="9360"/>
        </w:tabs>
        <w:ind w:right="-22"/>
        <w:rPr>
          <w:rFonts w:asciiTheme="minorHAnsi" w:eastAsia="Calibri" w:hAnsiTheme="minorHAnsi" w:cstheme="minorHAnsi"/>
        </w:rPr>
      </w:pPr>
      <w:r>
        <w:rPr>
          <w:rFonts w:asciiTheme="minorHAnsi" w:eastAsia="Calibri" w:hAnsiTheme="minorHAnsi" w:cstheme="minorHAnsi"/>
        </w:rPr>
        <w:t>Key</w:t>
      </w:r>
      <w:r w:rsidRPr="0054652A">
        <w:rPr>
          <w:rFonts w:asciiTheme="minorHAnsi" w:eastAsia="Calibri" w:hAnsiTheme="minorHAnsi" w:cstheme="minorHAnsi"/>
        </w:rPr>
        <w:t xml:space="preserve"> activities under this strategic intervention are:</w:t>
      </w:r>
      <w:r>
        <w:rPr>
          <w:rFonts w:asciiTheme="minorHAnsi" w:eastAsia="Calibri" w:hAnsiTheme="minorHAnsi" w:cstheme="minorHAnsi"/>
        </w:rPr>
        <w:t xml:space="preserve"> </w:t>
      </w:r>
    </w:p>
    <w:p w:rsidR="0076587C" w:rsidRDefault="0076587C" w:rsidP="0076587C">
      <w:pPr>
        <w:tabs>
          <w:tab w:val="left" w:pos="9360"/>
        </w:tabs>
        <w:ind w:right="-22"/>
        <w:rPr>
          <w:rFonts w:asciiTheme="minorHAnsi" w:eastAsia="Calibri" w:hAnsiTheme="minorHAnsi" w:cstheme="minorHAnsi"/>
        </w:rPr>
      </w:pPr>
    </w:p>
    <w:p w:rsidR="0076587C" w:rsidRPr="0081011B" w:rsidRDefault="0076587C" w:rsidP="0076587C">
      <w:pPr>
        <w:pStyle w:val="ListParagraph"/>
        <w:numPr>
          <w:ilvl w:val="0"/>
          <w:numId w:val="16"/>
        </w:numPr>
        <w:tabs>
          <w:tab w:val="left" w:pos="9360"/>
        </w:tabs>
        <w:ind w:right="-22"/>
        <w:rPr>
          <w:rFonts w:eastAsia="Calibri" w:cs="Calibri"/>
        </w:rPr>
      </w:pPr>
      <w:r w:rsidRPr="005D2312">
        <w:rPr>
          <w:rFonts w:eastAsia="Calibri" w:cs="Calibri"/>
        </w:rPr>
        <w:t>Collaborat</w:t>
      </w:r>
      <w:r>
        <w:rPr>
          <w:rFonts w:eastAsia="Calibri" w:cs="Calibri"/>
        </w:rPr>
        <w:t>ion</w:t>
      </w:r>
      <w:r w:rsidRPr="005D2312">
        <w:rPr>
          <w:rFonts w:eastAsia="Calibri" w:cs="Calibri"/>
        </w:rPr>
        <w:t xml:space="preserve"> with partners </w:t>
      </w:r>
      <w:r>
        <w:rPr>
          <w:rFonts w:eastAsia="Calibri" w:cs="Calibri"/>
        </w:rPr>
        <w:t xml:space="preserve">supporting </w:t>
      </w:r>
      <w:r w:rsidRPr="005D2312">
        <w:rPr>
          <w:rFonts w:eastAsia="Calibri" w:cs="Calibri"/>
        </w:rPr>
        <w:t xml:space="preserve">health management information systems strengthening, </w:t>
      </w:r>
      <w:r>
        <w:rPr>
          <w:rFonts w:eastAsia="Calibri" w:cs="Calibri"/>
        </w:rPr>
        <w:t xml:space="preserve">with a focus </w:t>
      </w:r>
      <w:r w:rsidRPr="005D2312">
        <w:rPr>
          <w:rFonts w:eastAsia="Calibri" w:cs="Calibri"/>
        </w:rPr>
        <w:t>on the SRH/VAWG data c</w:t>
      </w:r>
      <w:r>
        <w:rPr>
          <w:rFonts w:eastAsia="Calibri" w:cs="Calibri"/>
        </w:rPr>
        <w:t>omponents, including for disaggregation by gender, age, sub-national level, and where possible,</w:t>
      </w:r>
      <w:r w:rsidR="00A82D3A">
        <w:rPr>
          <w:rFonts w:eastAsia="Calibri" w:cs="Calibri"/>
        </w:rPr>
        <w:t xml:space="preserve"> </w:t>
      </w:r>
      <w:r w:rsidRPr="005D2312">
        <w:rPr>
          <w:rFonts w:eastAsia="Calibri" w:cs="Calibri"/>
        </w:rPr>
        <w:t>disability.</w:t>
      </w:r>
      <w:r w:rsidRPr="005900A5">
        <w:t xml:space="preserve">  </w:t>
      </w:r>
    </w:p>
    <w:p w:rsidR="0076587C" w:rsidRDefault="0076587C" w:rsidP="0076587C">
      <w:pPr>
        <w:pStyle w:val="ListParagraph"/>
        <w:numPr>
          <w:ilvl w:val="0"/>
          <w:numId w:val="16"/>
        </w:numPr>
        <w:tabs>
          <w:tab w:val="left" w:pos="9360"/>
        </w:tabs>
        <w:ind w:right="-22"/>
        <w:rPr>
          <w:rFonts w:eastAsia="Calibri" w:cs="Calibri"/>
        </w:rPr>
      </w:pPr>
      <w:r w:rsidRPr="00F67440">
        <w:rPr>
          <w:rFonts w:eastAsia="Calibri" w:cs="Calibri"/>
          <w:u w:val="single"/>
        </w:rPr>
        <w:t>Conduct initial HIS assessments</w:t>
      </w:r>
      <w:r w:rsidRPr="005D2312">
        <w:rPr>
          <w:rFonts w:eastAsia="Calibri" w:cs="Calibri"/>
        </w:rPr>
        <w:t xml:space="preserve"> with a view to developing a comprehensive monitoring and evaluation framework, and data quality audit plan, including training of managers and health care providers to implement and monitor. (Alongside Output 2.5)</w:t>
      </w:r>
      <w:r>
        <w:rPr>
          <w:rFonts w:eastAsia="Calibri" w:cs="Calibri"/>
        </w:rPr>
        <w:t>.</w:t>
      </w:r>
      <w:r w:rsidRPr="005D2312">
        <w:rPr>
          <w:rFonts w:eastAsia="Calibri" w:cs="Calibri"/>
        </w:rPr>
        <w:t xml:space="preserve"> </w:t>
      </w:r>
      <w:r w:rsidRPr="00DF70C4">
        <w:t xml:space="preserve">Strategic intervention 2.5 </w:t>
      </w:r>
      <w:r>
        <w:t>addresses</w:t>
      </w:r>
      <w:r w:rsidRPr="00DF70C4">
        <w:t xml:space="preserve"> quality management of integrated SRH services.  This activity would ensure that managers are all trained to use the HIS to extract the necessary information required to enhance their managerial work</w:t>
      </w:r>
      <w:r>
        <w:t>.</w:t>
      </w:r>
    </w:p>
    <w:p w:rsidR="0076587C" w:rsidRPr="005D2312" w:rsidRDefault="0076587C" w:rsidP="0076587C">
      <w:pPr>
        <w:pStyle w:val="ListParagraph"/>
        <w:numPr>
          <w:ilvl w:val="0"/>
          <w:numId w:val="16"/>
        </w:numPr>
        <w:tabs>
          <w:tab w:val="left" w:pos="9360"/>
        </w:tabs>
        <w:ind w:right="-22"/>
        <w:rPr>
          <w:rFonts w:eastAsia="Calibri" w:cs="Calibri"/>
        </w:rPr>
      </w:pPr>
      <w:r w:rsidRPr="00F67440">
        <w:rPr>
          <w:rFonts w:eastAsia="Calibri" w:cs="Calibri"/>
          <w:u w:val="single"/>
        </w:rPr>
        <w:t>Revisit and review existing data collection, supervision, and monitoring tools</w:t>
      </w:r>
      <w:r w:rsidRPr="005D2312">
        <w:rPr>
          <w:rFonts w:eastAsia="Calibri" w:cs="Calibri"/>
        </w:rPr>
        <w:t xml:space="preserve"> as necessary, to closely track programme indicators. </w:t>
      </w:r>
    </w:p>
    <w:p w:rsidR="0076587C" w:rsidRDefault="0076587C" w:rsidP="0076587C">
      <w:pPr>
        <w:pStyle w:val="ListParagraph"/>
        <w:numPr>
          <w:ilvl w:val="0"/>
          <w:numId w:val="16"/>
        </w:numPr>
        <w:tabs>
          <w:tab w:val="left" w:pos="9360"/>
        </w:tabs>
        <w:ind w:right="-22"/>
        <w:rPr>
          <w:rFonts w:eastAsia="Calibri" w:cs="Calibri"/>
        </w:rPr>
      </w:pPr>
      <w:r w:rsidRPr="005D2312">
        <w:rPr>
          <w:rFonts w:eastAsia="Calibri" w:cs="Calibri"/>
        </w:rPr>
        <w:t>Strengthen</w:t>
      </w:r>
      <w:r>
        <w:rPr>
          <w:rFonts w:eastAsia="Calibri" w:cs="Calibri"/>
        </w:rPr>
        <w:t xml:space="preserve"> the c</w:t>
      </w:r>
      <w:r w:rsidRPr="005D2312">
        <w:rPr>
          <w:rFonts w:eastAsia="Calibri" w:cs="Calibri"/>
        </w:rPr>
        <w:t>apacity</w:t>
      </w:r>
      <w:r>
        <w:rPr>
          <w:rFonts w:eastAsia="Calibri" w:cs="Calibri"/>
        </w:rPr>
        <w:t xml:space="preserve"> of health workers at all levels</w:t>
      </w:r>
      <w:r w:rsidRPr="005D2312">
        <w:rPr>
          <w:rFonts w:eastAsia="Calibri" w:cs="Calibri"/>
        </w:rPr>
        <w:t xml:space="preserve"> to collect, report, analyse, and use data to track</w:t>
      </w:r>
      <w:r>
        <w:rPr>
          <w:rFonts w:eastAsia="Calibri" w:cs="Calibri"/>
        </w:rPr>
        <w:t xml:space="preserve"> RH progress, including </w:t>
      </w:r>
      <w:r w:rsidRPr="005D2312">
        <w:rPr>
          <w:rFonts w:eastAsia="Calibri" w:cs="Calibri"/>
        </w:rPr>
        <w:t>family planning</w:t>
      </w:r>
      <w:r>
        <w:rPr>
          <w:rFonts w:eastAsia="Calibri" w:cs="Calibri"/>
        </w:rPr>
        <w:t>.</w:t>
      </w:r>
      <w:r w:rsidRPr="00FF61BE">
        <w:rPr>
          <w:rFonts w:eastAsia="Calibri" w:cs="Calibri"/>
        </w:rPr>
        <w:t xml:space="preserve"> </w:t>
      </w:r>
      <w:r w:rsidR="001714E1">
        <w:t xml:space="preserve">Technical coordinators recruited through the Transformative Agenda, with technical support from the sub-regional office, will play a key role in capacity development within the MoH.  </w:t>
      </w:r>
      <w:r w:rsidRPr="00FF61BE">
        <w:rPr>
          <w:rFonts w:eastAsia="Calibri" w:cs="Calibri"/>
        </w:rPr>
        <w:t>This will include</w:t>
      </w:r>
      <w:r>
        <w:rPr>
          <w:rFonts w:eastAsia="Calibri" w:cs="Calibri"/>
        </w:rPr>
        <w:t>:</w:t>
      </w:r>
      <w:r w:rsidRPr="00FF61BE">
        <w:rPr>
          <w:rFonts w:eastAsia="Calibri" w:cs="Calibri"/>
        </w:rPr>
        <w:t xml:space="preserve"> </w:t>
      </w:r>
      <w:r>
        <w:rPr>
          <w:rFonts w:eastAsia="Calibri" w:cs="Calibri"/>
        </w:rPr>
        <w:t xml:space="preserve"> </w:t>
      </w:r>
    </w:p>
    <w:p w:rsidR="0076587C" w:rsidRDefault="0076587C" w:rsidP="0076587C">
      <w:pPr>
        <w:pStyle w:val="ListParagraph"/>
        <w:tabs>
          <w:tab w:val="left" w:pos="9360"/>
        </w:tabs>
        <w:ind w:left="284" w:right="-22"/>
        <w:rPr>
          <w:rFonts w:eastAsia="Calibri" w:cs="Calibri"/>
        </w:rPr>
      </w:pPr>
      <w:r>
        <w:rPr>
          <w:rFonts w:eastAsia="Calibri" w:cs="Calibri"/>
        </w:rPr>
        <w:t xml:space="preserve"> - </w:t>
      </w:r>
      <w:r w:rsidRPr="00FF61BE">
        <w:rPr>
          <w:rFonts w:eastAsia="Calibri" w:cs="Calibri"/>
        </w:rPr>
        <w:t>training on changes made to registers</w:t>
      </w:r>
      <w:r>
        <w:rPr>
          <w:rFonts w:eastAsia="Calibri" w:cs="Calibri"/>
        </w:rPr>
        <w:t xml:space="preserve"> and </w:t>
      </w:r>
      <w:r w:rsidRPr="00FF61BE">
        <w:rPr>
          <w:rFonts w:eastAsia="Calibri" w:cs="Calibri"/>
        </w:rPr>
        <w:t>data collection forms</w:t>
      </w:r>
      <w:r>
        <w:rPr>
          <w:rFonts w:eastAsia="Calibri" w:cs="Calibri"/>
        </w:rPr>
        <w:t xml:space="preserve"> to ensure</w:t>
      </w:r>
      <w:r w:rsidRPr="00FF61BE">
        <w:rPr>
          <w:rFonts w:eastAsia="Calibri" w:cs="Calibri"/>
        </w:rPr>
        <w:t xml:space="preserve"> </w:t>
      </w:r>
      <w:r>
        <w:rPr>
          <w:rFonts w:eastAsia="Calibri" w:cs="Calibri"/>
        </w:rPr>
        <w:t xml:space="preserve">health </w:t>
      </w:r>
      <w:r w:rsidRPr="00FF61BE">
        <w:rPr>
          <w:rFonts w:eastAsia="Calibri" w:cs="Calibri"/>
        </w:rPr>
        <w:t>workers</w:t>
      </w:r>
      <w:r>
        <w:rPr>
          <w:rFonts w:eastAsia="Calibri" w:cs="Calibri"/>
        </w:rPr>
        <w:t xml:space="preserve"> understand</w:t>
      </w:r>
      <w:r w:rsidRPr="00FF61BE">
        <w:rPr>
          <w:rFonts w:eastAsia="Calibri" w:cs="Calibri"/>
        </w:rPr>
        <w:t xml:space="preserve"> why the changes are needed to meet emerging data requirement</w:t>
      </w:r>
      <w:r>
        <w:rPr>
          <w:rFonts w:eastAsia="Calibri" w:cs="Calibri"/>
        </w:rPr>
        <w:t xml:space="preserve"> as well as the methodological concerns</w:t>
      </w:r>
      <w:r w:rsidRPr="00FF61BE">
        <w:rPr>
          <w:rFonts w:eastAsia="Calibri" w:cs="Calibri"/>
        </w:rPr>
        <w:t xml:space="preserve">; </w:t>
      </w:r>
    </w:p>
    <w:p w:rsidR="0076587C" w:rsidRDefault="0076587C" w:rsidP="0076587C">
      <w:pPr>
        <w:pStyle w:val="ListParagraph"/>
        <w:tabs>
          <w:tab w:val="left" w:pos="9360"/>
        </w:tabs>
        <w:ind w:left="284" w:right="-22"/>
        <w:rPr>
          <w:rFonts w:eastAsia="Calibri" w:cs="Calibri"/>
        </w:rPr>
      </w:pPr>
      <w:r>
        <w:rPr>
          <w:rFonts w:eastAsia="Calibri" w:cs="Calibri"/>
        </w:rPr>
        <w:t xml:space="preserve">- </w:t>
      </w:r>
      <w:r w:rsidRPr="00FF61BE">
        <w:rPr>
          <w:rFonts w:eastAsia="Calibri" w:cs="Calibri"/>
        </w:rPr>
        <w:t xml:space="preserve">on-site guidance and supervision to </w:t>
      </w:r>
      <w:r>
        <w:rPr>
          <w:rFonts w:eastAsia="Calibri" w:cs="Calibri"/>
        </w:rPr>
        <w:t>ensure</w:t>
      </w:r>
      <w:r w:rsidRPr="00FF61BE">
        <w:rPr>
          <w:rFonts w:eastAsia="Calibri" w:cs="Calibri"/>
        </w:rPr>
        <w:t xml:space="preserve"> correct implementation of the new registers </w:t>
      </w:r>
      <w:r>
        <w:rPr>
          <w:rFonts w:eastAsia="Calibri" w:cs="Calibri"/>
        </w:rPr>
        <w:t xml:space="preserve"> </w:t>
      </w:r>
      <w:r w:rsidRPr="00FF61BE">
        <w:rPr>
          <w:rFonts w:eastAsia="Calibri" w:cs="Calibri"/>
        </w:rPr>
        <w:t xml:space="preserve">and data forms; </w:t>
      </w:r>
    </w:p>
    <w:p w:rsidR="0076587C" w:rsidRDefault="0076587C" w:rsidP="0076587C">
      <w:pPr>
        <w:pStyle w:val="ListParagraph"/>
        <w:tabs>
          <w:tab w:val="left" w:pos="9360"/>
        </w:tabs>
        <w:ind w:left="284" w:right="-22"/>
        <w:rPr>
          <w:rFonts w:eastAsia="Calibri" w:cs="Calibri"/>
        </w:rPr>
      </w:pPr>
      <w:r>
        <w:rPr>
          <w:rFonts w:eastAsia="Calibri" w:cs="Calibri"/>
        </w:rPr>
        <w:t xml:space="preserve">- </w:t>
      </w:r>
      <w:r w:rsidRPr="00FF61BE">
        <w:rPr>
          <w:rFonts w:eastAsia="Calibri" w:cs="Calibri"/>
        </w:rPr>
        <w:t xml:space="preserve">monitoring and assessment of reports for timely and quality submissions; </w:t>
      </w:r>
    </w:p>
    <w:p w:rsidR="0076587C" w:rsidRDefault="0076587C" w:rsidP="0076587C">
      <w:pPr>
        <w:pStyle w:val="ListParagraph"/>
        <w:tabs>
          <w:tab w:val="left" w:pos="9360"/>
        </w:tabs>
        <w:ind w:left="284" w:right="-22"/>
        <w:rPr>
          <w:rFonts w:eastAsia="Calibri" w:cs="Calibri"/>
        </w:rPr>
      </w:pPr>
      <w:r>
        <w:rPr>
          <w:rFonts w:eastAsia="Calibri" w:cs="Calibri"/>
        </w:rPr>
        <w:t xml:space="preserve">- </w:t>
      </w:r>
      <w:r w:rsidRPr="00FF61BE">
        <w:rPr>
          <w:rFonts w:eastAsia="Calibri" w:cs="Calibri"/>
        </w:rPr>
        <w:t xml:space="preserve">feedback to health workers on how to improve  data flows. </w:t>
      </w:r>
    </w:p>
    <w:p w:rsidR="0076587C" w:rsidRPr="00FF61BE" w:rsidRDefault="0076587C" w:rsidP="0076587C">
      <w:pPr>
        <w:pStyle w:val="ListParagraph"/>
        <w:tabs>
          <w:tab w:val="left" w:pos="9360"/>
        </w:tabs>
        <w:ind w:left="284" w:right="-22"/>
        <w:rPr>
          <w:rFonts w:eastAsia="Calibri"/>
        </w:rPr>
      </w:pPr>
      <w:r w:rsidRPr="00FF61BE">
        <w:rPr>
          <w:rFonts w:eastAsia="Calibri" w:cs="Calibri"/>
        </w:rPr>
        <w:t>Integrated throughout the process, health workers at all levels will be guided to engage on activities to use the data for their work at policy</w:t>
      </w:r>
      <w:r>
        <w:rPr>
          <w:rFonts w:eastAsia="Calibri" w:cs="Calibri"/>
        </w:rPr>
        <w:t xml:space="preserve"> and </w:t>
      </w:r>
      <w:r w:rsidRPr="00FF61BE">
        <w:rPr>
          <w:rFonts w:eastAsia="Calibri" w:cs="Calibri"/>
        </w:rPr>
        <w:t xml:space="preserve">technical </w:t>
      </w:r>
      <w:r>
        <w:rPr>
          <w:rFonts w:eastAsia="Calibri" w:cs="Calibri"/>
        </w:rPr>
        <w:t xml:space="preserve">work </w:t>
      </w:r>
      <w:r w:rsidRPr="00FF61BE">
        <w:rPr>
          <w:rFonts w:eastAsia="Calibri" w:cs="Calibri"/>
        </w:rPr>
        <w:t xml:space="preserve">and </w:t>
      </w:r>
      <w:r>
        <w:rPr>
          <w:rFonts w:eastAsia="Calibri" w:cs="Calibri"/>
        </w:rPr>
        <w:t xml:space="preserve">for </w:t>
      </w:r>
      <w:r w:rsidRPr="00FF61BE">
        <w:rPr>
          <w:rFonts w:eastAsia="Calibri" w:cs="Calibri"/>
        </w:rPr>
        <w:t>day to day monitoring of service delivery activities.</w:t>
      </w:r>
    </w:p>
    <w:p w:rsidR="0076587C" w:rsidRPr="00FF61BE" w:rsidRDefault="0076587C" w:rsidP="0076587C">
      <w:pPr>
        <w:pStyle w:val="ListParagraph"/>
        <w:numPr>
          <w:ilvl w:val="0"/>
          <w:numId w:val="16"/>
        </w:numPr>
        <w:tabs>
          <w:tab w:val="left" w:pos="9360"/>
        </w:tabs>
        <w:ind w:right="-22"/>
        <w:rPr>
          <w:rFonts w:eastAsia="Calibri" w:cs="Calibri"/>
        </w:rPr>
      </w:pPr>
      <w:r w:rsidRPr="00FF61BE">
        <w:rPr>
          <w:rFonts w:eastAsia="Calibri" w:cs="Calibri"/>
        </w:rPr>
        <w:t xml:space="preserve">Advocate for the use of technology </w:t>
      </w:r>
      <w:r>
        <w:rPr>
          <w:rFonts w:eastAsia="Calibri" w:cs="Calibri"/>
        </w:rPr>
        <w:t xml:space="preserve">(i.e </w:t>
      </w:r>
      <w:r w:rsidRPr="00FF61BE">
        <w:rPr>
          <w:rFonts w:eastAsia="Calibri" w:cs="Calibri"/>
        </w:rPr>
        <w:t>GPS-enabled tablets</w:t>
      </w:r>
      <w:r>
        <w:rPr>
          <w:rFonts w:eastAsia="Calibri" w:cs="Calibri"/>
        </w:rPr>
        <w:t>)</w:t>
      </w:r>
      <w:r w:rsidRPr="00FF61BE">
        <w:rPr>
          <w:rFonts w:eastAsia="Calibri" w:cs="Calibri"/>
        </w:rPr>
        <w:t xml:space="preserve"> in data collection and dissemination and</w:t>
      </w:r>
      <w:r>
        <w:rPr>
          <w:rFonts w:eastAsia="Calibri" w:cs="Calibri"/>
        </w:rPr>
        <w:t>,</w:t>
      </w:r>
      <w:r w:rsidRPr="00FF61BE">
        <w:rPr>
          <w:rFonts w:eastAsia="Calibri" w:cs="Calibri"/>
        </w:rPr>
        <w:t xml:space="preserve"> where necessary, support its use to improve timeliness</w:t>
      </w:r>
      <w:r>
        <w:rPr>
          <w:rFonts w:eastAsia="Calibri" w:cs="Calibri"/>
        </w:rPr>
        <w:t xml:space="preserve">, </w:t>
      </w:r>
      <w:r w:rsidRPr="00FF61BE">
        <w:rPr>
          <w:rFonts w:eastAsia="Calibri" w:cs="Calibri"/>
        </w:rPr>
        <w:t>quality of data</w:t>
      </w:r>
      <w:r>
        <w:rPr>
          <w:rFonts w:eastAsia="Calibri" w:cs="Calibri"/>
        </w:rPr>
        <w:t xml:space="preserve"> and cross-referencing of data sources</w:t>
      </w:r>
      <w:r w:rsidRPr="00FF61BE">
        <w:rPr>
          <w:rFonts w:eastAsia="Calibri" w:cs="Calibri"/>
        </w:rPr>
        <w:t>.  This will include:</w:t>
      </w:r>
    </w:p>
    <w:p w:rsidR="0076587C" w:rsidRDefault="0076587C" w:rsidP="0076587C">
      <w:pPr>
        <w:pStyle w:val="ListParagraph"/>
        <w:numPr>
          <w:ilvl w:val="0"/>
          <w:numId w:val="83"/>
        </w:numPr>
        <w:tabs>
          <w:tab w:val="left" w:pos="9360"/>
        </w:tabs>
        <w:ind w:right="-22"/>
        <w:rPr>
          <w:rFonts w:eastAsia="Calibri" w:cs="Calibri"/>
        </w:rPr>
      </w:pPr>
      <w:r>
        <w:rPr>
          <w:rFonts w:eastAsia="Calibri" w:cs="Calibri"/>
        </w:rPr>
        <w:t>C</w:t>
      </w:r>
      <w:r w:rsidRPr="00FF61BE">
        <w:rPr>
          <w:rFonts w:eastAsia="Calibri" w:cs="Calibri"/>
        </w:rPr>
        <w:t xml:space="preserve">ollaboration with Ministries of Health and other technical agencies </w:t>
      </w:r>
      <w:r>
        <w:rPr>
          <w:rFonts w:eastAsia="Calibri" w:cs="Calibri"/>
        </w:rPr>
        <w:t xml:space="preserve">to </w:t>
      </w:r>
      <w:r w:rsidRPr="00FF61BE">
        <w:rPr>
          <w:rFonts w:eastAsia="Calibri" w:cs="Calibri"/>
        </w:rPr>
        <w:t>encourage the use of available technology to facilitate the collection and transmission of data to</w:t>
      </w:r>
      <w:r>
        <w:rPr>
          <w:rFonts w:eastAsia="Calibri" w:cs="Calibri"/>
        </w:rPr>
        <w:t xml:space="preserve"> a</w:t>
      </w:r>
      <w:r w:rsidRPr="00FF61BE">
        <w:rPr>
          <w:rFonts w:eastAsia="Calibri" w:cs="Calibri"/>
        </w:rPr>
        <w:t xml:space="preserve"> central point (HIS Hub).  This will ensure that</w:t>
      </w:r>
      <w:r>
        <w:rPr>
          <w:rFonts w:eastAsia="Calibri" w:cs="Calibri"/>
        </w:rPr>
        <w:t>,</w:t>
      </w:r>
      <w:r w:rsidRPr="00FF61BE">
        <w:rPr>
          <w:rFonts w:eastAsia="Calibri" w:cs="Calibri"/>
        </w:rPr>
        <w:t xml:space="preserve"> to the extent possible, registers and data collection forms are automated for quality control, data can be transmitted electronically to central points and </w:t>
      </w:r>
      <w:r>
        <w:rPr>
          <w:rFonts w:eastAsia="Calibri" w:cs="Calibri"/>
        </w:rPr>
        <w:t xml:space="preserve">be </w:t>
      </w:r>
      <w:r w:rsidRPr="00FF61BE">
        <w:rPr>
          <w:rFonts w:eastAsia="Calibri" w:cs="Calibri"/>
        </w:rPr>
        <w:t>compiled on a timely basis for use;</w:t>
      </w:r>
    </w:p>
    <w:p w:rsidR="0076587C" w:rsidRDefault="0076587C" w:rsidP="0076587C">
      <w:pPr>
        <w:pStyle w:val="ListParagraph"/>
        <w:numPr>
          <w:ilvl w:val="0"/>
          <w:numId w:val="83"/>
        </w:numPr>
        <w:tabs>
          <w:tab w:val="left" w:pos="9360"/>
        </w:tabs>
        <w:ind w:right="-22"/>
        <w:rPr>
          <w:rFonts w:eastAsia="Calibri" w:cs="Calibri"/>
        </w:rPr>
      </w:pPr>
      <w:r w:rsidRPr="00FF61BE">
        <w:rPr>
          <w:rFonts w:eastAsia="Calibri" w:cs="Calibri"/>
        </w:rPr>
        <w:t>For large data collection activities such as censuses and surveys, introduce the use of tablets where countries have not yet used these by supporting the capacity building, testing and use during the data collection;</w:t>
      </w:r>
    </w:p>
    <w:p w:rsidR="0076587C" w:rsidRPr="00F70163" w:rsidRDefault="0076587C" w:rsidP="0076587C">
      <w:pPr>
        <w:pStyle w:val="ListParagraph"/>
        <w:numPr>
          <w:ilvl w:val="0"/>
          <w:numId w:val="83"/>
        </w:numPr>
        <w:tabs>
          <w:tab w:val="left" w:pos="9360"/>
        </w:tabs>
        <w:ind w:right="-22"/>
        <w:rPr>
          <w:rFonts w:eastAsia="Calibri" w:cs="Calibri"/>
        </w:rPr>
      </w:pPr>
      <w:r w:rsidRPr="00FF61BE">
        <w:rPr>
          <w:rFonts w:eastAsia="Calibri" w:cs="Calibri"/>
        </w:rPr>
        <w:t xml:space="preserve">Support the dissemination of data in attractive, useful and targeted format making use of available technology including geo-referencing;   </w:t>
      </w:r>
    </w:p>
    <w:p w:rsidR="0076587C" w:rsidRPr="005D2312" w:rsidRDefault="0076587C" w:rsidP="00EC4EC2">
      <w:pPr>
        <w:pStyle w:val="ListParagraph"/>
        <w:tabs>
          <w:tab w:val="left" w:pos="9360"/>
        </w:tabs>
        <w:ind w:left="284" w:right="-22"/>
        <w:rPr>
          <w:rFonts w:eastAsia="Calibri" w:cs="Calibri"/>
        </w:rPr>
      </w:pPr>
    </w:p>
    <w:p w:rsidR="0076587C" w:rsidRDefault="0076587C" w:rsidP="0076587C">
      <w:pPr>
        <w:pStyle w:val="ListParagraph"/>
        <w:numPr>
          <w:ilvl w:val="0"/>
          <w:numId w:val="16"/>
        </w:numPr>
        <w:tabs>
          <w:tab w:val="left" w:pos="9360"/>
        </w:tabs>
        <w:rPr>
          <w:rFonts w:eastAsia="Calibri" w:cs="Calibri"/>
        </w:rPr>
      </w:pPr>
      <w:r>
        <w:rPr>
          <w:rFonts w:eastAsia="Calibri" w:cs="Calibri"/>
        </w:rPr>
        <w:t>In partnership with SPC, provide oversight and quality assurance to e</w:t>
      </w:r>
      <w:r w:rsidRPr="005D2312">
        <w:rPr>
          <w:rFonts w:eastAsia="Calibri" w:cs="Calibri"/>
        </w:rPr>
        <w:t xml:space="preserve">nsure a </w:t>
      </w:r>
      <w:r w:rsidRPr="00F67440">
        <w:rPr>
          <w:rFonts w:eastAsia="Calibri" w:cs="Calibri"/>
          <w:u w:val="single"/>
        </w:rPr>
        <w:t>coherent regional approach during DHS</w:t>
      </w:r>
      <w:r>
        <w:rPr>
          <w:rFonts w:eastAsia="Calibri" w:cs="Calibri"/>
          <w:u w:val="single"/>
        </w:rPr>
        <w:t xml:space="preserve"> and </w:t>
      </w:r>
      <w:r w:rsidRPr="00F67440">
        <w:rPr>
          <w:rFonts w:eastAsia="Calibri" w:cs="Calibri"/>
          <w:u w:val="single"/>
        </w:rPr>
        <w:t>Census design/preparation, and data analysis, dissemination and use</w:t>
      </w:r>
      <w:r w:rsidRPr="005D2312">
        <w:rPr>
          <w:rFonts w:eastAsia="Calibri" w:cs="Calibri"/>
        </w:rPr>
        <w:t>, through development of country-level work</w:t>
      </w:r>
      <w:r>
        <w:rPr>
          <w:rFonts w:eastAsia="Calibri" w:cs="Calibri"/>
        </w:rPr>
        <w:t xml:space="preserve"> </w:t>
      </w:r>
      <w:r w:rsidRPr="005D2312">
        <w:rPr>
          <w:rFonts w:eastAsia="Calibri" w:cs="Calibri"/>
        </w:rPr>
        <w:t xml:space="preserve">plans that include all partners. </w:t>
      </w:r>
      <w:r>
        <w:rPr>
          <w:rStyle w:val="FootnoteReference"/>
          <w:rFonts w:eastAsia="Calibri" w:cs="Calibri"/>
        </w:rPr>
        <w:footnoteReference w:id="53"/>
      </w:r>
    </w:p>
    <w:p w:rsidR="0076587C" w:rsidRDefault="0076587C" w:rsidP="0076587C">
      <w:pPr>
        <w:pStyle w:val="ListParagraph"/>
        <w:numPr>
          <w:ilvl w:val="0"/>
          <w:numId w:val="16"/>
        </w:numPr>
        <w:tabs>
          <w:tab w:val="left" w:pos="9360"/>
        </w:tabs>
        <w:rPr>
          <w:rFonts w:eastAsia="Calibri" w:cs="Calibri"/>
        </w:rPr>
      </w:pPr>
      <w:r>
        <w:rPr>
          <w:rFonts w:eastAsia="Calibri" w:cs="Calibri"/>
        </w:rPr>
        <w:t xml:space="preserve">Provide technical </w:t>
      </w:r>
      <w:r w:rsidRPr="00F67440">
        <w:rPr>
          <w:rFonts w:eastAsia="Calibri" w:cs="Calibri"/>
          <w:u w:val="single"/>
        </w:rPr>
        <w:t xml:space="preserve">support </w:t>
      </w:r>
      <w:r>
        <w:rPr>
          <w:rFonts w:eastAsia="Calibri" w:cs="Calibri"/>
          <w:u w:val="single"/>
        </w:rPr>
        <w:t xml:space="preserve">to </w:t>
      </w:r>
      <w:r w:rsidRPr="00F67440">
        <w:rPr>
          <w:rFonts w:eastAsia="Calibri" w:cs="Calibri"/>
          <w:u w:val="single"/>
        </w:rPr>
        <w:t xml:space="preserve">sound data management, analysis, utilization and dissemination </w:t>
      </w:r>
      <w:r>
        <w:rPr>
          <w:rFonts w:eastAsia="Calibri" w:cs="Calibri"/>
          <w:u w:val="single"/>
        </w:rPr>
        <w:t xml:space="preserve">and use </w:t>
      </w:r>
      <w:r w:rsidRPr="00F67440">
        <w:rPr>
          <w:rFonts w:eastAsia="Calibri" w:cs="Calibri"/>
          <w:u w:val="single"/>
        </w:rPr>
        <w:t>of results</w:t>
      </w:r>
      <w:r w:rsidRPr="005D2312">
        <w:rPr>
          <w:rFonts w:eastAsia="Calibri" w:cs="Calibri"/>
        </w:rPr>
        <w:t>.</w:t>
      </w:r>
    </w:p>
    <w:p w:rsidR="0076587C" w:rsidRPr="00FF61BE" w:rsidRDefault="0076587C" w:rsidP="0076587C">
      <w:pPr>
        <w:pStyle w:val="ListParagraph"/>
        <w:numPr>
          <w:ilvl w:val="0"/>
          <w:numId w:val="16"/>
        </w:numPr>
        <w:rPr>
          <w:rFonts w:eastAsia="Calibri" w:cs="Calibri"/>
        </w:rPr>
      </w:pPr>
      <w:r>
        <w:rPr>
          <w:rFonts w:eastAsia="Calibri" w:cs="Calibri"/>
        </w:rPr>
        <w:t>As the key UN advocate and support agency for SRH/VAWG data, s</w:t>
      </w:r>
      <w:r w:rsidRPr="00FF61BE">
        <w:rPr>
          <w:rFonts w:eastAsia="Calibri" w:cs="Calibri"/>
        </w:rPr>
        <w:t xml:space="preserve">upport the development of combined MICS/DHS methodology to ensure adequate SRH and VAWG data collection. </w:t>
      </w:r>
      <w:r>
        <w:rPr>
          <w:rFonts w:eastAsia="Calibri" w:cs="Calibri"/>
        </w:rPr>
        <w:t>As indicated above, t</w:t>
      </w:r>
      <w:r w:rsidRPr="00FF61BE">
        <w:rPr>
          <w:rFonts w:eastAsia="Calibri" w:cs="Calibri"/>
        </w:rPr>
        <w:t xml:space="preserve">he MICS/DHS initiative is a joint UNICEF and UNFPA </w:t>
      </w:r>
      <w:r>
        <w:rPr>
          <w:rFonts w:eastAsia="Calibri" w:cs="Calibri"/>
        </w:rPr>
        <w:t xml:space="preserve">undertaking </w:t>
      </w:r>
      <w:r w:rsidRPr="00FF61BE">
        <w:rPr>
          <w:rFonts w:eastAsia="Calibri" w:cs="Calibri"/>
        </w:rPr>
        <w:t xml:space="preserve">under the 7-year data collection plan (SPC/UNICEF/UNFPA), agreed to at the 2017 Heads of Planning and Statistics meeting.  The initiative was in response to a call by SPC and PICTs to limit data collection burden on countries.  </w:t>
      </w:r>
    </w:p>
    <w:p w:rsidR="00DA3A8A" w:rsidRPr="005D2312" w:rsidRDefault="00DA3A8A" w:rsidP="00DA3A8A">
      <w:pPr>
        <w:tabs>
          <w:tab w:val="left" w:pos="9360"/>
        </w:tabs>
        <w:rPr>
          <w:rFonts w:asciiTheme="minorHAnsi" w:eastAsia="Calibri" w:hAnsiTheme="minorHAnsi" w:cstheme="minorHAnsi"/>
        </w:rPr>
      </w:pPr>
    </w:p>
    <w:p w:rsidR="0028262A" w:rsidRDefault="0028262A" w:rsidP="0028262A">
      <w:pPr>
        <w:tabs>
          <w:tab w:val="left" w:pos="9360"/>
        </w:tabs>
        <w:ind w:right="-22"/>
        <w:rPr>
          <w:rFonts w:asciiTheme="minorHAnsi" w:eastAsia="Calibri" w:hAnsiTheme="minorHAnsi" w:cstheme="minorHAnsi"/>
          <w:b/>
        </w:rPr>
      </w:pPr>
      <w:r>
        <w:rPr>
          <w:rFonts w:asciiTheme="minorHAnsi" w:eastAsia="Calibri" w:hAnsiTheme="minorHAnsi" w:cstheme="minorHAnsi"/>
          <w:b/>
        </w:rPr>
        <w:t xml:space="preserve">Strategic Intervention </w:t>
      </w:r>
      <w:r w:rsidR="00A82D3A">
        <w:rPr>
          <w:rFonts w:asciiTheme="minorHAnsi" w:eastAsia="Calibri" w:hAnsiTheme="minorHAnsi" w:cstheme="minorHAnsi"/>
          <w:b/>
        </w:rPr>
        <w:t>6</w:t>
      </w:r>
      <w:r w:rsidRPr="005D2312">
        <w:rPr>
          <w:rFonts w:asciiTheme="minorHAnsi" w:eastAsia="Calibri" w:hAnsiTheme="minorHAnsi" w:cstheme="minorHAnsi"/>
          <w:b/>
        </w:rPr>
        <w:t>.2: Expanded use and dissemination of data and lessons learned to</w:t>
      </w:r>
      <w:r>
        <w:rPr>
          <w:rFonts w:asciiTheme="minorHAnsi" w:eastAsia="Calibri" w:hAnsiTheme="minorHAnsi" w:cstheme="minorHAnsi"/>
          <w:b/>
        </w:rPr>
        <w:t>:</w:t>
      </w:r>
      <w:r w:rsidRPr="005D2312">
        <w:rPr>
          <w:rFonts w:asciiTheme="minorHAnsi" w:eastAsia="Calibri" w:hAnsiTheme="minorHAnsi" w:cstheme="minorHAnsi"/>
          <w:b/>
        </w:rPr>
        <w:t xml:space="preserve"> report on progress</w:t>
      </w:r>
      <w:r>
        <w:rPr>
          <w:rFonts w:asciiTheme="minorHAnsi" w:eastAsia="Calibri" w:hAnsiTheme="minorHAnsi" w:cstheme="minorHAnsi"/>
          <w:b/>
        </w:rPr>
        <w:t xml:space="preserve"> of integrated SRH services, in particular family planning; </w:t>
      </w:r>
      <w:r w:rsidRPr="005D2312">
        <w:rPr>
          <w:rFonts w:asciiTheme="minorHAnsi" w:eastAsia="Calibri" w:hAnsiTheme="minorHAnsi" w:cstheme="minorHAnsi"/>
          <w:b/>
        </w:rPr>
        <w:t>and use in national and sectoral planning, policy, monitoring and evaluation.</w:t>
      </w:r>
    </w:p>
    <w:p w:rsidR="0028262A" w:rsidRPr="005D2312" w:rsidRDefault="0028262A" w:rsidP="0028262A">
      <w:pPr>
        <w:tabs>
          <w:tab w:val="left" w:pos="9360"/>
        </w:tabs>
        <w:ind w:right="-22"/>
        <w:rPr>
          <w:rFonts w:asciiTheme="minorHAnsi" w:eastAsia="Calibri" w:hAnsiTheme="minorHAnsi" w:cstheme="minorHAnsi"/>
          <w:b/>
        </w:rPr>
      </w:pPr>
    </w:p>
    <w:p w:rsidR="0028262A" w:rsidRDefault="0028262A" w:rsidP="0028262A">
      <w:pPr>
        <w:tabs>
          <w:tab w:val="left" w:pos="9360"/>
        </w:tabs>
        <w:ind w:right="-22"/>
        <w:rPr>
          <w:rFonts w:asciiTheme="minorHAnsi" w:eastAsia="Calibri" w:hAnsiTheme="minorHAnsi" w:cstheme="minorHAnsi"/>
        </w:rPr>
      </w:pPr>
      <w:r>
        <w:rPr>
          <w:rFonts w:asciiTheme="minorHAnsi" w:eastAsia="Calibri" w:hAnsiTheme="minorHAnsi" w:cstheme="minorHAnsi"/>
        </w:rPr>
        <w:t xml:space="preserve">As noted elsewhere, a finding of the </w:t>
      </w:r>
      <w:r w:rsidRPr="00E22122">
        <w:rPr>
          <w:i/>
        </w:rPr>
        <w:t>Evaluation of UNFPA support to population and housing census data to inform decision-making and policy formulation 2005-2014</w:t>
      </w:r>
      <w:r>
        <w:t xml:space="preserve"> </w:t>
      </w:r>
      <w:r>
        <w:rPr>
          <w:rFonts w:asciiTheme="minorHAnsi" w:eastAsia="Calibri" w:hAnsiTheme="minorHAnsi" w:cstheme="minorHAnsi"/>
        </w:rPr>
        <w:t>was that data were not fully analysed, and was used even less to guide in decision making and policy development.  Policymakers need support to access and use existing and new HIS, Census and DHS data. This strategic intervention focuses on data use and dissemination, which supports all other outputs, however UNFPA wishes in particular to use data anal</w:t>
      </w:r>
      <w:r w:rsidR="00A82D3A">
        <w:rPr>
          <w:rFonts w:asciiTheme="minorHAnsi" w:eastAsia="Calibri" w:hAnsiTheme="minorHAnsi" w:cstheme="minorHAnsi"/>
        </w:rPr>
        <w:t>ysis for advocacy work (Output 5</w:t>
      </w:r>
      <w:r>
        <w:rPr>
          <w:rFonts w:asciiTheme="minorHAnsi" w:eastAsia="Calibri" w:hAnsiTheme="minorHAnsi" w:cstheme="minorHAnsi"/>
        </w:rPr>
        <w:t>.1).</w:t>
      </w:r>
    </w:p>
    <w:p w:rsidR="0028262A" w:rsidRDefault="0028262A" w:rsidP="0028262A">
      <w:pPr>
        <w:tabs>
          <w:tab w:val="left" w:pos="9360"/>
        </w:tabs>
        <w:ind w:right="-22"/>
        <w:rPr>
          <w:rFonts w:asciiTheme="minorHAnsi" w:eastAsia="Calibri" w:hAnsiTheme="minorHAnsi" w:cstheme="minorHAnsi"/>
        </w:rPr>
      </w:pPr>
    </w:p>
    <w:p w:rsidR="0028262A" w:rsidRDefault="0028262A" w:rsidP="0028262A">
      <w:pPr>
        <w:tabs>
          <w:tab w:val="left" w:pos="9360"/>
        </w:tabs>
        <w:ind w:right="-22"/>
        <w:rPr>
          <w:rFonts w:asciiTheme="minorHAnsi" w:eastAsia="Calibri" w:hAnsiTheme="minorHAnsi" w:cstheme="minorHAnsi"/>
        </w:rPr>
      </w:pPr>
      <w:r>
        <w:rPr>
          <w:rFonts w:asciiTheme="minorHAnsi" w:eastAsia="Calibri" w:hAnsiTheme="minorHAnsi" w:cstheme="minorHAnsi"/>
        </w:rPr>
        <w:t>This Strategic Intervention will ensure that (i) user-friendly, accessible data and data analysis are available so that policymakers and programmers can use this information to assess progress in improving access to quality SRH and its flow-on effects on education and income for women and girls</w:t>
      </w:r>
      <w:r w:rsidRPr="00564A3E">
        <w:rPr>
          <w:rFonts w:asciiTheme="minorHAnsi" w:eastAsia="Calibri" w:hAnsiTheme="minorHAnsi" w:cstheme="minorHAnsi"/>
        </w:rPr>
        <w:t xml:space="preserve"> and</w:t>
      </w:r>
      <w:r>
        <w:rPr>
          <w:rFonts w:asciiTheme="minorHAnsi" w:eastAsia="Calibri" w:hAnsiTheme="minorHAnsi" w:cstheme="minorHAnsi"/>
        </w:rPr>
        <w:t xml:space="preserve"> (ii), influential</w:t>
      </w:r>
      <w:r w:rsidRPr="0012033E">
        <w:rPr>
          <w:rFonts w:asciiTheme="minorHAnsi" w:eastAsia="Calibri" w:hAnsiTheme="minorHAnsi" w:cstheme="minorHAnsi"/>
        </w:rPr>
        <w:t xml:space="preserve"> analytical products are produced </w:t>
      </w:r>
      <w:r>
        <w:rPr>
          <w:rFonts w:asciiTheme="minorHAnsi" w:eastAsia="Calibri" w:hAnsiTheme="minorHAnsi" w:cstheme="minorHAnsi"/>
        </w:rPr>
        <w:t xml:space="preserve">and effectively disseminated by UNFPA </w:t>
      </w:r>
      <w:r w:rsidRPr="0012033E">
        <w:rPr>
          <w:rFonts w:asciiTheme="minorHAnsi" w:eastAsia="Calibri" w:hAnsiTheme="minorHAnsi" w:cstheme="minorHAnsi"/>
        </w:rPr>
        <w:t>in each of the six countries.</w:t>
      </w:r>
      <w:r>
        <w:rPr>
          <w:rFonts w:asciiTheme="minorHAnsi" w:eastAsia="Calibri" w:hAnsiTheme="minorHAnsi" w:cstheme="minorHAnsi"/>
        </w:rPr>
        <w:t xml:space="preserve"> </w:t>
      </w:r>
    </w:p>
    <w:p w:rsidR="0028262A" w:rsidRDefault="0028262A" w:rsidP="0028262A">
      <w:pPr>
        <w:tabs>
          <w:tab w:val="left" w:pos="9360"/>
        </w:tabs>
        <w:ind w:right="-22"/>
        <w:rPr>
          <w:rFonts w:asciiTheme="minorHAnsi" w:eastAsia="Calibri" w:hAnsiTheme="minorHAnsi" w:cstheme="minorHAnsi"/>
        </w:rPr>
      </w:pPr>
    </w:p>
    <w:p w:rsidR="0028262A" w:rsidRDefault="0028262A" w:rsidP="0028262A">
      <w:pPr>
        <w:tabs>
          <w:tab w:val="left" w:pos="9360"/>
        </w:tabs>
        <w:ind w:right="-22"/>
        <w:rPr>
          <w:rFonts w:asciiTheme="minorHAnsi" w:eastAsia="Calibri" w:hAnsiTheme="minorHAnsi" w:cstheme="minorHAnsi"/>
        </w:rPr>
      </w:pPr>
      <w:r>
        <w:rPr>
          <w:rFonts w:asciiTheme="minorHAnsi" w:eastAsia="Calibri" w:hAnsiTheme="minorHAnsi" w:cstheme="minorHAnsi"/>
        </w:rPr>
        <w:t>Key activities are:</w:t>
      </w:r>
    </w:p>
    <w:p w:rsidR="0028262A" w:rsidRDefault="0028262A" w:rsidP="0028262A">
      <w:pPr>
        <w:numPr>
          <w:ilvl w:val="0"/>
          <w:numId w:val="51"/>
        </w:numPr>
        <w:tabs>
          <w:tab w:val="left" w:pos="9360"/>
        </w:tabs>
        <w:ind w:right="-22"/>
        <w:rPr>
          <w:rFonts w:asciiTheme="minorHAnsi" w:eastAsia="Calibri" w:hAnsiTheme="minorHAnsi" w:cstheme="minorHAnsi"/>
          <w:lang w:val="en-US"/>
        </w:rPr>
      </w:pPr>
      <w:r w:rsidRPr="00E5539F">
        <w:rPr>
          <w:rFonts w:asciiTheme="minorHAnsi" w:eastAsia="Calibri" w:hAnsiTheme="minorHAnsi" w:cstheme="minorHAnsi"/>
          <w:lang w:val="en-US"/>
        </w:rPr>
        <w:t xml:space="preserve">Link data sources to </w:t>
      </w:r>
      <w:r w:rsidRPr="00F67440">
        <w:rPr>
          <w:rFonts w:asciiTheme="minorHAnsi" w:eastAsia="Calibri" w:hAnsiTheme="minorHAnsi" w:cstheme="minorHAnsi"/>
          <w:u w:val="single"/>
          <w:lang w:val="en-US"/>
        </w:rPr>
        <w:t>enable in-depth analysis to produce applicable and targeted evidence</w:t>
      </w:r>
      <w:r>
        <w:rPr>
          <w:rFonts w:asciiTheme="minorHAnsi" w:eastAsia="Calibri" w:hAnsiTheme="minorHAnsi" w:cstheme="minorHAnsi"/>
          <w:lang w:val="en-US"/>
        </w:rPr>
        <w:t>.</w:t>
      </w:r>
    </w:p>
    <w:p w:rsidR="0028262A" w:rsidRPr="00E5539F" w:rsidRDefault="0028262A" w:rsidP="0028262A">
      <w:pPr>
        <w:numPr>
          <w:ilvl w:val="0"/>
          <w:numId w:val="51"/>
        </w:numPr>
        <w:tabs>
          <w:tab w:val="left" w:pos="9360"/>
        </w:tabs>
        <w:ind w:right="-22"/>
        <w:rPr>
          <w:rFonts w:asciiTheme="minorHAnsi" w:eastAsia="Calibri" w:hAnsiTheme="minorHAnsi" w:cstheme="minorHAnsi"/>
          <w:lang w:val="en-US"/>
        </w:rPr>
      </w:pPr>
      <w:r w:rsidRPr="00F67440">
        <w:rPr>
          <w:rFonts w:asciiTheme="minorHAnsi" w:eastAsia="Calibri" w:hAnsiTheme="minorHAnsi" w:cstheme="minorHAnsi"/>
          <w:u w:val="single"/>
          <w:lang w:val="en-US"/>
        </w:rPr>
        <w:t>Expand policymakers’ capacity to use data to inform policy and programming</w:t>
      </w:r>
      <w:r w:rsidRPr="00E5539F">
        <w:rPr>
          <w:rFonts w:asciiTheme="minorHAnsi" w:eastAsia="Calibri" w:hAnsiTheme="minorHAnsi" w:cstheme="minorHAnsi"/>
          <w:lang w:val="en-US"/>
        </w:rPr>
        <w:t xml:space="preserve"> through training, mentoring and coaching with various ministries and stakeholders. </w:t>
      </w:r>
      <w:r w:rsidRPr="00FF61BE">
        <w:rPr>
          <w:rFonts w:asciiTheme="minorHAnsi" w:eastAsia="Calibri" w:hAnsiTheme="minorHAnsi" w:cstheme="minorHAnsi"/>
          <w:lang w:val="en-US"/>
        </w:rPr>
        <w:t>This includes preparation of thematic information packages based on existing data sources, working with stakeholders by thematic area to review data availability and using the data to formulate policy statements and related advocacy material</w:t>
      </w:r>
      <w:r>
        <w:rPr>
          <w:rFonts w:asciiTheme="minorHAnsi" w:eastAsia="Calibri" w:hAnsiTheme="minorHAnsi" w:cstheme="minorHAnsi"/>
          <w:lang w:val="en-US"/>
        </w:rPr>
        <w:t>. It will also entail</w:t>
      </w:r>
      <w:r w:rsidRPr="00FF61BE">
        <w:rPr>
          <w:rFonts w:asciiTheme="minorHAnsi" w:eastAsia="Calibri" w:hAnsiTheme="minorHAnsi" w:cstheme="minorHAnsi"/>
          <w:lang w:val="en-US"/>
        </w:rPr>
        <w:t xml:space="preserve"> ensuring that technical staff are aware of available data by thematic area and how to use this data for advocacy to decision and policy makers for improving service delivery and resource allocation.</w:t>
      </w:r>
    </w:p>
    <w:p w:rsidR="0028262A" w:rsidRPr="005D2312" w:rsidRDefault="0028262A" w:rsidP="0028262A">
      <w:pPr>
        <w:numPr>
          <w:ilvl w:val="0"/>
          <w:numId w:val="51"/>
        </w:numPr>
        <w:tabs>
          <w:tab w:val="left" w:pos="9360"/>
        </w:tabs>
        <w:ind w:right="-22"/>
        <w:rPr>
          <w:rFonts w:asciiTheme="minorHAnsi" w:eastAsia="Calibri" w:hAnsiTheme="minorHAnsi" w:cstheme="minorHAnsi"/>
        </w:rPr>
      </w:pPr>
      <w:r w:rsidRPr="005D2312">
        <w:rPr>
          <w:rFonts w:asciiTheme="minorHAnsi" w:eastAsia="Calibri" w:hAnsiTheme="minorHAnsi" w:cstheme="minorHAnsi"/>
        </w:rPr>
        <w:t xml:space="preserve">Engage with </w:t>
      </w:r>
      <w:r w:rsidRPr="00F67440">
        <w:rPr>
          <w:rFonts w:asciiTheme="minorHAnsi" w:eastAsia="Calibri" w:hAnsiTheme="minorHAnsi" w:cstheme="minorHAnsi"/>
          <w:u w:val="single"/>
        </w:rPr>
        <w:t>service providers to</w:t>
      </w:r>
      <w:r w:rsidRPr="005D2312">
        <w:rPr>
          <w:rFonts w:asciiTheme="minorHAnsi" w:eastAsia="Calibri" w:hAnsiTheme="minorHAnsi" w:cstheme="minorHAnsi"/>
        </w:rPr>
        <w:t xml:space="preserve"> </w:t>
      </w:r>
      <w:r w:rsidRPr="00F67440">
        <w:rPr>
          <w:rFonts w:asciiTheme="minorHAnsi" w:eastAsia="Calibri" w:hAnsiTheme="minorHAnsi" w:cstheme="minorHAnsi"/>
          <w:u w:val="single"/>
        </w:rPr>
        <w:t>expand their ability to use results</w:t>
      </w:r>
      <w:r w:rsidRPr="005D2312">
        <w:rPr>
          <w:rFonts w:asciiTheme="minorHAnsi" w:eastAsia="Calibri" w:hAnsiTheme="minorHAnsi" w:cstheme="minorHAnsi"/>
        </w:rPr>
        <w:t>, including HIS data.</w:t>
      </w:r>
      <w:r w:rsidRPr="00FF61BE">
        <w:t xml:space="preserve"> </w:t>
      </w:r>
      <w:r w:rsidRPr="00FF61BE">
        <w:rPr>
          <w:rFonts w:asciiTheme="minorHAnsi" w:eastAsia="Calibri" w:hAnsiTheme="minorHAnsi" w:cstheme="minorHAnsi"/>
        </w:rPr>
        <w:t xml:space="preserve">This will include practical work with service delivery personnel to help them to prepare basic quantitative and qualitative tables summarizing their service delivery, interpreting the information thus generated in relation to service delivery targets set and using this to adjust targets and improve quality of service delivery.  </w:t>
      </w:r>
    </w:p>
    <w:p w:rsidR="0028262A" w:rsidRDefault="0028262A" w:rsidP="0028262A">
      <w:pPr>
        <w:numPr>
          <w:ilvl w:val="0"/>
          <w:numId w:val="51"/>
        </w:numPr>
        <w:tabs>
          <w:tab w:val="left" w:pos="9360"/>
        </w:tabs>
        <w:ind w:right="-22"/>
        <w:rPr>
          <w:rFonts w:asciiTheme="minorHAnsi" w:eastAsia="Calibri" w:hAnsiTheme="minorHAnsi" w:cstheme="minorHAnsi"/>
        </w:rPr>
      </w:pPr>
      <w:r w:rsidRPr="00F67440">
        <w:rPr>
          <w:rFonts w:asciiTheme="minorHAnsi" w:eastAsia="Calibri" w:hAnsiTheme="minorHAnsi" w:cstheme="minorHAnsi"/>
          <w:u w:val="single"/>
        </w:rPr>
        <w:t xml:space="preserve">Build </w:t>
      </w:r>
      <w:r>
        <w:rPr>
          <w:rFonts w:asciiTheme="minorHAnsi" w:eastAsia="Calibri" w:hAnsiTheme="minorHAnsi" w:cstheme="minorHAnsi"/>
          <w:u w:val="single"/>
        </w:rPr>
        <w:t xml:space="preserve">an influential evidence base for the </w:t>
      </w:r>
      <w:r w:rsidRPr="00F67440">
        <w:rPr>
          <w:rFonts w:asciiTheme="minorHAnsi" w:eastAsia="Calibri" w:hAnsiTheme="minorHAnsi" w:cstheme="minorHAnsi"/>
          <w:u w:val="single"/>
        </w:rPr>
        <w:t>investment case</w:t>
      </w:r>
      <w:r>
        <w:rPr>
          <w:rFonts w:asciiTheme="minorHAnsi" w:eastAsia="Calibri" w:hAnsiTheme="minorHAnsi" w:cstheme="minorHAnsi"/>
          <w:u w:val="single"/>
        </w:rPr>
        <w:t xml:space="preserve"> for SRH</w:t>
      </w:r>
      <w:r>
        <w:rPr>
          <w:rFonts w:asciiTheme="minorHAnsi" w:eastAsia="Calibri" w:hAnsiTheme="minorHAnsi" w:cstheme="minorHAnsi"/>
        </w:rPr>
        <w:t>.  A key priority will include the economic case for investing in family planning.</w:t>
      </w:r>
    </w:p>
    <w:p w:rsidR="0028262A" w:rsidRPr="005D2312" w:rsidRDefault="0028262A" w:rsidP="0028262A">
      <w:pPr>
        <w:numPr>
          <w:ilvl w:val="0"/>
          <w:numId w:val="51"/>
        </w:numPr>
        <w:tabs>
          <w:tab w:val="left" w:pos="9360"/>
        </w:tabs>
        <w:ind w:right="-22"/>
        <w:rPr>
          <w:rFonts w:asciiTheme="minorHAnsi" w:eastAsia="Calibri" w:hAnsiTheme="minorHAnsi" w:cstheme="minorHAnsi"/>
        </w:rPr>
      </w:pPr>
      <w:r w:rsidRPr="00F67440">
        <w:rPr>
          <w:rFonts w:asciiTheme="minorHAnsi" w:eastAsia="Calibri" w:hAnsiTheme="minorHAnsi" w:cstheme="minorHAnsi"/>
          <w:u w:val="single"/>
        </w:rPr>
        <w:t>Conduct the WE DECIDE study in Fiji, Samoa and Vanuatu</w:t>
      </w:r>
      <w:r>
        <w:rPr>
          <w:rFonts w:asciiTheme="minorHAnsi" w:eastAsia="Calibri" w:hAnsiTheme="minorHAnsi" w:cstheme="minorHAnsi"/>
        </w:rPr>
        <w:t xml:space="preserve"> (a</w:t>
      </w:r>
      <w:r w:rsidR="00A82D3A">
        <w:rPr>
          <w:rFonts w:asciiTheme="minorHAnsi" w:eastAsia="Calibri" w:hAnsiTheme="minorHAnsi" w:cstheme="minorHAnsi"/>
        </w:rPr>
        <w:t>nd use findings, as per Output 5.1 and 3.</w:t>
      </w:r>
      <w:r>
        <w:rPr>
          <w:rFonts w:asciiTheme="minorHAnsi" w:eastAsia="Calibri" w:hAnsiTheme="minorHAnsi" w:cstheme="minorHAnsi"/>
        </w:rPr>
        <w:t>2).</w:t>
      </w:r>
    </w:p>
    <w:p w:rsidR="0028262A" w:rsidRDefault="0028262A" w:rsidP="0028262A">
      <w:pPr>
        <w:numPr>
          <w:ilvl w:val="0"/>
          <w:numId w:val="51"/>
        </w:numPr>
        <w:tabs>
          <w:tab w:val="left" w:pos="9360"/>
        </w:tabs>
        <w:ind w:right="-22"/>
        <w:rPr>
          <w:rFonts w:asciiTheme="minorHAnsi" w:eastAsia="Calibri" w:hAnsiTheme="minorHAnsi" w:cstheme="minorHAnsi"/>
        </w:rPr>
      </w:pPr>
      <w:r w:rsidRPr="005D2312">
        <w:rPr>
          <w:rFonts w:asciiTheme="minorHAnsi" w:eastAsia="Calibri" w:hAnsiTheme="minorHAnsi" w:cstheme="minorHAnsi"/>
        </w:rPr>
        <w:t xml:space="preserve">In collaboration with sister UN agencies and other stakeholders, </w:t>
      </w:r>
      <w:r w:rsidRPr="00F67440">
        <w:rPr>
          <w:rFonts w:asciiTheme="minorHAnsi" w:eastAsia="Calibri" w:hAnsiTheme="minorHAnsi" w:cstheme="minorHAnsi"/>
          <w:u w:val="single"/>
        </w:rPr>
        <w:t>undertake analysis of FHSS</w:t>
      </w:r>
      <w:r>
        <w:rPr>
          <w:rFonts w:asciiTheme="minorHAnsi" w:eastAsia="Calibri" w:hAnsiTheme="minorHAnsi" w:cstheme="minorHAnsi"/>
          <w:u w:val="single"/>
        </w:rPr>
        <w:t>.</w:t>
      </w:r>
      <w:r w:rsidRPr="00F67440">
        <w:rPr>
          <w:rFonts w:asciiTheme="minorHAnsi" w:eastAsia="Calibri" w:hAnsiTheme="minorHAnsi" w:cstheme="minorHAnsi"/>
          <w:u w:val="single"/>
        </w:rPr>
        <w:t xml:space="preserve"> </w:t>
      </w:r>
    </w:p>
    <w:p w:rsidR="0028262A" w:rsidRDefault="0028262A" w:rsidP="0028262A">
      <w:pPr>
        <w:numPr>
          <w:ilvl w:val="0"/>
          <w:numId w:val="51"/>
        </w:numPr>
        <w:tabs>
          <w:tab w:val="left" w:pos="9360"/>
        </w:tabs>
        <w:ind w:right="-22"/>
        <w:rPr>
          <w:rFonts w:asciiTheme="minorHAnsi" w:eastAsia="Calibri" w:hAnsiTheme="minorHAnsi" w:cstheme="minorHAnsi"/>
        </w:rPr>
      </w:pPr>
      <w:r>
        <w:rPr>
          <w:rFonts w:asciiTheme="minorHAnsi" w:eastAsia="Calibri" w:hAnsiTheme="minorHAnsi" w:cstheme="minorHAnsi"/>
          <w:u w:val="single"/>
        </w:rPr>
        <w:t>C</w:t>
      </w:r>
      <w:r w:rsidRPr="00F67440">
        <w:rPr>
          <w:rFonts w:asciiTheme="minorHAnsi" w:eastAsia="Calibri" w:hAnsiTheme="minorHAnsi" w:cstheme="minorHAnsi"/>
          <w:u w:val="single"/>
        </w:rPr>
        <w:t>onduct VAWG and gender analysis of national policies and capacities to advance gender equality</w:t>
      </w:r>
      <w:r w:rsidRPr="005D2312">
        <w:rPr>
          <w:rFonts w:asciiTheme="minorHAnsi" w:eastAsia="Calibri" w:hAnsiTheme="minorHAnsi" w:cstheme="minorHAnsi"/>
        </w:rPr>
        <w:t>, empo</w:t>
      </w:r>
      <w:r>
        <w:rPr>
          <w:rFonts w:asciiTheme="minorHAnsi" w:eastAsia="Calibri" w:hAnsiTheme="minorHAnsi" w:cstheme="minorHAnsi"/>
        </w:rPr>
        <w:t>werment of women and girls, SRH</w:t>
      </w:r>
      <w:r w:rsidRPr="005D2312">
        <w:rPr>
          <w:rFonts w:asciiTheme="minorHAnsi" w:eastAsia="Calibri" w:hAnsiTheme="minorHAnsi" w:cstheme="minorHAnsi"/>
        </w:rPr>
        <w:t xml:space="preserve"> and protection from violence in all situation</w:t>
      </w:r>
      <w:r>
        <w:rPr>
          <w:rFonts w:asciiTheme="minorHAnsi" w:eastAsia="Calibri" w:hAnsiTheme="minorHAnsi" w:cstheme="minorHAnsi"/>
        </w:rPr>
        <w:t>s,</w:t>
      </w:r>
      <w:r w:rsidRPr="005D2312">
        <w:rPr>
          <w:rFonts w:asciiTheme="minorHAnsi" w:eastAsia="Calibri" w:hAnsiTheme="minorHAnsi" w:cstheme="minorHAnsi"/>
        </w:rPr>
        <w:t xml:space="preserve"> including humanitar</w:t>
      </w:r>
      <w:r w:rsidR="00A82D3A">
        <w:rPr>
          <w:rFonts w:asciiTheme="minorHAnsi" w:eastAsia="Calibri" w:hAnsiTheme="minorHAnsi" w:cstheme="minorHAnsi"/>
        </w:rPr>
        <w:t>ian contexts (alongside Output 5</w:t>
      </w:r>
      <w:r w:rsidRPr="005D2312">
        <w:rPr>
          <w:rFonts w:asciiTheme="minorHAnsi" w:eastAsia="Calibri" w:hAnsiTheme="minorHAnsi" w:cstheme="minorHAnsi"/>
        </w:rPr>
        <w:t>.1)</w:t>
      </w:r>
      <w:r>
        <w:rPr>
          <w:rFonts w:asciiTheme="minorHAnsi" w:eastAsia="Calibri" w:hAnsiTheme="minorHAnsi" w:cstheme="minorHAnsi"/>
        </w:rPr>
        <w:t>.</w:t>
      </w:r>
    </w:p>
    <w:p w:rsidR="00C06767" w:rsidRDefault="00C06767" w:rsidP="00C06767">
      <w:pPr>
        <w:pBdr>
          <w:top w:val="nil"/>
          <w:left w:val="nil"/>
          <w:bottom w:val="nil"/>
          <w:right w:val="nil"/>
          <w:between w:val="nil"/>
        </w:pBdr>
        <w:spacing w:after="160" w:line="259" w:lineRule="auto"/>
        <w:jc w:val="left"/>
        <w:rPr>
          <w:sz w:val="28"/>
          <w:szCs w:val="28"/>
        </w:rPr>
      </w:pPr>
    </w:p>
    <w:p w:rsidR="00131EF8" w:rsidRPr="003B3EDC" w:rsidRDefault="00F63D43" w:rsidP="0012033E">
      <w:pPr>
        <w:pStyle w:val="HeadingA"/>
        <w:jc w:val="left"/>
      </w:pPr>
      <w:bookmarkStart w:id="73" w:name="_Toc385065005"/>
      <w:bookmarkEnd w:id="60"/>
      <w:r>
        <w:t>7</w:t>
      </w:r>
      <w:r w:rsidR="00806E58" w:rsidRPr="003B3EDC">
        <w:t>.</w:t>
      </w:r>
      <w:r w:rsidR="00380082" w:rsidRPr="003B3EDC">
        <w:t xml:space="preserve"> </w:t>
      </w:r>
      <w:r w:rsidR="00672B38" w:rsidRPr="003B3EDC">
        <w:t>Governance</w:t>
      </w:r>
      <w:r w:rsidR="002C14F0" w:rsidRPr="003B3EDC">
        <w:t xml:space="preserve"> and Management</w:t>
      </w:r>
      <w:r w:rsidR="00672B38" w:rsidRPr="003B3EDC">
        <w:t xml:space="preserve"> Arrangements</w:t>
      </w:r>
      <w:bookmarkEnd w:id="73"/>
    </w:p>
    <w:p w:rsidR="00B35B53" w:rsidRPr="00B43358" w:rsidRDefault="00B35B53" w:rsidP="0012033E">
      <w:pPr>
        <w:jc w:val="left"/>
        <w:rPr>
          <w:rFonts w:eastAsia="Calibri"/>
        </w:rPr>
      </w:pPr>
      <w:r w:rsidRPr="00F63AD0">
        <w:rPr>
          <w:rFonts w:eastAsia="Calibri"/>
        </w:rPr>
        <w:t>This Section</w:t>
      </w:r>
      <w:r w:rsidRPr="00C16F4D">
        <w:rPr>
          <w:rFonts w:eastAsia="Calibri"/>
        </w:rPr>
        <w:t xml:space="preserve"> outlines the overarching governance mechanisms for the Transformative Agenda, complemented by a description of how UNFPA </w:t>
      </w:r>
      <w:r>
        <w:rPr>
          <w:rFonts w:eastAsia="Calibri"/>
        </w:rPr>
        <w:t xml:space="preserve">will </w:t>
      </w:r>
      <w:r w:rsidRPr="00C16F4D">
        <w:rPr>
          <w:rFonts w:eastAsia="Calibri"/>
        </w:rPr>
        <w:t>manage the programme at regional and country level</w:t>
      </w:r>
      <w:r>
        <w:rPr>
          <w:rFonts w:eastAsia="Calibri"/>
        </w:rPr>
        <w:t xml:space="preserve"> and leverage collaborative gains from established partnerships</w:t>
      </w:r>
      <w:r w:rsidRPr="00C16F4D">
        <w:rPr>
          <w:rFonts w:eastAsia="Calibri"/>
        </w:rPr>
        <w:t xml:space="preserve">. </w:t>
      </w:r>
      <w:r>
        <w:rPr>
          <w:rFonts w:eastAsia="Calibri"/>
        </w:rPr>
        <w:t xml:space="preserve">Administrative, reporting and financial requirements are described in accordance with the current Australia-UNFPA Framework of Agreement. Due to its complementarity with the </w:t>
      </w:r>
      <w:r w:rsidRPr="000B610F">
        <w:rPr>
          <w:rFonts w:eastAsia="Calibri"/>
        </w:rPr>
        <w:t>Transformative Agenda, ongoing commitments and arrangements under the RMNCAH Programme</w:t>
      </w:r>
      <w:r>
        <w:rPr>
          <w:rFonts w:eastAsia="Calibri"/>
        </w:rPr>
        <w:t xml:space="preserve"> currently implemented in Kiribati, Solomon Islands and Vanuatu</w:t>
      </w:r>
      <w:r w:rsidRPr="000B610F">
        <w:rPr>
          <w:rFonts w:eastAsia="Calibri"/>
        </w:rPr>
        <w:t xml:space="preserve"> are described. Figure 18 diagrammatically depicts the existing agencies, relationships and</w:t>
      </w:r>
      <w:r w:rsidRPr="00803F67">
        <w:rPr>
          <w:rFonts w:eastAsia="Calibri"/>
        </w:rPr>
        <w:t xml:space="preserve"> funding flows governing SRH work in the Pacific, and how </w:t>
      </w:r>
      <w:r>
        <w:rPr>
          <w:rFonts w:eastAsia="Calibri"/>
        </w:rPr>
        <w:t xml:space="preserve">the </w:t>
      </w:r>
      <w:r w:rsidRPr="00803F67">
        <w:rPr>
          <w:rFonts w:eastAsia="Calibri"/>
        </w:rPr>
        <w:t xml:space="preserve">Transformative Agenda activities will </w:t>
      </w:r>
      <w:r>
        <w:rPr>
          <w:rFonts w:eastAsia="Calibri"/>
        </w:rPr>
        <w:t xml:space="preserve">build on lessons learned and </w:t>
      </w:r>
      <w:r w:rsidRPr="00803F67">
        <w:rPr>
          <w:rFonts w:eastAsia="Calibri"/>
        </w:rPr>
        <w:t xml:space="preserve">be </w:t>
      </w:r>
      <w:r>
        <w:rPr>
          <w:rFonts w:eastAsia="Calibri"/>
        </w:rPr>
        <w:t>aligned with existing processes wherever possible</w:t>
      </w:r>
      <w:r w:rsidRPr="00803F67">
        <w:rPr>
          <w:rFonts w:eastAsia="Calibri"/>
        </w:rPr>
        <w:t xml:space="preserve">. </w:t>
      </w:r>
      <w:r w:rsidR="00355106">
        <w:rPr>
          <w:rFonts w:eastAsia="Calibri"/>
        </w:rPr>
        <w:t xml:space="preserve">Funding will directly flow to </w:t>
      </w:r>
      <w:r w:rsidR="00A82D3A">
        <w:rPr>
          <w:rFonts w:eastAsia="Calibri"/>
        </w:rPr>
        <w:t>select</w:t>
      </w:r>
      <w:r w:rsidR="008A7F35">
        <w:rPr>
          <w:rFonts w:eastAsia="Calibri"/>
        </w:rPr>
        <w:t xml:space="preserve"> </w:t>
      </w:r>
      <w:r w:rsidR="00355106">
        <w:rPr>
          <w:rFonts w:eastAsia="Calibri"/>
        </w:rPr>
        <w:t xml:space="preserve">implementing partners (IP’s) </w:t>
      </w:r>
      <w:r w:rsidR="008A7F35">
        <w:rPr>
          <w:rFonts w:eastAsia="Calibri"/>
        </w:rPr>
        <w:t xml:space="preserve">who will be implementing </w:t>
      </w:r>
      <w:r w:rsidR="00A82D3A">
        <w:rPr>
          <w:rFonts w:eastAsia="Calibri"/>
        </w:rPr>
        <w:t xml:space="preserve">Transformative Agenda </w:t>
      </w:r>
      <w:r w:rsidR="008A7F35">
        <w:rPr>
          <w:rFonts w:eastAsia="Calibri"/>
        </w:rPr>
        <w:t xml:space="preserve">program activities in each country, and </w:t>
      </w:r>
      <w:r w:rsidR="00355106">
        <w:rPr>
          <w:rFonts w:eastAsia="Calibri"/>
        </w:rPr>
        <w:t>with whom UNFPA has signed IP agreements</w:t>
      </w:r>
      <w:r w:rsidR="008A7F35">
        <w:rPr>
          <w:rFonts w:eastAsia="Calibri"/>
        </w:rPr>
        <w:t>.</w:t>
      </w:r>
    </w:p>
    <w:p w:rsidR="00EC4EC2" w:rsidRPr="003B3EDC" w:rsidRDefault="00EC4EC2" w:rsidP="00EC4EC2">
      <w:pPr>
        <w:pStyle w:val="Heading2"/>
      </w:pPr>
      <w:bookmarkStart w:id="74" w:name="_Toc385065006"/>
      <w:r w:rsidRPr="003B3EDC">
        <w:t>Joint DFAT and UNFPA Governance Mechanisms</w:t>
      </w:r>
      <w:bookmarkEnd w:id="74"/>
    </w:p>
    <w:p w:rsidR="00EC4EC2" w:rsidRDefault="00EC4EC2" w:rsidP="00EC4EC2"/>
    <w:p w:rsidR="00EC4EC2" w:rsidRPr="000B610F" w:rsidRDefault="00EC4EC2" w:rsidP="00EC4EC2">
      <w:r w:rsidRPr="000B610F">
        <w:t xml:space="preserve">DFAT and UNFPA will establish a Transformational Agenda Steering Committee (TASC) to provide strategic guidance and review the Transformative Agenda’s progress. Meetings will include: </w:t>
      </w:r>
    </w:p>
    <w:p w:rsidR="00EC4EC2" w:rsidRPr="000B610F" w:rsidRDefault="00EC4EC2" w:rsidP="00EC4EC2">
      <w:pPr>
        <w:pStyle w:val="ListParagraph"/>
        <w:numPr>
          <w:ilvl w:val="0"/>
          <w:numId w:val="61"/>
        </w:numPr>
        <w:ind w:left="284" w:hanging="284"/>
        <w:rPr>
          <w:rFonts w:asciiTheme="minorHAnsi" w:hAnsiTheme="minorHAnsi" w:cstheme="minorHAnsi"/>
        </w:rPr>
      </w:pPr>
      <w:r>
        <w:rPr>
          <w:rFonts w:asciiTheme="minorHAnsi" w:hAnsiTheme="minorHAnsi" w:cstheme="minorHAnsi"/>
        </w:rPr>
        <w:t>A</w:t>
      </w:r>
      <w:r w:rsidRPr="000B610F">
        <w:rPr>
          <w:rFonts w:asciiTheme="minorHAnsi" w:hAnsiTheme="minorHAnsi" w:cstheme="minorHAnsi"/>
        </w:rPr>
        <w:t xml:space="preserve">n </w:t>
      </w:r>
      <w:r>
        <w:rPr>
          <w:rFonts w:asciiTheme="minorHAnsi" w:hAnsiTheme="minorHAnsi" w:cstheme="minorHAnsi"/>
        </w:rPr>
        <w:t>a</w:t>
      </w:r>
      <w:r w:rsidRPr="000B610F">
        <w:rPr>
          <w:rFonts w:asciiTheme="minorHAnsi" w:hAnsiTheme="minorHAnsi" w:cstheme="minorHAnsi"/>
        </w:rPr>
        <w:t xml:space="preserve">nnual </w:t>
      </w:r>
      <w:r>
        <w:rPr>
          <w:rFonts w:asciiTheme="minorHAnsi" w:hAnsiTheme="minorHAnsi" w:cstheme="minorHAnsi"/>
        </w:rPr>
        <w:t>face-to-face m</w:t>
      </w:r>
      <w:r w:rsidRPr="000B610F">
        <w:rPr>
          <w:rFonts w:asciiTheme="minorHAnsi" w:hAnsiTheme="minorHAnsi" w:cstheme="minorHAnsi"/>
        </w:rPr>
        <w:t xml:space="preserve">eeting in Suva every 12 months from the date of commencement of the funding agreement. This meeting will </w:t>
      </w:r>
      <w:r>
        <w:rPr>
          <w:rFonts w:asciiTheme="minorHAnsi" w:hAnsiTheme="minorHAnsi" w:cstheme="minorHAnsi"/>
        </w:rPr>
        <w:t xml:space="preserve">be organized back-to-back with </w:t>
      </w:r>
      <w:r w:rsidRPr="000B610F">
        <w:rPr>
          <w:rFonts w:asciiTheme="minorHAnsi" w:hAnsiTheme="minorHAnsi" w:cstheme="minorHAnsi"/>
        </w:rPr>
        <w:t xml:space="preserve">the existing RMNCAH </w:t>
      </w:r>
      <w:r>
        <w:rPr>
          <w:rFonts w:asciiTheme="minorHAnsi" w:hAnsiTheme="minorHAnsi" w:cstheme="minorHAnsi"/>
        </w:rPr>
        <w:t>steering committee consultation and, ideally, coincide with regional heads of health meetings</w:t>
      </w:r>
      <w:r w:rsidRPr="000B610F">
        <w:rPr>
          <w:rFonts w:asciiTheme="minorHAnsi" w:hAnsiTheme="minorHAnsi" w:cstheme="minorHAnsi"/>
        </w:rPr>
        <w:t xml:space="preserve">. </w:t>
      </w:r>
      <w:r>
        <w:rPr>
          <w:rFonts w:asciiTheme="minorHAnsi" w:hAnsiTheme="minorHAnsi" w:cstheme="minorHAnsi"/>
        </w:rPr>
        <w:t xml:space="preserve">Noting that the existing </w:t>
      </w:r>
      <w:r w:rsidRPr="000B610F">
        <w:rPr>
          <w:rFonts w:asciiTheme="minorHAnsi" w:hAnsiTheme="minorHAnsi" w:cstheme="minorHAnsi"/>
        </w:rPr>
        <w:t xml:space="preserve">RMNCAH </w:t>
      </w:r>
      <w:r>
        <w:rPr>
          <w:rFonts w:asciiTheme="minorHAnsi" w:hAnsiTheme="minorHAnsi" w:cstheme="minorHAnsi"/>
        </w:rPr>
        <w:t xml:space="preserve">partnership will </w:t>
      </w:r>
      <w:r w:rsidRPr="000B610F">
        <w:rPr>
          <w:rFonts w:asciiTheme="minorHAnsi" w:hAnsiTheme="minorHAnsi" w:cstheme="minorHAnsi"/>
        </w:rPr>
        <w:t>conclude at the end of 2019, key partners will be co</w:t>
      </w:r>
      <w:r>
        <w:rPr>
          <w:rFonts w:asciiTheme="minorHAnsi" w:hAnsiTheme="minorHAnsi" w:cstheme="minorHAnsi"/>
        </w:rPr>
        <w:t>-</w:t>
      </w:r>
      <w:r w:rsidRPr="000B610F">
        <w:rPr>
          <w:rFonts w:asciiTheme="minorHAnsi" w:hAnsiTheme="minorHAnsi" w:cstheme="minorHAnsi"/>
        </w:rPr>
        <w:t>opted onto the Transformational Agenda Steering Committee</w:t>
      </w:r>
      <w:r>
        <w:rPr>
          <w:rFonts w:asciiTheme="minorHAnsi" w:hAnsiTheme="minorHAnsi" w:cstheme="minorHAnsi"/>
        </w:rPr>
        <w:t xml:space="preserve"> in order to maintain continuity.</w:t>
      </w:r>
      <w:r w:rsidRPr="000B610F">
        <w:rPr>
          <w:rFonts w:asciiTheme="minorHAnsi" w:hAnsiTheme="minorHAnsi" w:cstheme="minorHAnsi"/>
        </w:rPr>
        <w:t xml:space="preserve"> </w:t>
      </w:r>
    </w:p>
    <w:p w:rsidR="00EC4EC2" w:rsidRPr="000B610F" w:rsidRDefault="00EC4EC2" w:rsidP="00EC4EC2">
      <w:pPr>
        <w:pStyle w:val="ListParagraph"/>
        <w:numPr>
          <w:ilvl w:val="0"/>
          <w:numId w:val="61"/>
        </w:numPr>
        <w:ind w:left="284" w:hanging="284"/>
        <w:rPr>
          <w:rFonts w:asciiTheme="minorHAnsi" w:hAnsiTheme="minorHAnsi" w:cstheme="minorHAnsi"/>
        </w:rPr>
      </w:pPr>
      <w:r>
        <w:rPr>
          <w:rFonts w:asciiTheme="minorHAnsi" w:hAnsiTheme="minorHAnsi" w:cstheme="minorHAnsi"/>
        </w:rPr>
        <w:t>Additionally, a second virtual TASC meeting will take place approximately six months after the last face-to-face meeting to follow-up and review the status of recommendations made on annual basis</w:t>
      </w:r>
      <w:r w:rsidRPr="000B610F">
        <w:rPr>
          <w:rFonts w:asciiTheme="minorHAnsi" w:hAnsiTheme="minorHAnsi" w:cstheme="minorHAnsi"/>
        </w:rPr>
        <w:t xml:space="preserve">. </w:t>
      </w:r>
      <w:r>
        <w:rPr>
          <w:rFonts w:asciiTheme="minorHAnsi" w:hAnsiTheme="minorHAnsi" w:cstheme="minorHAnsi"/>
        </w:rPr>
        <w:t>All meetings will be hosted by UNFPA in Suva</w:t>
      </w:r>
      <w:r w:rsidRPr="000B610F">
        <w:rPr>
          <w:rFonts w:asciiTheme="minorHAnsi" w:hAnsiTheme="minorHAnsi" w:cstheme="minorHAnsi"/>
        </w:rPr>
        <w:t xml:space="preserve">. </w:t>
      </w:r>
    </w:p>
    <w:p w:rsidR="00B35B53" w:rsidRPr="00803F67" w:rsidRDefault="00B35B53" w:rsidP="0012033E">
      <w:pPr>
        <w:jc w:val="left"/>
        <w:rPr>
          <w:rFonts w:asciiTheme="minorHAnsi" w:eastAsia="Calibri" w:hAnsiTheme="minorHAnsi" w:cstheme="minorHAnsi"/>
        </w:rPr>
      </w:pPr>
    </w:p>
    <w:p w:rsidR="00B35B53" w:rsidRPr="00803F67" w:rsidRDefault="00355106" w:rsidP="0012033E">
      <w:pPr>
        <w:jc w:val="left"/>
        <w:rPr>
          <w:rFonts w:asciiTheme="minorHAnsi" w:eastAsia="Calibri" w:hAnsiTheme="minorHAnsi" w:cstheme="minorHAnsi"/>
          <w:b/>
        </w:rPr>
      </w:pPr>
      <w:r w:rsidRPr="00F15F38">
        <w:rPr>
          <w:rFonts w:asciiTheme="minorHAnsi" w:eastAsia="Calibri" w:hAnsiTheme="minorHAnsi" w:cstheme="minorHAnsi"/>
          <w:b/>
          <w:noProof/>
        </w:rPr>
        <w:drawing>
          <wp:inline distT="0" distB="0" distL="0" distR="0" wp14:anchorId="71531936" wp14:editId="1B23CC13">
            <wp:extent cx="5731510" cy="3224996"/>
            <wp:effectExtent l="0" t="0" r="8890" b="127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224996"/>
                    </a:xfrm>
                    <a:prstGeom prst="rect">
                      <a:avLst/>
                    </a:prstGeom>
                    <a:noFill/>
                    <a:ln>
                      <a:noFill/>
                    </a:ln>
                  </pic:spPr>
                </pic:pic>
              </a:graphicData>
            </a:graphic>
          </wp:inline>
        </w:drawing>
      </w:r>
    </w:p>
    <w:p w:rsidR="00B35B53" w:rsidRPr="003C516E" w:rsidRDefault="00B35B53" w:rsidP="0012033E">
      <w:pPr>
        <w:tabs>
          <w:tab w:val="right" w:pos="9737"/>
        </w:tabs>
        <w:jc w:val="left"/>
        <w:rPr>
          <w:rFonts w:asciiTheme="minorHAnsi" w:eastAsia="Calibri" w:hAnsiTheme="minorHAnsi" w:cstheme="minorHAnsi"/>
        </w:rPr>
      </w:pPr>
      <w:r w:rsidRPr="003C516E">
        <w:rPr>
          <w:rFonts w:asciiTheme="minorHAnsi" w:eastAsia="Calibri" w:hAnsiTheme="minorHAnsi" w:cstheme="minorHAnsi"/>
        </w:rPr>
        <w:t>Figure 18</w:t>
      </w:r>
    </w:p>
    <w:p w:rsidR="00B35B53" w:rsidRPr="00B43358" w:rsidRDefault="00B35B53" w:rsidP="0012033E">
      <w:pPr>
        <w:snapToGrid w:val="0"/>
        <w:jc w:val="left"/>
        <w:rPr>
          <w:rFonts w:asciiTheme="minorHAnsi" w:eastAsia="Calibri" w:hAnsiTheme="minorHAnsi" w:cstheme="minorHAnsi"/>
        </w:rPr>
      </w:pPr>
    </w:p>
    <w:p w:rsidR="007C4842" w:rsidRPr="000B610F" w:rsidRDefault="007C4842" w:rsidP="007C4842">
      <w:pPr>
        <w:rPr>
          <w:rFonts w:asciiTheme="minorHAnsi" w:hAnsiTheme="minorHAnsi" w:cstheme="minorHAnsi"/>
        </w:rPr>
      </w:pPr>
    </w:p>
    <w:p w:rsidR="007C4842" w:rsidRPr="000B610F" w:rsidRDefault="007C4842" w:rsidP="007C4842">
      <w:pPr>
        <w:rPr>
          <w:rFonts w:asciiTheme="minorHAnsi" w:hAnsiTheme="minorHAnsi" w:cstheme="minorHAnsi"/>
        </w:rPr>
      </w:pPr>
      <w:r w:rsidRPr="000B610F">
        <w:rPr>
          <w:rFonts w:asciiTheme="minorHAnsi" w:hAnsiTheme="minorHAnsi" w:cstheme="minorHAnsi"/>
        </w:rPr>
        <w:t xml:space="preserve">Membership of the TASC will include: </w:t>
      </w:r>
    </w:p>
    <w:p w:rsidR="007C4842" w:rsidRPr="000B610F" w:rsidRDefault="007C4842" w:rsidP="007C4842">
      <w:pPr>
        <w:pStyle w:val="ListParagraph"/>
        <w:numPr>
          <w:ilvl w:val="0"/>
          <w:numId w:val="62"/>
        </w:numPr>
        <w:ind w:left="284" w:hanging="284"/>
        <w:rPr>
          <w:rFonts w:asciiTheme="minorHAnsi" w:hAnsiTheme="minorHAnsi" w:cstheme="minorHAnsi"/>
        </w:rPr>
      </w:pPr>
      <w:r w:rsidRPr="000B610F">
        <w:rPr>
          <w:rFonts w:asciiTheme="minorHAnsi" w:hAnsiTheme="minorHAnsi" w:cstheme="minorHAnsi"/>
        </w:rPr>
        <w:t xml:space="preserve">DFAT (representatives of Health Policy Branch which has responsibility for </w:t>
      </w:r>
      <w:r>
        <w:rPr>
          <w:rFonts w:asciiTheme="minorHAnsi" w:hAnsiTheme="minorHAnsi" w:cstheme="minorHAnsi"/>
        </w:rPr>
        <w:t xml:space="preserve">the Transformative Agenda, </w:t>
      </w:r>
      <w:r w:rsidRPr="000B610F">
        <w:rPr>
          <w:rFonts w:asciiTheme="minorHAnsi" w:hAnsiTheme="minorHAnsi" w:cstheme="minorHAnsi"/>
        </w:rPr>
        <w:t>Co</w:t>
      </w:r>
      <w:r>
        <w:rPr>
          <w:rFonts w:asciiTheme="minorHAnsi" w:hAnsiTheme="minorHAnsi" w:cstheme="minorHAnsi"/>
        </w:rPr>
        <w:t>unsellor Development, Suva Post</w:t>
      </w:r>
      <w:r w:rsidRPr="000B610F">
        <w:rPr>
          <w:rFonts w:asciiTheme="minorHAnsi" w:hAnsiTheme="minorHAnsi" w:cstheme="minorHAnsi"/>
        </w:rPr>
        <w:t xml:space="preserve"> and other designated Suva Post officers); UNFPA (UNFPA’s Pacific </w:t>
      </w:r>
      <w:r>
        <w:rPr>
          <w:rFonts w:asciiTheme="minorHAnsi" w:hAnsiTheme="minorHAnsi" w:cstheme="minorHAnsi"/>
        </w:rPr>
        <w:t xml:space="preserve">PSRO Director </w:t>
      </w:r>
      <w:r w:rsidRPr="000B610F">
        <w:rPr>
          <w:rFonts w:asciiTheme="minorHAnsi" w:hAnsiTheme="minorHAnsi" w:cstheme="minorHAnsi"/>
        </w:rPr>
        <w:t>and other designated PSRO officers)</w:t>
      </w:r>
    </w:p>
    <w:p w:rsidR="007C4842" w:rsidRPr="000B610F" w:rsidRDefault="007C4842" w:rsidP="007C4842">
      <w:pPr>
        <w:pStyle w:val="ListParagraph"/>
        <w:numPr>
          <w:ilvl w:val="0"/>
          <w:numId w:val="62"/>
        </w:numPr>
        <w:ind w:left="284" w:hanging="284"/>
        <w:rPr>
          <w:rFonts w:asciiTheme="minorHAnsi" w:hAnsiTheme="minorHAnsi" w:cstheme="minorHAnsi"/>
        </w:rPr>
      </w:pPr>
      <w:r>
        <w:rPr>
          <w:rFonts w:asciiTheme="minorHAnsi" w:hAnsiTheme="minorHAnsi" w:cstheme="minorHAnsi"/>
        </w:rPr>
        <w:t>O</w:t>
      </w:r>
      <w:r w:rsidRPr="000B610F">
        <w:rPr>
          <w:rFonts w:asciiTheme="minorHAnsi" w:hAnsiTheme="minorHAnsi" w:cstheme="minorHAnsi"/>
        </w:rPr>
        <w:t xml:space="preserve">ther </w:t>
      </w:r>
      <w:r>
        <w:rPr>
          <w:rFonts w:asciiTheme="minorHAnsi" w:hAnsiTheme="minorHAnsi" w:cstheme="minorHAnsi"/>
        </w:rPr>
        <w:t xml:space="preserve">invited agencies involved in supporting the Transformative, </w:t>
      </w:r>
      <w:r w:rsidRPr="000B610F">
        <w:rPr>
          <w:rFonts w:asciiTheme="minorHAnsi" w:hAnsiTheme="minorHAnsi" w:cstheme="minorHAnsi"/>
        </w:rPr>
        <w:t>as ag</w:t>
      </w:r>
      <w:r>
        <w:rPr>
          <w:rFonts w:asciiTheme="minorHAnsi" w:hAnsiTheme="minorHAnsi" w:cstheme="minorHAnsi"/>
        </w:rPr>
        <w:t>reed between DFAT and UNFPA</w:t>
      </w:r>
      <w:r w:rsidRPr="000B610F">
        <w:rPr>
          <w:rFonts w:asciiTheme="minorHAnsi" w:hAnsiTheme="minorHAnsi" w:cstheme="minorHAnsi"/>
        </w:rPr>
        <w:t xml:space="preserve"> (e.g</w:t>
      </w:r>
      <w:r>
        <w:rPr>
          <w:rFonts w:asciiTheme="minorHAnsi" w:hAnsiTheme="minorHAnsi" w:cstheme="minorHAnsi"/>
        </w:rPr>
        <w:t>.</w:t>
      </w:r>
      <w:r w:rsidRPr="000B610F">
        <w:rPr>
          <w:rFonts w:asciiTheme="minorHAnsi" w:hAnsiTheme="minorHAnsi" w:cstheme="minorHAnsi"/>
        </w:rPr>
        <w:t xml:space="preserve"> Programme counterpart ministry representatives</w:t>
      </w:r>
      <w:r>
        <w:rPr>
          <w:rFonts w:asciiTheme="minorHAnsi" w:hAnsiTheme="minorHAnsi" w:cstheme="minorHAnsi"/>
        </w:rPr>
        <w:t xml:space="preserve">, </w:t>
      </w:r>
      <w:r w:rsidRPr="000B610F">
        <w:rPr>
          <w:rFonts w:asciiTheme="minorHAnsi" w:hAnsiTheme="minorHAnsi" w:cstheme="minorHAnsi"/>
        </w:rPr>
        <w:t>representatives of collaborating NGOs</w:t>
      </w:r>
      <w:r>
        <w:rPr>
          <w:rFonts w:asciiTheme="minorHAnsi" w:hAnsiTheme="minorHAnsi" w:cstheme="minorHAnsi"/>
        </w:rPr>
        <w:t xml:space="preserve"> and sister UN agencies</w:t>
      </w:r>
      <w:r w:rsidRPr="000B610F">
        <w:rPr>
          <w:rFonts w:asciiTheme="minorHAnsi" w:hAnsiTheme="minorHAnsi" w:cstheme="minorHAnsi"/>
        </w:rPr>
        <w:t>)</w:t>
      </w:r>
      <w:r>
        <w:rPr>
          <w:rFonts w:asciiTheme="minorHAnsi" w:hAnsiTheme="minorHAnsi" w:cstheme="minorHAnsi"/>
        </w:rPr>
        <w:t xml:space="preserve">.  It should be noted that </w:t>
      </w:r>
      <w:r w:rsidRPr="000B610F">
        <w:rPr>
          <w:rFonts w:asciiTheme="minorHAnsi" w:hAnsiTheme="minorHAnsi" w:cstheme="minorHAnsi"/>
        </w:rPr>
        <w:t xml:space="preserve">participation of these agencies on the Transformative Agenda Technical Working Group may suffice </w:t>
      </w:r>
      <w:r>
        <w:rPr>
          <w:rFonts w:asciiTheme="minorHAnsi" w:hAnsiTheme="minorHAnsi" w:cstheme="minorHAnsi"/>
        </w:rPr>
        <w:t xml:space="preserve">to ensure effective collaboration </w:t>
      </w:r>
      <w:r w:rsidRPr="000B610F">
        <w:rPr>
          <w:rFonts w:asciiTheme="minorHAnsi" w:hAnsiTheme="minorHAnsi" w:cstheme="minorHAnsi"/>
        </w:rPr>
        <w:t>(see below).</w:t>
      </w:r>
    </w:p>
    <w:p w:rsidR="007C4842" w:rsidRPr="000B610F" w:rsidRDefault="007C4842" w:rsidP="007C4842">
      <w:pPr>
        <w:rPr>
          <w:rFonts w:asciiTheme="minorHAnsi" w:hAnsiTheme="minorHAnsi" w:cstheme="minorHAnsi"/>
        </w:rPr>
      </w:pPr>
    </w:p>
    <w:p w:rsidR="007C4842" w:rsidRPr="000B610F" w:rsidRDefault="007C4842" w:rsidP="007C4842">
      <w:pPr>
        <w:rPr>
          <w:rFonts w:asciiTheme="minorHAnsi" w:hAnsiTheme="minorHAnsi" w:cstheme="minorHAnsi"/>
        </w:rPr>
      </w:pPr>
      <w:r w:rsidRPr="000B610F">
        <w:rPr>
          <w:rFonts w:asciiTheme="minorHAnsi" w:hAnsiTheme="minorHAnsi" w:cstheme="minorHAnsi"/>
        </w:rPr>
        <w:t xml:space="preserve">Prior to the first </w:t>
      </w:r>
      <w:r>
        <w:rPr>
          <w:rFonts w:asciiTheme="minorHAnsi" w:hAnsiTheme="minorHAnsi" w:cstheme="minorHAnsi"/>
        </w:rPr>
        <w:t>TASC</w:t>
      </w:r>
      <w:r w:rsidRPr="000B610F">
        <w:rPr>
          <w:rFonts w:asciiTheme="minorHAnsi" w:hAnsiTheme="minorHAnsi" w:cstheme="minorHAnsi"/>
        </w:rPr>
        <w:t xml:space="preserve"> meeting, DFAT and UNFPA will finalise agreeme</w:t>
      </w:r>
      <w:r>
        <w:rPr>
          <w:rFonts w:asciiTheme="minorHAnsi" w:hAnsiTheme="minorHAnsi" w:cstheme="minorHAnsi"/>
        </w:rPr>
        <w:t>nt on the composition,</w:t>
      </w:r>
      <w:r w:rsidRPr="000B610F">
        <w:rPr>
          <w:rFonts w:asciiTheme="minorHAnsi" w:hAnsiTheme="minorHAnsi" w:cstheme="minorHAnsi"/>
        </w:rPr>
        <w:t xml:space="preserve"> chairing arrangements and decision-making powers of each member. The TASC will be responsible for:</w:t>
      </w:r>
    </w:p>
    <w:p w:rsidR="007C4842" w:rsidRPr="000B610F" w:rsidRDefault="007C4842" w:rsidP="007C4842">
      <w:pPr>
        <w:pStyle w:val="ListParagraph"/>
        <w:numPr>
          <w:ilvl w:val="0"/>
          <w:numId w:val="63"/>
        </w:numPr>
        <w:ind w:left="284" w:hanging="284"/>
        <w:rPr>
          <w:rFonts w:asciiTheme="minorHAnsi" w:hAnsiTheme="minorHAnsi" w:cstheme="minorHAnsi"/>
        </w:rPr>
      </w:pPr>
      <w:r w:rsidRPr="000B610F">
        <w:rPr>
          <w:rFonts w:asciiTheme="minorHAnsi" w:hAnsiTheme="minorHAnsi" w:cstheme="minorHAnsi"/>
        </w:rPr>
        <w:t>providing strategic oversight of the Transformative Agenda’s progress and achievemen</w:t>
      </w:r>
      <w:r>
        <w:rPr>
          <w:rFonts w:asciiTheme="minorHAnsi" w:hAnsiTheme="minorHAnsi" w:cstheme="minorHAnsi"/>
        </w:rPr>
        <w:t>ts ensuring Programme coherence</w:t>
      </w:r>
      <w:r w:rsidRPr="000B610F">
        <w:rPr>
          <w:rFonts w:asciiTheme="minorHAnsi" w:hAnsiTheme="minorHAnsi" w:cstheme="minorHAnsi"/>
        </w:rPr>
        <w:t xml:space="preserve"> and </w:t>
      </w:r>
    </w:p>
    <w:p w:rsidR="007C4842" w:rsidRPr="000B610F" w:rsidRDefault="007C4842" w:rsidP="007C4842">
      <w:pPr>
        <w:pStyle w:val="ListParagraph"/>
        <w:numPr>
          <w:ilvl w:val="0"/>
          <w:numId w:val="63"/>
        </w:numPr>
        <w:ind w:left="284" w:hanging="284"/>
        <w:rPr>
          <w:rFonts w:asciiTheme="minorHAnsi" w:hAnsiTheme="minorHAnsi" w:cstheme="minorHAnsi"/>
        </w:rPr>
      </w:pPr>
      <w:r w:rsidRPr="000B610F">
        <w:rPr>
          <w:rFonts w:asciiTheme="minorHAnsi" w:hAnsiTheme="minorHAnsi" w:cstheme="minorHAnsi"/>
        </w:rPr>
        <w:t>receiving updates on progress and issues (results of activities completed / ongoing).</w:t>
      </w:r>
    </w:p>
    <w:p w:rsidR="007C4842" w:rsidRPr="000B610F" w:rsidRDefault="007C4842" w:rsidP="007C4842">
      <w:pPr>
        <w:rPr>
          <w:rFonts w:asciiTheme="minorHAnsi" w:hAnsiTheme="minorHAnsi" w:cstheme="minorHAnsi"/>
        </w:rPr>
      </w:pPr>
    </w:p>
    <w:p w:rsidR="007C4842" w:rsidRPr="000B610F" w:rsidRDefault="007C4842" w:rsidP="007C4842">
      <w:pPr>
        <w:rPr>
          <w:rFonts w:asciiTheme="minorHAnsi" w:hAnsiTheme="minorHAnsi" w:cstheme="minorHAnsi"/>
        </w:rPr>
      </w:pPr>
      <w:r w:rsidRPr="000B610F">
        <w:rPr>
          <w:rFonts w:asciiTheme="minorHAnsi" w:hAnsiTheme="minorHAnsi" w:cstheme="minorHAnsi"/>
        </w:rPr>
        <w:t>At the Annual Meeting, the TASC will also:</w:t>
      </w:r>
    </w:p>
    <w:p w:rsidR="007C4842" w:rsidRDefault="007C4842" w:rsidP="007C4842">
      <w:pPr>
        <w:pStyle w:val="ListParagraph"/>
        <w:numPr>
          <w:ilvl w:val="0"/>
          <w:numId w:val="64"/>
        </w:numPr>
        <w:ind w:left="284" w:hanging="284"/>
        <w:rPr>
          <w:rFonts w:asciiTheme="minorHAnsi" w:hAnsiTheme="minorHAnsi" w:cstheme="minorHAnsi"/>
        </w:rPr>
      </w:pPr>
      <w:r w:rsidRPr="000B610F">
        <w:rPr>
          <w:rFonts w:asciiTheme="minorHAnsi" w:hAnsiTheme="minorHAnsi" w:cstheme="minorHAnsi"/>
        </w:rPr>
        <w:t>receive presentations of proposed activities</w:t>
      </w:r>
      <w:r>
        <w:rPr>
          <w:rFonts w:asciiTheme="minorHAnsi" w:hAnsiTheme="minorHAnsi" w:cstheme="minorHAnsi"/>
        </w:rPr>
        <w:t xml:space="preserve"> (higher level interventions),</w:t>
      </w:r>
      <w:r w:rsidRPr="000B610F">
        <w:rPr>
          <w:rFonts w:asciiTheme="minorHAnsi" w:hAnsiTheme="minorHAnsi" w:cstheme="minorHAnsi"/>
        </w:rPr>
        <w:t xml:space="preserve"> </w:t>
      </w:r>
      <w:r>
        <w:rPr>
          <w:rFonts w:asciiTheme="minorHAnsi" w:hAnsiTheme="minorHAnsi" w:cstheme="minorHAnsi"/>
        </w:rPr>
        <w:t>budgets,</w:t>
      </w:r>
    </w:p>
    <w:p w:rsidR="007C4842" w:rsidRPr="000B610F" w:rsidRDefault="007C4842" w:rsidP="007C4842">
      <w:pPr>
        <w:pStyle w:val="ListParagraph"/>
        <w:numPr>
          <w:ilvl w:val="0"/>
          <w:numId w:val="64"/>
        </w:numPr>
        <w:ind w:left="284" w:hanging="284"/>
        <w:rPr>
          <w:rFonts w:asciiTheme="minorHAnsi" w:hAnsiTheme="minorHAnsi" w:cstheme="minorHAnsi"/>
        </w:rPr>
      </w:pPr>
      <w:r>
        <w:rPr>
          <w:rFonts w:asciiTheme="minorHAnsi" w:hAnsiTheme="minorHAnsi" w:cstheme="minorHAnsi"/>
        </w:rPr>
        <w:t xml:space="preserve">agree </w:t>
      </w:r>
      <w:r w:rsidRPr="000B610F">
        <w:rPr>
          <w:rFonts w:asciiTheme="minorHAnsi" w:hAnsiTheme="minorHAnsi" w:cstheme="minorHAnsi"/>
        </w:rPr>
        <w:t>priorities for the following 12-month period</w:t>
      </w:r>
      <w:r>
        <w:rPr>
          <w:rFonts w:asciiTheme="minorHAnsi" w:hAnsiTheme="minorHAnsi" w:cstheme="minorHAnsi"/>
        </w:rPr>
        <w:t>,</w:t>
      </w:r>
    </w:p>
    <w:p w:rsidR="007C4842" w:rsidRPr="000B610F" w:rsidRDefault="007C4842" w:rsidP="007C4842">
      <w:pPr>
        <w:pStyle w:val="ListParagraph"/>
        <w:numPr>
          <w:ilvl w:val="0"/>
          <w:numId w:val="64"/>
        </w:numPr>
        <w:ind w:left="284" w:hanging="284"/>
        <w:rPr>
          <w:rFonts w:asciiTheme="minorHAnsi" w:hAnsiTheme="minorHAnsi" w:cstheme="minorHAnsi"/>
        </w:rPr>
      </w:pPr>
      <w:r w:rsidRPr="000B610F">
        <w:rPr>
          <w:rFonts w:asciiTheme="minorHAnsi" w:hAnsiTheme="minorHAnsi" w:cstheme="minorHAnsi"/>
        </w:rPr>
        <w:t xml:space="preserve">endorse the Transformative Agenda’s Annual </w:t>
      </w:r>
      <w:r>
        <w:rPr>
          <w:rFonts w:asciiTheme="minorHAnsi" w:hAnsiTheme="minorHAnsi" w:cstheme="minorHAnsi"/>
        </w:rPr>
        <w:t xml:space="preserve">Report and </w:t>
      </w:r>
      <w:r w:rsidRPr="000B610F">
        <w:rPr>
          <w:rFonts w:asciiTheme="minorHAnsi" w:hAnsiTheme="minorHAnsi" w:cstheme="minorHAnsi"/>
        </w:rPr>
        <w:t>Workplan, and</w:t>
      </w:r>
    </w:p>
    <w:p w:rsidR="007C4842" w:rsidRPr="000B610F" w:rsidRDefault="007C4842" w:rsidP="007C4842">
      <w:pPr>
        <w:pStyle w:val="ListParagraph"/>
        <w:numPr>
          <w:ilvl w:val="0"/>
          <w:numId w:val="64"/>
        </w:numPr>
        <w:ind w:left="284" w:hanging="284"/>
        <w:rPr>
          <w:rFonts w:asciiTheme="minorHAnsi" w:hAnsiTheme="minorHAnsi" w:cstheme="minorHAnsi"/>
        </w:rPr>
      </w:pPr>
      <w:r w:rsidRPr="000B610F">
        <w:rPr>
          <w:rFonts w:asciiTheme="minorHAnsi" w:hAnsiTheme="minorHAnsi" w:cstheme="minorHAnsi"/>
        </w:rPr>
        <w:t xml:space="preserve">review updates of the Transformative Agenda’s risk register. </w:t>
      </w:r>
    </w:p>
    <w:p w:rsidR="007C4842" w:rsidRPr="003B3EDC" w:rsidRDefault="007C4842" w:rsidP="007C4842">
      <w:pPr>
        <w:pStyle w:val="Heading2"/>
      </w:pPr>
      <w:bookmarkStart w:id="75" w:name="_Toc385065007"/>
      <w:r w:rsidRPr="003B3EDC">
        <w:t>Technical Governance</w:t>
      </w:r>
      <w:bookmarkEnd w:id="75"/>
    </w:p>
    <w:p w:rsidR="007C4842" w:rsidRPr="007724D0" w:rsidRDefault="007C4842" w:rsidP="007C4842"/>
    <w:p w:rsidR="007C4842" w:rsidRPr="006C14B1" w:rsidRDefault="007C4842" w:rsidP="007C4842">
      <w:r w:rsidRPr="006C14B1">
        <w:t xml:space="preserve">The existing RMNCAH Technical Working Group (TWG) will continue to meet until the end of 2019. </w:t>
      </w:r>
      <w:r>
        <w:t>In 2018 and 2019, w</w:t>
      </w:r>
      <w:r w:rsidRPr="006C14B1">
        <w:t xml:space="preserve">hen TWG meetings are convened, UNFPA will also convene Transformative Agenda Technical Team (TATT) meetings (back to back wherever possible) </w:t>
      </w:r>
      <w:r w:rsidRPr="006C14B1">
        <w:rPr>
          <w:rFonts w:cstheme="minorHAnsi"/>
          <w:iCs/>
        </w:rPr>
        <w:t>and alongside the quarterly Health Partners’ Meeting whenever possible.</w:t>
      </w:r>
    </w:p>
    <w:p w:rsidR="007C4842" w:rsidRPr="006C14B1" w:rsidRDefault="007C4842" w:rsidP="007C4842"/>
    <w:p w:rsidR="007C4842" w:rsidRDefault="007C4842" w:rsidP="007C4842">
      <w:pPr>
        <w:rPr>
          <w:rFonts w:cstheme="minorHAnsi"/>
          <w:iCs/>
        </w:rPr>
      </w:pPr>
      <w:r w:rsidRPr="006C14B1">
        <w:rPr>
          <w:rFonts w:cstheme="minorHAnsi"/>
          <w:iCs/>
        </w:rPr>
        <w:t xml:space="preserve">The RMNCAH TWG and the TATT will meet quarterly to oversee Transformative Agenda technical activities and ensure regional agencies’ technical capabilities are capitalized </w:t>
      </w:r>
      <w:r>
        <w:rPr>
          <w:rFonts w:cstheme="minorHAnsi"/>
          <w:iCs/>
        </w:rPr>
        <w:t>up</w:t>
      </w:r>
      <w:r w:rsidRPr="006C14B1">
        <w:rPr>
          <w:rFonts w:cstheme="minorHAnsi"/>
          <w:iCs/>
        </w:rPr>
        <w:t xml:space="preserve">on in a coordinated and efficient manner. </w:t>
      </w:r>
    </w:p>
    <w:p w:rsidR="007C4842" w:rsidRPr="006C14B1" w:rsidRDefault="007C4842" w:rsidP="007C4842">
      <w:pPr>
        <w:rPr>
          <w:rFonts w:cstheme="minorHAnsi"/>
          <w:iCs/>
        </w:rPr>
      </w:pPr>
    </w:p>
    <w:p w:rsidR="007C4842" w:rsidRPr="006C14B1" w:rsidRDefault="007C4842" w:rsidP="007C4842">
      <w:r w:rsidRPr="006C14B1">
        <w:t>TATT meetings will comprise UNFPA Technical Adv</w:t>
      </w:r>
      <w:r>
        <w:t>isers and Programme Specialists and</w:t>
      </w:r>
      <w:r w:rsidRPr="006C14B1">
        <w:t xml:space="preserve"> DFAT representatives from Health Policy Branch</w:t>
      </w:r>
      <w:r>
        <w:t xml:space="preserve">. DFAT technical representation from </w:t>
      </w:r>
      <w:r w:rsidRPr="006C14B1">
        <w:t>Suva Post</w:t>
      </w:r>
      <w:r>
        <w:t xml:space="preserve"> will also be invited</w:t>
      </w:r>
      <w:r w:rsidRPr="006C14B1">
        <w:t>. The role of the TATT is to oversee Transformative Agenda technical activities, and provide overarching technical governance and input into Transformative Agenda work.  When TWG meetings end</w:t>
      </w:r>
      <w:r>
        <w:t xml:space="preserve"> in December 2019</w:t>
      </w:r>
      <w:r w:rsidRPr="006C14B1">
        <w:t>, relevant business will be transferred to the TATT meetings.</w:t>
      </w:r>
    </w:p>
    <w:p w:rsidR="007C4842" w:rsidRPr="006C14B1" w:rsidRDefault="007C4842" w:rsidP="007C4842"/>
    <w:p w:rsidR="007C4842" w:rsidRPr="006C14B1" w:rsidRDefault="007C4842" w:rsidP="007C4842">
      <w:r w:rsidRPr="006C14B1">
        <w:t>In addition to the core membership mentioned above, the TATT will be complemented by co-opting UNI</w:t>
      </w:r>
      <w:r>
        <w:t>CEF, WHO, IPPF, CROP agencies</w:t>
      </w:r>
      <w:r w:rsidRPr="006C14B1">
        <w:t xml:space="preserve"> and MFAT as needed. </w:t>
      </w:r>
    </w:p>
    <w:p w:rsidR="007C4842" w:rsidRDefault="007C4842" w:rsidP="007C4842">
      <w:pPr>
        <w:pStyle w:val="Heading2"/>
      </w:pPr>
      <w:bookmarkStart w:id="76" w:name="_Toc385065008"/>
      <w:r>
        <w:t>Administration and Reporting</w:t>
      </w:r>
      <w:r>
        <w:rPr>
          <w:rStyle w:val="FootnoteReference"/>
          <w:rFonts w:cstheme="minorHAnsi"/>
        </w:rPr>
        <w:footnoteReference w:id="54"/>
      </w:r>
      <w:bookmarkEnd w:id="76"/>
    </w:p>
    <w:p w:rsidR="007C4842" w:rsidRPr="00B25BB2" w:rsidRDefault="007C4842" w:rsidP="007C4842"/>
    <w:p w:rsidR="007C4842" w:rsidRPr="006369E8" w:rsidRDefault="007C4842" w:rsidP="007C4842">
      <w:r>
        <w:t>(This section e</w:t>
      </w:r>
      <w:r w:rsidRPr="006369E8">
        <w:t>xtracted</w:t>
      </w:r>
      <w:r>
        <w:t xml:space="preserve"> directly</w:t>
      </w:r>
      <w:r w:rsidRPr="006369E8">
        <w:t xml:space="preserve"> from the Strategic Partnership Framework between the Australian Government and the United Nations Population Fund 2016-2020)</w:t>
      </w:r>
    </w:p>
    <w:p w:rsidR="007C4842" w:rsidRPr="006A2B8D" w:rsidRDefault="007C4842" w:rsidP="007C4842"/>
    <w:p w:rsidR="007C4842" w:rsidRPr="006A2B8D" w:rsidRDefault="007C4842" w:rsidP="007C4842">
      <w:pPr>
        <w:pStyle w:val="ListParagraph"/>
        <w:numPr>
          <w:ilvl w:val="0"/>
          <w:numId w:val="64"/>
        </w:numPr>
        <w:ind w:left="284" w:hanging="284"/>
      </w:pPr>
      <w:r w:rsidRPr="006A2B8D">
        <w:t>Programme management and expenditures will be governed by the regulations, rules and policies and procedures of UNFPA</w:t>
      </w:r>
    </w:p>
    <w:p w:rsidR="007C4842" w:rsidRPr="006A2B8D" w:rsidRDefault="007C4842" w:rsidP="007C4842">
      <w:pPr>
        <w:pStyle w:val="ListParagraph"/>
        <w:numPr>
          <w:ilvl w:val="0"/>
          <w:numId w:val="64"/>
        </w:numPr>
        <w:ind w:left="284" w:hanging="284"/>
      </w:pPr>
      <w:r w:rsidRPr="006A2B8D">
        <w:t>UNFPA will maintain appropriate accounting records in accordance with UNFPA Financial Regulations and Rules, policies and procedures in respect of the receipt and utilisation of each DFAT contribution.</w:t>
      </w:r>
    </w:p>
    <w:p w:rsidR="007C4842" w:rsidRPr="006A2B8D" w:rsidRDefault="007C4842" w:rsidP="007C4842">
      <w:pPr>
        <w:pStyle w:val="ListParagraph"/>
        <w:numPr>
          <w:ilvl w:val="0"/>
          <w:numId w:val="64"/>
        </w:numPr>
        <w:ind w:left="284" w:hanging="284"/>
      </w:pPr>
      <w:r w:rsidRPr="006A2B8D">
        <w:t>UNFPA will submit the following reports to DFAT:</w:t>
      </w:r>
    </w:p>
    <w:p w:rsidR="007C4842" w:rsidRPr="006A2B8D" w:rsidRDefault="007C4842" w:rsidP="007C4842">
      <w:pPr>
        <w:pStyle w:val="ListParagraph"/>
        <w:numPr>
          <w:ilvl w:val="1"/>
          <w:numId w:val="64"/>
        </w:numPr>
        <w:ind w:left="851"/>
      </w:pPr>
      <w:r w:rsidRPr="006A2B8D">
        <w:t>One progress report regarding the program</w:t>
      </w:r>
      <w:r>
        <w:t>me</w:t>
      </w:r>
      <w:r w:rsidRPr="006A2B8D">
        <w:t xml:space="preserve"> prior to each disbursement as provided in the relevant Subsidiary Arrangement,</w:t>
      </w:r>
    </w:p>
    <w:p w:rsidR="007C4842" w:rsidRPr="006A2B8D" w:rsidRDefault="007C4842" w:rsidP="007C4842">
      <w:pPr>
        <w:pStyle w:val="ListParagraph"/>
        <w:numPr>
          <w:ilvl w:val="1"/>
          <w:numId w:val="64"/>
        </w:numPr>
        <w:ind w:left="851"/>
      </w:pPr>
      <w:r w:rsidRPr="006A2B8D">
        <w:t>One final progress report with regard to the program</w:t>
      </w:r>
      <w:r>
        <w:t>me within six (6) months of</w:t>
      </w:r>
      <w:r w:rsidRPr="006A2B8D">
        <w:t xml:space="preserve"> the date o</w:t>
      </w:r>
      <w:r>
        <w:t>f</w:t>
      </w:r>
      <w:r w:rsidRPr="006A2B8D">
        <w:t xml:space="preserve"> operational completion of the program</w:t>
      </w:r>
      <w:r>
        <w:t>me</w:t>
      </w:r>
      <w:r w:rsidRPr="006A2B8D">
        <w:t xml:space="preserve"> or, in the event of termination of the Subsidiary Arrangement, following such termination</w:t>
      </w:r>
    </w:p>
    <w:p w:rsidR="007C4842" w:rsidRPr="006A2B8D" w:rsidRDefault="007C4842" w:rsidP="007C4842">
      <w:pPr>
        <w:pStyle w:val="ListParagraph"/>
        <w:numPr>
          <w:ilvl w:val="1"/>
          <w:numId w:val="64"/>
        </w:numPr>
        <w:ind w:left="851"/>
      </w:pPr>
      <w:r w:rsidRPr="006A2B8D">
        <w:t>One annual financial statement regarding the contribution certified by an authorised official of UNFPA (finance branch, division for management services, UNFPA) as of 31 December of the year in question, to be submitte</w:t>
      </w:r>
      <w:r>
        <w:t>d no later than 30 June of the f</w:t>
      </w:r>
      <w:r w:rsidRPr="006A2B8D">
        <w:t>ollowing year.</w:t>
      </w:r>
    </w:p>
    <w:p w:rsidR="007C4842" w:rsidRPr="006A2B8D" w:rsidRDefault="007C4842" w:rsidP="007C4842">
      <w:pPr>
        <w:pStyle w:val="ListParagraph"/>
        <w:numPr>
          <w:ilvl w:val="1"/>
          <w:numId w:val="64"/>
        </w:numPr>
        <w:ind w:left="851"/>
      </w:pPr>
      <w:r w:rsidRPr="006A2B8D">
        <w:t>One final financial statement regarding the contribution certified by an authorised official of UNFPA (Finance Branch, Division for Management Services, UNFPA) to be submitted no later than 30 June following the year in which the program</w:t>
      </w:r>
      <w:r>
        <w:t>me</w:t>
      </w:r>
      <w:r w:rsidRPr="006A2B8D">
        <w:t xml:space="preserve"> was operationally completed.</w:t>
      </w:r>
    </w:p>
    <w:p w:rsidR="007C4842" w:rsidRPr="006A2B8D" w:rsidRDefault="007C4842" w:rsidP="007C4842">
      <w:pPr>
        <w:pStyle w:val="ListParagraph"/>
        <w:numPr>
          <w:ilvl w:val="0"/>
          <w:numId w:val="64"/>
        </w:numPr>
        <w:ind w:left="284" w:hanging="284"/>
      </w:pPr>
      <w:r>
        <w:t>The first two of the</w:t>
      </w:r>
      <w:r w:rsidRPr="006A2B8D">
        <w:t xml:space="preserve"> above</w:t>
      </w:r>
      <w:r>
        <w:t xml:space="preserve"> reports</w:t>
      </w:r>
      <w:r w:rsidRPr="006A2B8D">
        <w:t xml:space="preserve"> will comprise narrative and interim (uncertified) financial information.  Annual and final progress reporting will be results-oriented and evidence based, include a comparison of actual results</w:t>
      </w:r>
      <w:r>
        <w:t xml:space="preserve"> with expected results at the Output, O</w:t>
      </w:r>
      <w:r w:rsidRPr="006A2B8D">
        <w:t xml:space="preserve">utcome </w:t>
      </w:r>
      <w:r>
        <w:t>and Programme Objective level, with expla</w:t>
      </w:r>
      <w:r w:rsidRPr="006A2B8D">
        <w:t>n</w:t>
      </w:r>
      <w:r>
        <w:t xml:space="preserve">ations </w:t>
      </w:r>
      <w:r w:rsidRPr="006A2B8D">
        <w:t xml:space="preserve">for over or under-achievement.  The final progress report will also contain an analysis of how the </w:t>
      </w:r>
      <w:r>
        <w:t>Outputs and O</w:t>
      </w:r>
      <w:r w:rsidRPr="006A2B8D">
        <w:t>utcomes have contributed to the overall impact of the programme</w:t>
      </w:r>
      <w:r>
        <w:t xml:space="preserve"> at the Programme Objective level</w:t>
      </w:r>
      <w:r w:rsidRPr="006A2B8D">
        <w:t>.</w:t>
      </w:r>
    </w:p>
    <w:p w:rsidR="007C4842" w:rsidRPr="006A2B8D" w:rsidRDefault="007C4842" w:rsidP="007C4842">
      <w:pPr>
        <w:pStyle w:val="ListParagraph"/>
        <w:numPr>
          <w:ilvl w:val="0"/>
          <w:numId w:val="64"/>
        </w:numPr>
        <w:ind w:left="284" w:hanging="284"/>
      </w:pPr>
      <w:r w:rsidRPr="006A2B8D">
        <w:t>All statements will be expressed in US dollars.</w:t>
      </w:r>
    </w:p>
    <w:p w:rsidR="007C4842" w:rsidRPr="006A2B8D" w:rsidRDefault="007C4842" w:rsidP="007C4842">
      <w:pPr>
        <w:pStyle w:val="ListParagraph"/>
        <w:numPr>
          <w:ilvl w:val="0"/>
          <w:numId w:val="64"/>
        </w:numPr>
        <w:ind w:left="284" w:hanging="284"/>
      </w:pPr>
      <w:r w:rsidRPr="006A2B8D">
        <w:t>In addition to formal reporting arrangements stipulated above, UNFPA will keep DFAT informed of progress, challenges and key issues for the program</w:t>
      </w:r>
      <w:r>
        <w:t>me</w:t>
      </w:r>
      <w:r w:rsidRPr="006A2B8D">
        <w:t xml:space="preserve"> as they arise, through contact with the person named in the Subsidiary Arrangement.</w:t>
      </w:r>
    </w:p>
    <w:p w:rsidR="007C4842" w:rsidRPr="006A2B8D" w:rsidRDefault="007C4842" w:rsidP="007C4842">
      <w:pPr>
        <w:pStyle w:val="ListParagraph"/>
        <w:numPr>
          <w:ilvl w:val="0"/>
          <w:numId w:val="64"/>
        </w:numPr>
        <w:ind w:left="284" w:hanging="284"/>
      </w:pPr>
      <w:r w:rsidRPr="006A2B8D">
        <w:t>UNFPA will give DFAT prior notice in writing if it proposes to make any substantive changes to the program.  If DFAT believes such proposed changes would significantly impair the development and/or humanitarian value of the programme, DFAT and UNFPA will consult on measures to address DFAT’s concerns.  In the event such changes are implemented without DFAT’s consent, DFAT may modify or terminate its financial contribution to the programme, subject to the settlement, by UNFPA, of all the programmes outstanding commitments and liabilities which have been necessarily and reasonably incurred by UNFPA and which a</w:t>
      </w:r>
      <w:r>
        <w:t>re properly chargeable to DFAT.</w:t>
      </w:r>
    </w:p>
    <w:p w:rsidR="007C4842" w:rsidRPr="006A2B8D" w:rsidRDefault="007C4842" w:rsidP="007C4842">
      <w:pPr>
        <w:jc w:val="left"/>
      </w:pPr>
    </w:p>
    <w:p w:rsidR="007C4842" w:rsidRDefault="007C4842" w:rsidP="007C4842">
      <w:pPr>
        <w:jc w:val="left"/>
        <w:rPr>
          <w:b/>
        </w:rPr>
      </w:pPr>
      <w:r w:rsidRPr="006A2B8D">
        <w:rPr>
          <w:b/>
        </w:rPr>
        <w:t>Auditing</w:t>
      </w:r>
      <w:r w:rsidRPr="006414F8">
        <w:rPr>
          <w:rStyle w:val="FootnoteReference"/>
          <w:rFonts w:eastAsiaTheme="majorEastAsia"/>
          <w:b/>
        </w:rPr>
        <w:footnoteReference w:id="55"/>
      </w:r>
    </w:p>
    <w:p w:rsidR="007C4842" w:rsidRPr="006414F8" w:rsidRDefault="007C4842" w:rsidP="007C4842">
      <w:pPr>
        <w:jc w:val="left"/>
        <w:rPr>
          <w:b/>
        </w:rPr>
      </w:pPr>
    </w:p>
    <w:p w:rsidR="007C4842" w:rsidRPr="006414F8" w:rsidRDefault="007C4842" w:rsidP="007C4842">
      <w:pPr>
        <w:pStyle w:val="ListParagraph"/>
        <w:numPr>
          <w:ilvl w:val="0"/>
          <w:numId w:val="64"/>
        </w:numPr>
        <w:ind w:left="284" w:hanging="284"/>
      </w:pPr>
      <w:r w:rsidRPr="006414F8">
        <w:t>The contribution will be subject exclusively to the internal and external auditing procedures provided for in UNFPA’s Financial Regulations and Rules, policies and procedures.</w:t>
      </w:r>
    </w:p>
    <w:p w:rsidR="007C4842" w:rsidRPr="006414F8" w:rsidRDefault="007C4842" w:rsidP="007C4842">
      <w:pPr>
        <w:pStyle w:val="ListParagraph"/>
        <w:numPr>
          <w:ilvl w:val="0"/>
          <w:numId w:val="64"/>
        </w:numPr>
        <w:ind w:left="284" w:hanging="284"/>
      </w:pPr>
      <w:r w:rsidRPr="006414F8">
        <w:t>Reports on the audit of the financial statements of UNFPA by the United Nations Board of Auditors become public documents by reason of being transmitted through the Advisory Committee on Administrative and Budgetary Questions to the United Natio</w:t>
      </w:r>
      <w:r>
        <w:t>ns General Assembly.</w:t>
      </w:r>
    </w:p>
    <w:p w:rsidR="007C4842" w:rsidRPr="006369E8" w:rsidRDefault="007C4842" w:rsidP="007C4842">
      <w:pPr>
        <w:jc w:val="left"/>
      </w:pPr>
    </w:p>
    <w:p w:rsidR="007C4842" w:rsidRPr="00826BBF" w:rsidRDefault="007C4842" w:rsidP="007C4842">
      <w:pPr>
        <w:rPr>
          <w:rFonts w:eastAsia="Calibri"/>
        </w:rPr>
      </w:pPr>
      <w:r w:rsidRPr="00131DC4">
        <w:rPr>
          <w:rFonts w:eastAsia="Calibri"/>
          <w:b/>
        </w:rPr>
        <w:t>Annual Workplan</w:t>
      </w:r>
      <w:r w:rsidRPr="000B610F">
        <w:t xml:space="preserve">: </w:t>
      </w:r>
      <w:r w:rsidRPr="000B610F">
        <w:rPr>
          <w:rFonts w:eastAsia="Calibri"/>
        </w:rPr>
        <w:t>UNFPA will provide DFAT with an annual narrative and financial work</w:t>
      </w:r>
      <w:r>
        <w:rPr>
          <w:rFonts w:eastAsia="Calibri"/>
        </w:rPr>
        <w:t xml:space="preserve"> </w:t>
      </w:r>
      <w:r w:rsidRPr="000B610F">
        <w:rPr>
          <w:rFonts w:eastAsia="Calibri"/>
        </w:rPr>
        <w:t>plan within one month of the date of commencement of this Program</w:t>
      </w:r>
      <w:r>
        <w:rPr>
          <w:rFonts w:eastAsia="Calibri"/>
        </w:rPr>
        <w:t>me</w:t>
      </w:r>
      <w:r w:rsidRPr="000B610F">
        <w:t xml:space="preserve"> (Year 1)</w:t>
      </w:r>
      <w:r w:rsidRPr="000B610F">
        <w:rPr>
          <w:rFonts w:eastAsia="Calibri"/>
        </w:rPr>
        <w:t xml:space="preserve">, and in subsequent years, together with the Annual Report.  </w:t>
      </w:r>
      <w:r w:rsidRPr="00826BBF">
        <w:rPr>
          <w:rFonts w:eastAsia="Calibri"/>
        </w:rPr>
        <w:t xml:space="preserve">This workplan will comprise of country level workplans and a regional workplan. The workplans include all funding sources recorded in our financial system and clearly indicate where Australian funds have been expended consistent with the Budget prepared in this Design Document. </w:t>
      </w:r>
    </w:p>
    <w:p w:rsidR="007C4842" w:rsidRPr="00826BBF" w:rsidRDefault="007C4842" w:rsidP="007C4842">
      <w:pPr>
        <w:rPr>
          <w:rFonts w:eastAsia="Calibri"/>
        </w:rPr>
      </w:pPr>
    </w:p>
    <w:p w:rsidR="007C4842" w:rsidRDefault="007C4842" w:rsidP="00D67198">
      <w:pPr>
        <w:jc w:val="left"/>
        <w:rPr>
          <w:rFonts w:eastAsia="Calibri"/>
        </w:rPr>
      </w:pPr>
      <w:r w:rsidRPr="00826BBF">
        <w:rPr>
          <w:rFonts w:eastAsia="Calibri"/>
        </w:rPr>
        <w:t xml:space="preserve">Country level annual workplans will be developed </w:t>
      </w:r>
      <w:r>
        <w:rPr>
          <w:rFonts w:eastAsia="Calibri"/>
        </w:rPr>
        <w:t xml:space="preserve">between UNFPA, national government counterparts and NGOs/CBOs, as relevant, in each country </w:t>
      </w:r>
      <w:r w:rsidRPr="00826BBF">
        <w:rPr>
          <w:rFonts w:eastAsia="Calibri"/>
        </w:rPr>
        <w:t xml:space="preserve">in Q4 (Oct-Dec) of each year. </w:t>
      </w:r>
      <w:r>
        <w:rPr>
          <w:rFonts w:eastAsia="Calibri"/>
        </w:rPr>
        <w:t xml:space="preserve">Government will be required to approve the workplans.  Preparations for the national level workplans will involve </w:t>
      </w:r>
      <w:r w:rsidRPr="00826BBF">
        <w:rPr>
          <w:rFonts w:eastAsia="Calibri"/>
        </w:rPr>
        <w:t xml:space="preserve">national consultations in the six countries with partners from each sector (health, education, statistics offices, youth, women and NGO partners) who are UNFPA’s implementing partners. </w:t>
      </w:r>
    </w:p>
    <w:p w:rsidR="007C4842" w:rsidRPr="00826BBF" w:rsidRDefault="007C4842" w:rsidP="007C4842">
      <w:pPr>
        <w:rPr>
          <w:rFonts w:eastAsia="Calibri"/>
        </w:rPr>
      </w:pPr>
    </w:p>
    <w:p w:rsidR="007C4842" w:rsidRPr="00826BBF" w:rsidRDefault="007C4842" w:rsidP="007C4842">
      <w:pPr>
        <w:rPr>
          <w:rFonts w:eastAsia="Calibri"/>
        </w:rPr>
      </w:pPr>
      <w:r w:rsidRPr="00826BBF">
        <w:rPr>
          <w:rFonts w:eastAsia="Calibri"/>
        </w:rPr>
        <w:t xml:space="preserve">The workplan will include: </w:t>
      </w:r>
    </w:p>
    <w:p w:rsidR="007C4842" w:rsidRPr="00826BBF" w:rsidRDefault="007C4842" w:rsidP="007C4842">
      <w:pPr>
        <w:rPr>
          <w:rFonts w:eastAsia="Calibri"/>
        </w:rPr>
      </w:pPr>
      <w:r w:rsidRPr="00826BBF">
        <w:rPr>
          <w:rFonts w:eastAsia="Calibri"/>
        </w:rPr>
        <w:t>•</w:t>
      </w:r>
      <w:r w:rsidRPr="00826BBF">
        <w:rPr>
          <w:rFonts w:eastAsia="Calibri"/>
        </w:rPr>
        <w:tab/>
        <w:t>the agreed strategic direction of the Transformative Agenda over the coming year</w:t>
      </w:r>
    </w:p>
    <w:p w:rsidR="007C4842" w:rsidRPr="00826BBF" w:rsidRDefault="007C4842" w:rsidP="007C4842">
      <w:pPr>
        <w:rPr>
          <w:rFonts w:eastAsia="Calibri"/>
        </w:rPr>
      </w:pPr>
      <w:r w:rsidRPr="00826BBF">
        <w:rPr>
          <w:rFonts w:eastAsia="Calibri"/>
        </w:rPr>
        <w:t>•</w:t>
      </w:r>
      <w:r w:rsidRPr="00826BBF">
        <w:rPr>
          <w:rFonts w:eastAsia="Calibri"/>
        </w:rPr>
        <w:tab/>
        <w:t>policy and institutional context of the Transformative Agenda</w:t>
      </w:r>
    </w:p>
    <w:p w:rsidR="007C4842" w:rsidRPr="00826BBF" w:rsidRDefault="007C4842" w:rsidP="007C4842">
      <w:pPr>
        <w:rPr>
          <w:rFonts w:eastAsia="Calibri"/>
        </w:rPr>
      </w:pPr>
      <w:r w:rsidRPr="00826BBF">
        <w:rPr>
          <w:rFonts w:eastAsia="Calibri"/>
        </w:rPr>
        <w:t>•</w:t>
      </w:r>
      <w:r w:rsidRPr="00826BBF">
        <w:rPr>
          <w:rFonts w:eastAsia="Calibri"/>
        </w:rPr>
        <w:tab/>
        <w:t>key investments for the year and their delivery modalities, implementing agencies, expected outcomes, timeframes and a detailed budget at Output level</w:t>
      </w:r>
    </w:p>
    <w:p w:rsidR="007C4842" w:rsidRPr="00826BBF" w:rsidRDefault="00EC4EC2" w:rsidP="007C4842">
      <w:pPr>
        <w:rPr>
          <w:rFonts w:eastAsia="Calibri"/>
        </w:rPr>
      </w:pPr>
      <w:r>
        <w:rPr>
          <w:rFonts w:eastAsia="Calibri"/>
        </w:rPr>
        <w:t xml:space="preserve">•  </w:t>
      </w:r>
      <w:r w:rsidR="007C4842" w:rsidRPr="00826BBF">
        <w:rPr>
          <w:rFonts w:eastAsia="Calibri"/>
        </w:rPr>
        <w:t>UNFPA’s plan for monitoring performance based on the res</w:t>
      </w:r>
      <w:r>
        <w:rPr>
          <w:rFonts w:eastAsia="Calibri"/>
        </w:rPr>
        <w:t>ults framework for the year</w:t>
      </w:r>
    </w:p>
    <w:p w:rsidR="007C4842" w:rsidRPr="002B5275" w:rsidRDefault="007C4842" w:rsidP="007C4842">
      <w:pPr>
        <w:pStyle w:val="ListParagraph"/>
        <w:numPr>
          <w:ilvl w:val="0"/>
          <w:numId w:val="65"/>
        </w:numPr>
        <w:ind w:left="284" w:hanging="284"/>
        <w:rPr>
          <w:rFonts w:asciiTheme="minorHAnsi" w:hAnsiTheme="minorHAnsi"/>
        </w:rPr>
      </w:pPr>
      <w:r w:rsidRPr="002B5275">
        <w:rPr>
          <w:rFonts w:asciiTheme="minorHAnsi" w:hAnsiTheme="minorHAnsi"/>
        </w:rPr>
        <w:t>operational risks and mitigation strategies.</w:t>
      </w:r>
    </w:p>
    <w:p w:rsidR="007C4842" w:rsidRPr="002B5275" w:rsidRDefault="007C4842" w:rsidP="007C4842">
      <w:pPr>
        <w:jc w:val="left"/>
        <w:rPr>
          <w:iCs/>
          <w:u w:val="single"/>
        </w:rPr>
      </w:pPr>
    </w:p>
    <w:p w:rsidR="007C4842" w:rsidRPr="007724D0" w:rsidRDefault="007C4842" w:rsidP="007C4842">
      <w:r w:rsidRPr="002B5275">
        <w:rPr>
          <w:b/>
        </w:rPr>
        <w:t>Annual Report:</w:t>
      </w:r>
      <w:r w:rsidRPr="002B5275">
        <w:t xml:space="preserve"> UNFPA will provide an Annual Report to DFAT no later than three weeks prior to the agreed date of</w:t>
      </w:r>
      <w:r w:rsidRPr="007724D0">
        <w:t xml:space="preserve"> Annual Meetings. The Annual report will comply with DFAT reporting requirem</w:t>
      </w:r>
      <w:r>
        <w:t xml:space="preserve">ents. It is intended that the Annual Report will be a publically available document to build mutual understanding amongst all relevant partners engaged in SRH.  The report </w:t>
      </w:r>
      <w:r w:rsidRPr="007724D0">
        <w:t>will include a</w:t>
      </w:r>
      <w:r>
        <w:t xml:space="preserve"> concise</w:t>
      </w:r>
      <w:r w:rsidRPr="007724D0">
        <w:t xml:space="preserve"> narrative and financial report providing the following information for the preceding reporting period: </w:t>
      </w:r>
    </w:p>
    <w:p w:rsidR="007C4842" w:rsidRPr="007724D0" w:rsidRDefault="007C4842" w:rsidP="007C4842">
      <w:pPr>
        <w:pStyle w:val="ListParagraph"/>
        <w:numPr>
          <w:ilvl w:val="0"/>
          <w:numId w:val="66"/>
        </w:numPr>
        <w:ind w:left="284" w:hanging="284"/>
      </w:pPr>
      <w:r w:rsidRPr="007724D0">
        <w:t>summary of the political economy context</w:t>
      </w:r>
    </w:p>
    <w:p w:rsidR="007C4842" w:rsidRPr="007724D0" w:rsidRDefault="007C4842" w:rsidP="007C4842">
      <w:pPr>
        <w:pStyle w:val="ListParagraph"/>
        <w:numPr>
          <w:ilvl w:val="0"/>
          <w:numId w:val="66"/>
        </w:numPr>
        <w:ind w:left="284" w:hanging="284"/>
      </w:pPr>
      <w:r w:rsidRPr="007724D0">
        <w:t>summary of the major achievements during the reporting period</w:t>
      </w:r>
    </w:p>
    <w:p w:rsidR="007C4842" w:rsidRPr="007724D0" w:rsidRDefault="007C4842" w:rsidP="007C4842">
      <w:pPr>
        <w:pStyle w:val="ListParagraph"/>
        <w:numPr>
          <w:ilvl w:val="0"/>
          <w:numId w:val="66"/>
        </w:numPr>
        <w:ind w:left="284" w:hanging="284"/>
      </w:pPr>
      <w:r w:rsidRPr="007724D0">
        <w:t xml:space="preserve">report against the Transformative Agenda’s </w:t>
      </w:r>
      <w:r>
        <w:t>Monitoring and Evaluation</w:t>
      </w:r>
      <w:r w:rsidRPr="007724D0">
        <w:t xml:space="preserve"> Framework</w:t>
      </w:r>
    </w:p>
    <w:p w:rsidR="007C4842" w:rsidRPr="007724D0" w:rsidRDefault="007C4842" w:rsidP="007C4842">
      <w:pPr>
        <w:pStyle w:val="ListParagraph"/>
        <w:numPr>
          <w:ilvl w:val="0"/>
          <w:numId w:val="66"/>
        </w:numPr>
        <w:ind w:left="284" w:hanging="284"/>
      </w:pPr>
      <w:r w:rsidRPr="007724D0">
        <w:t>progress against the Annual Work</w:t>
      </w:r>
      <w:r>
        <w:t xml:space="preserve"> </w:t>
      </w:r>
      <w:r w:rsidRPr="007724D0">
        <w:t>plan</w:t>
      </w:r>
    </w:p>
    <w:p w:rsidR="007C4842" w:rsidRPr="007724D0" w:rsidRDefault="007C4842" w:rsidP="007C4842">
      <w:pPr>
        <w:pStyle w:val="ListParagraph"/>
        <w:numPr>
          <w:ilvl w:val="0"/>
          <w:numId w:val="66"/>
        </w:numPr>
        <w:ind w:left="284" w:hanging="284"/>
      </w:pPr>
      <w:r w:rsidRPr="007724D0">
        <w:t>Transformative Agenda management – the goods and services provided</w:t>
      </w:r>
    </w:p>
    <w:p w:rsidR="007C4842" w:rsidRPr="007724D0" w:rsidRDefault="007C4842" w:rsidP="007C4842">
      <w:pPr>
        <w:pStyle w:val="ListParagraph"/>
        <w:numPr>
          <w:ilvl w:val="0"/>
          <w:numId w:val="66"/>
        </w:numPr>
        <w:ind w:left="284" w:hanging="284"/>
      </w:pPr>
      <w:r w:rsidRPr="007724D0">
        <w:t xml:space="preserve">the </w:t>
      </w:r>
      <w:r>
        <w:t xml:space="preserve">tranches and </w:t>
      </w:r>
      <w:r w:rsidRPr="007724D0">
        <w:t xml:space="preserve">amounts </w:t>
      </w:r>
      <w:r>
        <w:t xml:space="preserve">received from </w:t>
      </w:r>
      <w:r w:rsidRPr="007724D0">
        <w:t>DFAT</w:t>
      </w:r>
      <w:r>
        <w:t xml:space="preserve"> during this period as per Agreement</w:t>
      </w:r>
      <w:r w:rsidRPr="007724D0">
        <w:t>, financial summary, budget and expenditure and forward revenue and expenditure, financial audit and risk</w:t>
      </w:r>
    </w:p>
    <w:p w:rsidR="007C4842" w:rsidRPr="007724D0" w:rsidRDefault="007C4842" w:rsidP="007C4842">
      <w:pPr>
        <w:pStyle w:val="ListParagraph"/>
        <w:numPr>
          <w:ilvl w:val="0"/>
          <w:numId w:val="66"/>
        </w:numPr>
        <w:ind w:left="284" w:hanging="284"/>
      </w:pPr>
      <w:r w:rsidRPr="007724D0">
        <w:t>any problems encountered and the actions taken to resolve those problems and prevent re-occurrence</w:t>
      </w:r>
    </w:p>
    <w:p w:rsidR="007C4842" w:rsidRPr="007724D0" w:rsidRDefault="007C4842" w:rsidP="007C4842">
      <w:pPr>
        <w:pStyle w:val="ListParagraph"/>
        <w:numPr>
          <w:ilvl w:val="0"/>
          <w:numId w:val="66"/>
        </w:numPr>
        <w:ind w:left="284" w:hanging="284"/>
      </w:pPr>
      <w:r w:rsidRPr="007724D0">
        <w:t>lessons learned and recommendations for improvement</w:t>
      </w:r>
    </w:p>
    <w:p w:rsidR="007C4842" w:rsidRPr="007724D0" w:rsidRDefault="007C4842" w:rsidP="007C4842">
      <w:pPr>
        <w:pStyle w:val="ListParagraph"/>
        <w:numPr>
          <w:ilvl w:val="0"/>
          <w:numId w:val="66"/>
        </w:numPr>
        <w:ind w:left="284" w:hanging="284"/>
      </w:pPr>
      <w:r w:rsidRPr="007724D0">
        <w:t>updates and issues relating to the future delivery of goods and service, and</w:t>
      </w:r>
    </w:p>
    <w:p w:rsidR="007C4842" w:rsidRPr="007724D0" w:rsidRDefault="007C4842" w:rsidP="007C4842">
      <w:pPr>
        <w:pStyle w:val="ListParagraph"/>
        <w:numPr>
          <w:ilvl w:val="0"/>
          <w:numId w:val="66"/>
        </w:numPr>
        <w:ind w:left="284" w:hanging="284"/>
      </w:pPr>
      <w:r w:rsidRPr="007724D0">
        <w:t>tasks or jobs not completed in accordance with the Contract.</w:t>
      </w:r>
    </w:p>
    <w:p w:rsidR="007C4842" w:rsidRPr="007724D0" w:rsidRDefault="007C4842" w:rsidP="007C4842"/>
    <w:p w:rsidR="007C4842" w:rsidRPr="007724D0" w:rsidRDefault="007C4842" w:rsidP="007C4842">
      <w:r w:rsidRPr="007724D0">
        <w:t xml:space="preserve">Key </w:t>
      </w:r>
      <w:r w:rsidRPr="00131DC4">
        <w:rPr>
          <w:b/>
        </w:rPr>
        <w:t>Issues Brief</w:t>
      </w:r>
      <w:r w:rsidRPr="007724D0">
        <w:t>: UNFPA will also provide a summary (5 – 7 pages) ‘key issues’ brief to TASC members no later than three weeks prior to the agreed date of six monthly meetings. They key issues brief will highlight, for the preceding six months period: key successes; key challenges, delays or other issues affecting implementation; and outline approaches to addressing those issues, for review and approval by the TASC.</w:t>
      </w:r>
    </w:p>
    <w:p w:rsidR="007C4842" w:rsidRDefault="007C4842" w:rsidP="007C4842">
      <w:pPr>
        <w:pStyle w:val="Heading3"/>
      </w:pPr>
      <w:bookmarkStart w:id="77" w:name="_Toc385065009"/>
      <w:r w:rsidRPr="003B3EDC">
        <w:t>DFAT’S Role</w:t>
      </w:r>
      <w:bookmarkEnd w:id="77"/>
    </w:p>
    <w:p w:rsidR="007C4842" w:rsidRPr="00B25BB2" w:rsidRDefault="007C4842" w:rsidP="007C4842"/>
    <w:p w:rsidR="007C4842" w:rsidRPr="000B610F" w:rsidRDefault="007C4842" w:rsidP="007C4842">
      <w:r w:rsidRPr="000B610F">
        <w:t>The Transformative Agenda will fall under the responsibility of the Health Program</w:t>
      </w:r>
      <w:r>
        <w:t xml:space="preserve">me and Performance </w:t>
      </w:r>
      <w:r w:rsidRPr="000B610F">
        <w:t>Section (HPR), Health Policy Branch in DFAT Canberra.  A DFAT HPR officer will oversee implementation of the Transformative Agenda. Specifically, the DFAT Program</w:t>
      </w:r>
      <w:r>
        <w:t>me</w:t>
      </w:r>
      <w:r w:rsidRPr="000B610F">
        <w:t xml:space="preserve"> Management Team will: </w:t>
      </w:r>
    </w:p>
    <w:p w:rsidR="007C4842" w:rsidRPr="000B610F" w:rsidRDefault="007C4842" w:rsidP="007C4842">
      <w:pPr>
        <w:pStyle w:val="ListParagraph"/>
        <w:numPr>
          <w:ilvl w:val="0"/>
          <w:numId w:val="67"/>
        </w:numPr>
        <w:ind w:left="284" w:hanging="284"/>
        <w:rPr>
          <w:rFonts w:asciiTheme="minorHAnsi" w:hAnsiTheme="minorHAnsi" w:cstheme="minorHAnsi"/>
        </w:rPr>
      </w:pPr>
      <w:r w:rsidRPr="000B610F">
        <w:rPr>
          <w:rFonts w:asciiTheme="minorHAnsi" w:hAnsiTheme="minorHAnsi" w:cstheme="minorHAnsi"/>
        </w:rPr>
        <w:t xml:space="preserve">provide strategic guidance and operational oversight of the Transformative Agenda </w:t>
      </w:r>
    </w:p>
    <w:p w:rsidR="007C4842" w:rsidRPr="000B610F" w:rsidRDefault="007C4842" w:rsidP="007C4842">
      <w:pPr>
        <w:pStyle w:val="ListParagraph"/>
        <w:numPr>
          <w:ilvl w:val="0"/>
          <w:numId w:val="67"/>
        </w:numPr>
        <w:ind w:left="284" w:hanging="284"/>
        <w:rPr>
          <w:rFonts w:asciiTheme="minorHAnsi" w:hAnsiTheme="minorHAnsi" w:cstheme="minorHAnsi"/>
        </w:rPr>
      </w:pPr>
      <w:r w:rsidRPr="000B610F">
        <w:rPr>
          <w:rFonts w:asciiTheme="minorHAnsi" w:hAnsiTheme="minorHAnsi" w:cstheme="minorHAnsi"/>
        </w:rPr>
        <w:t>manage DFAT’s relationship and agreement with UNFPA</w:t>
      </w:r>
    </w:p>
    <w:p w:rsidR="007C4842" w:rsidRPr="000B610F" w:rsidRDefault="007C4842" w:rsidP="007C4842">
      <w:pPr>
        <w:pStyle w:val="ListParagraph"/>
        <w:numPr>
          <w:ilvl w:val="0"/>
          <w:numId w:val="67"/>
        </w:numPr>
        <w:ind w:left="284" w:hanging="284"/>
        <w:rPr>
          <w:rFonts w:asciiTheme="minorHAnsi" w:hAnsiTheme="minorHAnsi" w:cstheme="minorHAnsi"/>
        </w:rPr>
      </w:pPr>
      <w:r>
        <w:t>agree UNFPA’s annual work plan for the Transformative Agenda or otherwise request changes in writing (DFAT will take no more than 1 week to provide such a request in writing in order to minimise impacting program implementation)</w:t>
      </w:r>
      <w:r w:rsidRPr="000B610F">
        <w:rPr>
          <w:rFonts w:asciiTheme="minorHAnsi" w:hAnsiTheme="minorHAnsi" w:cstheme="minorHAnsi"/>
        </w:rPr>
        <w:t xml:space="preserve"> </w:t>
      </w:r>
    </w:p>
    <w:p w:rsidR="007C4842" w:rsidRDefault="007C4842" w:rsidP="007C4842">
      <w:pPr>
        <w:pStyle w:val="ListParagraph"/>
        <w:numPr>
          <w:ilvl w:val="0"/>
          <w:numId w:val="67"/>
        </w:numPr>
        <w:ind w:left="284" w:hanging="284"/>
        <w:rPr>
          <w:rFonts w:asciiTheme="minorHAnsi" w:hAnsiTheme="minorHAnsi" w:cstheme="minorHAnsi"/>
        </w:rPr>
      </w:pPr>
      <w:r w:rsidRPr="000B610F">
        <w:rPr>
          <w:rFonts w:asciiTheme="minorHAnsi" w:hAnsiTheme="minorHAnsi" w:cstheme="minorHAnsi"/>
        </w:rPr>
        <w:t>monitor the Transformative Agenda’s compliance with DFAT’s policies, including in relation to safeguards, risk, fraud and communication.</w:t>
      </w:r>
    </w:p>
    <w:p w:rsidR="007C4842" w:rsidRDefault="007C4842" w:rsidP="007C4842">
      <w:pPr>
        <w:pStyle w:val="ListParagraph"/>
        <w:ind w:left="284"/>
        <w:rPr>
          <w:rFonts w:asciiTheme="minorHAnsi" w:hAnsiTheme="minorHAnsi" w:cstheme="minorHAnsi"/>
        </w:rPr>
      </w:pPr>
    </w:p>
    <w:p w:rsidR="00EC4EC2" w:rsidRDefault="00EC4EC2" w:rsidP="007C4842">
      <w:pPr>
        <w:pStyle w:val="ListParagraph"/>
        <w:ind w:left="284"/>
        <w:rPr>
          <w:rFonts w:asciiTheme="minorHAnsi" w:hAnsiTheme="minorHAnsi" w:cstheme="minorHAnsi"/>
        </w:rPr>
      </w:pPr>
    </w:p>
    <w:p w:rsidR="007C4842" w:rsidRPr="000B610F" w:rsidRDefault="007C4842" w:rsidP="007C4842">
      <w:pPr>
        <w:pStyle w:val="ListParagraph"/>
        <w:ind w:left="284"/>
        <w:rPr>
          <w:rFonts w:asciiTheme="minorHAnsi" w:hAnsiTheme="minorHAnsi" w:cstheme="minorHAnsi"/>
        </w:rPr>
      </w:pPr>
    </w:p>
    <w:p w:rsidR="007C4842" w:rsidRDefault="007C4842" w:rsidP="007C4842">
      <w:pPr>
        <w:pStyle w:val="Heading3"/>
      </w:pPr>
      <w:bookmarkStart w:id="78" w:name="_Toc385065010"/>
      <w:r w:rsidRPr="003B3EDC">
        <w:t>UNFPA’S Role</w:t>
      </w:r>
      <w:bookmarkEnd w:id="78"/>
    </w:p>
    <w:p w:rsidR="007C4842" w:rsidRPr="00B25BB2" w:rsidRDefault="007C4842" w:rsidP="007C4842"/>
    <w:p w:rsidR="007C4842" w:rsidRPr="00041FDD" w:rsidRDefault="007C4842" w:rsidP="007C4842">
      <w:pPr>
        <w:pStyle w:val="Indent2"/>
        <w:widowControl w:val="0"/>
        <w:shd w:val="clear" w:color="auto" w:fill="FFFFFF" w:themeFill="background1"/>
        <w:spacing w:after="0" w:line="240" w:lineRule="auto"/>
        <w:ind w:left="0"/>
        <w:rPr>
          <w:rFonts w:eastAsia="Calibri" w:cstheme="minorHAnsi"/>
        </w:rPr>
      </w:pPr>
      <w:r w:rsidRPr="003B3EDC">
        <w:t>UNFPA will be responsible for the day-to-day management and implementation of the Transformative Agenda in a manner that effective</w:t>
      </w:r>
      <w:r>
        <w:t>ly and</w:t>
      </w:r>
      <w:r w:rsidRPr="003B3EDC">
        <w:t xml:space="preserve"> efficiently achieves the Transformative</w:t>
      </w:r>
      <w:r w:rsidRPr="00631DEB">
        <w:rPr>
          <w:rFonts w:cstheme="minorHAnsi"/>
        </w:rPr>
        <w:t xml:space="preserve"> Agenda</w:t>
      </w:r>
      <w:r>
        <w:rPr>
          <w:rFonts w:cstheme="minorHAnsi"/>
        </w:rPr>
        <w:t>’s Programme Objective and O</w:t>
      </w:r>
      <w:r w:rsidRPr="00631DEB">
        <w:rPr>
          <w:rFonts w:cstheme="minorHAnsi"/>
        </w:rPr>
        <w:t>utcomes, and that is consistent with the requirements of the Strategic Partnership Framework 2016-2020.</w:t>
      </w:r>
      <w:r>
        <w:rPr>
          <w:rFonts w:cstheme="minorHAnsi"/>
        </w:rPr>
        <w:t xml:space="preserve"> UNFPA will liaise directly with</w:t>
      </w:r>
      <w:r w:rsidRPr="00631DEB">
        <w:rPr>
          <w:rFonts w:cstheme="minorHAnsi"/>
        </w:rPr>
        <w:t xml:space="preserve"> the nominated DFAT Programme</w:t>
      </w:r>
      <w:r w:rsidRPr="00050D32">
        <w:rPr>
          <w:rFonts w:cstheme="minorHAnsi"/>
        </w:rPr>
        <w:t xml:space="preserve"> manager in HPR Canberra and also engage with the Counsellor, Development Cooperation in Suva</w:t>
      </w:r>
      <w:r>
        <w:rPr>
          <w:rFonts w:cstheme="minorHAnsi"/>
        </w:rPr>
        <w:t>,</w:t>
      </w:r>
      <w:r w:rsidRPr="00050D32">
        <w:rPr>
          <w:rFonts w:cstheme="minorHAnsi"/>
        </w:rPr>
        <w:t xml:space="preserve"> as needed</w:t>
      </w:r>
      <w:r w:rsidRPr="00B43358">
        <w:rPr>
          <w:rFonts w:cstheme="minorHAnsi"/>
        </w:rPr>
        <w:t xml:space="preserve">. </w:t>
      </w:r>
      <w:r>
        <w:rPr>
          <w:rFonts w:cstheme="minorHAnsi"/>
        </w:rPr>
        <w:t>The below outlines f</w:t>
      </w:r>
      <w:r w:rsidRPr="00B43358">
        <w:rPr>
          <w:rFonts w:cstheme="minorHAnsi"/>
        </w:rPr>
        <w:t xml:space="preserve">urther detail regarding how UNFPA will manage the </w:t>
      </w:r>
      <w:r>
        <w:rPr>
          <w:rFonts w:cstheme="minorHAnsi"/>
        </w:rPr>
        <w:t>Transformative</w:t>
      </w:r>
      <w:r w:rsidRPr="00B12AF4">
        <w:rPr>
          <w:rFonts w:cstheme="minorHAnsi"/>
        </w:rPr>
        <w:t xml:space="preserve"> Agenda</w:t>
      </w:r>
      <w:r w:rsidRPr="00B43358">
        <w:rPr>
          <w:rFonts w:cstheme="minorHAnsi"/>
        </w:rPr>
        <w:t xml:space="preserve"> at the PRSO level and at country level. Also </w:t>
      </w:r>
      <w:r>
        <w:rPr>
          <w:rFonts w:cstheme="minorHAnsi"/>
        </w:rPr>
        <w:t>describ</w:t>
      </w:r>
      <w:r w:rsidRPr="00B43358">
        <w:rPr>
          <w:rFonts w:cstheme="minorHAnsi"/>
        </w:rPr>
        <w:t xml:space="preserve">ed </w:t>
      </w:r>
      <w:r>
        <w:rPr>
          <w:rFonts w:cstheme="minorHAnsi"/>
        </w:rPr>
        <w:t>are key</w:t>
      </w:r>
      <w:r w:rsidRPr="00165B31">
        <w:rPr>
          <w:rFonts w:cstheme="minorHAnsi"/>
        </w:rPr>
        <w:t xml:space="preserve"> financial management</w:t>
      </w:r>
      <w:r>
        <w:rPr>
          <w:rFonts w:cstheme="minorHAnsi"/>
        </w:rPr>
        <w:t xml:space="preserve"> processes.</w:t>
      </w:r>
    </w:p>
    <w:p w:rsidR="007C4842" w:rsidRDefault="007C4842" w:rsidP="007C4842">
      <w:pPr>
        <w:tabs>
          <w:tab w:val="right" w:pos="9737"/>
        </w:tabs>
        <w:jc w:val="left"/>
        <w:rPr>
          <w:rFonts w:asciiTheme="minorHAnsi" w:eastAsia="Calibri" w:hAnsiTheme="minorHAnsi" w:cstheme="minorHAnsi"/>
          <w:b/>
        </w:rPr>
      </w:pPr>
    </w:p>
    <w:p w:rsidR="007C4842" w:rsidRPr="00613D33" w:rsidRDefault="007C4842" w:rsidP="007C4842">
      <w:pPr>
        <w:pStyle w:val="Heading2"/>
      </w:pPr>
      <w:bookmarkStart w:id="79" w:name="_Toc385065011"/>
      <w:r w:rsidRPr="003B3EDC">
        <w:t>UNFPA Management and Administration</w:t>
      </w:r>
      <w:bookmarkEnd w:id="79"/>
    </w:p>
    <w:p w:rsidR="007C4842" w:rsidRDefault="007C4842" w:rsidP="007C4842">
      <w:pPr>
        <w:pStyle w:val="Heading3"/>
      </w:pPr>
      <w:bookmarkStart w:id="80" w:name="_Toc385065012"/>
      <w:r w:rsidRPr="003B3EDC">
        <w:t>PRSO Level</w:t>
      </w:r>
      <w:bookmarkEnd w:id="80"/>
    </w:p>
    <w:p w:rsidR="007C4842" w:rsidRPr="00B25BB2" w:rsidRDefault="007C4842" w:rsidP="007C4842"/>
    <w:p w:rsidR="007C4842" w:rsidRDefault="007C4842" w:rsidP="007C4842">
      <w:pPr>
        <w:rPr>
          <w:rFonts w:asciiTheme="minorHAnsi" w:eastAsia="Calibri" w:hAnsiTheme="minorHAnsi" w:cstheme="minorHAnsi"/>
        </w:rPr>
      </w:pPr>
      <w:r w:rsidRPr="003B3EDC">
        <w:rPr>
          <w:rFonts w:eastAsia="Calibri"/>
        </w:rPr>
        <w:t xml:space="preserve">As depicted in </w:t>
      </w:r>
      <w:r>
        <w:rPr>
          <w:rFonts w:eastAsia="Calibri"/>
        </w:rPr>
        <w:t>Annex 3</w:t>
      </w:r>
      <w:r w:rsidRPr="006414F8">
        <w:rPr>
          <w:rFonts w:eastAsia="Calibri"/>
        </w:rPr>
        <w:t>,</w:t>
      </w:r>
      <w:r w:rsidRPr="003B3EDC">
        <w:rPr>
          <w:rFonts w:eastAsia="Calibri"/>
        </w:rPr>
        <w:t xml:space="preserve"> PSRO’s existing Senior Management Team has overall responsibility for operations in the Pacific, including the implementation of the SRP</w:t>
      </w:r>
      <w:r>
        <w:rPr>
          <w:rFonts w:eastAsia="Calibri"/>
        </w:rPr>
        <w:t>D</w:t>
      </w:r>
      <w:r w:rsidRPr="003B3EDC">
        <w:rPr>
          <w:rFonts w:eastAsia="Calibri"/>
        </w:rPr>
        <w:t>6, which includes the Transformative Agenda. This is undertaken in full compliance with UNFPA’s regulations, policies and procedures</w:t>
      </w:r>
      <w:r>
        <w:rPr>
          <w:rFonts w:asciiTheme="minorHAnsi" w:eastAsia="Calibri" w:hAnsiTheme="minorHAnsi" w:cstheme="minorHAnsi"/>
        </w:rPr>
        <w:t xml:space="preserve">. </w:t>
      </w:r>
      <w:r w:rsidRPr="00803F67">
        <w:rPr>
          <w:rFonts w:asciiTheme="minorHAnsi" w:eastAsia="Calibri" w:hAnsiTheme="minorHAnsi" w:cstheme="minorHAnsi"/>
        </w:rPr>
        <w:t>The Senior Management Team is supported by a dedicated Programme Management Team that includes senior level technical and programme advisors. This Programme Management Team provides technical and operational oversight for all of UNFPA’s programmes</w:t>
      </w:r>
      <w:r>
        <w:rPr>
          <w:rFonts w:asciiTheme="minorHAnsi" w:eastAsia="Calibri" w:hAnsiTheme="minorHAnsi" w:cstheme="minorHAnsi"/>
        </w:rPr>
        <w:t xml:space="preserve"> (including planning, monitoring and evaluation),</w:t>
      </w:r>
      <w:r w:rsidRPr="00803F67">
        <w:rPr>
          <w:rFonts w:asciiTheme="minorHAnsi" w:eastAsia="Calibri" w:hAnsiTheme="minorHAnsi" w:cstheme="minorHAnsi"/>
        </w:rPr>
        <w:t xml:space="preserve"> funded through both core and non-core resources, in close coordination with UNFPA field staff in the relevant countries. Within this Programme Management Team is a strong </w:t>
      </w:r>
      <w:r>
        <w:rPr>
          <w:rFonts w:asciiTheme="minorHAnsi" w:eastAsia="Calibri" w:hAnsiTheme="minorHAnsi" w:cstheme="minorHAnsi"/>
        </w:rPr>
        <w:t>O</w:t>
      </w:r>
      <w:r w:rsidRPr="00803F67">
        <w:rPr>
          <w:rFonts w:asciiTheme="minorHAnsi" w:eastAsia="Calibri" w:hAnsiTheme="minorHAnsi" w:cstheme="minorHAnsi"/>
        </w:rPr>
        <w:t xml:space="preserve">perations </w:t>
      </w:r>
      <w:r>
        <w:rPr>
          <w:rFonts w:asciiTheme="minorHAnsi" w:eastAsia="Calibri" w:hAnsiTheme="minorHAnsi" w:cstheme="minorHAnsi"/>
        </w:rPr>
        <w:t>T</w:t>
      </w:r>
      <w:r w:rsidRPr="00803F67">
        <w:rPr>
          <w:rFonts w:asciiTheme="minorHAnsi" w:eastAsia="Calibri" w:hAnsiTheme="minorHAnsi" w:cstheme="minorHAnsi"/>
        </w:rPr>
        <w:t xml:space="preserve">eam that ensures cost-effective delivery of programme support. Senior advisors in Suva ensure that all country-based teams are provided with </w:t>
      </w:r>
      <w:r>
        <w:rPr>
          <w:rFonts w:asciiTheme="minorHAnsi" w:eastAsia="Calibri" w:hAnsiTheme="minorHAnsi" w:cstheme="minorHAnsi"/>
        </w:rPr>
        <w:t>high quality</w:t>
      </w:r>
      <w:r w:rsidRPr="00803F67">
        <w:rPr>
          <w:rFonts w:asciiTheme="minorHAnsi" w:eastAsia="Calibri" w:hAnsiTheme="minorHAnsi" w:cstheme="minorHAnsi"/>
        </w:rPr>
        <w:t xml:space="preserve"> thought leadership in each of the areas of transformative intervention. They will work closely with country</w:t>
      </w:r>
      <w:r>
        <w:rPr>
          <w:rFonts w:asciiTheme="minorHAnsi" w:eastAsia="Calibri" w:hAnsiTheme="minorHAnsi" w:cstheme="minorHAnsi"/>
        </w:rPr>
        <w:t>-</w:t>
      </w:r>
      <w:r w:rsidRPr="00803F67">
        <w:rPr>
          <w:rFonts w:asciiTheme="minorHAnsi" w:eastAsia="Calibri" w:hAnsiTheme="minorHAnsi" w:cstheme="minorHAnsi"/>
        </w:rPr>
        <w:t xml:space="preserve">based colleagues to adapt lessons learned from global experience to the Pacific context, and rigorously assess performance against agreed targets. For the Transformative Agenda, the PRSO Programme Management Team will provide substantive programme and technical oversight, financial management support, and undertake overall joint programme </w:t>
      </w:r>
      <w:r>
        <w:rPr>
          <w:rFonts w:asciiTheme="minorHAnsi" w:eastAsia="Calibri" w:hAnsiTheme="minorHAnsi" w:cstheme="minorHAnsi"/>
        </w:rPr>
        <w:t xml:space="preserve">planning, </w:t>
      </w:r>
      <w:r w:rsidRPr="00803F67">
        <w:rPr>
          <w:rFonts w:asciiTheme="minorHAnsi" w:eastAsia="Calibri" w:hAnsiTheme="minorHAnsi" w:cstheme="minorHAnsi"/>
        </w:rPr>
        <w:t>monitoring and reporting</w:t>
      </w:r>
      <w:r>
        <w:rPr>
          <w:rFonts w:asciiTheme="minorHAnsi" w:eastAsia="Calibri" w:hAnsiTheme="minorHAnsi" w:cstheme="minorHAnsi"/>
        </w:rPr>
        <w:t>, under the leadership of the Deputy Director of PSRO</w:t>
      </w:r>
      <w:r w:rsidRPr="00803F67">
        <w:rPr>
          <w:rFonts w:asciiTheme="minorHAnsi" w:eastAsia="Calibri" w:hAnsiTheme="minorHAnsi" w:cstheme="minorHAnsi"/>
        </w:rPr>
        <w:t>.</w:t>
      </w:r>
    </w:p>
    <w:p w:rsidR="007C4842" w:rsidRPr="00803F67" w:rsidRDefault="007C4842" w:rsidP="007C4842">
      <w:pPr>
        <w:rPr>
          <w:rFonts w:asciiTheme="minorHAnsi" w:eastAsia="Calibri" w:hAnsiTheme="minorHAnsi" w:cstheme="minorHAnsi"/>
        </w:rPr>
      </w:pPr>
    </w:p>
    <w:p w:rsidR="007C4842" w:rsidRPr="007724D0" w:rsidRDefault="007C4842" w:rsidP="007C4842">
      <w:pPr>
        <w:rPr>
          <w:rFonts w:asciiTheme="minorHAnsi" w:eastAsia="Calibri" w:hAnsiTheme="minorHAnsi" w:cstheme="minorHAnsi"/>
        </w:rPr>
      </w:pPr>
      <w:r w:rsidRPr="00803F67">
        <w:rPr>
          <w:rFonts w:asciiTheme="minorHAnsi" w:eastAsia="Calibri" w:hAnsiTheme="minorHAnsi" w:cstheme="minorHAnsi"/>
        </w:rPr>
        <w:t xml:space="preserve">For </w:t>
      </w:r>
      <w:r>
        <w:rPr>
          <w:rFonts w:asciiTheme="minorHAnsi" w:eastAsia="Calibri" w:hAnsiTheme="minorHAnsi" w:cstheme="minorHAnsi"/>
        </w:rPr>
        <w:t xml:space="preserve">routine </w:t>
      </w:r>
      <w:r w:rsidRPr="00803F67">
        <w:rPr>
          <w:rFonts w:asciiTheme="minorHAnsi" w:eastAsia="Calibri" w:hAnsiTheme="minorHAnsi" w:cstheme="minorHAnsi"/>
        </w:rPr>
        <w:t xml:space="preserve">UNFPA management across the Transformative Agenda, the following will be undertaken: </w:t>
      </w:r>
    </w:p>
    <w:p w:rsidR="007C4842" w:rsidRDefault="007C4842" w:rsidP="007C4842">
      <w:pPr>
        <w:pStyle w:val="ListParagraph"/>
        <w:numPr>
          <w:ilvl w:val="0"/>
          <w:numId w:val="68"/>
        </w:numPr>
        <w:ind w:left="284" w:hanging="284"/>
        <w:rPr>
          <w:rFonts w:eastAsia="Calibri"/>
        </w:rPr>
      </w:pPr>
      <w:r w:rsidRPr="000B610F">
        <w:rPr>
          <w:rFonts w:eastAsia="Calibri"/>
        </w:rPr>
        <w:t>regular programme meetings by teleconference with UNFPA country teams to facilitate progress updates and to identify any issues and bottlenecks t</w:t>
      </w:r>
      <w:r>
        <w:rPr>
          <w:rFonts w:eastAsia="Calibri"/>
        </w:rPr>
        <w:t>hat may require action from Suva</w:t>
      </w:r>
    </w:p>
    <w:p w:rsidR="007C4842" w:rsidRPr="000B610F" w:rsidRDefault="007C4842" w:rsidP="007C4842">
      <w:pPr>
        <w:pStyle w:val="ListParagraph"/>
        <w:numPr>
          <w:ilvl w:val="0"/>
          <w:numId w:val="68"/>
        </w:numPr>
        <w:ind w:left="284" w:hanging="284"/>
        <w:rPr>
          <w:rFonts w:eastAsia="Calibri"/>
        </w:rPr>
      </w:pPr>
      <w:r>
        <w:rPr>
          <w:rFonts w:eastAsia="Calibri"/>
        </w:rPr>
        <w:t>Regular monthly integrated country focused teleconference consultations.</w:t>
      </w:r>
    </w:p>
    <w:p w:rsidR="007C4842" w:rsidRPr="000B610F" w:rsidRDefault="007C4842" w:rsidP="007C4842">
      <w:pPr>
        <w:pStyle w:val="ListParagraph"/>
        <w:numPr>
          <w:ilvl w:val="0"/>
          <w:numId w:val="68"/>
        </w:numPr>
        <w:ind w:left="284" w:hanging="284"/>
        <w:rPr>
          <w:rFonts w:eastAsia="Calibri"/>
        </w:rPr>
      </w:pPr>
      <w:r>
        <w:rPr>
          <w:rFonts w:eastAsia="Calibri"/>
        </w:rPr>
        <w:t>Fi</w:t>
      </w:r>
      <w:r w:rsidRPr="000B610F">
        <w:rPr>
          <w:rFonts w:eastAsia="Calibri"/>
        </w:rPr>
        <w:t xml:space="preserve">eld visits, timed to coincide with development partners </w:t>
      </w:r>
      <w:r>
        <w:rPr>
          <w:rFonts w:eastAsia="Calibri"/>
        </w:rPr>
        <w:t xml:space="preserve">sectoral </w:t>
      </w:r>
      <w:r w:rsidRPr="000B610F">
        <w:rPr>
          <w:rFonts w:eastAsia="Calibri"/>
        </w:rPr>
        <w:t>meetings, to provide support and dialogue with local partners such as Ministries of Health and Medical Services, Ministries of Education,</w:t>
      </w:r>
      <w:r>
        <w:rPr>
          <w:rFonts w:eastAsia="Calibri"/>
        </w:rPr>
        <w:t xml:space="preserve"> Ministries of Youth, Ministries of Women,</w:t>
      </w:r>
      <w:r w:rsidRPr="000B610F">
        <w:rPr>
          <w:rFonts w:eastAsia="Calibri"/>
        </w:rPr>
        <w:t xml:space="preserve"> Ministries of Finance/NSO</w:t>
      </w:r>
      <w:r>
        <w:rPr>
          <w:rFonts w:eastAsia="Calibri"/>
        </w:rPr>
        <w:t>, Planning and</w:t>
      </w:r>
      <w:r w:rsidRPr="000B610F">
        <w:rPr>
          <w:rFonts w:eastAsia="Calibri"/>
        </w:rPr>
        <w:t xml:space="preserve"> Aid coordination</w:t>
      </w:r>
      <w:r>
        <w:rPr>
          <w:rFonts w:eastAsia="Calibri"/>
        </w:rPr>
        <w:t xml:space="preserve"> and NGOs</w:t>
      </w:r>
      <w:r w:rsidRPr="000B610F">
        <w:rPr>
          <w:rFonts w:eastAsia="Calibri"/>
        </w:rPr>
        <w:t xml:space="preserve">, </w:t>
      </w:r>
      <w:r>
        <w:rPr>
          <w:rFonts w:eastAsia="Calibri"/>
        </w:rPr>
        <w:t xml:space="preserve">in order </w:t>
      </w:r>
      <w:r w:rsidRPr="000B610F">
        <w:rPr>
          <w:rFonts w:eastAsia="Calibri"/>
        </w:rPr>
        <w:t>to appraise progress of implementation</w:t>
      </w:r>
      <w:r>
        <w:rPr>
          <w:rFonts w:eastAsia="Calibri"/>
        </w:rPr>
        <w:t>.</w:t>
      </w:r>
      <w:r w:rsidRPr="000B610F">
        <w:rPr>
          <w:rFonts w:eastAsia="Calibri"/>
        </w:rPr>
        <w:t xml:space="preserve"> </w:t>
      </w:r>
    </w:p>
    <w:p w:rsidR="007C4842" w:rsidRDefault="007C4842" w:rsidP="007C4842">
      <w:pPr>
        <w:jc w:val="left"/>
        <w:rPr>
          <w:rFonts w:asciiTheme="minorHAnsi" w:eastAsia="Calibri" w:hAnsiTheme="minorHAnsi" w:cstheme="minorHAnsi"/>
          <w:b/>
        </w:rPr>
      </w:pPr>
    </w:p>
    <w:p w:rsidR="007C4842" w:rsidRPr="0012033E" w:rsidRDefault="007C4842" w:rsidP="007C4842">
      <w:pPr>
        <w:contextualSpacing/>
        <w:jc w:val="left"/>
        <w:rPr>
          <w:rFonts w:asciiTheme="minorHAnsi" w:eastAsia="Calibri" w:hAnsiTheme="minorHAnsi" w:cstheme="minorHAnsi"/>
          <w:i/>
        </w:rPr>
      </w:pPr>
      <w:r w:rsidRPr="00826BBF">
        <w:rPr>
          <w:rFonts w:asciiTheme="minorHAnsi" w:eastAsia="Calibri" w:hAnsiTheme="minorHAnsi" w:cstheme="minorHAnsi"/>
        </w:rPr>
        <w:t>In order to support the increased investment and throughput of resources, an international P2 level Quality assurance officer, a G5 national procurement assistant, and a G7 programme finance officer will support the operations team in Suva.  To strengthen the analytic requirements and ensure results are carefully monitored and visualized, two national G6 research assistants will be recruited.  Furthermore, and in order to ensure a rapid scale-up of overall programming capacity for the Transformative Agenda, a programme manager will be recruited on a contractual basis for the duration of the programme</w:t>
      </w:r>
      <w:r w:rsidRPr="0012033E">
        <w:rPr>
          <w:rFonts w:asciiTheme="minorHAnsi" w:eastAsia="Calibri" w:hAnsiTheme="minorHAnsi" w:cstheme="minorHAnsi"/>
          <w:i/>
        </w:rPr>
        <w:t xml:space="preserve">.  </w:t>
      </w:r>
    </w:p>
    <w:p w:rsidR="007C4842" w:rsidRDefault="007C4842" w:rsidP="007C4842">
      <w:pPr>
        <w:pStyle w:val="Heading3"/>
      </w:pPr>
      <w:bookmarkStart w:id="81" w:name="_Toc385065013"/>
      <w:r w:rsidRPr="003B3EDC">
        <w:t>Country Level Management</w:t>
      </w:r>
      <w:bookmarkEnd w:id="81"/>
    </w:p>
    <w:p w:rsidR="007C4842" w:rsidRPr="00B25BB2" w:rsidRDefault="007C4842" w:rsidP="007C4842"/>
    <w:p w:rsidR="007C4842" w:rsidRPr="003B3EDC" w:rsidRDefault="007C4842" w:rsidP="007C4842">
      <w:pPr>
        <w:rPr>
          <w:rFonts w:eastAsia="Calibri"/>
        </w:rPr>
      </w:pPr>
      <w:r w:rsidRPr="003B3EDC">
        <w:rPr>
          <w:rFonts w:eastAsia="Calibri"/>
        </w:rPr>
        <w:t xml:space="preserve">As described earlier, UNFPA aims to </w:t>
      </w:r>
      <w:r>
        <w:rPr>
          <w:rFonts w:eastAsia="Calibri"/>
        </w:rPr>
        <w:t xml:space="preserve">rapidly scale up the ability to support </w:t>
      </w:r>
      <w:r w:rsidRPr="003B3EDC">
        <w:rPr>
          <w:rFonts w:eastAsia="Calibri"/>
        </w:rPr>
        <w:t xml:space="preserve">existing national systems to deliver </w:t>
      </w:r>
      <w:r>
        <w:rPr>
          <w:rFonts w:eastAsia="Calibri"/>
        </w:rPr>
        <w:t>on the mutually agreed Programme Objective, Outcomes and Outputs of the</w:t>
      </w:r>
      <w:r w:rsidRPr="003B3EDC">
        <w:rPr>
          <w:rFonts w:eastAsia="Calibri"/>
        </w:rPr>
        <w:t xml:space="preserve"> Transformative Agenda</w:t>
      </w:r>
      <w:r>
        <w:rPr>
          <w:rFonts w:eastAsia="Calibri"/>
        </w:rPr>
        <w:t>.  Implementation</w:t>
      </w:r>
      <w:r w:rsidRPr="003B3EDC">
        <w:rPr>
          <w:rFonts w:eastAsia="Calibri"/>
        </w:rPr>
        <w:t xml:space="preserve"> at national and sub-national levels </w:t>
      </w:r>
      <w:r>
        <w:rPr>
          <w:rFonts w:eastAsia="Calibri"/>
        </w:rPr>
        <w:t xml:space="preserve">will take place </w:t>
      </w:r>
      <w:r w:rsidRPr="003B3EDC">
        <w:rPr>
          <w:rFonts w:eastAsia="Calibri"/>
        </w:rPr>
        <w:t>predominantly through key government ministries</w:t>
      </w:r>
      <w:r>
        <w:rPr>
          <w:rFonts w:eastAsia="Calibri"/>
        </w:rPr>
        <w:t xml:space="preserve"> (and NGOs as appropriate)</w:t>
      </w:r>
      <w:r w:rsidRPr="003B3EDC">
        <w:rPr>
          <w:rFonts w:eastAsia="Calibri"/>
        </w:rPr>
        <w:t xml:space="preserve">, supported by an expanded UNFPA field presence. </w:t>
      </w:r>
    </w:p>
    <w:p w:rsidR="007C4842" w:rsidRPr="003B3EDC" w:rsidRDefault="007C4842" w:rsidP="007C4842">
      <w:pPr>
        <w:rPr>
          <w:rFonts w:eastAsia="Calibri"/>
        </w:rPr>
      </w:pPr>
    </w:p>
    <w:p w:rsidR="007C4842" w:rsidRPr="007724D0" w:rsidRDefault="007C4842" w:rsidP="007C4842">
      <w:pPr>
        <w:rPr>
          <w:rFonts w:eastAsia="Calibri"/>
        </w:rPr>
      </w:pPr>
      <w:r w:rsidRPr="003B3EDC">
        <w:rPr>
          <w:rFonts w:eastAsia="Calibri"/>
        </w:rPr>
        <w:t>An important factor in the success of the Transformative Agenda will be effective engagement wit</w:t>
      </w:r>
      <w:r>
        <w:rPr>
          <w:rFonts w:eastAsia="Calibri"/>
        </w:rPr>
        <w:t xml:space="preserve">h Governments, under the </w:t>
      </w:r>
      <w:r w:rsidR="00405900">
        <w:rPr>
          <w:rFonts w:eastAsia="Calibri"/>
        </w:rPr>
        <w:t>latter</w:t>
      </w:r>
      <w:r w:rsidR="00405900" w:rsidRPr="003B3EDC">
        <w:rPr>
          <w:rFonts w:eastAsia="Calibri"/>
        </w:rPr>
        <w:t>’s</w:t>
      </w:r>
      <w:r w:rsidRPr="003B3EDC">
        <w:rPr>
          <w:rFonts w:eastAsia="Calibri"/>
        </w:rPr>
        <w:t xml:space="preserve"> leadership. The Transformative Agenda will fully engage the local health authorities </w:t>
      </w:r>
      <w:r>
        <w:rPr>
          <w:rFonts w:eastAsia="Calibri"/>
        </w:rPr>
        <w:t xml:space="preserve">and key national partners </w:t>
      </w:r>
      <w:r w:rsidRPr="003B3EDC">
        <w:rPr>
          <w:rFonts w:eastAsia="Calibri"/>
        </w:rPr>
        <w:t>with careful consultation and planning in the early stages and subsequent agreement on implementation approaches and on performance monitoring frameworks and accountability requirements. The consultation will ensure that the approaches taken are feasible and acceptable, and that lo</w:t>
      </w:r>
      <w:r w:rsidR="00405900">
        <w:rPr>
          <w:rFonts w:eastAsia="Calibri"/>
        </w:rPr>
        <w:t>cal ownership is built at the out</w:t>
      </w:r>
      <w:r w:rsidRPr="003B3EDC">
        <w:rPr>
          <w:rFonts w:eastAsia="Calibri"/>
        </w:rPr>
        <w:t>set, especially as expansion to all SDPs is envisaged</w:t>
      </w:r>
      <w:r>
        <w:rPr>
          <w:rFonts w:eastAsia="Calibri"/>
        </w:rPr>
        <w:t>. Below are the agencies with which UNFPA will engage in formalized partnerships.</w:t>
      </w:r>
    </w:p>
    <w:p w:rsidR="007C4842" w:rsidRPr="007724D0" w:rsidRDefault="007C4842" w:rsidP="007C4842">
      <w:pPr>
        <w:rPr>
          <w:rFonts w:asciiTheme="minorHAnsi" w:eastAsia="Calibri" w:hAnsiTheme="minorHAnsi" w:cstheme="minorHAnsi"/>
        </w:rPr>
      </w:pPr>
    </w:p>
    <w:p w:rsidR="007C4842" w:rsidRPr="007724D0" w:rsidRDefault="007C4842" w:rsidP="007C4842">
      <w:pPr>
        <w:pStyle w:val="ListParagraph"/>
        <w:numPr>
          <w:ilvl w:val="0"/>
          <w:numId w:val="17"/>
        </w:numPr>
        <w:ind w:left="284" w:hanging="284"/>
        <w:rPr>
          <w:rFonts w:asciiTheme="minorHAnsi" w:eastAsia="Calibri" w:hAnsiTheme="minorHAnsi" w:cstheme="minorHAnsi"/>
        </w:rPr>
      </w:pPr>
      <w:r w:rsidRPr="007724D0">
        <w:rPr>
          <w:rFonts w:asciiTheme="minorHAnsi" w:eastAsia="Calibri" w:hAnsiTheme="minorHAnsi" w:cstheme="minorHAnsi"/>
        </w:rPr>
        <w:t xml:space="preserve">The Ministry of Health and Medical Services, Ministry of Education, and </w:t>
      </w:r>
      <w:r>
        <w:rPr>
          <w:rFonts w:asciiTheme="minorHAnsi" w:eastAsia="Calibri" w:hAnsiTheme="minorHAnsi" w:cstheme="minorHAnsi"/>
        </w:rPr>
        <w:t>Ministry Youth are the</w:t>
      </w:r>
      <w:r w:rsidRPr="007724D0">
        <w:rPr>
          <w:rFonts w:asciiTheme="minorHAnsi" w:eastAsia="Calibri" w:hAnsiTheme="minorHAnsi" w:cstheme="minorHAnsi"/>
        </w:rPr>
        <w:t xml:space="preserve"> primary implementers with whom Letters of Agreements will be signed. They will work in partnership with the Departments for Women, WHO, UNICEF, </w:t>
      </w:r>
      <w:r>
        <w:rPr>
          <w:rFonts w:asciiTheme="minorHAnsi" w:eastAsia="Calibri" w:hAnsiTheme="minorHAnsi" w:cstheme="minorHAnsi"/>
        </w:rPr>
        <w:t xml:space="preserve">UN Women </w:t>
      </w:r>
      <w:r w:rsidRPr="007724D0">
        <w:rPr>
          <w:rFonts w:asciiTheme="minorHAnsi" w:eastAsia="Calibri" w:hAnsiTheme="minorHAnsi" w:cstheme="minorHAnsi"/>
        </w:rPr>
        <w:t>and key NGO partners such as IPPF national member associations, and other relevant government sectors working on VAWG.</w:t>
      </w:r>
      <w:r>
        <w:rPr>
          <w:rFonts w:asciiTheme="minorHAnsi" w:eastAsia="Calibri" w:hAnsiTheme="minorHAnsi" w:cstheme="minorHAnsi"/>
        </w:rPr>
        <w:t xml:space="preserve"> T</w:t>
      </w:r>
      <w:r w:rsidRPr="007724D0">
        <w:rPr>
          <w:rFonts w:asciiTheme="minorHAnsi" w:eastAsia="Calibri" w:hAnsiTheme="minorHAnsi" w:cstheme="minorHAnsi"/>
        </w:rPr>
        <w:t xml:space="preserve">he Ministry of Finance will be </w:t>
      </w:r>
      <w:r>
        <w:rPr>
          <w:rFonts w:asciiTheme="minorHAnsi" w:eastAsia="Calibri" w:hAnsiTheme="minorHAnsi" w:cstheme="minorHAnsi"/>
        </w:rPr>
        <w:t xml:space="preserve">fully </w:t>
      </w:r>
      <w:r w:rsidRPr="007724D0">
        <w:rPr>
          <w:rFonts w:asciiTheme="minorHAnsi" w:eastAsia="Calibri" w:hAnsiTheme="minorHAnsi" w:cstheme="minorHAnsi"/>
        </w:rPr>
        <w:t>engaged</w:t>
      </w:r>
      <w:r>
        <w:rPr>
          <w:rFonts w:asciiTheme="minorHAnsi" w:eastAsia="Calibri" w:hAnsiTheme="minorHAnsi" w:cstheme="minorHAnsi"/>
        </w:rPr>
        <w:t xml:space="preserve"> as appropriate</w:t>
      </w:r>
      <w:r w:rsidRPr="007724D0">
        <w:rPr>
          <w:rFonts w:asciiTheme="minorHAnsi" w:eastAsia="Calibri" w:hAnsiTheme="minorHAnsi" w:cstheme="minorHAnsi"/>
        </w:rPr>
        <w:t>.</w:t>
      </w:r>
    </w:p>
    <w:p w:rsidR="007C4842" w:rsidRPr="007724D0" w:rsidRDefault="007C4842" w:rsidP="007C4842">
      <w:pPr>
        <w:pStyle w:val="ListParagraph"/>
        <w:numPr>
          <w:ilvl w:val="0"/>
          <w:numId w:val="17"/>
        </w:numPr>
        <w:ind w:left="284" w:hanging="284"/>
        <w:rPr>
          <w:rFonts w:asciiTheme="minorHAnsi" w:eastAsia="Calibri" w:hAnsiTheme="minorHAnsi" w:cstheme="minorHAnsi"/>
        </w:rPr>
      </w:pPr>
      <w:r w:rsidRPr="007724D0">
        <w:rPr>
          <w:rFonts w:asciiTheme="minorHAnsi" w:eastAsia="Calibri" w:hAnsiTheme="minorHAnsi" w:cstheme="minorHAnsi"/>
        </w:rPr>
        <w:t xml:space="preserve">The Ministry of National Planning and Aid Coordination, or whichever Ministry </w:t>
      </w:r>
      <w:r>
        <w:rPr>
          <w:rFonts w:asciiTheme="minorHAnsi" w:eastAsia="Calibri" w:hAnsiTheme="minorHAnsi" w:cstheme="minorHAnsi"/>
        </w:rPr>
        <w:t xml:space="preserve">hosts </w:t>
      </w:r>
      <w:r w:rsidRPr="007724D0">
        <w:rPr>
          <w:rFonts w:asciiTheme="minorHAnsi" w:eastAsia="Calibri" w:hAnsiTheme="minorHAnsi" w:cstheme="minorHAnsi"/>
        </w:rPr>
        <w:t xml:space="preserve">the National Statistics Office, will be </w:t>
      </w:r>
      <w:r>
        <w:rPr>
          <w:rFonts w:asciiTheme="minorHAnsi" w:eastAsia="Calibri" w:hAnsiTheme="minorHAnsi" w:cstheme="minorHAnsi"/>
        </w:rPr>
        <w:t>a</w:t>
      </w:r>
      <w:r w:rsidRPr="007724D0">
        <w:rPr>
          <w:rFonts w:asciiTheme="minorHAnsi" w:eastAsia="Calibri" w:hAnsiTheme="minorHAnsi" w:cstheme="minorHAnsi"/>
        </w:rPr>
        <w:t xml:space="preserve"> key implement</w:t>
      </w:r>
      <w:r>
        <w:rPr>
          <w:rFonts w:asciiTheme="minorHAnsi" w:eastAsia="Calibri" w:hAnsiTheme="minorHAnsi" w:cstheme="minorHAnsi"/>
        </w:rPr>
        <w:t>ing partner</w:t>
      </w:r>
      <w:r w:rsidRPr="007724D0">
        <w:rPr>
          <w:rFonts w:asciiTheme="minorHAnsi" w:eastAsia="Calibri" w:hAnsiTheme="minorHAnsi" w:cstheme="minorHAnsi"/>
        </w:rPr>
        <w:t xml:space="preserve"> working in close coordination with its provincial and sub-national offices and other key ministries.  </w:t>
      </w:r>
    </w:p>
    <w:p w:rsidR="007C4842" w:rsidRPr="00631DEB" w:rsidRDefault="007C4842" w:rsidP="007C4842">
      <w:pPr>
        <w:pStyle w:val="ListParagraph"/>
        <w:numPr>
          <w:ilvl w:val="0"/>
          <w:numId w:val="17"/>
        </w:numPr>
        <w:ind w:left="284" w:hanging="284"/>
        <w:rPr>
          <w:rFonts w:asciiTheme="minorHAnsi" w:eastAsia="Calibri" w:hAnsiTheme="minorHAnsi" w:cstheme="minorHAnsi"/>
        </w:rPr>
      </w:pPr>
      <w:r w:rsidRPr="007724D0">
        <w:rPr>
          <w:rFonts w:asciiTheme="minorHAnsi" w:eastAsia="Calibri" w:hAnsiTheme="minorHAnsi" w:cstheme="minorHAnsi"/>
        </w:rPr>
        <w:t>A Letter of Understanding will also be signed with SPC and UNICEF to exploit collaborative advantages and ensure maximum synergy</w:t>
      </w:r>
      <w:r w:rsidRPr="00631DEB">
        <w:rPr>
          <w:rFonts w:asciiTheme="minorHAnsi" w:eastAsia="Calibri" w:hAnsiTheme="minorHAnsi" w:cstheme="minorHAnsi"/>
        </w:rPr>
        <w:t xml:space="preserve"> in </w:t>
      </w:r>
      <w:r>
        <w:rPr>
          <w:rFonts w:asciiTheme="minorHAnsi" w:eastAsia="Calibri" w:hAnsiTheme="minorHAnsi" w:cstheme="minorHAnsi"/>
        </w:rPr>
        <w:t xml:space="preserve">data </w:t>
      </w:r>
      <w:r w:rsidRPr="00631DEB">
        <w:rPr>
          <w:rFonts w:asciiTheme="minorHAnsi" w:eastAsia="Calibri" w:hAnsiTheme="minorHAnsi" w:cstheme="minorHAnsi"/>
        </w:rPr>
        <w:t>related programmes</w:t>
      </w:r>
      <w:r>
        <w:rPr>
          <w:rFonts w:asciiTheme="minorHAnsi" w:eastAsia="Calibri" w:hAnsiTheme="minorHAnsi" w:cstheme="minorHAnsi"/>
        </w:rPr>
        <w:t>, in particular the census, MICS and DHS</w:t>
      </w:r>
      <w:r w:rsidRPr="00631DEB">
        <w:rPr>
          <w:rFonts w:asciiTheme="minorHAnsi" w:eastAsia="Calibri" w:hAnsiTheme="minorHAnsi" w:cstheme="minorHAnsi"/>
        </w:rPr>
        <w:t>.</w:t>
      </w:r>
    </w:p>
    <w:p w:rsidR="007C4842" w:rsidRPr="00803F67" w:rsidRDefault="007C4842" w:rsidP="007C4842">
      <w:pPr>
        <w:rPr>
          <w:rFonts w:asciiTheme="minorHAnsi" w:eastAsia="Calibri" w:hAnsiTheme="minorHAnsi" w:cstheme="minorHAnsi"/>
        </w:rPr>
      </w:pPr>
    </w:p>
    <w:p w:rsidR="007C4842" w:rsidRPr="00803F67" w:rsidRDefault="007C4842" w:rsidP="007C4842">
      <w:pPr>
        <w:rPr>
          <w:rFonts w:asciiTheme="minorHAnsi" w:eastAsia="Calibri" w:hAnsiTheme="minorHAnsi" w:cstheme="minorHAnsi"/>
        </w:rPr>
      </w:pPr>
      <w:r w:rsidRPr="00803F67">
        <w:rPr>
          <w:rFonts w:asciiTheme="minorHAnsi" w:eastAsia="Calibri" w:hAnsiTheme="minorHAnsi" w:cstheme="minorHAnsi"/>
        </w:rPr>
        <w:t>In Kiribati, Solomon Islands,</w:t>
      </w:r>
      <w:r>
        <w:rPr>
          <w:rFonts w:asciiTheme="minorHAnsi" w:eastAsia="Calibri" w:hAnsiTheme="minorHAnsi" w:cstheme="minorHAnsi"/>
        </w:rPr>
        <w:t xml:space="preserve"> and </w:t>
      </w:r>
      <w:r w:rsidRPr="00803F67">
        <w:rPr>
          <w:rFonts w:asciiTheme="minorHAnsi" w:eastAsia="Calibri" w:hAnsiTheme="minorHAnsi" w:cstheme="minorHAnsi"/>
        </w:rPr>
        <w:t>Vanuatu</w:t>
      </w:r>
      <w:r>
        <w:rPr>
          <w:rFonts w:asciiTheme="minorHAnsi" w:eastAsia="Calibri" w:hAnsiTheme="minorHAnsi" w:cstheme="minorHAnsi"/>
        </w:rPr>
        <w:t>,</w:t>
      </w:r>
      <w:r w:rsidRPr="00803F67">
        <w:rPr>
          <w:rFonts w:asciiTheme="minorHAnsi" w:eastAsia="Calibri" w:hAnsiTheme="minorHAnsi" w:cstheme="minorHAnsi"/>
        </w:rPr>
        <w:t xml:space="preserve"> the health sector component of the </w:t>
      </w:r>
      <w:r w:rsidRPr="00721801">
        <w:rPr>
          <w:rFonts w:asciiTheme="minorHAnsi" w:eastAsia="Calibri" w:hAnsiTheme="minorHAnsi" w:cstheme="minorHAnsi"/>
        </w:rPr>
        <w:t>Transformative Agenda</w:t>
      </w:r>
      <w:r w:rsidRPr="00803F67">
        <w:rPr>
          <w:rFonts w:asciiTheme="minorHAnsi" w:eastAsia="Calibri" w:hAnsiTheme="minorHAnsi" w:cstheme="minorHAnsi"/>
        </w:rPr>
        <w:t xml:space="preserve"> will be managed under the current RMNCAH model, which streamlines support from UNFPA, UNICEF and WHO, reducing transaction costs for both government and the UN as funds flow through the one agency. This model will be </w:t>
      </w:r>
      <w:r>
        <w:rPr>
          <w:rFonts w:asciiTheme="minorHAnsi" w:eastAsia="Calibri" w:hAnsiTheme="minorHAnsi" w:cstheme="minorHAnsi"/>
        </w:rPr>
        <w:t>explored</w:t>
      </w:r>
      <w:r w:rsidRPr="00803F67">
        <w:rPr>
          <w:rFonts w:asciiTheme="minorHAnsi" w:eastAsia="Calibri" w:hAnsiTheme="minorHAnsi" w:cstheme="minorHAnsi"/>
        </w:rPr>
        <w:t xml:space="preserve"> </w:t>
      </w:r>
      <w:r>
        <w:rPr>
          <w:rFonts w:asciiTheme="minorHAnsi" w:eastAsia="Calibri" w:hAnsiTheme="minorHAnsi" w:cstheme="minorHAnsi"/>
        </w:rPr>
        <w:t xml:space="preserve">for adaptation </w:t>
      </w:r>
      <w:r w:rsidRPr="00803F67">
        <w:rPr>
          <w:rFonts w:asciiTheme="minorHAnsi" w:eastAsia="Calibri" w:hAnsiTheme="minorHAnsi" w:cstheme="minorHAnsi"/>
        </w:rPr>
        <w:t>in Fiji, Samoa and Tonga, given its success in bringing key partners together in existing RMNCA</w:t>
      </w:r>
      <w:r>
        <w:rPr>
          <w:rFonts w:asciiTheme="minorHAnsi" w:eastAsia="Calibri" w:hAnsiTheme="minorHAnsi" w:cstheme="minorHAnsi"/>
        </w:rPr>
        <w:t>H</w:t>
      </w:r>
      <w:r w:rsidRPr="00803F67">
        <w:rPr>
          <w:rFonts w:asciiTheme="minorHAnsi" w:eastAsia="Calibri" w:hAnsiTheme="minorHAnsi" w:cstheme="minorHAnsi"/>
        </w:rPr>
        <w:t xml:space="preserve"> countries.</w:t>
      </w:r>
    </w:p>
    <w:p w:rsidR="007C4842" w:rsidRDefault="007C4842" w:rsidP="007C4842">
      <w:pPr>
        <w:pStyle w:val="Heading3"/>
      </w:pPr>
      <w:bookmarkStart w:id="82" w:name="_Toc385065014"/>
      <w:r w:rsidRPr="003B3EDC">
        <w:t xml:space="preserve">Country </w:t>
      </w:r>
      <w:r>
        <w:t xml:space="preserve">Level </w:t>
      </w:r>
      <w:r w:rsidRPr="003B3EDC">
        <w:t>Steering/Coordinating Mechanisms</w:t>
      </w:r>
      <w:bookmarkEnd w:id="82"/>
      <w:r w:rsidRPr="003B3EDC">
        <w:t xml:space="preserve"> </w:t>
      </w:r>
    </w:p>
    <w:p w:rsidR="007C4842" w:rsidRPr="00B25BB2" w:rsidRDefault="007C4842" w:rsidP="007C4842"/>
    <w:p w:rsidR="007C4842" w:rsidRDefault="007C4842" w:rsidP="007C4842">
      <w:pPr>
        <w:tabs>
          <w:tab w:val="left" w:pos="4816"/>
        </w:tabs>
        <w:rPr>
          <w:rFonts w:eastAsia="Calibri"/>
        </w:rPr>
      </w:pPr>
      <w:r w:rsidRPr="00FA0D7B">
        <w:rPr>
          <w:rFonts w:eastAsia="Calibri"/>
          <w:b/>
        </w:rPr>
        <w:t>Kiribati, Solomon Islands and Vanuatu</w:t>
      </w:r>
      <w:r>
        <w:rPr>
          <w:rFonts w:eastAsia="Calibri"/>
        </w:rPr>
        <w:t>:</w:t>
      </w:r>
      <w:r w:rsidRPr="003B3EDC">
        <w:rPr>
          <w:rFonts w:eastAsia="Calibri"/>
        </w:rPr>
        <w:t xml:space="preserve"> National RMNCAH Committees</w:t>
      </w:r>
      <w:r>
        <w:rPr>
          <w:rFonts w:eastAsia="Calibri"/>
        </w:rPr>
        <w:t xml:space="preserve"> (within the broader health sector planning and coordination context),</w:t>
      </w:r>
      <w:r w:rsidRPr="003B3EDC">
        <w:rPr>
          <w:rFonts w:eastAsia="Calibri"/>
        </w:rPr>
        <w:t xml:space="preserve"> are in place in Kiribati, Solomon Islands and Vanuatu</w:t>
      </w:r>
      <w:r>
        <w:rPr>
          <w:rFonts w:eastAsia="Calibri"/>
        </w:rPr>
        <w:t xml:space="preserve"> and will be continued for the duration of the Transformative Agenda as the country level steering committee mechanism for these three countries</w:t>
      </w:r>
      <w:r w:rsidRPr="003B3EDC">
        <w:rPr>
          <w:rFonts w:eastAsia="Calibri"/>
        </w:rPr>
        <w:t>. The roles and functions of these existing national RMNCAH committee</w:t>
      </w:r>
      <w:r>
        <w:rPr>
          <w:rFonts w:eastAsia="Calibri"/>
        </w:rPr>
        <w:t>s</w:t>
      </w:r>
      <w:r w:rsidRPr="003B3EDC">
        <w:rPr>
          <w:rFonts w:eastAsia="Calibri"/>
        </w:rPr>
        <w:t xml:space="preserve"> will be reviewed and expanded in liaison with partner countries to provide </w:t>
      </w:r>
      <w:r>
        <w:rPr>
          <w:rFonts w:eastAsia="Calibri"/>
        </w:rPr>
        <w:t>high level</w:t>
      </w:r>
      <w:r w:rsidRPr="003B3EDC">
        <w:rPr>
          <w:rFonts w:eastAsia="Calibri"/>
        </w:rPr>
        <w:t xml:space="preserve"> oversight for the additional investments </w:t>
      </w:r>
      <w:r>
        <w:rPr>
          <w:rFonts w:eastAsia="Calibri"/>
        </w:rPr>
        <w:t xml:space="preserve">that will be </w:t>
      </w:r>
      <w:r w:rsidRPr="003B3EDC">
        <w:rPr>
          <w:rFonts w:eastAsia="Calibri"/>
        </w:rPr>
        <w:t>made</w:t>
      </w:r>
      <w:r>
        <w:rPr>
          <w:rFonts w:eastAsia="Calibri"/>
        </w:rPr>
        <w:t>. The committees may be expanded to consider the involvement of other sectors including NGOs as implementing partners</w:t>
      </w:r>
      <w:r w:rsidRPr="003B3EDC">
        <w:rPr>
          <w:rFonts w:eastAsia="Calibri"/>
        </w:rPr>
        <w:t xml:space="preserve">. </w:t>
      </w:r>
    </w:p>
    <w:p w:rsidR="007C4842" w:rsidRDefault="007C4842" w:rsidP="007C4842">
      <w:pPr>
        <w:tabs>
          <w:tab w:val="left" w:pos="4816"/>
        </w:tabs>
        <w:rPr>
          <w:rFonts w:eastAsia="Calibri"/>
        </w:rPr>
      </w:pPr>
    </w:p>
    <w:p w:rsidR="007C4842" w:rsidRDefault="007C4842" w:rsidP="007C4842">
      <w:pPr>
        <w:tabs>
          <w:tab w:val="left" w:pos="4816"/>
        </w:tabs>
        <w:rPr>
          <w:rFonts w:asciiTheme="minorHAnsi" w:eastAsia="Calibri" w:hAnsiTheme="minorHAnsi" w:cstheme="minorHAnsi"/>
        </w:rPr>
      </w:pPr>
      <w:r w:rsidRPr="00FA0D7B">
        <w:rPr>
          <w:rFonts w:eastAsia="Calibri"/>
          <w:b/>
        </w:rPr>
        <w:t>Fiji, Samoa and Tonga</w:t>
      </w:r>
      <w:r>
        <w:rPr>
          <w:rFonts w:eastAsia="Calibri"/>
        </w:rPr>
        <w:t>:</w:t>
      </w:r>
      <w:r w:rsidRPr="003B3EDC">
        <w:rPr>
          <w:rFonts w:eastAsia="Calibri"/>
        </w:rPr>
        <w:t xml:space="preserve"> In Fiji, Samoa and Tonga, existing country SRH coordinating mechanisms</w:t>
      </w:r>
      <w:r>
        <w:rPr>
          <w:rFonts w:asciiTheme="minorHAnsi" w:eastAsia="Calibri" w:hAnsiTheme="minorHAnsi" w:cstheme="minorHAnsi"/>
        </w:rPr>
        <w:t xml:space="preserve"> will be utilized and expanded upon, led by local government and other stakeholders.  These are:</w:t>
      </w:r>
    </w:p>
    <w:p w:rsidR="007C4842" w:rsidRDefault="007C4842" w:rsidP="007C4842">
      <w:pPr>
        <w:tabs>
          <w:tab w:val="left" w:pos="4816"/>
        </w:tabs>
        <w:rPr>
          <w:rFonts w:asciiTheme="minorHAnsi" w:eastAsia="Calibri" w:hAnsiTheme="minorHAnsi" w:cstheme="minorHAnsi"/>
        </w:rPr>
      </w:pPr>
    </w:p>
    <w:p w:rsidR="007C4842" w:rsidRPr="00FA0D7B" w:rsidRDefault="007C4842" w:rsidP="007C4842">
      <w:pPr>
        <w:pStyle w:val="ListParagraph"/>
        <w:numPr>
          <w:ilvl w:val="0"/>
          <w:numId w:val="105"/>
        </w:numPr>
        <w:tabs>
          <w:tab w:val="left" w:pos="4816"/>
        </w:tabs>
        <w:rPr>
          <w:rFonts w:asciiTheme="minorHAnsi" w:eastAsia="Calibri" w:hAnsiTheme="minorHAnsi" w:cstheme="minorHAnsi"/>
        </w:rPr>
      </w:pPr>
      <w:r w:rsidRPr="00FA0D7B">
        <w:rPr>
          <w:rFonts w:asciiTheme="minorHAnsi" w:eastAsia="Calibri" w:hAnsiTheme="minorHAnsi" w:cstheme="minorHAnsi"/>
        </w:rPr>
        <w:t>Fiji – Family Health Committee</w:t>
      </w:r>
    </w:p>
    <w:p w:rsidR="007C4842" w:rsidRPr="00FA0D7B" w:rsidRDefault="007C4842" w:rsidP="007C4842">
      <w:pPr>
        <w:pStyle w:val="ListParagraph"/>
        <w:numPr>
          <w:ilvl w:val="0"/>
          <w:numId w:val="105"/>
        </w:numPr>
        <w:tabs>
          <w:tab w:val="left" w:pos="4816"/>
        </w:tabs>
        <w:rPr>
          <w:rFonts w:asciiTheme="minorHAnsi" w:eastAsia="Calibri" w:hAnsiTheme="minorHAnsi" w:cstheme="minorHAnsi"/>
        </w:rPr>
      </w:pPr>
      <w:r w:rsidRPr="00FA0D7B">
        <w:rPr>
          <w:rFonts w:asciiTheme="minorHAnsi" w:eastAsia="Calibri" w:hAnsiTheme="minorHAnsi" w:cstheme="minorHAnsi"/>
        </w:rPr>
        <w:t>Tonga – SRH Coordinating Committee</w:t>
      </w:r>
    </w:p>
    <w:p w:rsidR="007C4842" w:rsidRPr="00FA0D7B" w:rsidRDefault="007C4842" w:rsidP="007C4842">
      <w:pPr>
        <w:pStyle w:val="ListParagraph"/>
        <w:numPr>
          <w:ilvl w:val="0"/>
          <w:numId w:val="105"/>
        </w:numPr>
        <w:tabs>
          <w:tab w:val="left" w:pos="4816"/>
        </w:tabs>
        <w:rPr>
          <w:rFonts w:asciiTheme="minorHAnsi" w:eastAsia="Calibri" w:hAnsiTheme="minorHAnsi" w:cstheme="minorHAnsi"/>
        </w:rPr>
      </w:pPr>
      <w:r w:rsidRPr="00FA0D7B">
        <w:rPr>
          <w:rFonts w:asciiTheme="minorHAnsi" w:eastAsia="Calibri" w:hAnsiTheme="minorHAnsi" w:cstheme="minorHAnsi"/>
        </w:rPr>
        <w:t>Samoa – SRH Coordinating Committee</w:t>
      </w:r>
    </w:p>
    <w:p w:rsidR="007C4842" w:rsidRDefault="007C4842" w:rsidP="007C4842">
      <w:pPr>
        <w:tabs>
          <w:tab w:val="left" w:pos="4816"/>
        </w:tabs>
        <w:rPr>
          <w:rFonts w:asciiTheme="minorHAnsi" w:eastAsia="Calibri" w:hAnsiTheme="minorHAnsi" w:cstheme="minorHAnsi"/>
        </w:rPr>
      </w:pPr>
    </w:p>
    <w:p w:rsidR="007C4842" w:rsidRDefault="007C4842" w:rsidP="007C4842">
      <w:pPr>
        <w:tabs>
          <w:tab w:val="left" w:pos="4816"/>
        </w:tabs>
        <w:rPr>
          <w:rFonts w:asciiTheme="minorHAnsi" w:eastAsia="Calibri" w:hAnsiTheme="minorHAnsi" w:cstheme="minorHAnsi"/>
        </w:rPr>
      </w:pPr>
      <w:r>
        <w:rPr>
          <w:rFonts w:asciiTheme="minorHAnsi" w:eastAsia="Calibri" w:hAnsiTheme="minorHAnsi" w:cstheme="minorHAnsi"/>
        </w:rPr>
        <w:t xml:space="preserve">UNFPA will build on these mechanisms in their capacity to provide coordination of country-level SRH activity, while also looking to strategically co-opt additional sectors such as education, women and youth. </w:t>
      </w:r>
      <w:r w:rsidRPr="00D6618C">
        <w:rPr>
          <w:rFonts w:asciiTheme="minorHAnsi" w:eastAsia="Calibri" w:hAnsiTheme="minorHAnsi" w:cstheme="minorHAnsi"/>
        </w:rPr>
        <w:t xml:space="preserve">The </w:t>
      </w:r>
      <w:r>
        <w:rPr>
          <w:rFonts w:asciiTheme="minorHAnsi" w:eastAsia="Calibri" w:hAnsiTheme="minorHAnsi" w:cstheme="minorHAnsi"/>
        </w:rPr>
        <w:t>c</w:t>
      </w:r>
      <w:r w:rsidRPr="00D6618C">
        <w:rPr>
          <w:rFonts w:asciiTheme="minorHAnsi" w:eastAsia="Calibri" w:hAnsiTheme="minorHAnsi" w:cstheme="minorHAnsi"/>
        </w:rPr>
        <w:t xml:space="preserve">ountry SRH </w:t>
      </w:r>
      <w:r>
        <w:rPr>
          <w:rFonts w:asciiTheme="minorHAnsi" w:eastAsia="Calibri" w:hAnsiTheme="minorHAnsi" w:cstheme="minorHAnsi"/>
        </w:rPr>
        <w:t>s</w:t>
      </w:r>
      <w:r w:rsidRPr="00D6618C">
        <w:rPr>
          <w:rFonts w:asciiTheme="minorHAnsi" w:eastAsia="Calibri" w:hAnsiTheme="minorHAnsi" w:cstheme="minorHAnsi"/>
        </w:rPr>
        <w:t>teering/</w:t>
      </w:r>
      <w:r>
        <w:rPr>
          <w:rFonts w:asciiTheme="minorHAnsi" w:eastAsia="Calibri" w:hAnsiTheme="minorHAnsi" w:cstheme="minorHAnsi"/>
        </w:rPr>
        <w:t>c</w:t>
      </w:r>
      <w:r w:rsidRPr="00D6618C">
        <w:rPr>
          <w:rFonts w:asciiTheme="minorHAnsi" w:eastAsia="Calibri" w:hAnsiTheme="minorHAnsi" w:cstheme="minorHAnsi"/>
        </w:rPr>
        <w:t xml:space="preserve">oordinating </w:t>
      </w:r>
      <w:r>
        <w:rPr>
          <w:rFonts w:asciiTheme="minorHAnsi" w:eastAsia="Calibri" w:hAnsiTheme="minorHAnsi" w:cstheme="minorHAnsi"/>
        </w:rPr>
        <w:t xml:space="preserve">committees </w:t>
      </w:r>
      <w:r w:rsidRPr="00D6618C">
        <w:rPr>
          <w:rFonts w:asciiTheme="minorHAnsi" w:eastAsia="Calibri" w:hAnsiTheme="minorHAnsi" w:cstheme="minorHAnsi"/>
        </w:rPr>
        <w:t xml:space="preserve">will meet quarterly, and their role will include: </w:t>
      </w:r>
    </w:p>
    <w:p w:rsidR="007C4842" w:rsidRPr="00D6618C" w:rsidRDefault="007C4842" w:rsidP="007C4842">
      <w:pPr>
        <w:tabs>
          <w:tab w:val="left" w:pos="4816"/>
        </w:tabs>
        <w:rPr>
          <w:rFonts w:asciiTheme="minorHAnsi" w:eastAsia="Calibri" w:hAnsiTheme="minorHAnsi" w:cstheme="minorHAnsi"/>
        </w:rPr>
      </w:pPr>
    </w:p>
    <w:p w:rsidR="007C4842" w:rsidRPr="00D6618C" w:rsidRDefault="007C4842" w:rsidP="007C4842">
      <w:pPr>
        <w:pStyle w:val="ListParagraph"/>
        <w:numPr>
          <w:ilvl w:val="0"/>
          <w:numId w:val="18"/>
        </w:numPr>
        <w:ind w:left="284" w:hanging="284"/>
        <w:rPr>
          <w:rFonts w:asciiTheme="minorHAnsi" w:hAnsiTheme="minorHAnsi" w:cstheme="minorHAnsi"/>
        </w:rPr>
      </w:pPr>
      <w:r w:rsidRPr="00D6618C">
        <w:rPr>
          <w:rFonts w:asciiTheme="minorHAnsi" w:hAnsiTheme="minorHAnsi" w:cstheme="minorHAnsi"/>
        </w:rPr>
        <w:t>bringing together all country stakeholders involved in t</w:t>
      </w:r>
      <w:r>
        <w:rPr>
          <w:rFonts w:asciiTheme="minorHAnsi" w:hAnsiTheme="minorHAnsi" w:cstheme="minorHAnsi"/>
        </w:rPr>
        <w:t>he provision of SRH information and</w:t>
      </w:r>
      <w:r w:rsidRPr="00D6618C">
        <w:rPr>
          <w:rFonts w:asciiTheme="minorHAnsi" w:hAnsiTheme="minorHAnsi" w:cstheme="minorHAnsi"/>
        </w:rPr>
        <w:t xml:space="preserve"> services, or in SRH legislative, policy or budgetary activities</w:t>
      </w:r>
    </w:p>
    <w:p w:rsidR="007C4842" w:rsidRPr="00D6618C" w:rsidRDefault="007C4842" w:rsidP="007C4842">
      <w:pPr>
        <w:pStyle w:val="ListParagraph"/>
        <w:numPr>
          <w:ilvl w:val="0"/>
          <w:numId w:val="18"/>
        </w:numPr>
        <w:ind w:left="284" w:hanging="284"/>
        <w:rPr>
          <w:rFonts w:asciiTheme="minorHAnsi" w:hAnsiTheme="minorHAnsi" w:cstheme="minorHAnsi"/>
        </w:rPr>
      </w:pPr>
      <w:r w:rsidRPr="00D6618C">
        <w:rPr>
          <w:rFonts w:asciiTheme="minorHAnsi" w:hAnsiTheme="minorHAnsi" w:cstheme="minorHAnsi"/>
        </w:rPr>
        <w:t>sharing and discussing lessons learned, and ways to improve SRH services, information and the enabling environment</w:t>
      </w:r>
    </w:p>
    <w:p w:rsidR="007C4842" w:rsidRPr="00D6618C" w:rsidRDefault="007C4842" w:rsidP="007C4842">
      <w:pPr>
        <w:pStyle w:val="ListParagraph"/>
        <w:numPr>
          <w:ilvl w:val="0"/>
          <w:numId w:val="18"/>
        </w:numPr>
        <w:ind w:left="284" w:hanging="284"/>
        <w:rPr>
          <w:rFonts w:asciiTheme="minorHAnsi" w:hAnsiTheme="minorHAnsi" w:cstheme="minorHAnsi"/>
        </w:rPr>
      </w:pPr>
      <w:r w:rsidRPr="00D6618C">
        <w:rPr>
          <w:rFonts w:asciiTheme="minorHAnsi" w:eastAsia="Calibri" w:hAnsiTheme="minorHAnsi" w:cstheme="minorHAnsi"/>
        </w:rPr>
        <w:t>addressing implementation issues, risks, and guiding implementation progress;</w:t>
      </w:r>
    </w:p>
    <w:p w:rsidR="007C4842" w:rsidRPr="00D6618C" w:rsidRDefault="007C4842" w:rsidP="007C4842">
      <w:pPr>
        <w:pStyle w:val="ListParagraph"/>
        <w:numPr>
          <w:ilvl w:val="0"/>
          <w:numId w:val="18"/>
        </w:numPr>
        <w:ind w:left="284" w:hanging="284"/>
        <w:rPr>
          <w:rFonts w:asciiTheme="minorHAnsi" w:hAnsiTheme="minorHAnsi" w:cstheme="minorHAnsi"/>
        </w:rPr>
      </w:pPr>
      <w:r w:rsidRPr="00D6618C">
        <w:rPr>
          <w:rFonts w:asciiTheme="minorHAnsi" w:eastAsia="Calibri" w:hAnsiTheme="minorHAnsi" w:cstheme="minorHAnsi"/>
        </w:rPr>
        <w:t>making recommendations on initiatives and innovations to be considered for adoption, technical assistance requirements; and</w:t>
      </w:r>
    </w:p>
    <w:p w:rsidR="007C4842" w:rsidRPr="00D6618C" w:rsidRDefault="007C4842" w:rsidP="007C4842">
      <w:pPr>
        <w:pStyle w:val="ListParagraph"/>
        <w:numPr>
          <w:ilvl w:val="0"/>
          <w:numId w:val="18"/>
        </w:numPr>
        <w:ind w:left="284" w:hanging="284"/>
        <w:rPr>
          <w:rFonts w:asciiTheme="minorHAnsi" w:hAnsiTheme="minorHAnsi" w:cstheme="minorHAnsi"/>
        </w:rPr>
      </w:pPr>
      <w:r w:rsidRPr="00D6618C">
        <w:rPr>
          <w:rFonts w:asciiTheme="minorHAnsi" w:eastAsia="Calibri" w:hAnsiTheme="minorHAnsi" w:cstheme="minorHAnsi"/>
        </w:rPr>
        <w:t xml:space="preserve">overseeing and </w:t>
      </w:r>
      <w:r>
        <w:rPr>
          <w:rFonts w:asciiTheme="minorHAnsi" w:eastAsia="Calibri" w:hAnsiTheme="minorHAnsi" w:cstheme="minorHAnsi"/>
        </w:rPr>
        <w:t xml:space="preserve">planning </w:t>
      </w:r>
      <w:r w:rsidRPr="00D6618C">
        <w:rPr>
          <w:rFonts w:asciiTheme="minorHAnsi" w:eastAsia="Calibri" w:hAnsiTheme="minorHAnsi" w:cstheme="minorHAnsi"/>
        </w:rPr>
        <w:t xml:space="preserve">monitoring implementation of the Transformative Agenda, including any needs for reprogramming.  </w:t>
      </w:r>
    </w:p>
    <w:p w:rsidR="007C4842" w:rsidRPr="00D6618C" w:rsidRDefault="007C4842" w:rsidP="007C4842">
      <w:pPr>
        <w:rPr>
          <w:rFonts w:asciiTheme="minorHAnsi" w:eastAsia="Calibri" w:hAnsiTheme="minorHAnsi" w:cstheme="minorHAnsi"/>
        </w:rPr>
      </w:pPr>
    </w:p>
    <w:p w:rsidR="007C4842" w:rsidRPr="00803F67" w:rsidRDefault="007C4842" w:rsidP="007C4842">
      <w:pPr>
        <w:tabs>
          <w:tab w:val="left" w:pos="4816"/>
        </w:tabs>
        <w:rPr>
          <w:rFonts w:asciiTheme="minorHAnsi" w:eastAsia="Calibri" w:hAnsiTheme="minorHAnsi" w:cstheme="minorHAnsi"/>
        </w:rPr>
      </w:pPr>
      <w:r w:rsidRPr="00D6618C">
        <w:rPr>
          <w:rFonts w:asciiTheme="minorHAnsi" w:eastAsia="Calibri" w:hAnsiTheme="minorHAnsi" w:cstheme="minorHAnsi"/>
        </w:rPr>
        <w:t xml:space="preserve">UNFPA will provide secretariat support to each of the respective MOHs to </w:t>
      </w:r>
      <w:r>
        <w:rPr>
          <w:rFonts w:asciiTheme="minorHAnsi" w:eastAsia="Calibri" w:hAnsiTheme="minorHAnsi" w:cstheme="minorHAnsi"/>
        </w:rPr>
        <w:t xml:space="preserve">convene and </w:t>
      </w:r>
      <w:r w:rsidRPr="00D6618C">
        <w:rPr>
          <w:rFonts w:asciiTheme="minorHAnsi" w:eastAsia="Calibri" w:hAnsiTheme="minorHAnsi" w:cstheme="minorHAnsi"/>
        </w:rPr>
        <w:t>lead the Country SRH Coordinating/Steering Mechanism</w:t>
      </w:r>
      <w:r w:rsidRPr="00803F67">
        <w:rPr>
          <w:rFonts w:asciiTheme="minorHAnsi" w:eastAsia="Calibri" w:hAnsiTheme="minorHAnsi" w:cstheme="minorHAnsi"/>
        </w:rPr>
        <w:t xml:space="preserve">.  The </w:t>
      </w:r>
      <w:r>
        <w:rPr>
          <w:rFonts w:asciiTheme="minorHAnsi" w:eastAsia="Calibri" w:hAnsiTheme="minorHAnsi" w:cstheme="minorHAnsi"/>
        </w:rPr>
        <w:t>mechanism</w:t>
      </w:r>
      <w:r w:rsidRPr="00803F67">
        <w:rPr>
          <w:rFonts w:asciiTheme="minorHAnsi" w:eastAsia="Calibri" w:hAnsiTheme="minorHAnsi" w:cstheme="minorHAnsi"/>
        </w:rPr>
        <w:t xml:space="preserve"> will be accountable to the Director General of Health, or equivalent, and will meet quarterly and ad hoc if necessary.</w:t>
      </w:r>
    </w:p>
    <w:p w:rsidR="007C4842" w:rsidRPr="003B3EDC" w:rsidRDefault="007C4842" w:rsidP="007C4842">
      <w:pPr>
        <w:pStyle w:val="Heading2"/>
      </w:pPr>
      <w:bookmarkStart w:id="83" w:name="_Toc385065015"/>
      <w:r>
        <w:t>Level and Timing of DFAT disbursements</w:t>
      </w:r>
      <w:bookmarkEnd w:id="83"/>
    </w:p>
    <w:p w:rsidR="007C4842" w:rsidRPr="00803F67" w:rsidRDefault="007C4842" w:rsidP="007C4842">
      <w:pPr>
        <w:rPr>
          <w:rFonts w:eastAsia="Calibri"/>
        </w:rPr>
      </w:pPr>
    </w:p>
    <w:p w:rsidR="007C4842" w:rsidRDefault="007C4842" w:rsidP="007C4842">
      <w:pPr>
        <w:rPr>
          <w:rFonts w:eastAsia="Calibri"/>
        </w:rPr>
      </w:pPr>
      <w:r>
        <w:rPr>
          <w:rFonts w:eastAsia="Calibri"/>
        </w:rPr>
        <w:t>As timely disbursement of funds is critical, an agreement between DFAT and UNFPA will be established during the Exchange of Letters.  Additionally, as DFAT, UNFPA and various implementing partners have different financial and administrative calendars, it will be necessary to develop a clear schedule of when payments are envisaged:</w:t>
      </w:r>
    </w:p>
    <w:p w:rsidR="007C4842" w:rsidRDefault="007C4842" w:rsidP="007C4842">
      <w:pPr>
        <w:spacing w:before="100" w:beforeAutospacing="1" w:after="100" w:afterAutospacing="1"/>
      </w:pPr>
      <w:r>
        <w:t> Payment Schedule:</w:t>
      </w:r>
    </w:p>
    <w:tbl>
      <w:tblPr>
        <w:tblW w:w="9488" w:type="dxa"/>
        <w:jc w:val="center"/>
        <w:tblCellMar>
          <w:left w:w="0" w:type="dxa"/>
          <w:right w:w="0" w:type="dxa"/>
        </w:tblCellMar>
        <w:tblLook w:val="04A0" w:firstRow="1" w:lastRow="0" w:firstColumn="1" w:lastColumn="0" w:noHBand="0" w:noVBand="1"/>
      </w:tblPr>
      <w:tblGrid>
        <w:gridCol w:w="412"/>
        <w:gridCol w:w="1776"/>
        <w:gridCol w:w="2197"/>
        <w:gridCol w:w="5103"/>
      </w:tblGrid>
      <w:tr w:rsidR="007C4842" w:rsidRPr="00E0071C" w:rsidTr="002836F5">
        <w:trPr>
          <w:jc w:val="center"/>
        </w:trPr>
        <w:tc>
          <w:tcPr>
            <w:tcW w:w="4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4842" w:rsidRPr="00E0071C" w:rsidRDefault="007C4842" w:rsidP="002836F5">
            <w:pPr>
              <w:spacing w:before="100" w:beforeAutospacing="1" w:after="100" w:afterAutospacing="1"/>
              <w:rPr>
                <w:b/>
              </w:rPr>
            </w:pPr>
          </w:p>
        </w:tc>
        <w:tc>
          <w:tcPr>
            <w:tcW w:w="17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4842" w:rsidRPr="00E0071C" w:rsidRDefault="007C4842" w:rsidP="002836F5">
            <w:pPr>
              <w:spacing w:before="100" w:beforeAutospacing="1" w:after="100" w:afterAutospacing="1"/>
              <w:rPr>
                <w:rFonts w:eastAsia="Calibri"/>
                <w:b/>
              </w:rPr>
            </w:pPr>
            <w:r w:rsidRPr="00E0071C">
              <w:rPr>
                <w:rFonts w:eastAsia="Calibri"/>
                <w:b/>
              </w:rPr>
              <w:t>Date payment is due</w:t>
            </w:r>
          </w:p>
        </w:tc>
        <w:tc>
          <w:tcPr>
            <w:tcW w:w="21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4842" w:rsidRPr="00E0071C" w:rsidRDefault="007C4842" w:rsidP="002836F5">
            <w:pPr>
              <w:spacing w:before="100" w:beforeAutospacing="1" w:after="100" w:afterAutospacing="1"/>
              <w:rPr>
                <w:rFonts w:eastAsia="Calibri"/>
                <w:b/>
              </w:rPr>
            </w:pPr>
            <w:r w:rsidRPr="00E0071C">
              <w:rPr>
                <w:rFonts w:eastAsia="Calibri"/>
                <w:b/>
              </w:rPr>
              <w:t>Currency/Amount:</w:t>
            </w:r>
          </w:p>
        </w:tc>
        <w:tc>
          <w:tcPr>
            <w:tcW w:w="5103" w:type="dxa"/>
            <w:tcBorders>
              <w:top w:val="single" w:sz="8" w:space="0" w:color="auto"/>
              <w:left w:val="nil"/>
              <w:bottom w:val="single" w:sz="8" w:space="0" w:color="auto"/>
              <w:right w:val="single" w:sz="8" w:space="0" w:color="auto"/>
            </w:tcBorders>
          </w:tcPr>
          <w:p w:rsidR="007C4842" w:rsidRPr="00E0071C" w:rsidRDefault="007C4842" w:rsidP="002836F5">
            <w:pPr>
              <w:spacing w:before="100" w:beforeAutospacing="1" w:after="100" w:afterAutospacing="1"/>
              <w:rPr>
                <w:rFonts w:eastAsia="Calibri"/>
                <w:b/>
              </w:rPr>
            </w:pPr>
            <w:r w:rsidRPr="00E0071C">
              <w:rPr>
                <w:rFonts w:eastAsia="Calibri"/>
                <w:b/>
              </w:rPr>
              <w:t>Payment Trigger</w:t>
            </w:r>
          </w:p>
        </w:tc>
      </w:tr>
      <w:tr w:rsidR="007C4842" w:rsidTr="002836F5">
        <w:trPr>
          <w:jc w:val="center"/>
        </w:trPr>
        <w:tc>
          <w:tcPr>
            <w:tcW w:w="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42" w:rsidRPr="000447B1" w:rsidRDefault="007C4842" w:rsidP="002836F5">
            <w:pPr>
              <w:spacing w:before="100" w:beforeAutospacing="1" w:after="100" w:afterAutospacing="1"/>
              <w:rPr>
                <w:sz w:val="20"/>
              </w:rPr>
            </w:pPr>
            <w:r w:rsidRPr="000447B1">
              <w:rPr>
                <w:sz w:val="20"/>
              </w:rPr>
              <w:t>1.</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rsidR="007C4842" w:rsidRPr="00E0071C" w:rsidRDefault="007C4842" w:rsidP="002836F5">
            <w:pPr>
              <w:spacing w:before="100" w:beforeAutospacing="1" w:after="100" w:afterAutospacing="1"/>
              <w:rPr>
                <w:rFonts w:eastAsia="Calibri"/>
              </w:rPr>
            </w:pPr>
            <w:r w:rsidRPr="00E0071C">
              <w:rPr>
                <w:rFonts w:eastAsia="Calibri"/>
              </w:rPr>
              <w:t>May 2018</w:t>
            </w:r>
          </w:p>
        </w:tc>
        <w:tc>
          <w:tcPr>
            <w:tcW w:w="2197" w:type="dxa"/>
            <w:tcBorders>
              <w:top w:val="nil"/>
              <w:left w:val="nil"/>
              <w:bottom w:val="single" w:sz="8" w:space="0" w:color="auto"/>
              <w:right w:val="single" w:sz="8" w:space="0" w:color="auto"/>
            </w:tcBorders>
            <w:tcMar>
              <w:top w:w="0" w:type="dxa"/>
              <w:left w:w="108" w:type="dxa"/>
              <w:bottom w:w="0" w:type="dxa"/>
              <w:right w:w="108" w:type="dxa"/>
            </w:tcMar>
            <w:hideMark/>
          </w:tcPr>
          <w:p w:rsidR="007C4842" w:rsidRPr="00E0071C" w:rsidRDefault="007C4842" w:rsidP="002836F5">
            <w:pPr>
              <w:spacing w:before="100" w:beforeAutospacing="1" w:after="100" w:afterAutospacing="1"/>
              <w:rPr>
                <w:rFonts w:eastAsia="Calibri"/>
              </w:rPr>
            </w:pPr>
            <w:r w:rsidRPr="00E0071C">
              <w:rPr>
                <w:rFonts w:eastAsia="Calibri"/>
              </w:rPr>
              <w:t>AUD7,500,000</w:t>
            </w:r>
          </w:p>
        </w:tc>
        <w:tc>
          <w:tcPr>
            <w:tcW w:w="5103" w:type="dxa"/>
            <w:tcBorders>
              <w:top w:val="nil"/>
              <w:left w:val="nil"/>
              <w:bottom w:val="single" w:sz="8" w:space="0" w:color="auto"/>
              <w:right w:val="single" w:sz="8" w:space="0" w:color="auto"/>
            </w:tcBorders>
          </w:tcPr>
          <w:p w:rsidR="007C4842" w:rsidRPr="00E0071C" w:rsidRDefault="007C4842" w:rsidP="002836F5">
            <w:pPr>
              <w:spacing w:before="100" w:beforeAutospacing="1" w:after="100" w:afterAutospacing="1"/>
              <w:rPr>
                <w:rFonts w:eastAsia="Calibri"/>
              </w:rPr>
            </w:pPr>
            <w:r w:rsidRPr="00E0071C">
              <w:rPr>
                <w:rFonts w:eastAsia="Calibri"/>
              </w:rPr>
              <w:t>On signing of EOL</w:t>
            </w:r>
          </w:p>
        </w:tc>
      </w:tr>
      <w:tr w:rsidR="007C4842" w:rsidTr="002836F5">
        <w:trPr>
          <w:jc w:val="center"/>
        </w:trPr>
        <w:tc>
          <w:tcPr>
            <w:tcW w:w="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42" w:rsidRPr="000447B1" w:rsidRDefault="007C4842" w:rsidP="002836F5">
            <w:pPr>
              <w:spacing w:before="100" w:beforeAutospacing="1" w:after="100" w:afterAutospacing="1"/>
              <w:rPr>
                <w:sz w:val="20"/>
              </w:rPr>
            </w:pPr>
            <w:r w:rsidRPr="000447B1">
              <w:rPr>
                <w:sz w:val="20"/>
              </w:rPr>
              <w:t>2.</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rsidR="007C4842" w:rsidRPr="00E0071C" w:rsidRDefault="007C4842" w:rsidP="002836F5">
            <w:pPr>
              <w:spacing w:before="100" w:beforeAutospacing="1" w:after="100" w:afterAutospacing="1"/>
              <w:rPr>
                <w:rFonts w:eastAsia="Calibri"/>
              </w:rPr>
            </w:pPr>
            <w:r w:rsidRPr="00E0071C">
              <w:rPr>
                <w:rFonts w:eastAsia="Calibri"/>
              </w:rPr>
              <w:t>May 2019</w:t>
            </w:r>
          </w:p>
        </w:tc>
        <w:tc>
          <w:tcPr>
            <w:tcW w:w="2197" w:type="dxa"/>
            <w:tcBorders>
              <w:top w:val="nil"/>
              <w:left w:val="nil"/>
              <w:bottom w:val="single" w:sz="8" w:space="0" w:color="auto"/>
              <w:right w:val="single" w:sz="8" w:space="0" w:color="auto"/>
            </w:tcBorders>
            <w:tcMar>
              <w:top w:w="0" w:type="dxa"/>
              <w:left w:w="108" w:type="dxa"/>
              <w:bottom w:w="0" w:type="dxa"/>
              <w:right w:w="108" w:type="dxa"/>
            </w:tcMar>
            <w:hideMark/>
          </w:tcPr>
          <w:p w:rsidR="007C4842" w:rsidRPr="00E0071C" w:rsidRDefault="007C4842" w:rsidP="002836F5">
            <w:pPr>
              <w:spacing w:before="100" w:beforeAutospacing="1" w:after="100" w:afterAutospacing="1"/>
              <w:rPr>
                <w:rFonts w:eastAsia="Calibri"/>
              </w:rPr>
            </w:pPr>
            <w:r w:rsidRPr="00E0071C">
              <w:rPr>
                <w:rFonts w:eastAsia="Calibri"/>
              </w:rPr>
              <w:t>AUD7,500,000</w:t>
            </w:r>
          </w:p>
        </w:tc>
        <w:tc>
          <w:tcPr>
            <w:tcW w:w="5103" w:type="dxa"/>
            <w:tcBorders>
              <w:top w:val="nil"/>
              <w:left w:val="nil"/>
              <w:bottom w:val="single" w:sz="8" w:space="0" w:color="auto"/>
              <w:right w:val="single" w:sz="8" w:space="0" w:color="auto"/>
            </w:tcBorders>
          </w:tcPr>
          <w:p w:rsidR="007C4842" w:rsidRPr="00E0071C" w:rsidRDefault="007C4842" w:rsidP="002836F5">
            <w:pPr>
              <w:spacing w:before="100" w:beforeAutospacing="1" w:after="100" w:afterAutospacing="1"/>
              <w:rPr>
                <w:rFonts w:eastAsia="Calibri"/>
              </w:rPr>
            </w:pPr>
            <w:r w:rsidRPr="00E0071C">
              <w:rPr>
                <w:rFonts w:eastAsia="Calibri"/>
              </w:rPr>
              <w:t>Acceptance by DFAT of Annual Report and Workplan</w:t>
            </w:r>
          </w:p>
        </w:tc>
      </w:tr>
      <w:tr w:rsidR="007C4842" w:rsidTr="002836F5">
        <w:trPr>
          <w:jc w:val="center"/>
        </w:trPr>
        <w:tc>
          <w:tcPr>
            <w:tcW w:w="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42" w:rsidRPr="000447B1" w:rsidRDefault="007C4842" w:rsidP="002836F5">
            <w:pPr>
              <w:spacing w:before="100" w:beforeAutospacing="1" w:after="100" w:afterAutospacing="1"/>
              <w:rPr>
                <w:sz w:val="20"/>
              </w:rPr>
            </w:pPr>
            <w:r w:rsidRPr="000447B1">
              <w:rPr>
                <w:sz w:val="20"/>
              </w:rPr>
              <w:t>3.</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rsidR="007C4842" w:rsidRPr="00E0071C" w:rsidRDefault="007C4842" w:rsidP="002836F5">
            <w:pPr>
              <w:spacing w:before="100" w:beforeAutospacing="1" w:after="100" w:afterAutospacing="1"/>
              <w:rPr>
                <w:rFonts w:eastAsia="Calibri"/>
              </w:rPr>
            </w:pPr>
            <w:r w:rsidRPr="00E0071C">
              <w:rPr>
                <w:rFonts w:eastAsia="Calibri"/>
              </w:rPr>
              <w:t>May 2020 </w:t>
            </w:r>
          </w:p>
        </w:tc>
        <w:tc>
          <w:tcPr>
            <w:tcW w:w="2197" w:type="dxa"/>
            <w:tcBorders>
              <w:top w:val="nil"/>
              <w:left w:val="nil"/>
              <w:bottom w:val="single" w:sz="8" w:space="0" w:color="auto"/>
              <w:right w:val="single" w:sz="8" w:space="0" w:color="auto"/>
            </w:tcBorders>
            <w:tcMar>
              <w:top w:w="0" w:type="dxa"/>
              <w:left w:w="108" w:type="dxa"/>
              <w:bottom w:w="0" w:type="dxa"/>
              <w:right w:w="108" w:type="dxa"/>
            </w:tcMar>
            <w:hideMark/>
          </w:tcPr>
          <w:p w:rsidR="007C4842" w:rsidRPr="00E0071C" w:rsidRDefault="007C4842" w:rsidP="002836F5">
            <w:pPr>
              <w:spacing w:before="100" w:beforeAutospacing="1" w:after="100" w:afterAutospacing="1"/>
              <w:rPr>
                <w:rFonts w:eastAsia="Calibri"/>
              </w:rPr>
            </w:pPr>
            <w:r w:rsidRPr="00E0071C">
              <w:rPr>
                <w:rFonts w:eastAsia="Calibri"/>
              </w:rPr>
              <w:t>AUD7,500,000</w:t>
            </w:r>
          </w:p>
        </w:tc>
        <w:tc>
          <w:tcPr>
            <w:tcW w:w="5103" w:type="dxa"/>
            <w:tcBorders>
              <w:top w:val="nil"/>
              <w:left w:val="nil"/>
              <w:bottom w:val="single" w:sz="8" w:space="0" w:color="auto"/>
              <w:right w:val="single" w:sz="8" w:space="0" w:color="auto"/>
            </w:tcBorders>
          </w:tcPr>
          <w:p w:rsidR="007C4842" w:rsidRPr="00E0071C" w:rsidRDefault="007C4842" w:rsidP="002836F5">
            <w:pPr>
              <w:spacing w:before="100" w:beforeAutospacing="1" w:after="100" w:afterAutospacing="1"/>
              <w:rPr>
                <w:rFonts w:eastAsia="Calibri"/>
              </w:rPr>
            </w:pPr>
            <w:r w:rsidRPr="00E0071C">
              <w:rPr>
                <w:rFonts w:eastAsia="Calibri"/>
              </w:rPr>
              <w:t>Acceptance by DFAT of Annual Report and Workplan</w:t>
            </w:r>
          </w:p>
        </w:tc>
      </w:tr>
      <w:tr w:rsidR="007C4842" w:rsidTr="002836F5">
        <w:trPr>
          <w:jc w:val="center"/>
        </w:trPr>
        <w:tc>
          <w:tcPr>
            <w:tcW w:w="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42" w:rsidRPr="000447B1" w:rsidRDefault="007C4842" w:rsidP="002836F5">
            <w:pPr>
              <w:spacing w:before="100" w:beforeAutospacing="1" w:after="100" w:afterAutospacing="1"/>
              <w:rPr>
                <w:sz w:val="20"/>
              </w:rPr>
            </w:pPr>
            <w:r w:rsidRPr="000447B1">
              <w:rPr>
                <w:sz w:val="20"/>
              </w:rPr>
              <w:t>4.</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rsidR="007C4842" w:rsidRPr="00E0071C" w:rsidRDefault="007C4842" w:rsidP="002836F5">
            <w:pPr>
              <w:spacing w:before="100" w:beforeAutospacing="1" w:after="100" w:afterAutospacing="1"/>
              <w:rPr>
                <w:rFonts w:eastAsia="Calibri"/>
              </w:rPr>
            </w:pPr>
            <w:r w:rsidRPr="00E0071C">
              <w:rPr>
                <w:rFonts w:eastAsia="Calibri"/>
              </w:rPr>
              <w:t>May 2021</w:t>
            </w:r>
          </w:p>
        </w:tc>
        <w:tc>
          <w:tcPr>
            <w:tcW w:w="2197" w:type="dxa"/>
            <w:tcBorders>
              <w:top w:val="nil"/>
              <w:left w:val="nil"/>
              <w:bottom w:val="single" w:sz="8" w:space="0" w:color="auto"/>
              <w:right w:val="single" w:sz="8" w:space="0" w:color="auto"/>
            </w:tcBorders>
            <w:tcMar>
              <w:top w:w="0" w:type="dxa"/>
              <w:left w:w="108" w:type="dxa"/>
              <w:bottom w:w="0" w:type="dxa"/>
              <w:right w:w="108" w:type="dxa"/>
            </w:tcMar>
            <w:hideMark/>
          </w:tcPr>
          <w:p w:rsidR="007C4842" w:rsidRPr="00E0071C" w:rsidRDefault="007C4842" w:rsidP="002836F5">
            <w:pPr>
              <w:spacing w:before="100" w:beforeAutospacing="1" w:after="100" w:afterAutospacing="1"/>
              <w:rPr>
                <w:rFonts w:eastAsia="Calibri"/>
              </w:rPr>
            </w:pPr>
            <w:r w:rsidRPr="00E0071C">
              <w:rPr>
                <w:rFonts w:eastAsia="Calibri"/>
              </w:rPr>
              <w:t>AUD7,500,000</w:t>
            </w:r>
          </w:p>
        </w:tc>
        <w:tc>
          <w:tcPr>
            <w:tcW w:w="5103" w:type="dxa"/>
            <w:tcBorders>
              <w:top w:val="nil"/>
              <w:left w:val="nil"/>
              <w:bottom w:val="single" w:sz="8" w:space="0" w:color="auto"/>
              <w:right w:val="single" w:sz="8" w:space="0" w:color="auto"/>
            </w:tcBorders>
          </w:tcPr>
          <w:p w:rsidR="007C4842" w:rsidRPr="00E0071C" w:rsidRDefault="007C4842" w:rsidP="002836F5">
            <w:pPr>
              <w:spacing w:before="100" w:beforeAutospacing="1" w:after="100" w:afterAutospacing="1"/>
              <w:rPr>
                <w:rFonts w:eastAsia="Calibri"/>
              </w:rPr>
            </w:pPr>
            <w:r w:rsidRPr="00E0071C">
              <w:rPr>
                <w:rFonts w:eastAsia="Calibri"/>
              </w:rPr>
              <w:t>Acceptance by DFAT of Annual Report and Workplan</w:t>
            </w:r>
          </w:p>
        </w:tc>
      </w:tr>
    </w:tbl>
    <w:p w:rsidR="0047305B" w:rsidRPr="003B3EDC" w:rsidRDefault="0047305B" w:rsidP="0047305B">
      <w:pPr>
        <w:pStyle w:val="Heading2"/>
        <w:jc w:val="left"/>
      </w:pPr>
      <w:bookmarkStart w:id="84" w:name="_Toc505611568"/>
      <w:bookmarkStart w:id="85" w:name="_Toc385065016"/>
      <w:r w:rsidRPr="003B3EDC">
        <w:t>Risk Management</w:t>
      </w:r>
      <w:bookmarkEnd w:id="84"/>
      <w:bookmarkEnd w:id="85"/>
    </w:p>
    <w:p w:rsidR="0047305B" w:rsidRDefault="0047305B" w:rsidP="0047305B">
      <w:pPr>
        <w:jc w:val="left"/>
        <w:rPr>
          <w:rFonts w:eastAsia="Calibri"/>
        </w:rPr>
      </w:pPr>
    </w:p>
    <w:p w:rsidR="0047305B" w:rsidRDefault="0047305B" w:rsidP="0047305B">
      <w:pPr>
        <w:spacing w:after="240"/>
        <w:jc w:val="left"/>
        <w:rPr>
          <w:rFonts w:eastAsia="Calibri"/>
        </w:rPr>
      </w:pPr>
      <w:r w:rsidRPr="003B3EDC">
        <w:rPr>
          <w:rFonts w:eastAsia="Calibri"/>
        </w:rPr>
        <w:t xml:space="preserve">There are </w:t>
      </w:r>
      <w:r>
        <w:rPr>
          <w:rFonts w:eastAsia="Calibri"/>
        </w:rPr>
        <w:t>a number of important</w:t>
      </w:r>
      <w:r w:rsidRPr="003B3EDC">
        <w:rPr>
          <w:rFonts w:eastAsia="Calibri"/>
        </w:rPr>
        <w:t xml:space="preserve"> risks associated with implementing the Transformative Agenda. These are outlined in the Risk </w:t>
      </w:r>
      <w:r>
        <w:rPr>
          <w:rFonts w:eastAsia="Calibri"/>
        </w:rPr>
        <w:t>Matrix in Annex 6</w:t>
      </w:r>
      <w:r w:rsidRPr="00F41F9D">
        <w:rPr>
          <w:rFonts w:eastAsia="Calibri"/>
        </w:rPr>
        <w:t>.</w:t>
      </w:r>
      <w:r w:rsidRPr="003B3EDC">
        <w:rPr>
          <w:rFonts w:eastAsia="Calibri"/>
        </w:rPr>
        <w:t xml:space="preserve"> Many of these risks are beyond UNFPA’s control, but strategies </w:t>
      </w:r>
      <w:r>
        <w:rPr>
          <w:rFonts w:eastAsia="Calibri"/>
        </w:rPr>
        <w:t xml:space="preserve">will be put </w:t>
      </w:r>
      <w:r w:rsidRPr="003B3EDC">
        <w:rPr>
          <w:rFonts w:eastAsia="Calibri"/>
        </w:rPr>
        <w:t>in place to manage r</w:t>
      </w:r>
      <w:r>
        <w:rPr>
          <w:rFonts w:eastAsia="Calibri"/>
        </w:rPr>
        <w:t>isks as they arise. For example,</w:t>
      </w:r>
      <w:r w:rsidRPr="003B3EDC">
        <w:rPr>
          <w:rFonts w:eastAsia="Calibri"/>
        </w:rPr>
        <w:t xml:space="preserve"> political opposition to SRH and family planning/contraception is a likely risk in some priority countries. UNFPA’s approach to this is to engage in high-level advocacy</w:t>
      </w:r>
      <w:r>
        <w:rPr>
          <w:rFonts w:eastAsia="Calibri"/>
        </w:rPr>
        <w:t xml:space="preserve"> supported by strong metrics and infographics</w:t>
      </w:r>
      <w:r w:rsidRPr="003B3EDC">
        <w:rPr>
          <w:rFonts w:eastAsia="Calibri"/>
        </w:rPr>
        <w:t>, and</w:t>
      </w:r>
      <w:r>
        <w:rPr>
          <w:rFonts w:eastAsia="Calibri"/>
        </w:rPr>
        <w:t xml:space="preserve"> continue to make</w:t>
      </w:r>
      <w:r w:rsidRPr="003B3EDC">
        <w:rPr>
          <w:rFonts w:eastAsia="Calibri"/>
        </w:rPr>
        <w:t xml:space="preserve"> link</w:t>
      </w:r>
      <w:r>
        <w:rPr>
          <w:rFonts w:eastAsia="Calibri"/>
        </w:rPr>
        <w:t>s between SRH and</w:t>
      </w:r>
      <w:r w:rsidRPr="003B3EDC">
        <w:rPr>
          <w:rFonts w:eastAsia="Calibri"/>
        </w:rPr>
        <w:t xml:space="preserve"> the SDGs</w:t>
      </w:r>
      <w:r>
        <w:rPr>
          <w:rFonts w:eastAsia="Calibri"/>
        </w:rPr>
        <w:t>, poverty reduction and the potential of a demographic dividend</w:t>
      </w:r>
      <w:r w:rsidRPr="003B3EDC">
        <w:rPr>
          <w:rFonts w:eastAsia="Calibri"/>
        </w:rPr>
        <w:t>. These activities are built</w:t>
      </w:r>
      <w:r>
        <w:rPr>
          <w:rFonts w:eastAsia="Calibri"/>
        </w:rPr>
        <w:t xml:space="preserve"> into the Transformative Agenda, but UNFPA will also undertake broader regional advocacy to mitigate this risk. </w:t>
      </w:r>
    </w:p>
    <w:p w:rsidR="0047305B" w:rsidRDefault="0047305B" w:rsidP="0047305B">
      <w:pPr>
        <w:spacing w:after="240"/>
        <w:jc w:val="left"/>
        <w:rPr>
          <w:rFonts w:eastAsia="Calibri"/>
        </w:rPr>
      </w:pPr>
      <w:r>
        <w:rPr>
          <w:rFonts w:eastAsia="Calibri"/>
        </w:rPr>
        <w:t xml:space="preserve">The challenging environments for SRH in several of the priority countries also pose a risk to achieving the Transformative Agenda’s outputs and outcomes. To mitigate this, UNFPA has designed the Transformative Agenda to include baseline assessments. In this way, subsequent action during implementation can target specific geographic areas or population groups with additional efforts to achieve objectives. This enables realistic action and avoids overly ambitious goal-setting. </w:t>
      </w:r>
    </w:p>
    <w:p w:rsidR="0047305B" w:rsidRDefault="0047305B" w:rsidP="0047305B">
      <w:pPr>
        <w:spacing w:after="240"/>
        <w:jc w:val="left"/>
        <w:rPr>
          <w:rFonts w:eastAsia="Calibri"/>
        </w:rPr>
      </w:pPr>
      <w:r>
        <w:rPr>
          <w:rFonts w:eastAsia="Calibri"/>
        </w:rPr>
        <w:t>UNFPA has internal systems that must be followed and UNFPA will take all precautions to ensure these do not impact negatively on progress. Top amongst these risks is the risk of delayed recruitment of key Transformative Agenda personnel.  Risks will be regularly monitored during TASC meetings and the Transformative Agenda Working Group will also examine emerging risks to the technical integrity of the Transformative Agenda (as will country Coordinating Mechanisms).  Furthermore, a robust formative evaluation alongside thematic evaluations, baseline data and rigorous monitoring of progress against desired results will assist in systematically identify challenges in a timely fashion and setting the stage for taking any required mitigating action.</w:t>
      </w:r>
    </w:p>
    <w:p w:rsidR="006F4A28" w:rsidRPr="006F4A28" w:rsidRDefault="006F4A28" w:rsidP="006F4A28">
      <w:pPr>
        <w:spacing w:after="240"/>
        <w:jc w:val="left"/>
        <w:rPr>
          <w:rFonts w:eastAsia="Calibri"/>
        </w:rPr>
      </w:pPr>
      <w:r w:rsidRPr="006F4A28">
        <w:rPr>
          <w:rFonts w:eastAsia="Calibri"/>
          <w:b/>
        </w:rPr>
        <w:t>Child Protection</w:t>
      </w:r>
      <w:r>
        <w:rPr>
          <w:rFonts w:eastAsia="Calibri"/>
        </w:rPr>
        <w:t xml:space="preserve">:  </w:t>
      </w:r>
      <w:r w:rsidRPr="00E269B5">
        <w:rPr>
          <w:rFonts w:asciiTheme="minorHAnsi" w:hAnsiTheme="minorHAnsi"/>
        </w:rPr>
        <w:t>Australia is a signatory to the United Nations Conven</w:t>
      </w:r>
      <w:r>
        <w:rPr>
          <w:rFonts w:asciiTheme="minorHAnsi" w:hAnsiTheme="minorHAnsi"/>
        </w:rPr>
        <w:t xml:space="preserve">tion on the Rights of the Child and </w:t>
      </w:r>
      <w:r w:rsidRPr="00E269B5">
        <w:rPr>
          <w:rFonts w:asciiTheme="minorHAnsi" w:hAnsiTheme="minorHAnsi"/>
        </w:rPr>
        <w:t>UNFPA will not engage in any practice inconsistent with the rights set forth in the Conventio</w:t>
      </w:r>
      <w:r>
        <w:rPr>
          <w:rFonts w:asciiTheme="minorHAnsi" w:hAnsiTheme="minorHAnsi"/>
        </w:rPr>
        <w:t>n on the Rights of the Child. </w:t>
      </w:r>
      <w:r w:rsidRPr="00E269B5">
        <w:rPr>
          <w:rFonts w:asciiTheme="minorHAnsi" w:hAnsiTheme="minorHAnsi"/>
        </w:rPr>
        <w:t>DFAT’s commitment to upholding the rights and obligations under this convention is reflected in th</w:t>
      </w:r>
      <w:r>
        <w:rPr>
          <w:rFonts w:asciiTheme="minorHAnsi" w:hAnsiTheme="minorHAnsi"/>
        </w:rPr>
        <w:t xml:space="preserve">e DFAT Child Protection Policy which </w:t>
      </w:r>
      <w:r w:rsidRPr="00E269B5">
        <w:rPr>
          <w:rFonts w:asciiTheme="minorHAnsi" w:hAnsiTheme="minorHAnsi"/>
        </w:rPr>
        <w:t>UNFPA acknowledges.</w:t>
      </w:r>
      <w:r>
        <w:rPr>
          <w:rFonts w:asciiTheme="minorHAnsi" w:hAnsiTheme="minorHAnsi"/>
        </w:rPr>
        <w:t xml:space="preserve"> </w:t>
      </w:r>
      <w:r w:rsidRPr="00E269B5">
        <w:rPr>
          <w:rFonts w:asciiTheme="minorHAnsi" w:hAnsiTheme="minorHAnsi"/>
        </w:rPr>
        <w:t xml:space="preserve">With respect to funds provided under the Transformative Agenda, UNFPA is responsible for protecting children from abuse in accordance with the principles set out under the UN Convention on the Rights of the Child and within its own governance and policy framework.  Globally, UNFPA </w:t>
      </w:r>
      <w:r>
        <w:rPr>
          <w:rFonts w:asciiTheme="minorHAnsi" w:hAnsiTheme="minorHAnsi"/>
        </w:rPr>
        <w:t xml:space="preserve">itself is </w:t>
      </w:r>
      <w:r w:rsidRPr="00E269B5">
        <w:rPr>
          <w:rFonts w:asciiTheme="minorHAnsi" w:hAnsiTheme="minorHAnsi"/>
        </w:rPr>
        <w:t>part of the Interagency Standing Committee (IASC) Task Force on Accountability to Affected Populations (AAP) and the Task Force on Prevention of Sexual Exploitation and Abuse (PSEA) which states zero tolerance of UNFPA and its partners to sexual abuse and exploitation. All UNFPA PSRO staff have recently completed the PSEA course as a mandatory exercise. The obligation to adhere to</w:t>
      </w:r>
      <w:r>
        <w:rPr>
          <w:rFonts w:asciiTheme="minorHAnsi" w:hAnsiTheme="minorHAnsi"/>
        </w:rPr>
        <w:t xml:space="preserve"> the AAP/PSEA code of conduct also extends to UNFPA’s</w:t>
      </w:r>
      <w:r w:rsidRPr="00E269B5">
        <w:rPr>
          <w:rFonts w:asciiTheme="minorHAnsi" w:hAnsiTheme="minorHAnsi"/>
        </w:rPr>
        <w:t xml:space="preserve"> partners.</w:t>
      </w:r>
    </w:p>
    <w:p w:rsidR="006F4A28" w:rsidRDefault="006F4A28" w:rsidP="0047305B">
      <w:pPr>
        <w:spacing w:after="240"/>
        <w:jc w:val="left"/>
        <w:rPr>
          <w:rFonts w:eastAsia="Calibri"/>
        </w:rPr>
      </w:pPr>
    </w:p>
    <w:p w:rsidR="006F4A28" w:rsidRDefault="006F4A28" w:rsidP="0047305B">
      <w:pPr>
        <w:spacing w:after="240"/>
        <w:jc w:val="left"/>
        <w:rPr>
          <w:rFonts w:eastAsia="Calibri"/>
        </w:rPr>
      </w:pPr>
    </w:p>
    <w:p w:rsidR="006F4A28" w:rsidRDefault="006F4A28" w:rsidP="0047305B">
      <w:pPr>
        <w:spacing w:after="240"/>
        <w:jc w:val="left"/>
        <w:rPr>
          <w:rFonts w:eastAsia="Calibri"/>
        </w:rPr>
      </w:pPr>
    </w:p>
    <w:p w:rsidR="00E43920" w:rsidRDefault="00E43920" w:rsidP="00F15F38">
      <w:pPr>
        <w:pStyle w:val="HeadingA"/>
        <w:numPr>
          <w:ilvl w:val="0"/>
          <w:numId w:val="110"/>
        </w:numPr>
        <w:ind w:left="450" w:hanging="450"/>
        <w:jc w:val="left"/>
      </w:pPr>
      <w:bookmarkStart w:id="86" w:name="_Toc385065017"/>
      <w:r w:rsidRPr="003B3EDC">
        <w:t>Budget</w:t>
      </w:r>
      <w:bookmarkEnd w:id="86"/>
    </w:p>
    <w:p w:rsidR="002B7FA4" w:rsidRDefault="00E47F57" w:rsidP="0012033E">
      <w:pPr>
        <w:jc w:val="left"/>
      </w:pPr>
      <w:r>
        <w:t>A summary budget is presented below.</w:t>
      </w:r>
    </w:p>
    <w:p w:rsidR="00B25BB2" w:rsidRDefault="00B25BB2">
      <w:pPr>
        <w:jc w:val="left"/>
        <w:rPr>
          <w:rFonts w:cs="Calibri"/>
          <w:b/>
          <w:bCs/>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4050"/>
        <w:gridCol w:w="1800"/>
        <w:gridCol w:w="1440"/>
      </w:tblGrid>
      <w:tr w:rsidR="00C259A0" w:rsidRPr="009C5A8E" w:rsidTr="00785797">
        <w:trPr>
          <w:trHeight w:val="540"/>
          <w:jc w:val="center"/>
        </w:trPr>
        <w:tc>
          <w:tcPr>
            <w:tcW w:w="5485" w:type="dxa"/>
            <w:gridSpan w:val="2"/>
            <w:noWrap/>
            <w:hideMark/>
          </w:tcPr>
          <w:p w:rsidR="00C259A0" w:rsidRPr="00E80F53" w:rsidRDefault="00C259A0" w:rsidP="003F0A2E">
            <w:pPr>
              <w:shd w:val="clear" w:color="auto" w:fill="FFFFFF"/>
              <w:rPr>
                <w:rFonts w:asciiTheme="minorHAnsi" w:eastAsia="Calibri" w:hAnsiTheme="minorHAnsi" w:cstheme="minorHAnsi"/>
                <w:b/>
                <w:bCs/>
                <w:color w:val="222222"/>
                <w:sz w:val="20"/>
                <w:szCs w:val="20"/>
              </w:rPr>
            </w:pPr>
            <w:r w:rsidRPr="00E80F53">
              <w:rPr>
                <w:rFonts w:asciiTheme="minorHAnsi" w:eastAsia="Calibri" w:hAnsiTheme="minorHAnsi" w:cstheme="minorHAnsi"/>
                <w:b/>
                <w:bCs/>
                <w:color w:val="222222"/>
                <w:sz w:val="20"/>
                <w:szCs w:val="20"/>
              </w:rPr>
              <w:t>Cost Description</w:t>
            </w:r>
          </w:p>
        </w:tc>
        <w:tc>
          <w:tcPr>
            <w:tcW w:w="1800" w:type="dxa"/>
            <w:noWrap/>
            <w:hideMark/>
          </w:tcPr>
          <w:p w:rsidR="00C259A0" w:rsidRPr="00E80F53" w:rsidRDefault="00C259A0" w:rsidP="003F0A2E">
            <w:pPr>
              <w:shd w:val="clear" w:color="auto" w:fill="FFFFFF"/>
              <w:rPr>
                <w:rFonts w:asciiTheme="minorHAnsi" w:eastAsia="Calibri" w:hAnsiTheme="minorHAnsi" w:cstheme="minorHAnsi"/>
                <w:b/>
                <w:bCs/>
                <w:color w:val="222222"/>
                <w:sz w:val="20"/>
                <w:szCs w:val="20"/>
              </w:rPr>
            </w:pPr>
            <w:r w:rsidRPr="00E80F53">
              <w:rPr>
                <w:rFonts w:asciiTheme="minorHAnsi" w:eastAsia="Calibri" w:hAnsiTheme="minorHAnsi" w:cstheme="minorHAnsi"/>
                <w:b/>
                <w:bCs/>
                <w:color w:val="222222"/>
                <w:sz w:val="20"/>
                <w:szCs w:val="20"/>
              </w:rPr>
              <w:t>Total DFAT Transformative Agenda 2018-2022 (in AUD)</w:t>
            </w:r>
          </w:p>
        </w:tc>
        <w:tc>
          <w:tcPr>
            <w:tcW w:w="1440" w:type="dxa"/>
          </w:tcPr>
          <w:p w:rsidR="00C259A0" w:rsidRPr="00E80F53" w:rsidRDefault="00C259A0" w:rsidP="003F0A2E">
            <w:pPr>
              <w:shd w:val="clear" w:color="auto" w:fill="FFFFFF"/>
              <w:rPr>
                <w:rFonts w:asciiTheme="minorHAnsi" w:eastAsia="Calibri" w:hAnsiTheme="minorHAnsi" w:cstheme="minorHAnsi"/>
                <w:b/>
                <w:bCs/>
                <w:sz w:val="20"/>
                <w:szCs w:val="20"/>
              </w:rPr>
            </w:pPr>
            <w:r w:rsidRPr="00E80F53">
              <w:rPr>
                <w:rFonts w:asciiTheme="minorHAnsi" w:eastAsia="Calibri" w:hAnsiTheme="minorHAnsi" w:cstheme="minorHAnsi"/>
                <w:b/>
                <w:bCs/>
                <w:sz w:val="20"/>
                <w:szCs w:val="20"/>
              </w:rPr>
              <w:t>UNFPA core resources</w:t>
            </w:r>
          </w:p>
          <w:p w:rsidR="00C259A0" w:rsidRPr="00E80F53" w:rsidRDefault="00C259A0" w:rsidP="003F0A2E">
            <w:pPr>
              <w:shd w:val="clear" w:color="auto" w:fill="FFFFFF"/>
              <w:rPr>
                <w:rFonts w:asciiTheme="minorHAnsi" w:eastAsia="Calibri" w:hAnsiTheme="minorHAnsi" w:cstheme="minorHAnsi"/>
                <w:b/>
                <w:bCs/>
                <w:sz w:val="20"/>
                <w:szCs w:val="20"/>
              </w:rPr>
            </w:pPr>
            <w:r w:rsidRPr="00E80F53">
              <w:rPr>
                <w:rFonts w:asciiTheme="minorHAnsi" w:eastAsia="Calibri" w:hAnsiTheme="minorHAnsi" w:cstheme="minorHAnsi"/>
                <w:b/>
                <w:bCs/>
                <w:sz w:val="20"/>
                <w:szCs w:val="20"/>
              </w:rPr>
              <w:t>2018-2022</w:t>
            </w:r>
          </w:p>
          <w:p w:rsidR="00C259A0" w:rsidRPr="00E80F53" w:rsidRDefault="00C259A0" w:rsidP="003F0A2E">
            <w:pPr>
              <w:shd w:val="clear" w:color="auto" w:fill="FFFFFF"/>
              <w:rPr>
                <w:rFonts w:asciiTheme="minorHAnsi" w:eastAsia="Calibri" w:hAnsiTheme="minorHAnsi" w:cstheme="minorHAnsi"/>
                <w:b/>
                <w:bCs/>
                <w:sz w:val="20"/>
                <w:szCs w:val="20"/>
              </w:rPr>
            </w:pPr>
            <w:r w:rsidRPr="00E80F53">
              <w:rPr>
                <w:rFonts w:asciiTheme="minorHAnsi" w:eastAsia="Calibri" w:hAnsiTheme="minorHAnsi" w:cstheme="minorHAnsi"/>
                <w:b/>
                <w:bCs/>
                <w:sz w:val="20"/>
                <w:szCs w:val="20"/>
              </w:rPr>
              <w:t>(in USD)</w:t>
            </w:r>
          </w:p>
        </w:tc>
      </w:tr>
      <w:tr w:rsidR="00C259A0" w:rsidRPr="009C5A8E" w:rsidTr="00785797">
        <w:trPr>
          <w:trHeight w:val="309"/>
          <w:jc w:val="center"/>
        </w:trPr>
        <w:tc>
          <w:tcPr>
            <w:tcW w:w="1435" w:type="dxa"/>
            <w:vMerge w:val="restart"/>
            <w:noWrap/>
            <w:hideMark/>
          </w:tcPr>
          <w:p w:rsidR="00C259A0" w:rsidRPr="00BF263A" w:rsidRDefault="00C259A0" w:rsidP="003F0A2E">
            <w:pPr>
              <w:shd w:val="clear" w:color="auto" w:fill="FFFFFF"/>
              <w:rPr>
                <w:rFonts w:asciiTheme="minorHAnsi" w:eastAsia="Calibri" w:hAnsiTheme="minorHAnsi" w:cstheme="minorHAnsi"/>
                <w:color w:val="222222"/>
              </w:rPr>
            </w:pPr>
            <w:r>
              <w:rPr>
                <w:rFonts w:asciiTheme="minorHAnsi" w:eastAsia="Calibri" w:hAnsiTheme="minorHAnsi" w:cstheme="minorHAnsi"/>
                <w:color w:val="222222"/>
              </w:rPr>
              <w:t xml:space="preserve">Programme activities and operations </w:t>
            </w:r>
          </w:p>
        </w:tc>
        <w:tc>
          <w:tcPr>
            <w:tcW w:w="4050" w:type="dxa"/>
          </w:tcPr>
          <w:p w:rsidR="00C259A0" w:rsidRPr="00E80F53" w:rsidRDefault="00C259A0" w:rsidP="003F0A2E">
            <w:pPr>
              <w:shd w:val="clear" w:color="auto" w:fill="FFFFFF"/>
              <w:rPr>
                <w:rFonts w:asciiTheme="minorHAnsi" w:eastAsia="Calibri" w:hAnsiTheme="minorHAnsi" w:cstheme="minorHAnsi"/>
                <w:color w:val="222222"/>
                <w:sz w:val="20"/>
                <w:szCs w:val="20"/>
              </w:rPr>
            </w:pPr>
            <w:r w:rsidRPr="00E80F53">
              <w:rPr>
                <w:rFonts w:asciiTheme="minorHAnsi" w:eastAsia="Calibri" w:hAnsiTheme="minorHAnsi" w:cstheme="minorHAnsi"/>
                <w:color w:val="222222"/>
                <w:sz w:val="20"/>
                <w:szCs w:val="20"/>
              </w:rPr>
              <w:t>Outcome 1: Supply</w:t>
            </w:r>
          </w:p>
        </w:tc>
        <w:tc>
          <w:tcPr>
            <w:tcW w:w="1800" w:type="dxa"/>
          </w:tcPr>
          <w:p w:rsidR="00C259A0" w:rsidRPr="00E80F53" w:rsidRDefault="00C259A0" w:rsidP="003F0A2E">
            <w:pPr>
              <w:shd w:val="clear" w:color="auto" w:fill="FFFFFF"/>
              <w:jc w:val="right"/>
              <w:rPr>
                <w:rFonts w:asciiTheme="minorHAnsi" w:eastAsia="Calibri" w:hAnsiTheme="minorHAnsi" w:cstheme="minorHAnsi"/>
                <w:bCs/>
                <w:sz w:val="20"/>
                <w:szCs w:val="20"/>
              </w:rPr>
            </w:pPr>
            <w:r>
              <w:rPr>
                <w:rFonts w:asciiTheme="minorHAnsi" w:eastAsia="Calibri" w:hAnsiTheme="minorHAnsi" w:cstheme="minorHAnsi"/>
                <w:bCs/>
                <w:sz w:val="20"/>
                <w:szCs w:val="20"/>
              </w:rPr>
              <w:t>$6,613,945</w:t>
            </w:r>
          </w:p>
        </w:tc>
        <w:tc>
          <w:tcPr>
            <w:tcW w:w="1440" w:type="dxa"/>
            <w:vMerge w:val="restart"/>
          </w:tcPr>
          <w:p w:rsidR="00C259A0" w:rsidRPr="00E80F53" w:rsidRDefault="00C259A0" w:rsidP="003F0A2E">
            <w:pPr>
              <w:shd w:val="clear" w:color="auto" w:fill="FFFFFF"/>
              <w:jc w:val="right"/>
              <w:rPr>
                <w:rFonts w:asciiTheme="minorHAnsi" w:eastAsia="Calibri" w:hAnsiTheme="minorHAnsi" w:cstheme="minorHAnsi"/>
                <w:bCs/>
                <w:sz w:val="20"/>
                <w:szCs w:val="20"/>
              </w:rPr>
            </w:pPr>
          </w:p>
        </w:tc>
      </w:tr>
      <w:tr w:rsidR="00C259A0" w:rsidRPr="009C5A8E" w:rsidTr="00785797">
        <w:trPr>
          <w:trHeight w:val="306"/>
          <w:jc w:val="center"/>
        </w:trPr>
        <w:tc>
          <w:tcPr>
            <w:tcW w:w="1435" w:type="dxa"/>
            <w:vMerge/>
            <w:noWrap/>
          </w:tcPr>
          <w:p w:rsidR="00C259A0" w:rsidRDefault="00C259A0" w:rsidP="003F0A2E">
            <w:pPr>
              <w:shd w:val="clear" w:color="auto" w:fill="FFFFFF"/>
              <w:rPr>
                <w:rFonts w:asciiTheme="minorHAnsi" w:eastAsia="Calibri" w:hAnsiTheme="minorHAnsi" w:cstheme="minorHAnsi"/>
                <w:color w:val="222222"/>
              </w:rPr>
            </w:pPr>
          </w:p>
        </w:tc>
        <w:tc>
          <w:tcPr>
            <w:tcW w:w="4050" w:type="dxa"/>
          </w:tcPr>
          <w:p w:rsidR="00C259A0" w:rsidRPr="00E80F53" w:rsidRDefault="00C259A0" w:rsidP="003F0A2E">
            <w:pPr>
              <w:shd w:val="clear" w:color="auto" w:fill="FFFFFF"/>
              <w:rPr>
                <w:rFonts w:asciiTheme="minorHAnsi" w:eastAsia="Calibri" w:hAnsiTheme="minorHAnsi" w:cstheme="minorHAnsi"/>
                <w:color w:val="222222"/>
                <w:sz w:val="20"/>
                <w:szCs w:val="20"/>
              </w:rPr>
            </w:pPr>
            <w:r w:rsidRPr="00E80F53">
              <w:rPr>
                <w:rFonts w:asciiTheme="minorHAnsi" w:eastAsia="Calibri" w:hAnsiTheme="minorHAnsi" w:cstheme="minorHAnsi"/>
                <w:color w:val="222222"/>
                <w:sz w:val="20"/>
                <w:szCs w:val="20"/>
              </w:rPr>
              <w:t>Outcome 2: Demand</w:t>
            </w:r>
          </w:p>
        </w:tc>
        <w:tc>
          <w:tcPr>
            <w:tcW w:w="1800" w:type="dxa"/>
          </w:tcPr>
          <w:p w:rsidR="00C259A0" w:rsidRPr="00E80F53" w:rsidRDefault="00C259A0" w:rsidP="003F0A2E">
            <w:pPr>
              <w:shd w:val="clear" w:color="auto" w:fill="FFFFFF"/>
              <w:jc w:val="right"/>
              <w:rPr>
                <w:rFonts w:asciiTheme="minorHAnsi" w:eastAsia="Calibri" w:hAnsiTheme="minorHAnsi" w:cstheme="minorHAnsi"/>
                <w:bCs/>
                <w:sz w:val="20"/>
                <w:szCs w:val="20"/>
              </w:rPr>
            </w:pPr>
            <w:r>
              <w:rPr>
                <w:rFonts w:asciiTheme="minorHAnsi" w:eastAsia="Calibri" w:hAnsiTheme="minorHAnsi" w:cstheme="minorHAnsi"/>
                <w:bCs/>
                <w:sz w:val="20"/>
                <w:szCs w:val="20"/>
              </w:rPr>
              <w:t>$5,095,420</w:t>
            </w:r>
          </w:p>
        </w:tc>
        <w:tc>
          <w:tcPr>
            <w:tcW w:w="1440" w:type="dxa"/>
            <w:vMerge/>
          </w:tcPr>
          <w:p w:rsidR="00C259A0" w:rsidRPr="00E80F53" w:rsidRDefault="00C259A0" w:rsidP="003F0A2E">
            <w:pPr>
              <w:shd w:val="clear" w:color="auto" w:fill="FFFFFF"/>
              <w:jc w:val="right"/>
              <w:rPr>
                <w:rFonts w:asciiTheme="minorHAnsi" w:eastAsia="Calibri" w:hAnsiTheme="minorHAnsi" w:cstheme="minorHAnsi"/>
                <w:bCs/>
                <w:sz w:val="20"/>
                <w:szCs w:val="20"/>
              </w:rPr>
            </w:pPr>
          </w:p>
        </w:tc>
      </w:tr>
      <w:tr w:rsidR="00C259A0" w:rsidRPr="009C5A8E" w:rsidTr="00785797">
        <w:trPr>
          <w:trHeight w:val="336"/>
          <w:jc w:val="center"/>
        </w:trPr>
        <w:tc>
          <w:tcPr>
            <w:tcW w:w="1435" w:type="dxa"/>
            <w:vMerge/>
            <w:noWrap/>
          </w:tcPr>
          <w:p w:rsidR="00C259A0" w:rsidRDefault="00C259A0" w:rsidP="003F0A2E">
            <w:pPr>
              <w:shd w:val="clear" w:color="auto" w:fill="FFFFFF"/>
              <w:rPr>
                <w:rFonts w:asciiTheme="minorHAnsi" w:eastAsia="Calibri" w:hAnsiTheme="minorHAnsi" w:cstheme="minorHAnsi"/>
                <w:color w:val="222222"/>
              </w:rPr>
            </w:pPr>
          </w:p>
        </w:tc>
        <w:tc>
          <w:tcPr>
            <w:tcW w:w="4050" w:type="dxa"/>
          </w:tcPr>
          <w:p w:rsidR="00C259A0" w:rsidRPr="00E80F53" w:rsidRDefault="00C259A0" w:rsidP="003F0A2E">
            <w:pPr>
              <w:shd w:val="clear" w:color="auto" w:fill="FFFFFF"/>
              <w:rPr>
                <w:rFonts w:asciiTheme="minorHAnsi" w:eastAsia="Calibri" w:hAnsiTheme="minorHAnsi" w:cstheme="minorHAnsi"/>
                <w:bCs/>
                <w:color w:val="222222"/>
                <w:sz w:val="20"/>
                <w:szCs w:val="20"/>
              </w:rPr>
            </w:pPr>
            <w:r w:rsidRPr="00E80F53">
              <w:rPr>
                <w:rFonts w:asciiTheme="minorHAnsi" w:eastAsia="Calibri" w:hAnsiTheme="minorHAnsi" w:cstheme="minorHAnsi"/>
                <w:color w:val="222222"/>
                <w:sz w:val="20"/>
                <w:szCs w:val="20"/>
              </w:rPr>
              <w:t xml:space="preserve">Outcome 3: Enabling environment </w:t>
            </w:r>
          </w:p>
        </w:tc>
        <w:tc>
          <w:tcPr>
            <w:tcW w:w="1800" w:type="dxa"/>
          </w:tcPr>
          <w:p w:rsidR="00C259A0" w:rsidRPr="00E80F53" w:rsidRDefault="00C259A0" w:rsidP="003F0A2E">
            <w:pPr>
              <w:shd w:val="clear" w:color="auto" w:fill="FFFFFF"/>
              <w:jc w:val="right"/>
              <w:rPr>
                <w:rFonts w:asciiTheme="minorHAnsi" w:eastAsia="Calibri" w:hAnsiTheme="minorHAnsi" w:cstheme="minorHAnsi"/>
                <w:bCs/>
                <w:sz w:val="20"/>
                <w:szCs w:val="20"/>
              </w:rPr>
            </w:pPr>
            <w:r>
              <w:rPr>
                <w:rFonts w:asciiTheme="minorHAnsi" w:eastAsia="Calibri" w:hAnsiTheme="minorHAnsi" w:cstheme="minorHAnsi"/>
                <w:bCs/>
                <w:sz w:val="20"/>
                <w:szCs w:val="20"/>
              </w:rPr>
              <w:t>$5,985,160</w:t>
            </w:r>
          </w:p>
        </w:tc>
        <w:tc>
          <w:tcPr>
            <w:tcW w:w="1440" w:type="dxa"/>
            <w:vMerge/>
          </w:tcPr>
          <w:p w:rsidR="00C259A0" w:rsidRPr="00E80F53" w:rsidRDefault="00C259A0" w:rsidP="003F0A2E">
            <w:pPr>
              <w:shd w:val="clear" w:color="auto" w:fill="FFFFFF"/>
              <w:jc w:val="right"/>
              <w:rPr>
                <w:rFonts w:asciiTheme="minorHAnsi" w:eastAsia="Calibri" w:hAnsiTheme="minorHAnsi" w:cstheme="minorHAnsi"/>
                <w:bCs/>
                <w:sz w:val="20"/>
                <w:szCs w:val="20"/>
              </w:rPr>
            </w:pPr>
          </w:p>
        </w:tc>
      </w:tr>
      <w:tr w:rsidR="00C259A0" w:rsidRPr="009C5A8E" w:rsidTr="00785797">
        <w:trPr>
          <w:trHeight w:val="345"/>
          <w:jc w:val="center"/>
        </w:trPr>
        <w:tc>
          <w:tcPr>
            <w:tcW w:w="1435" w:type="dxa"/>
            <w:vMerge/>
            <w:noWrap/>
          </w:tcPr>
          <w:p w:rsidR="00C259A0" w:rsidRDefault="00C259A0" w:rsidP="003F0A2E">
            <w:pPr>
              <w:shd w:val="clear" w:color="auto" w:fill="FFFFFF"/>
              <w:rPr>
                <w:rFonts w:asciiTheme="minorHAnsi" w:eastAsia="Calibri" w:hAnsiTheme="minorHAnsi" w:cstheme="minorHAnsi"/>
                <w:color w:val="222222"/>
              </w:rPr>
            </w:pPr>
          </w:p>
        </w:tc>
        <w:tc>
          <w:tcPr>
            <w:tcW w:w="4050" w:type="dxa"/>
          </w:tcPr>
          <w:p w:rsidR="00C259A0" w:rsidRPr="00E80F53" w:rsidRDefault="00C259A0" w:rsidP="003F0A2E">
            <w:pPr>
              <w:shd w:val="clear" w:color="auto" w:fill="FFFFFF"/>
              <w:rPr>
                <w:rFonts w:asciiTheme="minorHAnsi" w:eastAsia="Calibri" w:hAnsiTheme="minorHAnsi" w:cstheme="minorHAnsi"/>
                <w:color w:val="222222"/>
                <w:sz w:val="20"/>
                <w:szCs w:val="20"/>
              </w:rPr>
            </w:pPr>
            <w:r w:rsidRPr="00E80F53">
              <w:rPr>
                <w:rFonts w:asciiTheme="minorHAnsi" w:eastAsia="Calibri" w:hAnsiTheme="minorHAnsi" w:cstheme="minorHAnsi"/>
                <w:color w:val="222222"/>
                <w:sz w:val="20"/>
                <w:szCs w:val="20"/>
              </w:rPr>
              <w:t>Planning, monitoring and evaluation</w:t>
            </w:r>
          </w:p>
        </w:tc>
        <w:tc>
          <w:tcPr>
            <w:tcW w:w="1800" w:type="dxa"/>
          </w:tcPr>
          <w:p w:rsidR="00C259A0" w:rsidRPr="00E80F53" w:rsidRDefault="00C259A0" w:rsidP="003F0A2E">
            <w:pPr>
              <w:shd w:val="clear" w:color="auto" w:fill="FFFFFF"/>
              <w:jc w:val="right"/>
              <w:rPr>
                <w:rFonts w:asciiTheme="minorHAnsi" w:eastAsia="Calibri" w:hAnsiTheme="minorHAnsi" w:cstheme="minorHAnsi"/>
                <w:sz w:val="20"/>
                <w:szCs w:val="20"/>
              </w:rPr>
            </w:pPr>
            <w:r w:rsidRPr="00E80F53">
              <w:rPr>
                <w:rFonts w:asciiTheme="minorHAnsi" w:eastAsia="Calibri" w:hAnsiTheme="minorHAnsi" w:cstheme="minorHAnsi"/>
                <w:sz w:val="20"/>
                <w:szCs w:val="20"/>
              </w:rPr>
              <w:t>$833,333</w:t>
            </w:r>
          </w:p>
        </w:tc>
        <w:tc>
          <w:tcPr>
            <w:tcW w:w="1440" w:type="dxa"/>
            <w:vMerge/>
          </w:tcPr>
          <w:p w:rsidR="00C259A0" w:rsidRPr="00E80F53" w:rsidRDefault="00C259A0" w:rsidP="003F0A2E">
            <w:pPr>
              <w:shd w:val="clear" w:color="auto" w:fill="FFFFFF"/>
              <w:jc w:val="right"/>
              <w:rPr>
                <w:rFonts w:asciiTheme="minorHAnsi" w:eastAsia="Calibri" w:hAnsiTheme="minorHAnsi" w:cstheme="minorHAnsi"/>
                <w:sz w:val="20"/>
                <w:szCs w:val="20"/>
              </w:rPr>
            </w:pPr>
          </w:p>
        </w:tc>
      </w:tr>
      <w:tr w:rsidR="00C259A0" w:rsidRPr="009C5A8E" w:rsidTr="00785797">
        <w:trPr>
          <w:trHeight w:val="264"/>
          <w:jc w:val="center"/>
        </w:trPr>
        <w:tc>
          <w:tcPr>
            <w:tcW w:w="1435" w:type="dxa"/>
            <w:vMerge/>
            <w:noWrap/>
          </w:tcPr>
          <w:p w:rsidR="00C259A0" w:rsidRDefault="00C259A0" w:rsidP="003F0A2E">
            <w:pPr>
              <w:shd w:val="clear" w:color="auto" w:fill="FFFFFF"/>
              <w:rPr>
                <w:rFonts w:asciiTheme="minorHAnsi" w:eastAsia="Calibri" w:hAnsiTheme="minorHAnsi" w:cstheme="minorHAnsi"/>
                <w:color w:val="222222"/>
              </w:rPr>
            </w:pPr>
          </w:p>
        </w:tc>
        <w:tc>
          <w:tcPr>
            <w:tcW w:w="4050" w:type="dxa"/>
          </w:tcPr>
          <w:p w:rsidR="00C259A0" w:rsidRPr="00E80F53" w:rsidRDefault="00C259A0" w:rsidP="003F0A2E">
            <w:pPr>
              <w:shd w:val="clear" w:color="auto" w:fill="FFFFFF"/>
              <w:rPr>
                <w:rFonts w:asciiTheme="minorHAnsi" w:eastAsia="Calibri" w:hAnsiTheme="minorHAnsi" w:cstheme="minorHAnsi"/>
                <w:bCs/>
                <w:color w:val="222222"/>
                <w:sz w:val="20"/>
                <w:szCs w:val="20"/>
              </w:rPr>
            </w:pPr>
            <w:r w:rsidRPr="00E80F53">
              <w:rPr>
                <w:rFonts w:asciiTheme="minorHAnsi" w:eastAsia="Calibri" w:hAnsiTheme="minorHAnsi" w:cstheme="minorHAnsi"/>
                <w:bCs/>
                <w:color w:val="222222"/>
                <w:sz w:val="20"/>
                <w:szCs w:val="20"/>
              </w:rPr>
              <w:t>Total amount for programs</w:t>
            </w:r>
          </w:p>
        </w:tc>
        <w:tc>
          <w:tcPr>
            <w:tcW w:w="1800" w:type="dxa"/>
          </w:tcPr>
          <w:p w:rsidR="00C259A0" w:rsidRPr="00E80F53" w:rsidRDefault="00C259A0" w:rsidP="003F0A2E">
            <w:pPr>
              <w:jc w:val="right"/>
              <w:rPr>
                <w:rFonts w:cs="Calibri"/>
                <w:sz w:val="20"/>
                <w:szCs w:val="20"/>
              </w:rPr>
            </w:pPr>
            <w:r w:rsidRPr="00E80F53">
              <w:rPr>
                <w:rFonts w:cs="Calibri"/>
                <w:sz w:val="20"/>
                <w:szCs w:val="20"/>
              </w:rPr>
              <w:t>$18,527,778</w:t>
            </w:r>
          </w:p>
        </w:tc>
        <w:tc>
          <w:tcPr>
            <w:tcW w:w="1440" w:type="dxa"/>
          </w:tcPr>
          <w:p w:rsidR="00C259A0" w:rsidRPr="00E80F53" w:rsidRDefault="00C259A0" w:rsidP="003F0A2E">
            <w:pPr>
              <w:shd w:val="clear" w:color="auto" w:fill="FFFFFF"/>
              <w:jc w:val="right"/>
              <w:rPr>
                <w:rFonts w:asciiTheme="minorHAnsi" w:eastAsia="Calibri" w:hAnsiTheme="minorHAnsi" w:cstheme="minorHAnsi"/>
                <w:bCs/>
                <w:sz w:val="20"/>
                <w:szCs w:val="20"/>
              </w:rPr>
            </w:pPr>
            <w:r w:rsidRPr="00E80F53">
              <w:rPr>
                <w:rFonts w:asciiTheme="minorHAnsi" w:eastAsia="Calibri" w:hAnsiTheme="minorHAnsi" w:cstheme="minorHAnsi"/>
                <w:bCs/>
                <w:sz w:val="20"/>
                <w:szCs w:val="20"/>
              </w:rPr>
              <w:t>$7,000,000</w:t>
            </w:r>
          </w:p>
        </w:tc>
      </w:tr>
      <w:tr w:rsidR="00C259A0" w:rsidRPr="009C5A8E" w:rsidTr="00785797">
        <w:trPr>
          <w:trHeight w:val="288"/>
          <w:jc w:val="center"/>
        </w:trPr>
        <w:tc>
          <w:tcPr>
            <w:tcW w:w="5485" w:type="dxa"/>
            <w:gridSpan w:val="2"/>
            <w:noWrap/>
            <w:hideMark/>
          </w:tcPr>
          <w:p w:rsidR="00C259A0" w:rsidRPr="00E80F53" w:rsidRDefault="00C259A0" w:rsidP="003F0A2E">
            <w:pPr>
              <w:shd w:val="clear" w:color="auto" w:fill="FFFFFF"/>
              <w:rPr>
                <w:rFonts w:asciiTheme="minorHAnsi" w:eastAsia="Calibri" w:hAnsiTheme="minorHAnsi" w:cstheme="minorHAnsi"/>
                <w:color w:val="222222"/>
                <w:sz w:val="20"/>
                <w:szCs w:val="20"/>
              </w:rPr>
            </w:pPr>
            <w:r w:rsidRPr="00E80F53">
              <w:rPr>
                <w:rFonts w:asciiTheme="minorHAnsi" w:eastAsia="Calibri" w:hAnsiTheme="minorHAnsi" w:cstheme="minorHAnsi"/>
                <w:color w:val="222222"/>
                <w:sz w:val="20"/>
                <w:szCs w:val="20"/>
              </w:rPr>
              <w:t>Human Resources</w:t>
            </w:r>
          </w:p>
        </w:tc>
        <w:tc>
          <w:tcPr>
            <w:tcW w:w="1800" w:type="dxa"/>
            <w:noWrap/>
            <w:hideMark/>
          </w:tcPr>
          <w:p w:rsidR="00C259A0" w:rsidRPr="00E80F53" w:rsidRDefault="00C259A0" w:rsidP="003F0A2E">
            <w:pPr>
              <w:shd w:val="clear" w:color="auto" w:fill="FFFFFF"/>
              <w:jc w:val="right"/>
              <w:rPr>
                <w:rFonts w:asciiTheme="minorHAnsi" w:eastAsia="Calibri" w:hAnsiTheme="minorHAnsi" w:cstheme="minorHAnsi"/>
                <w:sz w:val="20"/>
                <w:szCs w:val="20"/>
              </w:rPr>
            </w:pPr>
            <w:r w:rsidRPr="00E80F53">
              <w:rPr>
                <w:rFonts w:asciiTheme="minorHAnsi" w:eastAsia="Calibri" w:hAnsiTheme="minorHAnsi" w:cstheme="minorHAnsi"/>
                <w:sz w:val="20"/>
                <w:szCs w:val="20"/>
              </w:rPr>
              <w:t>$9,250,000</w:t>
            </w:r>
          </w:p>
        </w:tc>
        <w:tc>
          <w:tcPr>
            <w:tcW w:w="1440" w:type="dxa"/>
          </w:tcPr>
          <w:p w:rsidR="00C259A0" w:rsidRPr="00E80F53" w:rsidRDefault="00C259A0" w:rsidP="003F0A2E">
            <w:pPr>
              <w:shd w:val="clear" w:color="auto" w:fill="FFFFFF"/>
              <w:jc w:val="right"/>
              <w:rPr>
                <w:rFonts w:asciiTheme="minorHAnsi" w:eastAsia="Calibri" w:hAnsiTheme="minorHAnsi" w:cstheme="minorHAnsi"/>
                <w:sz w:val="20"/>
                <w:szCs w:val="20"/>
              </w:rPr>
            </w:pPr>
            <w:r w:rsidRPr="00E80F53">
              <w:rPr>
                <w:rFonts w:asciiTheme="minorHAnsi" w:eastAsia="Calibri" w:hAnsiTheme="minorHAnsi" w:cstheme="minorHAnsi"/>
                <w:sz w:val="20"/>
                <w:szCs w:val="20"/>
              </w:rPr>
              <w:t>$7,500,000</w:t>
            </w:r>
          </w:p>
        </w:tc>
      </w:tr>
      <w:tr w:rsidR="00C259A0" w:rsidRPr="009C5A8E" w:rsidTr="00785797">
        <w:trPr>
          <w:trHeight w:val="288"/>
          <w:jc w:val="center"/>
        </w:trPr>
        <w:tc>
          <w:tcPr>
            <w:tcW w:w="5485" w:type="dxa"/>
            <w:gridSpan w:val="2"/>
            <w:noWrap/>
            <w:hideMark/>
          </w:tcPr>
          <w:p w:rsidR="00C259A0" w:rsidRPr="00E80F53" w:rsidRDefault="00C259A0" w:rsidP="003F0A2E">
            <w:pPr>
              <w:shd w:val="clear" w:color="auto" w:fill="FFFFFF"/>
              <w:rPr>
                <w:rFonts w:asciiTheme="minorHAnsi" w:eastAsia="Calibri" w:hAnsiTheme="minorHAnsi" w:cstheme="minorHAnsi"/>
                <w:color w:val="222222"/>
                <w:sz w:val="20"/>
                <w:szCs w:val="20"/>
              </w:rPr>
            </w:pPr>
            <w:r w:rsidRPr="00E80F53">
              <w:rPr>
                <w:rFonts w:asciiTheme="minorHAnsi" w:eastAsia="Calibri" w:hAnsiTheme="minorHAnsi" w:cstheme="minorHAnsi"/>
                <w:color w:val="222222"/>
                <w:sz w:val="20"/>
                <w:szCs w:val="20"/>
              </w:rPr>
              <w:t xml:space="preserve">Overhead/Indirect costs </w:t>
            </w:r>
          </w:p>
        </w:tc>
        <w:tc>
          <w:tcPr>
            <w:tcW w:w="1800" w:type="dxa"/>
            <w:noWrap/>
            <w:hideMark/>
          </w:tcPr>
          <w:p w:rsidR="00C259A0" w:rsidRPr="00E80F53" w:rsidRDefault="00C259A0" w:rsidP="003F0A2E">
            <w:pPr>
              <w:shd w:val="clear" w:color="auto" w:fill="FFFFFF"/>
              <w:jc w:val="right"/>
              <w:rPr>
                <w:rFonts w:asciiTheme="minorHAnsi" w:eastAsia="Calibri" w:hAnsiTheme="minorHAnsi" w:cstheme="minorHAnsi"/>
                <w:sz w:val="20"/>
                <w:szCs w:val="20"/>
              </w:rPr>
            </w:pPr>
            <w:r w:rsidRPr="00E80F53">
              <w:rPr>
                <w:rFonts w:asciiTheme="minorHAnsi" w:eastAsia="Calibri" w:hAnsiTheme="minorHAnsi" w:cstheme="minorHAnsi"/>
                <w:sz w:val="20"/>
                <w:szCs w:val="20"/>
              </w:rPr>
              <w:t>$2,222,222</w:t>
            </w:r>
          </w:p>
        </w:tc>
        <w:tc>
          <w:tcPr>
            <w:tcW w:w="1440" w:type="dxa"/>
          </w:tcPr>
          <w:p w:rsidR="00C259A0" w:rsidRPr="00E80F53" w:rsidRDefault="00C259A0" w:rsidP="003F0A2E">
            <w:pPr>
              <w:shd w:val="clear" w:color="auto" w:fill="FFFFFF"/>
              <w:tabs>
                <w:tab w:val="left" w:pos="1093"/>
              </w:tabs>
              <w:jc w:val="right"/>
              <w:rPr>
                <w:rFonts w:asciiTheme="minorHAnsi" w:eastAsia="Calibri" w:hAnsiTheme="minorHAnsi" w:cstheme="minorHAnsi"/>
                <w:sz w:val="20"/>
                <w:szCs w:val="20"/>
              </w:rPr>
            </w:pPr>
            <w:r w:rsidRPr="00E80F53">
              <w:rPr>
                <w:rFonts w:asciiTheme="minorHAnsi" w:eastAsia="Calibri" w:hAnsiTheme="minorHAnsi" w:cstheme="minorHAnsi"/>
                <w:sz w:val="20"/>
                <w:szCs w:val="20"/>
              </w:rPr>
              <w:t>-</w:t>
            </w:r>
          </w:p>
        </w:tc>
      </w:tr>
      <w:tr w:rsidR="00C259A0" w:rsidRPr="009C5A8E" w:rsidTr="00785797">
        <w:trPr>
          <w:trHeight w:val="288"/>
          <w:jc w:val="center"/>
        </w:trPr>
        <w:tc>
          <w:tcPr>
            <w:tcW w:w="5485" w:type="dxa"/>
            <w:gridSpan w:val="2"/>
            <w:noWrap/>
          </w:tcPr>
          <w:p w:rsidR="00C259A0" w:rsidRPr="00E80F53" w:rsidRDefault="00C259A0" w:rsidP="003F0A2E">
            <w:pPr>
              <w:shd w:val="clear" w:color="auto" w:fill="FFFFFF"/>
              <w:rPr>
                <w:rFonts w:asciiTheme="minorHAnsi" w:eastAsia="Calibri" w:hAnsiTheme="minorHAnsi" w:cstheme="minorHAnsi"/>
                <w:b/>
                <w:color w:val="222222"/>
                <w:sz w:val="20"/>
                <w:szCs w:val="20"/>
              </w:rPr>
            </w:pPr>
            <w:r w:rsidRPr="00E80F53">
              <w:rPr>
                <w:rFonts w:asciiTheme="minorHAnsi" w:eastAsia="Calibri" w:hAnsiTheme="minorHAnsi" w:cstheme="minorHAnsi"/>
                <w:b/>
                <w:color w:val="222222"/>
                <w:sz w:val="20"/>
                <w:szCs w:val="20"/>
              </w:rPr>
              <w:t>TOTAL BUDGET</w:t>
            </w:r>
          </w:p>
        </w:tc>
        <w:tc>
          <w:tcPr>
            <w:tcW w:w="1800" w:type="dxa"/>
            <w:noWrap/>
          </w:tcPr>
          <w:p w:rsidR="00C259A0" w:rsidRPr="00E80F53" w:rsidRDefault="00C259A0" w:rsidP="003F0A2E">
            <w:pPr>
              <w:shd w:val="clear" w:color="auto" w:fill="FFFFFF"/>
              <w:jc w:val="right"/>
              <w:rPr>
                <w:rFonts w:asciiTheme="minorHAnsi" w:eastAsia="Calibri" w:hAnsiTheme="minorHAnsi" w:cstheme="minorHAnsi"/>
                <w:b/>
                <w:color w:val="222222"/>
                <w:sz w:val="20"/>
                <w:szCs w:val="20"/>
              </w:rPr>
            </w:pPr>
            <w:r w:rsidRPr="00E80F53">
              <w:rPr>
                <w:rFonts w:asciiTheme="minorHAnsi" w:eastAsia="Calibri" w:hAnsiTheme="minorHAnsi" w:cstheme="minorHAnsi"/>
                <w:b/>
                <w:color w:val="222222"/>
                <w:sz w:val="20"/>
                <w:szCs w:val="20"/>
              </w:rPr>
              <w:t>AUD$30,000,000</w:t>
            </w:r>
          </w:p>
        </w:tc>
        <w:tc>
          <w:tcPr>
            <w:tcW w:w="1440" w:type="dxa"/>
          </w:tcPr>
          <w:p w:rsidR="00C259A0" w:rsidRPr="00E80F53" w:rsidRDefault="00C259A0" w:rsidP="003F0A2E">
            <w:pPr>
              <w:shd w:val="clear" w:color="auto" w:fill="FFFFFF"/>
              <w:jc w:val="right"/>
              <w:rPr>
                <w:rFonts w:asciiTheme="minorHAnsi" w:eastAsia="Calibri" w:hAnsiTheme="minorHAnsi" w:cstheme="minorHAnsi"/>
                <w:b/>
                <w:sz w:val="20"/>
                <w:szCs w:val="20"/>
              </w:rPr>
            </w:pPr>
            <w:r w:rsidRPr="00E80F53">
              <w:rPr>
                <w:rFonts w:asciiTheme="minorHAnsi" w:eastAsia="Calibri" w:hAnsiTheme="minorHAnsi" w:cstheme="minorHAnsi"/>
                <w:b/>
                <w:sz w:val="20"/>
                <w:szCs w:val="20"/>
              </w:rPr>
              <w:t>$14,500,000</w:t>
            </w:r>
          </w:p>
        </w:tc>
      </w:tr>
      <w:tr w:rsidR="00C259A0" w:rsidRPr="009C5A8E" w:rsidTr="00785797">
        <w:trPr>
          <w:trHeight w:val="288"/>
          <w:jc w:val="center"/>
        </w:trPr>
        <w:tc>
          <w:tcPr>
            <w:tcW w:w="5485" w:type="dxa"/>
            <w:gridSpan w:val="2"/>
            <w:noWrap/>
          </w:tcPr>
          <w:p w:rsidR="00C259A0" w:rsidRPr="00E80F53" w:rsidRDefault="00C259A0" w:rsidP="003F0A2E">
            <w:pPr>
              <w:shd w:val="clear" w:color="auto" w:fill="FFFFFF"/>
              <w:rPr>
                <w:rFonts w:asciiTheme="minorHAnsi" w:eastAsia="Calibri" w:hAnsiTheme="minorHAnsi" w:cstheme="minorHAnsi"/>
                <w:b/>
                <w:color w:val="222222"/>
                <w:sz w:val="20"/>
                <w:szCs w:val="20"/>
              </w:rPr>
            </w:pPr>
            <w:r w:rsidRPr="00E80F53">
              <w:rPr>
                <w:rFonts w:asciiTheme="minorHAnsi" w:eastAsia="Calibri" w:hAnsiTheme="minorHAnsi" w:cstheme="minorHAnsi"/>
                <w:b/>
                <w:color w:val="222222"/>
                <w:sz w:val="20"/>
                <w:szCs w:val="20"/>
              </w:rPr>
              <w:t>In US Dollars</w:t>
            </w:r>
          </w:p>
        </w:tc>
        <w:tc>
          <w:tcPr>
            <w:tcW w:w="1800" w:type="dxa"/>
            <w:noWrap/>
          </w:tcPr>
          <w:p w:rsidR="00C259A0" w:rsidRPr="00E80F53" w:rsidRDefault="00C259A0" w:rsidP="003F0A2E">
            <w:pPr>
              <w:shd w:val="clear" w:color="auto" w:fill="FFFFFF"/>
              <w:jc w:val="right"/>
              <w:rPr>
                <w:rFonts w:asciiTheme="minorHAnsi" w:eastAsia="Calibri" w:hAnsiTheme="minorHAnsi" w:cstheme="minorHAnsi"/>
                <w:b/>
                <w:color w:val="222222"/>
                <w:sz w:val="20"/>
                <w:szCs w:val="20"/>
              </w:rPr>
            </w:pPr>
            <w:r w:rsidRPr="00E80F53">
              <w:rPr>
                <w:rFonts w:asciiTheme="minorHAnsi" w:eastAsia="Calibri" w:hAnsiTheme="minorHAnsi" w:cstheme="minorHAnsi"/>
                <w:b/>
                <w:color w:val="222222"/>
                <w:sz w:val="20"/>
                <w:szCs w:val="20"/>
              </w:rPr>
              <w:t>US$23,700,000</w:t>
            </w:r>
          </w:p>
        </w:tc>
        <w:tc>
          <w:tcPr>
            <w:tcW w:w="1440" w:type="dxa"/>
          </w:tcPr>
          <w:p w:rsidR="00C259A0" w:rsidRPr="00E80F53" w:rsidRDefault="00C259A0" w:rsidP="003F0A2E">
            <w:pPr>
              <w:shd w:val="clear" w:color="auto" w:fill="FFFFFF"/>
              <w:jc w:val="right"/>
              <w:rPr>
                <w:rFonts w:asciiTheme="minorHAnsi" w:eastAsia="Calibri" w:hAnsiTheme="minorHAnsi" w:cstheme="minorHAnsi"/>
                <w:b/>
                <w:sz w:val="20"/>
                <w:szCs w:val="20"/>
              </w:rPr>
            </w:pPr>
            <w:r w:rsidRPr="00E80F53">
              <w:rPr>
                <w:rFonts w:asciiTheme="minorHAnsi" w:eastAsia="Calibri" w:hAnsiTheme="minorHAnsi" w:cstheme="minorHAnsi"/>
                <w:b/>
                <w:sz w:val="20"/>
                <w:szCs w:val="20"/>
              </w:rPr>
              <w:t>$14,500,000</w:t>
            </w:r>
          </w:p>
        </w:tc>
      </w:tr>
    </w:tbl>
    <w:p w:rsidR="006F4A28" w:rsidRDefault="006F4A28" w:rsidP="00C259A0">
      <w:pPr>
        <w:shd w:val="clear" w:color="auto" w:fill="FFFFFF"/>
        <w:rPr>
          <w:rFonts w:eastAsia="Calibri" w:cstheme="minorHAnsi"/>
        </w:rPr>
      </w:pPr>
    </w:p>
    <w:p w:rsidR="00C259A0" w:rsidRDefault="00C259A0" w:rsidP="00C259A0">
      <w:pPr>
        <w:shd w:val="clear" w:color="auto" w:fill="FFFFFF"/>
        <w:rPr>
          <w:rFonts w:eastAsia="Calibri" w:cstheme="minorHAnsi"/>
        </w:rPr>
      </w:pPr>
      <w:r>
        <w:rPr>
          <w:rFonts w:eastAsia="Calibri" w:cstheme="minorHAnsi"/>
        </w:rPr>
        <w:t>T</w:t>
      </w:r>
      <w:r w:rsidRPr="004406C1">
        <w:rPr>
          <w:rFonts w:eastAsia="Calibri" w:cstheme="minorHAnsi"/>
        </w:rPr>
        <w:t>he following</w:t>
      </w:r>
      <w:r>
        <w:rPr>
          <w:rFonts w:eastAsia="Calibri" w:cstheme="minorHAnsi"/>
        </w:rPr>
        <w:t xml:space="preserve"> should be noted</w:t>
      </w:r>
      <w:r w:rsidRPr="004406C1">
        <w:rPr>
          <w:rFonts w:eastAsia="Calibri" w:cstheme="minorHAnsi"/>
        </w:rPr>
        <w:t>:</w:t>
      </w:r>
    </w:p>
    <w:p w:rsidR="006F4A28" w:rsidRPr="004406C1" w:rsidRDefault="006F4A28" w:rsidP="00C259A0">
      <w:pPr>
        <w:shd w:val="clear" w:color="auto" w:fill="FFFFFF"/>
        <w:rPr>
          <w:rFonts w:eastAsia="Calibri" w:cstheme="minorHAnsi"/>
        </w:rPr>
      </w:pPr>
    </w:p>
    <w:p w:rsidR="00C259A0" w:rsidRPr="0063627F" w:rsidRDefault="00C259A0" w:rsidP="00C259A0">
      <w:pPr>
        <w:pStyle w:val="ListParagraph"/>
        <w:numPr>
          <w:ilvl w:val="0"/>
          <w:numId w:val="77"/>
        </w:numPr>
        <w:shd w:val="clear" w:color="auto" w:fill="FFFFFF"/>
        <w:ind w:left="284" w:hanging="284"/>
        <w:jc w:val="left"/>
        <w:rPr>
          <w:rFonts w:asciiTheme="minorHAnsi" w:eastAsia="Calibri" w:hAnsiTheme="minorHAnsi" w:cstheme="minorHAnsi"/>
        </w:rPr>
      </w:pPr>
      <w:r w:rsidRPr="0063627F">
        <w:rPr>
          <w:rFonts w:asciiTheme="minorHAnsi" w:eastAsia="Calibri" w:hAnsiTheme="minorHAnsi" w:cstheme="minorHAnsi"/>
        </w:rPr>
        <w:t xml:space="preserve">Total </w:t>
      </w:r>
      <w:r>
        <w:rPr>
          <w:rFonts w:asciiTheme="minorHAnsi" w:eastAsia="Calibri" w:hAnsiTheme="minorHAnsi" w:cstheme="minorHAnsi"/>
        </w:rPr>
        <w:t xml:space="preserve">DFAT contribution for the </w:t>
      </w:r>
      <w:r w:rsidR="007E7591">
        <w:rPr>
          <w:rFonts w:asciiTheme="minorHAnsi" w:eastAsia="Calibri" w:hAnsiTheme="minorHAnsi" w:cstheme="minorHAnsi"/>
        </w:rPr>
        <w:t>51</w:t>
      </w:r>
      <w:r w:rsidR="00F76E0D">
        <w:rPr>
          <w:rFonts w:asciiTheme="minorHAnsi" w:eastAsia="Calibri" w:hAnsiTheme="minorHAnsi" w:cstheme="minorHAnsi"/>
        </w:rPr>
        <w:t>-month</w:t>
      </w:r>
      <w:r w:rsidRPr="0063627F">
        <w:rPr>
          <w:rFonts w:asciiTheme="minorHAnsi" w:eastAsia="Calibri" w:hAnsiTheme="minorHAnsi" w:cstheme="minorHAnsi"/>
        </w:rPr>
        <w:t xml:space="preserve"> Transformative Agenda is AUD $30 million.</w:t>
      </w:r>
    </w:p>
    <w:p w:rsidR="00C259A0" w:rsidRPr="0063627F" w:rsidRDefault="00C259A0" w:rsidP="00C259A0">
      <w:pPr>
        <w:pStyle w:val="ListParagraph"/>
        <w:numPr>
          <w:ilvl w:val="0"/>
          <w:numId w:val="77"/>
        </w:numPr>
        <w:shd w:val="clear" w:color="auto" w:fill="FFFFFF"/>
        <w:ind w:left="284" w:hanging="284"/>
        <w:jc w:val="left"/>
        <w:rPr>
          <w:rFonts w:asciiTheme="minorHAnsi" w:eastAsia="Calibri" w:hAnsiTheme="minorHAnsi" w:cstheme="minorHAnsi"/>
        </w:rPr>
      </w:pPr>
      <w:r w:rsidRPr="0063627F">
        <w:rPr>
          <w:rFonts w:asciiTheme="minorHAnsi" w:eastAsia="Calibri" w:hAnsiTheme="minorHAnsi" w:cstheme="minorHAnsi"/>
        </w:rPr>
        <w:t>8% will go towards overhead/indirect costs.</w:t>
      </w:r>
    </w:p>
    <w:p w:rsidR="00C259A0" w:rsidRPr="0063627F" w:rsidRDefault="00C259A0" w:rsidP="00C259A0">
      <w:pPr>
        <w:pStyle w:val="ListParagraph"/>
        <w:numPr>
          <w:ilvl w:val="0"/>
          <w:numId w:val="77"/>
        </w:numPr>
        <w:shd w:val="clear" w:color="auto" w:fill="FFFFFF"/>
        <w:ind w:left="284" w:hanging="284"/>
        <w:jc w:val="left"/>
        <w:rPr>
          <w:rFonts w:asciiTheme="minorHAnsi" w:eastAsia="Calibri" w:hAnsiTheme="minorHAnsi" w:cstheme="minorHAnsi"/>
        </w:rPr>
      </w:pPr>
      <w:r w:rsidRPr="0063627F">
        <w:rPr>
          <w:rFonts w:asciiTheme="minorHAnsi" w:eastAsia="Calibri" w:hAnsiTheme="minorHAnsi" w:cstheme="minorHAnsi"/>
        </w:rPr>
        <w:t>Approximately one third of the contribution will go towards supporting a scaled up PSRO human resource structure with expanded field presence</w:t>
      </w:r>
      <w:r>
        <w:rPr>
          <w:rFonts w:asciiTheme="minorHAnsi" w:eastAsia="Calibri" w:hAnsiTheme="minorHAnsi" w:cstheme="minorHAnsi"/>
        </w:rPr>
        <w:t xml:space="preserve"> and expertise</w:t>
      </w:r>
      <w:r w:rsidRPr="0063627F">
        <w:rPr>
          <w:rFonts w:asciiTheme="minorHAnsi" w:eastAsia="Calibri" w:hAnsiTheme="minorHAnsi" w:cstheme="minorHAnsi"/>
        </w:rPr>
        <w:t xml:space="preserve"> to ensure stronger program</w:t>
      </w:r>
      <w:r>
        <w:rPr>
          <w:rFonts w:asciiTheme="minorHAnsi" w:eastAsia="Calibri" w:hAnsiTheme="minorHAnsi" w:cstheme="minorHAnsi"/>
        </w:rPr>
        <w:t>me</w:t>
      </w:r>
      <w:r w:rsidRPr="0063627F">
        <w:rPr>
          <w:rFonts w:asciiTheme="minorHAnsi" w:eastAsia="Calibri" w:hAnsiTheme="minorHAnsi" w:cstheme="minorHAnsi"/>
        </w:rPr>
        <w:t xml:space="preserve"> management and to achieve greater impact. </w:t>
      </w:r>
    </w:p>
    <w:p w:rsidR="00C259A0" w:rsidRDefault="00C259A0" w:rsidP="00C259A0">
      <w:pPr>
        <w:pStyle w:val="ListParagraph"/>
        <w:numPr>
          <w:ilvl w:val="0"/>
          <w:numId w:val="77"/>
        </w:numPr>
        <w:shd w:val="clear" w:color="auto" w:fill="FFFFFF"/>
        <w:ind w:left="284" w:hanging="284"/>
        <w:jc w:val="left"/>
        <w:rPr>
          <w:rFonts w:asciiTheme="minorHAnsi" w:eastAsia="Calibri" w:hAnsiTheme="minorHAnsi" w:cstheme="minorHAnsi"/>
        </w:rPr>
      </w:pPr>
      <w:r w:rsidRPr="00E47F57">
        <w:rPr>
          <w:rFonts w:asciiTheme="minorHAnsi" w:eastAsia="Calibri" w:hAnsiTheme="minorHAnsi" w:cstheme="minorHAnsi"/>
        </w:rPr>
        <w:t xml:space="preserve">Approximately 3% will be dedicated to planning, monitoring and evaluation, including a pre-evaluability study, midterm and end-of-year evaluations. </w:t>
      </w:r>
    </w:p>
    <w:p w:rsidR="00C259A0" w:rsidRPr="00E47F57" w:rsidRDefault="00C259A0" w:rsidP="00C259A0">
      <w:pPr>
        <w:pStyle w:val="ListParagraph"/>
        <w:shd w:val="clear" w:color="auto" w:fill="FFFFFF"/>
        <w:ind w:left="284"/>
        <w:jc w:val="left"/>
        <w:rPr>
          <w:rFonts w:asciiTheme="minorHAnsi" w:eastAsia="Calibri" w:hAnsiTheme="minorHAnsi" w:cstheme="minorHAnsi"/>
        </w:rPr>
      </w:pPr>
    </w:p>
    <w:p w:rsidR="00C259A0" w:rsidRPr="004406C1" w:rsidRDefault="00C259A0" w:rsidP="00C259A0">
      <w:pPr>
        <w:shd w:val="clear" w:color="auto" w:fill="FFFFFF"/>
        <w:rPr>
          <w:rFonts w:eastAsia="Calibri" w:cstheme="minorHAnsi"/>
        </w:rPr>
      </w:pPr>
      <w:r w:rsidRPr="004406C1">
        <w:rPr>
          <w:rFonts w:eastAsia="Calibri" w:cstheme="minorHAnsi"/>
        </w:rPr>
        <w:t>During prepara</w:t>
      </w:r>
      <w:r>
        <w:rPr>
          <w:rFonts w:eastAsia="Calibri" w:cstheme="minorHAnsi"/>
        </w:rPr>
        <w:t xml:space="preserve">tion of the SRPD6 for 2018-2022, a </w:t>
      </w:r>
      <w:r w:rsidRPr="004406C1">
        <w:rPr>
          <w:rFonts w:eastAsia="Calibri" w:cstheme="minorHAnsi"/>
        </w:rPr>
        <w:t>structured analysis of the requirements to deliver each of the designated 16 core output indicators was undertaken in the thematic areas of SRH, FLE, G</w:t>
      </w:r>
      <w:r>
        <w:rPr>
          <w:rFonts w:eastAsia="Calibri" w:cstheme="minorHAnsi"/>
        </w:rPr>
        <w:t xml:space="preserve">ender and Population and Data. </w:t>
      </w:r>
      <w:r w:rsidRPr="004406C1">
        <w:rPr>
          <w:rFonts w:eastAsia="Calibri" w:cstheme="minorHAnsi"/>
        </w:rPr>
        <w:t>This analysis was conducted through common country assessments, country consultations and a systematic rev</w:t>
      </w:r>
      <w:r>
        <w:rPr>
          <w:rFonts w:eastAsia="Calibri" w:cstheme="minorHAnsi"/>
        </w:rPr>
        <w:t xml:space="preserve">iew of the preceding SRP5 </w:t>
      </w:r>
      <w:r w:rsidRPr="004406C1">
        <w:rPr>
          <w:rFonts w:eastAsia="Calibri" w:cstheme="minorHAnsi"/>
        </w:rPr>
        <w:t>2013-2017. Resource allocation</w:t>
      </w:r>
      <w:r>
        <w:rPr>
          <w:rFonts w:eastAsia="Calibri" w:cstheme="minorHAnsi"/>
        </w:rPr>
        <w:t>s</w:t>
      </w:r>
      <w:r w:rsidRPr="004406C1">
        <w:rPr>
          <w:rFonts w:eastAsia="Calibri" w:cstheme="minorHAnsi"/>
        </w:rPr>
        <w:t xml:space="preserve"> requ</w:t>
      </w:r>
      <w:r>
        <w:rPr>
          <w:rFonts w:eastAsia="Calibri" w:cstheme="minorHAnsi"/>
        </w:rPr>
        <w:t>ired to achieve SRP6 outcomes were based on costing estimations for</w:t>
      </w:r>
      <w:r w:rsidRPr="004406C1">
        <w:rPr>
          <w:rFonts w:eastAsia="Calibri" w:cstheme="minorHAnsi"/>
        </w:rPr>
        <w:t xml:space="preserve"> each of the i</w:t>
      </w:r>
      <w:r>
        <w:rPr>
          <w:rFonts w:eastAsia="Calibri" w:cstheme="minorHAnsi"/>
        </w:rPr>
        <w:t>nterventions and activities plus</w:t>
      </w:r>
      <w:r w:rsidRPr="004406C1">
        <w:rPr>
          <w:rFonts w:eastAsia="Calibri" w:cstheme="minorHAnsi"/>
        </w:rPr>
        <w:t xml:space="preserve"> staff cost. </w:t>
      </w:r>
    </w:p>
    <w:p w:rsidR="00C259A0" w:rsidRPr="004406C1" w:rsidRDefault="00C259A0" w:rsidP="00C259A0">
      <w:pPr>
        <w:shd w:val="clear" w:color="auto" w:fill="FFFFFF"/>
        <w:rPr>
          <w:rFonts w:eastAsia="Calibri" w:cstheme="minorHAnsi"/>
        </w:rPr>
      </w:pPr>
    </w:p>
    <w:p w:rsidR="00C259A0" w:rsidRDefault="00C259A0" w:rsidP="00C259A0">
      <w:pPr>
        <w:shd w:val="clear" w:color="auto" w:fill="FFFFFF"/>
        <w:rPr>
          <w:rFonts w:eastAsia="Calibri"/>
        </w:rPr>
      </w:pPr>
      <w:r w:rsidRPr="004406C1">
        <w:rPr>
          <w:rFonts w:eastAsia="Calibri" w:cstheme="minorHAnsi"/>
        </w:rPr>
        <w:t xml:space="preserve">This costing analysis was used as a reference for strategic allocation </w:t>
      </w:r>
      <w:r>
        <w:rPr>
          <w:rFonts w:eastAsia="Calibri" w:cstheme="minorHAnsi"/>
        </w:rPr>
        <w:t>of DFAT’s funds to achieve the seven outputs under the three</w:t>
      </w:r>
      <w:r w:rsidRPr="004406C1">
        <w:rPr>
          <w:rFonts w:eastAsia="Calibri" w:cstheme="minorHAnsi"/>
        </w:rPr>
        <w:t xml:space="preserve"> outcomes in the Transformative Agenda</w:t>
      </w:r>
      <w:r>
        <w:rPr>
          <w:rFonts w:eastAsia="Calibri" w:cstheme="minorHAnsi"/>
        </w:rPr>
        <w:t xml:space="preserve"> (Figure 19)</w:t>
      </w:r>
      <w:r w:rsidRPr="004406C1">
        <w:rPr>
          <w:rFonts w:eastAsia="Calibri" w:cstheme="minorHAnsi"/>
        </w:rPr>
        <w:t xml:space="preserve">. In addition, annual budget allocations were based on milestones and deliverables per year. </w:t>
      </w:r>
      <w:r w:rsidRPr="004406C1">
        <w:rPr>
          <w:rFonts w:eastAsia="Calibri" w:cstheme="minorHAnsi"/>
          <w:color w:val="222222"/>
        </w:rPr>
        <w:t xml:space="preserve">In line with the fiscal calendar year for DFAT, the first tranche disbursement of the Transformative Agenda funds </w:t>
      </w:r>
      <w:r w:rsidR="00F76E0D" w:rsidRPr="004406C1">
        <w:rPr>
          <w:rFonts w:eastAsia="Calibri" w:cstheme="minorHAnsi"/>
          <w:color w:val="222222"/>
        </w:rPr>
        <w:t>is</w:t>
      </w:r>
      <w:r w:rsidRPr="004406C1">
        <w:rPr>
          <w:rFonts w:eastAsia="Calibri" w:cstheme="minorHAnsi"/>
          <w:color w:val="222222"/>
        </w:rPr>
        <w:t xml:space="preserve"> anticipated</w:t>
      </w:r>
      <w:r>
        <w:rPr>
          <w:rFonts w:eastAsia="Calibri" w:cstheme="minorHAnsi"/>
          <w:color w:val="222222"/>
        </w:rPr>
        <w:t xml:space="preserve"> in </w:t>
      </w:r>
      <w:r w:rsidR="00F76E0D">
        <w:rPr>
          <w:rFonts w:eastAsia="Calibri" w:cstheme="minorHAnsi"/>
          <w:color w:val="222222"/>
        </w:rPr>
        <w:t>mid-2018</w:t>
      </w:r>
      <w:r>
        <w:rPr>
          <w:rFonts w:eastAsia="Calibri" w:cstheme="minorHAnsi"/>
          <w:color w:val="222222"/>
        </w:rPr>
        <w:t xml:space="preserve">, with the </w:t>
      </w:r>
      <w:r w:rsidR="007E7591">
        <w:rPr>
          <w:rFonts w:eastAsia="Calibri" w:cstheme="minorHAnsi"/>
          <w:color w:val="222222"/>
        </w:rPr>
        <w:t>51</w:t>
      </w:r>
      <w:r w:rsidR="00F76E0D">
        <w:rPr>
          <w:rFonts w:eastAsia="Calibri" w:cstheme="minorHAnsi"/>
          <w:color w:val="222222"/>
        </w:rPr>
        <w:t>-month</w:t>
      </w:r>
      <w:r w:rsidRPr="004406C1">
        <w:rPr>
          <w:rFonts w:eastAsia="Calibri" w:cstheme="minorHAnsi"/>
          <w:color w:val="222222"/>
        </w:rPr>
        <w:t xml:space="preserve"> program</w:t>
      </w:r>
      <w:r>
        <w:rPr>
          <w:rFonts w:eastAsia="Calibri" w:cstheme="minorHAnsi"/>
          <w:color w:val="222222"/>
        </w:rPr>
        <w:t>me</w:t>
      </w:r>
      <w:r w:rsidRPr="004406C1">
        <w:rPr>
          <w:rFonts w:eastAsia="Calibri" w:cstheme="minorHAnsi"/>
          <w:color w:val="222222"/>
        </w:rPr>
        <w:t xml:space="preserve"> cycle ending in June 2022. </w:t>
      </w:r>
      <w:r>
        <w:rPr>
          <w:rFonts w:eastAsia="Calibri" w:cstheme="minorHAnsi"/>
          <w:color w:val="222222"/>
        </w:rPr>
        <w:t>The budget allocated to the seven</w:t>
      </w:r>
      <w:r w:rsidRPr="004406C1">
        <w:rPr>
          <w:rFonts w:eastAsia="Calibri" w:cstheme="minorHAnsi"/>
          <w:color w:val="222222"/>
        </w:rPr>
        <w:t xml:space="preserve"> outputs will require flexibility for year-to-year adjustments based on midterm and annual evaluations of program</w:t>
      </w:r>
      <w:r>
        <w:rPr>
          <w:rFonts w:eastAsia="Calibri" w:cstheme="minorHAnsi"/>
          <w:color w:val="222222"/>
        </w:rPr>
        <w:t>me</w:t>
      </w:r>
      <w:r w:rsidRPr="004406C1">
        <w:rPr>
          <w:rFonts w:eastAsia="Calibri" w:cstheme="minorHAnsi"/>
          <w:color w:val="222222"/>
        </w:rPr>
        <w:t xml:space="preserve"> implementation and changing priorities of activities and interventions based on environmental and political scanning.</w:t>
      </w:r>
    </w:p>
    <w:p w:rsidR="00C259A0" w:rsidRDefault="00C259A0">
      <w:pPr>
        <w:jc w:val="left"/>
        <w:rPr>
          <w:rFonts w:cs="Calibri"/>
          <w:b/>
          <w:bCs/>
          <w:color w:val="000000"/>
          <w:sz w:val="28"/>
          <w:szCs w:val="28"/>
        </w:rPr>
      </w:pPr>
    </w:p>
    <w:p w:rsidR="00E95884" w:rsidRPr="004406C1" w:rsidRDefault="00E95884" w:rsidP="00E95884">
      <w:pPr>
        <w:shd w:val="clear" w:color="auto" w:fill="FFFFFF"/>
        <w:rPr>
          <w:rFonts w:eastAsia="Calibri" w:cstheme="minorHAnsi"/>
        </w:rPr>
      </w:pPr>
      <w:r w:rsidRPr="004406C1">
        <w:rPr>
          <w:rFonts w:eastAsia="Calibri" w:cstheme="minorHAnsi"/>
        </w:rPr>
        <w:t xml:space="preserve">Budget allocation has also taken into consideration other resources and projects that will already be contributing to achievement of the seven outputs in the six priority countries, which have been described in Section </w:t>
      </w:r>
      <w:r>
        <w:rPr>
          <w:rFonts w:eastAsia="Calibri" w:cstheme="minorHAnsi"/>
        </w:rPr>
        <w:t>4.3</w:t>
      </w:r>
      <w:r w:rsidRPr="004406C1">
        <w:rPr>
          <w:rFonts w:eastAsia="Calibri" w:cstheme="minorHAnsi"/>
        </w:rPr>
        <w:t xml:space="preserve"> under ‘Existing </w:t>
      </w:r>
      <w:r>
        <w:rPr>
          <w:rFonts w:eastAsia="Calibri" w:cstheme="minorHAnsi"/>
        </w:rPr>
        <w:t xml:space="preserve">UNFPA </w:t>
      </w:r>
      <w:r w:rsidRPr="004406C1">
        <w:rPr>
          <w:rFonts w:eastAsia="Calibri" w:cstheme="minorHAnsi"/>
        </w:rPr>
        <w:t>Activities’. For example, the Contraceptive Social Marketing project will be focusing on demand generation through BCC strategies and capacity buildin</w:t>
      </w:r>
      <w:r>
        <w:rPr>
          <w:rFonts w:eastAsia="Calibri" w:cstheme="minorHAnsi"/>
        </w:rPr>
        <w:t>g of service providers in one or two</w:t>
      </w:r>
      <w:r w:rsidRPr="004406C1">
        <w:rPr>
          <w:rFonts w:eastAsia="Calibri" w:cstheme="minorHAnsi"/>
        </w:rPr>
        <w:t xml:space="preserve"> PICTs, which will contribute to Output </w:t>
      </w:r>
      <w:r w:rsidR="00503E39">
        <w:rPr>
          <w:rFonts w:eastAsia="Calibri" w:cstheme="minorHAnsi"/>
        </w:rPr>
        <w:t>3</w:t>
      </w:r>
      <w:r w:rsidRPr="004406C1">
        <w:rPr>
          <w:rFonts w:eastAsia="Calibri" w:cstheme="minorHAnsi"/>
        </w:rPr>
        <w:t>, while the UNFPA Supplies program</w:t>
      </w:r>
      <w:r>
        <w:rPr>
          <w:rFonts w:eastAsia="Calibri" w:cstheme="minorHAnsi"/>
        </w:rPr>
        <w:t>me</w:t>
      </w:r>
      <w:r w:rsidRPr="004406C1">
        <w:rPr>
          <w:rFonts w:eastAsia="Calibri" w:cstheme="minorHAnsi"/>
        </w:rPr>
        <w:t xml:space="preserve"> will support SRH and contraceptive commodities in all PICTS, in addition to strengthening national supply chain management</w:t>
      </w:r>
      <w:r>
        <w:rPr>
          <w:rFonts w:eastAsia="Calibri" w:cstheme="minorHAnsi"/>
        </w:rPr>
        <w:t>.</w:t>
      </w:r>
      <w:r w:rsidRPr="004406C1">
        <w:rPr>
          <w:rFonts w:eastAsia="Calibri" w:cstheme="minorHAnsi"/>
        </w:rPr>
        <w:t xml:space="preserve"> </w:t>
      </w:r>
    </w:p>
    <w:p w:rsidR="00E95884" w:rsidRDefault="00E95884">
      <w:pPr>
        <w:jc w:val="left"/>
        <w:rPr>
          <w:rFonts w:cs="Calibri"/>
          <w:b/>
          <w:bCs/>
          <w:color w:val="000000"/>
          <w:sz w:val="28"/>
          <w:szCs w:val="28"/>
        </w:rPr>
        <w:sectPr w:rsidR="00E95884" w:rsidSect="0075010F">
          <w:pgSz w:w="11906" w:h="16838"/>
          <w:pgMar w:top="1418" w:right="1440" w:bottom="907" w:left="1440" w:header="0" w:footer="720" w:gutter="0"/>
          <w:cols w:space="720"/>
          <w:docGrid w:linePitch="299"/>
        </w:sectPr>
      </w:pPr>
    </w:p>
    <w:p w:rsidR="0063627F" w:rsidRDefault="0063627F" w:rsidP="0012033E">
      <w:pPr>
        <w:shd w:val="clear" w:color="auto" w:fill="FFFFFF"/>
        <w:jc w:val="left"/>
        <w:rPr>
          <w:rFonts w:asciiTheme="minorHAnsi" w:eastAsia="Calibri" w:hAnsiTheme="minorHAnsi" w:cstheme="minorHAnsi"/>
          <w:color w:val="222222"/>
        </w:rPr>
      </w:pPr>
    </w:p>
    <w:tbl>
      <w:tblPr>
        <w:tblW w:w="5190" w:type="pct"/>
        <w:tblInd w:w="426" w:type="dxa"/>
        <w:tblLook w:val="04A0" w:firstRow="1" w:lastRow="0" w:firstColumn="1" w:lastColumn="0" w:noHBand="0" w:noVBand="1"/>
      </w:tblPr>
      <w:tblGrid>
        <w:gridCol w:w="4574"/>
        <w:gridCol w:w="310"/>
        <w:gridCol w:w="2131"/>
        <w:gridCol w:w="2085"/>
        <w:gridCol w:w="2025"/>
        <w:gridCol w:w="2070"/>
        <w:gridCol w:w="1701"/>
      </w:tblGrid>
      <w:tr w:rsidR="00C259A0" w:rsidRPr="00690952" w:rsidTr="00F15F38">
        <w:trPr>
          <w:trHeight w:val="740"/>
        </w:trPr>
        <w:tc>
          <w:tcPr>
            <w:tcW w:w="4429" w:type="pct"/>
            <w:gridSpan w:val="6"/>
            <w:tcBorders>
              <w:top w:val="nil"/>
              <w:left w:val="nil"/>
              <w:bottom w:val="nil"/>
              <w:right w:val="nil"/>
            </w:tcBorders>
            <w:shd w:val="clear" w:color="auto" w:fill="auto"/>
            <w:noWrap/>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Figure 19: WORK PLAN &amp; BUDGET 2018-2022 </w:t>
            </w:r>
          </w:p>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*Output allocations may vary year to year based on shifting priorities and roll-over amounts from previous year</w:t>
            </w:r>
          </w:p>
          <w:p w:rsidR="00C259A0" w:rsidRPr="00690952" w:rsidRDefault="00C259A0" w:rsidP="00C259A0">
            <w:pPr>
              <w:jc w:val="left"/>
              <w:rPr>
                <w:rFonts w:asciiTheme="minorHAnsi" w:hAnsiTheme="minorHAnsi" w:cstheme="minorHAnsi"/>
                <w:b/>
                <w:bCs/>
                <w:color w:val="000000"/>
                <w:sz w:val="28"/>
                <w:szCs w:val="28"/>
                <w:lang w:val="en-US" w:eastAsia="en-US"/>
              </w:rPr>
            </w:pPr>
          </w:p>
        </w:tc>
        <w:tc>
          <w:tcPr>
            <w:tcW w:w="571" w:type="pct"/>
            <w:tcBorders>
              <w:top w:val="nil"/>
              <w:left w:val="nil"/>
              <w:bottom w:val="nil"/>
              <w:right w:val="nil"/>
            </w:tcBorders>
            <w:shd w:val="clear" w:color="auto" w:fill="auto"/>
            <w:noWrap/>
            <w:hideMark/>
          </w:tcPr>
          <w:p w:rsidR="00C259A0" w:rsidRPr="00690952" w:rsidRDefault="00C259A0" w:rsidP="00C259A0">
            <w:pPr>
              <w:jc w:val="left"/>
              <w:rPr>
                <w:rFonts w:asciiTheme="minorHAnsi" w:hAnsiTheme="minorHAnsi" w:cstheme="minorHAnsi"/>
                <w:b/>
                <w:bCs/>
                <w:color w:val="000000"/>
                <w:sz w:val="28"/>
                <w:szCs w:val="28"/>
                <w:lang w:val="en-US" w:eastAsia="en-US"/>
              </w:rPr>
            </w:pPr>
          </w:p>
        </w:tc>
      </w:tr>
      <w:tr w:rsidR="00C259A0" w:rsidRPr="00690952" w:rsidTr="00F15F38">
        <w:trPr>
          <w:trHeight w:val="720"/>
        </w:trPr>
        <w:tc>
          <w:tcPr>
            <w:tcW w:w="1638" w:type="pct"/>
            <w:gridSpan w:val="2"/>
            <w:tcBorders>
              <w:top w:val="single" w:sz="4" w:space="0" w:color="auto"/>
              <w:left w:val="single" w:sz="4" w:space="0" w:color="auto"/>
              <w:bottom w:val="single" w:sz="4" w:space="0" w:color="auto"/>
              <w:right w:val="single" w:sz="4" w:space="0" w:color="000000"/>
            </w:tcBorders>
            <w:shd w:val="clear" w:color="000000" w:fill="92D050"/>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Outcomes and Outputs</w:t>
            </w:r>
          </w:p>
        </w:tc>
        <w:tc>
          <w:tcPr>
            <w:tcW w:w="715"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C259A0" w:rsidRPr="00690952" w:rsidRDefault="00C259A0" w:rsidP="00C259A0">
            <w:pPr>
              <w:jc w:val="center"/>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2018-2019</w:t>
            </w:r>
          </w:p>
        </w:tc>
        <w:tc>
          <w:tcPr>
            <w:tcW w:w="700" w:type="pct"/>
            <w:tcBorders>
              <w:top w:val="single" w:sz="4" w:space="0" w:color="auto"/>
              <w:left w:val="nil"/>
              <w:bottom w:val="single" w:sz="4" w:space="0" w:color="auto"/>
              <w:right w:val="single" w:sz="4" w:space="0" w:color="auto"/>
            </w:tcBorders>
            <w:shd w:val="clear" w:color="000000" w:fill="92D050"/>
            <w:vAlign w:val="center"/>
            <w:hideMark/>
          </w:tcPr>
          <w:p w:rsidR="00C259A0" w:rsidRPr="00690952" w:rsidRDefault="00C259A0" w:rsidP="00C259A0">
            <w:pPr>
              <w:jc w:val="center"/>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2019-2020</w:t>
            </w:r>
          </w:p>
        </w:tc>
        <w:tc>
          <w:tcPr>
            <w:tcW w:w="680" w:type="pct"/>
            <w:tcBorders>
              <w:top w:val="single" w:sz="4" w:space="0" w:color="auto"/>
              <w:left w:val="nil"/>
              <w:bottom w:val="single" w:sz="4" w:space="0" w:color="auto"/>
              <w:right w:val="single" w:sz="4" w:space="0" w:color="auto"/>
            </w:tcBorders>
            <w:shd w:val="clear" w:color="000000" w:fill="92D050"/>
            <w:vAlign w:val="center"/>
            <w:hideMark/>
          </w:tcPr>
          <w:p w:rsidR="00C259A0" w:rsidRPr="00690952" w:rsidRDefault="00C259A0" w:rsidP="00C259A0">
            <w:pPr>
              <w:jc w:val="center"/>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2020-2021</w:t>
            </w:r>
          </w:p>
        </w:tc>
        <w:tc>
          <w:tcPr>
            <w:tcW w:w="695" w:type="pct"/>
            <w:tcBorders>
              <w:top w:val="single" w:sz="4" w:space="0" w:color="auto"/>
              <w:left w:val="nil"/>
              <w:bottom w:val="single" w:sz="4" w:space="0" w:color="auto"/>
              <w:right w:val="single" w:sz="4" w:space="0" w:color="auto"/>
            </w:tcBorders>
            <w:shd w:val="clear" w:color="000000" w:fill="92D050"/>
            <w:vAlign w:val="center"/>
            <w:hideMark/>
          </w:tcPr>
          <w:p w:rsidR="00C259A0" w:rsidRPr="00690952" w:rsidRDefault="00C259A0" w:rsidP="00C259A0">
            <w:pPr>
              <w:jc w:val="center"/>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2021-2022</w:t>
            </w:r>
          </w:p>
        </w:tc>
        <w:tc>
          <w:tcPr>
            <w:tcW w:w="571" w:type="pct"/>
            <w:tcBorders>
              <w:top w:val="single" w:sz="4" w:space="0" w:color="auto"/>
              <w:left w:val="nil"/>
              <w:bottom w:val="single" w:sz="4" w:space="0" w:color="auto"/>
              <w:right w:val="single" w:sz="4" w:space="0" w:color="auto"/>
            </w:tcBorders>
            <w:shd w:val="clear" w:color="000000" w:fill="92D050"/>
            <w:vAlign w:val="center"/>
            <w:hideMark/>
          </w:tcPr>
          <w:p w:rsidR="00C259A0" w:rsidRPr="00690952" w:rsidRDefault="00C259A0" w:rsidP="00C259A0">
            <w:pPr>
              <w:jc w:val="center"/>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Total Amount (AUD)</w:t>
            </w:r>
          </w:p>
        </w:tc>
      </w:tr>
      <w:tr w:rsidR="00C259A0" w:rsidRPr="00690952" w:rsidTr="00F15F38">
        <w:trPr>
          <w:trHeight w:val="720"/>
        </w:trPr>
        <w:tc>
          <w:tcPr>
            <w:tcW w:w="5000" w:type="pct"/>
            <w:gridSpan w:val="7"/>
            <w:tcBorders>
              <w:top w:val="single" w:sz="4" w:space="0" w:color="auto"/>
              <w:left w:val="single" w:sz="4" w:space="0" w:color="auto"/>
              <w:bottom w:val="single" w:sz="4" w:space="0" w:color="auto"/>
              <w:right w:val="single" w:sz="4" w:space="0" w:color="000000"/>
            </w:tcBorders>
            <w:shd w:val="clear" w:color="000000" w:fill="DDEBF7"/>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Outcome 1: </w:t>
            </w:r>
            <w:r w:rsidR="005D326B" w:rsidRPr="00690952">
              <w:rPr>
                <w:rFonts w:asciiTheme="minorHAnsi" w:hAnsiTheme="minorHAnsi" w:cstheme="minorHAnsi"/>
                <w:b/>
                <w:bCs/>
                <w:color w:val="000000"/>
                <w:sz w:val="28"/>
                <w:szCs w:val="28"/>
                <w:lang w:val="en-US" w:eastAsia="en-US"/>
              </w:rPr>
              <w:t>INCREASED AND IMPROVED</w:t>
            </w:r>
            <w:r w:rsidRPr="00690952">
              <w:rPr>
                <w:rFonts w:asciiTheme="minorHAnsi" w:hAnsiTheme="minorHAnsi" w:cstheme="minorHAnsi"/>
                <w:b/>
                <w:bCs/>
                <w:color w:val="000000"/>
                <w:sz w:val="28"/>
                <w:szCs w:val="28"/>
                <w:lang w:val="en-US" w:eastAsia="en-US"/>
              </w:rPr>
              <w:t xml:space="preserve"> SUPPLY OF INTEGRATED SRH INFORMATION AND SERVICES, PARTICULARLY FOR FAMILY PLANNING</w:t>
            </w:r>
          </w:p>
        </w:tc>
      </w:tr>
      <w:tr w:rsidR="00C259A0" w:rsidRPr="00690952" w:rsidTr="00F15F38">
        <w:trPr>
          <w:trHeight w:val="900"/>
        </w:trPr>
        <w:tc>
          <w:tcPr>
            <w:tcW w:w="5000" w:type="pct"/>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OUTPUT 1  STRENGTHENED </w:t>
            </w:r>
            <w:r w:rsidR="00CD11D8" w:rsidRPr="00690952">
              <w:rPr>
                <w:rFonts w:asciiTheme="minorHAnsi" w:hAnsiTheme="minorHAnsi" w:cstheme="minorHAnsi"/>
                <w:b/>
                <w:bCs/>
                <w:color w:val="000000"/>
                <w:sz w:val="28"/>
                <w:szCs w:val="28"/>
                <w:lang w:val="en-US" w:eastAsia="en-US"/>
              </w:rPr>
              <w:t>DELIVERY OF</w:t>
            </w:r>
            <w:r w:rsidRPr="00690952">
              <w:rPr>
                <w:rFonts w:asciiTheme="minorHAnsi" w:hAnsiTheme="minorHAnsi" w:cstheme="minorHAnsi"/>
                <w:b/>
                <w:bCs/>
                <w:color w:val="000000"/>
                <w:sz w:val="28"/>
                <w:szCs w:val="28"/>
                <w:lang w:val="en-US" w:eastAsia="en-US"/>
              </w:rPr>
              <w:t xml:space="preserve"> HIGH QUALITY, INTEGRATED SEXUAL AND REPRODUCTIVE HEALTH INFORMATION AND SERVICES FOR WOMEN, ADOLESCENTS AND YOUTH ACROSS THE DEVELOPMENT HUMANITARIAN CONTINUUM</w:t>
            </w:r>
          </w:p>
        </w:tc>
      </w:tr>
      <w:tr w:rsidR="00C259A0" w:rsidRPr="00690952" w:rsidTr="00F15F38">
        <w:trPr>
          <w:trHeight w:val="360"/>
        </w:trPr>
        <w:tc>
          <w:tcPr>
            <w:tcW w:w="163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SUB - TOTAL 1</w:t>
            </w:r>
          </w:p>
        </w:tc>
        <w:tc>
          <w:tcPr>
            <w:tcW w:w="715"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755,730</w:t>
            </w:r>
          </w:p>
        </w:tc>
        <w:tc>
          <w:tcPr>
            <w:tcW w:w="700" w:type="pct"/>
            <w:tcBorders>
              <w:top w:val="nil"/>
              <w:left w:val="nil"/>
              <w:bottom w:val="single" w:sz="4" w:space="0" w:color="auto"/>
              <w:right w:val="single" w:sz="4" w:space="0" w:color="auto"/>
            </w:tcBorders>
            <w:shd w:val="clear" w:color="auto" w:fill="auto"/>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755,730 </w:t>
            </w:r>
          </w:p>
        </w:tc>
        <w:tc>
          <w:tcPr>
            <w:tcW w:w="680"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755,730</w:t>
            </w:r>
          </w:p>
        </w:tc>
        <w:tc>
          <w:tcPr>
            <w:tcW w:w="695"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755,730</w:t>
            </w:r>
          </w:p>
        </w:tc>
        <w:tc>
          <w:tcPr>
            <w:tcW w:w="571"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$3,022,920</w:t>
            </w:r>
          </w:p>
        </w:tc>
      </w:tr>
      <w:tr w:rsidR="00C259A0" w:rsidRPr="00690952" w:rsidTr="00F15F38">
        <w:trPr>
          <w:trHeight w:val="900"/>
        </w:trPr>
        <w:tc>
          <w:tcPr>
            <w:tcW w:w="5000" w:type="pct"/>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OUTPUT 2  STRENGTHENED HEALTH WORKFORCE</w:t>
            </w:r>
            <w:r w:rsidR="00CD11D8" w:rsidRPr="00690952">
              <w:rPr>
                <w:rFonts w:asciiTheme="minorHAnsi" w:hAnsiTheme="minorHAnsi" w:cstheme="minorHAnsi"/>
                <w:b/>
                <w:bCs/>
                <w:color w:val="000000"/>
                <w:sz w:val="28"/>
                <w:szCs w:val="28"/>
                <w:lang w:val="en-US" w:eastAsia="en-US"/>
              </w:rPr>
              <w:t xml:space="preserve"> CAPACITIES </w:t>
            </w:r>
            <w:r w:rsidRPr="00690952">
              <w:rPr>
                <w:rFonts w:asciiTheme="minorHAnsi" w:hAnsiTheme="minorHAnsi" w:cstheme="minorHAnsi"/>
                <w:b/>
                <w:bCs/>
                <w:color w:val="000000"/>
                <w:sz w:val="28"/>
                <w:szCs w:val="28"/>
                <w:lang w:val="en-US" w:eastAsia="en-US"/>
              </w:rPr>
              <w:t>IN HEALTH MANAGEMENT AND CLINICAL SKILLS FOR HIGH-QUALITY AND INTEGRATED SEXUAL AND REPRODUCTIVE HEALTH SERVICES</w:t>
            </w:r>
          </w:p>
        </w:tc>
      </w:tr>
      <w:tr w:rsidR="00C259A0" w:rsidRPr="00690952" w:rsidTr="00F15F38">
        <w:trPr>
          <w:trHeight w:val="360"/>
        </w:trPr>
        <w:tc>
          <w:tcPr>
            <w:tcW w:w="163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SUB - TOTAL 2</w:t>
            </w:r>
          </w:p>
        </w:tc>
        <w:tc>
          <w:tcPr>
            <w:tcW w:w="715"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897,737</w:t>
            </w:r>
          </w:p>
        </w:tc>
        <w:tc>
          <w:tcPr>
            <w:tcW w:w="700"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897,737</w:t>
            </w:r>
          </w:p>
        </w:tc>
        <w:tc>
          <w:tcPr>
            <w:tcW w:w="680"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897,737</w:t>
            </w:r>
          </w:p>
        </w:tc>
        <w:tc>
          <w:tcPr>
            <w:tcW w:w="695"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897,734</w:t>
            </w:r>
          </w:p>
        </w:tc>
        <w:tc>
          <w:tcPr>
            <w:tcW w:w="571"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$3,590,945</w:t>
            </w:r>
          </w:p>
        </w:tc>
      </w:tr>
      <w:tr w:rsidR="00C259A0" w:rsidRPr="00690952" w:rsidTr="00F15F38">
        <w:trPr>
          <w:trHeight w:val="360"/>
        </w:trPr>
        <w:tc>
          <w:tcPr>
            <w:tcW w:w="1638" w:type="pct"/>
            <w:gridSpan w:val="2"/>
            <w:tcBorders>
              <w:top w:val="single" w:sz="4" w:space="0" w:color="auto"/>
              <w:left w:val="single" w:sz="4" w:space="0" w:color="auto"/>
              <w:bottom w:val="single" w:sz="4" w:space="0" w:color="auto"/>
              <w:right w:val="single" w:sz="4" w:space="0" w:color="000000"/>
            </w:tcBorders>
            <w:shd w:val="clear" w:color="000000" w:fill="FFF2CC"/>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SUB-TOTAL OUTCOME 1</w:t>
            </w:r>
          </w:p>
        </w:tc>
        <w:tc>
          <w:tcPr>
            <w:tcW w:w="715" w:type="pct"/>
            <w:tcBorders>
              <w:top w:val="nil"/>
              <w:left w:val="nil"/>
              <w:bottom w:val="single" w:sz="4" w:space="0" w:color="auto"/>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1,653,467</w:t>
            </w:r>
          </w:p>
        </w:tc>
        <w:tc>
          <w:tcPr>
            <w:tcW w:w="700" w:type="pct"/>
            <w:tcBorders>
              <w:top w:val="nil"/>
              <w:left w:val="nil"/>
              <w:bottom w:val="single" w:sz="4" w:space="0" w:color="auto"/>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1,653,467</w:t>
            </w:r>
          </w:p>
        </w:tc>
        <w:tc>
          <w:tcPr>
            <w:tcW w:w="680" w:type="pct"/>
            <w:tcBorders>
              <w:top w:val="nil"/>
              <w:left w:val="nil"/>
              <w:bottom w:val="single" w:sz="4" w:space="0" w:color="auto"/>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1,653,467</w:t>
            </w:r>
          </w:p>
        </w:tc>
        <w:tc>
          <w:tcPr>
            <w:tcW w:w="695" w:type="pct"/>
            <w:tcBorders>
              <w:top w:val="nil"/>
              <w:left w:val="nil"/>
              <w:bottom w:val="single" w:sz="4" w:space="0" w:color="auto"/>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1,653,464</w:t>
            </w:r>
          </w:p>
        </w:tc>
        <w:tc>
          <w:tcPr>
            <w:tcW w:w="571" w:type="pct"/>
            <w:tcBorders>
              <w:top w:val="nil"/>
              <w:left w:val="nil"/>
              <w:bottom w:val="single" w:sz="4" w:space="0" w:color="auto"/>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$6,613,865</w:t>
            </w:r>
          </w:p>
        </w:tc>
      </w:tr>
      <w:tr w:rsidR="00C259A0" w:rsidRPr="00690952" w:rsidTr="00F15F38">
        <w:trPr>
          <w:trHeight w:val="720"/>
        </w:trPr>
        <w:tc>
          <w:tcPr>
            <w:tcW w:w="5000" w:type="pct"/>
            <w:gridSpan w:val="7"/>
            <w:tcBorders>
              <w:top w:val="single" w:sz="4" w:space="0" w:color="auto"/>
              <w:left w:val="single" w:sz="4" w:space="0" w:color="auto"/>
              <w:bottom w:val="single" w:sz="4" w:space="0" w:color="auto"/>
              <w:right w:val="single" w:sz="4" w:space="0" w:color="000000"/>
            </w:tcBorders>
            <w:shd w:val="clear" w:color="000000" w:fill="DDEBF7"/>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OUTCOME 2: </w:t>
            </w:r>
            <w:r w:rsidR="005D326B" w:rsidRPr="00690952">
              <w:rPr>
                <w:rFonts w:asciiTheme="minorHAnsi" w:hAnsiTheme="minorHAnsi" w:cstheme="minorHAnsi"/>
                <w:b/>
                <w:bCs/>
                <w:color w:val="000000"/>
                <w:sz w:val="28"/>
                <w:szCs w:val="28"/>
                <w:lang w:val="en-US" w:eastAsia="en-US"/>
              </w:rPr>
              <w:t xml:space="preserve">INCREASED </w:t>
            </w:r>
            <w:r w:rsidRPr="00690952">
              <w:rPr>
                <w:rFonts w:asciiTheme="minorHAnsi" w:hAnsiTheme="minorHAnsi" w:cstheme="minorHAnsi"/>
                <w:b/>
                <w:bCs/>
                <w:color w:val="000000"/>
                <w:sz w:val="28"/>
                <w:szCs w:val="28"/>
                <w:lang w:val="en-US" w:eastAsia="en-US"/>
              </w:rPr>
              <w:t xml:space="preserve">DEMAND FOR INTEGRATED SRH INFORMATION AND SERVICES, PARTICULARLY FOR </w:t>
            </w:r>
            <w:r w:rsidR="005D326B" w:rsidRPr="00690952">
              <w:rPr>
                <w:rFonts w:asciiTheme="minorHAnsi" w:hAnsiTheme="minorHAnsi" w:cstheme="minorHAnsi"/>
                <w:b/>
                <w:bCs/>
                <w:color w:val="000000"/>
                <w:sz w:val="28"/>
                <w:szCs w:val="28"/>
                <w:lang w:val="en-US" w:eastAsia="en-US"/>
              </w:rPr>
              <w:t>FAMILY PLANNING</w:t>
            </w:r>
          </w:p>
        </w:tc>
      </w:tr>
      <w:tr w:rsidR="00C259A0" w:rsidRPr="00690952" w:rsidTr="00F15F38">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OUTPUT </w:t>
            </w:r>
            <w:r w:rsidR="00503E39">
              <w:rPr>
                <w:rFonts w:asciiTheme="minorHAnsi" w:hAnsiTheme="minorHAnsi" w:cstheme="minorHAnsi"/>
                <w:b/>
                <w:bCs/>
                <w:color w:val="000000"/>
                <w:sz w:val="28"/>
                <w:szCs w:val="28"/>
                <w:lang w:val="en-US" w:eastAsia="en-US"/>
              </w:rPr>
              <w:t xml:space="preserve">3 </w:t>
            </w:r>
            <w:r w:rsidRPr="00690952">
              <w:rPr>
                <w:rFonts w:asciiTheme="minorHAnsi" w:hAnsiTheme="minorHAnsi" w:cstheme="minorHAnsi"/>
                <w:b/>
                <w:bCs/>
                <w:color w:val="000000"/>
                <w:sz w:val="28"/>
                <w:szCs w:val="28"/>
                <w:lang w:val="en-US" w:eastAsia="en-US"/>
              </w:rPr>
              <w:t xml:space="preserve">INCREASED COMMUNITY ENGAGEMENT AND LEADERSHIP IN SUPPORT OF SRH, ESPECIALLY CONTRACEPTIVE </w:t>
            </w:r>
            <w:r w:rsidR="00CD11D8" w:rsidRPr="00690952">
              <w:rPr>
                <w:rFonts w:asciiTheme="minorHAnsi" w:hAnsiTheme="minorHAnsi" w:cstheme="minorHAnsi"/>
                <w:b/>
                <w:bCs/>
                <w:color w:val="000000"/>
                <w:sz w:val="28"/>
                <w:szCs w:val="28"/>
                <w:lang w:val="en-US" w:eastAsia="en-US"/>
              </w:rPr>
              <w:t>CHOICE</w:t>
            </w:r>
          </w:p>
        </w:tc>
      </w:tr>
      <w:tr w:rsidR="00C259A0" w:rsidRPr="00690952" w:rsidTr="00F15F38">
        <w:trPr>
          <w:trHeight w:val="360"/>
        </w:trPr>
        <w:tc>
          <w:tcPr>
            <w:tcW w:w="163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SUB-TOTAL 4</w:t>
            </w:r>
          </w:p>
        </w:tc>
        <w:tc>
          <w:tcPr>
            <w:tcW w:w="715"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538,675</w:t>
            </w:r>
          </w:p>
        </w:tc>
        <w:tc>
          <w:tcPr>
            <w:tcW w:w="700"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538,675</w:t>
            </w:r>
          </w:p>
        </w:tc>
        <w:tc>
          <w:tcPr>
            <w:tcW w:w="680"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538,675</w:t>
            </w:r>
          </w:p>
        </w:tc>
        <w:tc>
          <w:tcPr>
            <w:tcW w:w="695"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538,675</w:t>
            </w:r>
          </w:p>
        </w:tc>
        <w:tc>
          <w:tcPr>
            <w:tcW w:w="571" w:type="pct"/>
            <w:tcBorders>
              <w:top w:val="nil"/>
              <w:left w:val="nil"/>
              <w:bottom w:val="single" w:sz="4" w:space="0" w:color="auto"/>
              <w:right w:val="single" w:sz="4" w:space="0" w:color="auto"/>
            </w:tcBorders>
            <w:shd w:val="clear" w:color="000000" w:fill="FFFFFF"/>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$2,154,700</w:t>
            </w:r>
          </w:p>
        </w:tc>
      </w:tr>
      <w:tr w:rsidR="00C259A0" w:rsidRPr="00690952" w:rsidTr="00F15F38">
        <w:trPr>
          <w:trHeight w:val="660"/>
        </w:trPr>
        <w:tc>
          <w:tcPr>
            <w:tcW w:w="5000" w:type="pct"/>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OUTPUT </w:t>
            </w:r>
            <w:r w:rsidR="00503E39">
              <w:rPr>
                <w:rFonts w:asciiTheme="minorHAnsi" w:hAnsiTheme="minorHAnsi" w:cstheme="minorHAnsi"/>
                <w:b/>
                <w:bCs/>
                <w:color w:val="000000"/>
                <w:sz w:val="28"/>
                <w:szCs w:val="28"/>
                <w:lang w:val="en-US" w:eastAsia="en-US"/>
              </w:rPr>
              <w:t>4</w:t>
            </w:r>
            <w:r w:rsidRPr="00690952">
              <w:rPr>
                <w:rFonts w:asciiTheme="minorHAnsi" w:hAnsiTheme="minorHAnsi" w:cstheme="minorHAnsi"/>
                <w:b/>
                <w:bCs/>
                <w:color w:val="000000"/>
                <w:sz w:val="28"/>
                <w:szCs w:val="28"/>
                <w:lang w:val="en-US" w:eastAsia="en-US"/>
              </w:rPr>
              <w:t xml:space="preserve"> INCREASED NATIONAL CAPACITY TO DESIGN AND IMPLEMENT COMMUNITY- AND SCHOOL-BASED FAMILY LIFE EDUCATION (FLE) PROGRAMMES THAT PROMOTE HUMAN RIGHTS AND GENDER EQUALITY</w:t>
            </w:r>
          </w:p>
        </w:tc>
      </w:tr>
      <w:tr w:rsidR="00C259A0" w:rsidRPr="00690952" w:rsidTr="00F15F38">
        <w:trPr>
          <w:trHeight w:val="360"/>
        </w:trPr>
        <w:tc>
          <w:tcPr>
            <w:tcW w:w="163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SUB - TOTAL 5</w:t>
            </w:r>
          </w:p>
        </w:tc>
        <w:tc>
          <w:tcPr>
            <w:tcW w:w="715"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735,180</w:t>
            </w:r>
          </w:p>
        </w:tc>
        <w:tc>
          <w:tcPr>
            <w:tcW w:w="700"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735,180</w:t>
            </w:r>
          </w:p>
        </w:tc>
        <w:tc>
          <w:tcPr>
            <w:tcW w:w="680"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735,180</w:t>
            </w:r>
          </w:p>
        </w:tc>
        <w:tc>
          <w:tcPr>
            <w:tcW w:w="695"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735,180</w:t>
            </w:r>
          </w:p>
        </w:tc>
        <w:tc>
          <w:tcPr>
            <w:tcW w:w="571"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$2,940,720</w:t>
            </w:r>
          </w:p>
        </w:tc>
      </w:tr>
      <w:tr w:rsidR="00C259A0" w:rsidRPr="00690952" w:rsidTr="00F15F38">
        <w:trPr>
          <w:trHeight w:val="360"/>
        </w:trPr>
        <w:tc>
          <w:tcPr>
            <w:tcW w:w="1638" w:type="pct"/>
            <w:gridSpan w:val="2"/>
            <w:tcBorders>
              <w:top w:val="single" w:sz="4" w:space="0" w:color="auto"/>
              <w:left w:val="single" w:sz="4" w:space="0" w:color="auto"/>
              <w:bottom w:val="single" w:sz="4" w:space="0" w:color="auto"/>
              <w:right w:val="single" w:sz="4" w:space="0" w:color="000000"/>
            </w:tcBorders>
            <w:shd w:val="clear" w:color="000000" w:fill="FFF2CC"/>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SUB-TOTAL OUTCOME 2</w:t>
            </w:r>
          </w:p>
        </w:tc>
        <w:tc>
          <w:tcPr>
            <w:tcW w:w="715" w:type="pct"/>
            <w:tcBorders>
              <w:top w:val="nil"/>
              <w:left w:val="nil"/>
              <w:bottom w:val="single" w:sz="4" w:space="0" w:color="auto"/>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1,273,855</w:t>
            </w:r>
          </w:p>
        </w:tc>
        <w:tc>
          <w:tcPr>
            <w:tcW w:w="700" w:type="pct"/>
            <w:tcBorders>
              <w:top w:val="nil"/>
              <w:left w:val="nil"/>
              <w:bottom w:val="single" w:sz="4" w:space="0" w:color="auto"/>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1,273,855</w:t>
            </w:r>
          </w:p>
        </w:tc>
        <w:tc>
          <w:tcPr>
            <w:tcW w:w="680" w:type="pct"/>
            <w:tcBorders>
              <w:top w:val="nil"/>
              <w:left w:val="nil"/>
              <w:bottom w:val="single" w:sz="4" w:space="0" w:color="auto"/>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1,273,855</w:t>
            </w:r>
          </w:p>
        </w:tc>
        <w:tc>
          <w:tcPr>
            <w:tcW w:w="695" w:type="pct"/>
            <w:tcBorders>
              <w:top w:val="nil"/>
              <w:left w:val="nil"/>
              <w:bottom w:val="single" w:sz="4" w:space="0" w:color="auto"/>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1,273,855</w:t>
            </w:r>
          </w:p>
        </w:tc>
        <w:tc>
          <w:tcPr>
            <w:tcW w:w="571" w:type="pct"/>
            <w:tcBorders>
              <w:top w:val="nil"/>
              <w:left w:val="nil"/>
              <w:bottom w:val="single" w:sz="4" w:space="0" w:color="auto"/>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$5,095,420</w:t>
            </w:r>
          </w:p>
        </w:tc>
      </w:tr>
      <w:tr w:rsidR="00C259A0" w:rsidRPr="00690952" w:rsidTr="00F15F38">
        <w:trPr>
          <w:trHeight w:val="720"/>
        </w:trPr>
        <w:tc>
          <w:tcPr>
            <w:tcW w:w="5000" w:type="pct"/>
            <w:gridSpan w:val="7"/>
            <w:tcBorders>
              <w:top w:val="single" w:sz="4" w:space="0" w:color="auto"/>
              <w:left w:val="single" w:sz="4" w:space="0" w:color="auto"/>
              <w:bottom w:val="single" w:sz="4" w:space="0" w:color="auto"/>
              <w:right w:val="single" w:sz="4" w:space="0" w:color="000000"/>
            </w:tcBorders>
            <w:shd w:val="clear" w:color="000000" w:fill="DDEBF7"/>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OUTCOME 3: </w:t>
            </w:r>
            <w:r w:rsidR="005D326B" w:rsidRPr="00690952">
              <w:rPr>
                <w:rFonts w:asciiTheme="minorHAnsi" w:hAnsiTheme="minorHAnsi" w:cstheme="minorHAnsi"/>
                <w:b/>
                <w:bCs/>
                <w:color w:val="000000"/>
                <w:sz w:val="28"/>
                <w:szCs w:val="28"/>
                <w:lang w:val="en-US" w:eastAsia="en-US"/>
              </w:rPr>
              <w:t xml:space="preserve">MORE CONDUCIVE AND SUPPORTIVE </w:t>
            </w:r>
            <w:r w:rsidRPr="00690952">
              <w:rPr>
                <w:rFonts w:asciiTheme="minorHAnsi" w:hAnsiTheme="minorHAnsi" w:cstheme="minorHAnsi"/>
                <w:b/>
                <w:bCs/>
                <w:color w:val="000000"/>
                <w:sz w:val="28"/>
                <w:szCs w:val="28"/>
                <w:lang w:val="en-US" w:eastAsia="en-US"/>
              </w:rPr>
              <w:t xml:space="preserve">ENVIRONMENT </w:t>
            </w:r>
            <w:r w:rsidR="005D326B" w:rsidRPr="00690952">
              <w:rPr>
                <w:rFonts w:asciiTheme="minorHAnsi" w:hAnsiTheme="minorHAnsi" w:cstheme="minorHAnsi"/>
                <w:b/>
                <w:bCs/>
                <w:color w:val="000000"/>
                <w:sz w:val="28"/>
                <w:szCs w:val="28"/>
                <w:lang w:val="en-US" w:eastAsia="en-US"/>
              </w:rPr>
              <w:t xml:space="preserve">FOR PEOPLE TO ACCESS AND BENEFIT FROM QUALITY </w:t>
            </w:r>
            <w:r w:rsidRPr="00690952">
              <w:rPr>
                <w:rFonts w:asciiTheme="minorHAnsi" w:hAnsiTheme="minorHAnsi" w:cstheme="minorHAnsi"/>
                <w:b/>
                <w:bCs/>
                <w:color w:val="000000"/>
                <w:sz w:val="28"/>
                <w:szCs w:val="28"/>
                <w:lang w:val="en-US" w:eastAsia="en-US"/>
              </w:rPr>
              <w:t xml:space="preserve">SRH, ESPECIALLY </w:t>
            </w:r>
            <w:r w:rsidR="005D326B" w:rsidRPr="00690952">
              <w:rPr>
                <w:rFonts w:asciiTheme="minorHAnsi" w:hAnsiTheme="minorHAnsi" w:cstheme="minorHAnsi"/>
                <w:b/>
                <w:bCs/>
                <w:color w:val="000000"/>
                <w:sz w:val="28"/>
                <w:szCs w:val="28"/>
                <w:lang w:val="en-US" w:eastAsia="en-US"/>
              </w:rPr>
              <w:t>CONTRACEPTIVE CHOICE</w:t>
            </w:r>
          </w:p>
        </w:tc>
      </w:tr>
      <w:tr w:rsidR="00C259A0" w:rsidRPr="00690952" w:rsidTr="00F15F38">
        <w:trPr>
          <w:trHeight w:val="900"/>
        </w:trPr>
        <w:tc>
          <w:tcPr>
            <w:tcW w:w="5000" w:type="pct"/>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OUTPUT </w:t>
            </w:r>
            <w:r w:rsidR="00503E39">
              <w:rPr>
                <w:rFonts w:asciiTheme="minorHAnsi" w:hAnsiTheme="minorHAnsi" w:cstheme="minorHAnsi"/>
                <w:b/>
                <w:bCs/>
                <w:color w:val="000000"/>
                <w:sz w:val="28"/>
                <w:szCs w:val="28"/>
                <w:lang w:val="en-US" w:eastAsia="en-US"/>
              </w:rPr>
              <w:t>5</w:t>
            </w:r>
            <w:r w:rsidRPr="00690952">
              <w:rPr>
                <w:rFonts w:asciiTheme="minorHAnsi" w:hAnsiTheme="minorHAnsi" w:cstheme="minorHAnsi"/>
                <w:b/>
                <w:bCs/>
                <w:color w:val="000000"/>
                <w:sz w:val="28"/>
                <w:szCs w:val="28"/>
                <w:lang w:val="en-US" w:eastAsia="en-US"/>
              </w:rPr>
              <w:t xml:space="preserve"> EXPANDED EVIDENCE-BASED LEGISLATION, PUBLIC POLICY AND PROGRAMMING THAT SUPPORTS UNIVERSAL SEXUAL AND REPRODUCTIVE HEALTH AND RIGHTS, </w:t>
            </w:r>
            <w:r w:rsidR="005D326B" w:rsidRPr="00690952">
              <w:rPr>
                <w:rFonts w:asciiTheme="minorHAnsi" w:hAnsiTheme="minorHAnsi" w:cstheme="minorHAnsi"/>
                <w:b/>
                <w:bCs/>
                <w:color w:val="000000"/>
                <w:sz w:val="28"/>
                <w:szCs w:val="28"/>
                <w:lang w:val="en-US" w:eastAsia="en-US"/>
              </w:rPr>
              <w:t>ESPECIALLY</w:t>
            </w:r>
            <w:r w:rsidRPr="00690952">
              <w:rPr>
                <w:rFonts w:asciiTheme="minorHAnsi" w:hAnsiTheme="minorHAnsi" w:cstheme="minorHAnsi"/>
                <w:b/>
                <w:bCs/>
                <w:color w:val="000000"/>
                <w:sz w:val="28"/>
                <w:szCs w:val="28"/>
                <w:lang w:val="en-US" w:eastAsia="en-US"/>
              </w:rPr>
              <w:t xml:space="preserve"> FOR</w:t>
            </w:r>
            <w:r w:rsidR="005D326B" w:rsidRPr="00690952">
              <w:rPr>
                <w:rFonts w:asciiTheme="minorHAnsi" w:hAnsiTheme="minorHAnsi" w:cstheme="minorHAnsi"/>
                <w:b/>
                <w:bCs/>
                <w:color w:val="000000"/>
                <w:sz w:val="28"/>
                <w:szCs w:val="28"/>
                <w:lang w:val="en-US" w:eastAsia="en-US"/>
              </w:rPr>
              <w:t xml:space="preserve"> YOUTH,</w:t>
            </w:r>
            <w:r w:rsidRPr="00690952">
              <w:rPr>
                <w:rFonts w:asciiTheme="minorHAnsi" w:hAnsiTheme="minorHAnsi" w:cstheme="minorHAnsi"/>
                <w:b/>
                <w:bCs/>
                <w:color w:val="000000"/>
                <w:sz w:val="28"/>
                <w:szCs w:val="28"/>
                <w:lang w:val="en-US" w:eastAsia="en-US"/>
              </w:rPr>
              <w:t xml:space="preserve"> VIOLENCE SURVIVORS AND PERSONS WITH DISABILITIES</w:t>
            </w:r>
          </w:p>
        </w:tc>
      </w:tr>
      <w:tr w:rsidR="00C259A0" w:rsidRPr="00690952" w:rsidTr="00F15F38">
        <w:trPr>
          <w:trHeight w:val="380"/>
        </w:trPr>
        <w:tc>
          <w:tcPr>
            <w:tcW w:w="1638" w:type="pct"/>
            <w:gridSpan w:val="2"/>
            <w:tcBorders>
              <w:top w:val="single" w:sz="4" w:space="0" w:color="auto"/>
              <w:left w:val="single" w:sz="4" w:space="0" w:color="auto"/>
              <w:bottom w:val="single" w:sz="4" w:space="0" w:color="auto"/>
              <w:right w:val="single" w:sz="4" w:space="0" w:color="000000"/>
            </w:tcBorders>
            <w:shd w:val="clear" w:color="000000" w:fill="FFFFFF"/>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SUB-TOTAL 6   </w:t>
            </w:r>
          </w:p>
        </w:tc>
        <w:tc>
          <w:tcPr>
            <w:tcW w:w="715" w:type="pct"/>
            <w:tcBorders>
              <w:top w:val="nil"/>
              <w:left w:val="nil"/>
              <w:bottom w:val="single" w:sz="4" w:space="0" w:color="auto"/>
              <w:right w:val="single" w:sz="4" w:space="0" w:color="auto"/>
            </w:tcBorders>
            <w:shd w:val="clear" w:color="auto" w:fill="auto"/>
            <w:noWrap/>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666,890</w:t>
            </w:r>
          </w:p>
        </w:tc>
        <w:tc>
          <w:tcPr>
            <w:tcW w:w="700"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666,890</w:t>
            </w:r>
          </w:p>
        </w:tc>
        <w:tc>
          <w:tcPr>
            <w:tcW w:w="680"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666,890</w:t>
            </w:r>
          </w:p>
        </w:tc>
        <w:tc>
          <w:tcPr>
            <w:tcW w:w="695"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666,890</w:t>
            </w:r>
          </w:p>
        </w:tc>
        <w:tc>
          <w:tcPr>
            <w:tcW w:w="571"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$2,667,560</w:t>
            </w:r>
          </w:p>
        </w:tc>
      </w:tr>
      <w:tr w:rsidR="00C259A0" w:rsidRPr="00690952" w:rsidTr="00F15F38">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OUTPUT </w:t>
            </w:r>
            <w:r w:rsidR="00503E39">
              <w:rPr>
                <w:rFonts w:asciiTheme="minorHAnsi" w:hAnsiTheme="minorHAnsi" w:cstheme="minorHAnsi"/>
                <w:b/>
                <w:bCs/>
                <w:color w:val="000000"/>
                <w:sz w:val="28"/>
                <w:szCs w:val="28"/>
                <w:lang w:val="en-US" w:eastAsia="en-US"/>
              </w:rPr>
              <w:t>6</w:t>
            </w:r>
            <w:r w:rsidRPr="00690952">
              <w:rPr>
                <w:rFonts w:asciiTheme="minorHAnsi" w:hAnsiTheme="minorHAnsi" w:cstheme="minorHAnsi"/>
                <w:b/>
                <w:bCs/>
                <w:color w:val="000000"/>
                <w:sz w:val="28"/>
                <w:szCs w:val="28"/>
                <w:lang w:val="en-US" w:eastAsia="en-US"/>
              </w:rPr>
              <w:t xml:space="preserve"> INCREASED AVAILABILITY, ANALYSIS AND USE OF HIGH-QUALITY, DISAGGREGATED NATIONALLY PRIORITIZED POPULATION AND SRH DATA</w:t>
            </w:r>
          </w:p>
        </w:tc>
      </w:tr>
      <w:tr w:rsidR="00C259A0" w:rsidRPr="00690952" w:rsidTr="00F15F38">
        <w:trPr>
          <w:trHeight w:val="400"/>
        </w:trPr>
        <w:tc>
          <w:tcPr>
            <w:tcW w:w="1638"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SUB-TOTAL </w:t>
            </w:r>
            <w:r w:rsidR="00C65891" w:rsidRPr="00690952">
              <w:rPr>
                <w:rFonts w:asciiTheme="minorHAnsi" w:hAnsiTheme="minorHAnsi" w:cstheme="minorHAnsi"/>
                <w:b/>
                <w:bCs/>
                <w:color w:val="000000"/>
                <w:sz w:val="28"/>
                <w:szCs w:val="28"/>
                <w:lang w:val="en-US" w:eastAsia="en-US"/>
              </w:rPr>
              <w:t xml:space="preserve">7 </w:t>
            </w:r>
          </w:p>
        </w:tc>
        <w:tc>
          <w:tcPr>
            <w:tcW w:w="715" w:type="pct"/>
            <w:tcBorders>
              <w:top w:val="nil"/>
              <w:left w:val="nil"/>
              <w:bottom w:val="single" w:sz="4" w:space="0" w:color="auto"/>
              <w:right w:val="single" w:sz="4" w:space="0" w:color="auto"/>
            </w:tcBorders>
            <w:shd w:val="clear" w:color="auto" w:fill="auto"/>
            <w:noWrap/>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829,400</w:t>
            </w:r>
          </w:p>
        </w:tc>
        <w:tc>
          <w:tcPr>
            <w:tcW w:w="700"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829,400</w:t>
            </w:r>
          </w:p>
        </w:tc>
        <w:tc>
          <w:tcPr>
            <w:tcW w:w="680"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829,400</w:t>
            </w:r>
          </w:p>
        </w:tc>
        <w:tc>
          <w:tcPr>
            <w:tcW w:w="695"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829,400</w:t>
            </w:r>
          </w:p>
        </w:tc>
        <w:tc>
          <w:tcPr>
            <w:tcW w:w="571" w:type="pct"/>
            <w:tcBorders>
              <w:top w:val="nil"/>
              <w:left w:val="nil"/>
              <w:bottom w:val="single" w:sz="4" w:space="0" w:color="auto"/>
              <w:right w:val="single" w:sz="4" w:space="0" w:color="auto"/>
            </w:tcBorders>
            <w:shd w:val="clear" w:color="auto" w:fill="auto"/>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$3,317,600</w:t>
            </w:r>
          </w:p>
        </w:tc>
      </w:tr>
      <w:tr w:rsidR="00C259A0" w:rsidRPr="00690952" w:rsidTr="00F15F38">
        <w:trPr>
          <w:trHeight w:val="380"/>
        </w:trPr>
        <w:tc>
          <w:tcPr>
            <w:tcW w:w="1638" w:type="pct"/>
            <w:gridSpan w:val="2"/>
            <w:tcBorders>
              <w:top w:val="single" w:sz="4" w:space="0" w:color="auto"/>
              <w:left w:val="single" w:sz="4" w:space="0" w:color="auto"/>
              <w:bottom w:val="single" w:sz="8" w:space="0" w:color="auto"/>
              <w:right w:val="single" w:sz="4" w:space="0" w:color="000000"/>
            </w:tcBorders>
            <w:shd w:val="clear" w:color="000000" w:fill="FFF2CC"/>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SUB-TOTAL OUTCOME 3</w:t>
            </w:r>
          </w:p>
        </w:tc>
        <w:tc>
          <w:tcPr>
            <w:tcW w:w="715" w:type="pct"/>
            <w:tcBorders>
              <w:top w:val="nil"/>
              <w:left w:val="nil"/>
              <w:bottom w:val="nil"/>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1,496,290</w:t>
            </w:r>
          </w:p>
        </w:tc>
        <w:tc>
          <w:tcPr>
            <w:tcW w:w="700" w:type="pct"/>
            <w:tcBorders>
              <w:top w:val="nil"/>
              <w:left w:val="nil"/>
              <w:bottom w:val="nil"/>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1,496,290</w:t>
            </w:r>
          </w:p>
        </w:tc>
        <w:tc>
          <w:tcPr>
            <w:tcW w:w="680" w:type="pct"/>
            <w:tcBorders>
              <w:top w:val="nil"/>
              <w:left w:val="nil"/>
              <w:bottom w:val="nil"/>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1,496,290</w:t>
            </w:r>
          </w:p>
        </w:tc>
        <w:tc>
          <w:tcPr>
            <w:tcW w:w="695" w:type="pct"/>
            <w:tcBorders>
              <w:top w:val="nil"/>
              <w:left w:val="nil"/>
              <w:bottom w:val="nil"/>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1,496,290</w:t>
            </w:r>
          </w:p>
        </w:tc>
        <w:tc>
          <w:tcPr>
            <w:tcW w:w="571" w:type="pct"/>
            <w:tcBorders>
              <w:top w:val="nil"/>
              <w:left w:val="nil"/>
              <w:bottom w:val="nil"/>
              <w:right w:val="single" w:sz="4" w:space="0" w:color="auto"/>
            </w:tcBorders>
            <w:shd w:val="clear" w:color="000000" w:fill="FFF2CC"/>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$5,985,160</w:t>
            </w:r>
          </w:p>
        </w:tc>
      </w:tr>
      <w:tr w:rsidR="00C259A0" w:rsidRPr="00690952" w:rsidTr="00F15F38">
        <w:trPr>
          <w:trHeight w:val="520"/>
        </w:trPr>
        <w:tc>
          <w:tcPr>
            <w:tcW w:w="1638" w:type="pct"/>
            <w:gridSpan w:val="2"/>
            <w:tcBorders>
              <w:top w:val="single" w:sz="8" w:space="0" w:color="auto"/>
              <w:left w:val="single" w:sz="8" w:space="0" w:color="auto"/>
              <w:bottom w:val="nil"/>
              <w:right w:val="single" w:sz="4" w:space="0" w:color="000000"/>
            </w:tcBorders>
            <w:shd w:val="clear" w:color="000000" w:fill="B69AE3"/>
            <w:vAlign w:val="center"/>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TOTAL FOR PROGRAM ACTIVITIES</w:t>
            </w:r>
          </w:p>
        </w:tc>
        <w:tc>
          <w:tcPr>
            <w:tcW w:w="715" w:type="pct"/>
            <w:tcBorders>
              <w:top w:val="single" w:sz="8" w:space="0" w:color="auto"/>
              <w:left w:val="nil"/>
              <w:bottom w:val="nil"/>
              <w:right w:val="single" w:sz="4" w:space="0" w:color="auto"/>
            </w:tcBorders>
            <w:shd w:val="clear" w:color="000000" w:fill="B69AE3"/>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4,423,612</w:t>
            </w:r>
          </w:p>
        </w:tc>
        <w:tc>
          <w:tcPr>
            <w:tcW w:w="700" w:type="pct"/>
            <w:tcBorders>
              <w:top w:val="single" w:sz="8" w:space="0" w:color="auto"/>
              <w:left w:val="nil"/>
              <w:bottom w:val="nil"/>
              <w:right w:val="single" w:sz="4" w:space="0" w:color="auto"/>
            </w:tcBorders>
            <w:shd w:val="clear" w:color="000000" w:fill="B69AE3"/>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4,423,612</w:t>
            </w:r>
          </w:p>
        </w:tc>
        <w:tc>
          <w:tcPr>
            <w:tcW w:w="680" w:type="pct"/>
            <w:tcBorders>
              <w:top w:val="single" w:sz="8" w:space="0" w:color="auto"/>
              <w:left w:val="nil"/>
              <w:bottom w:val="nil"/>
              <w:right w:val="single" w:sz="8" w:space="0" w:color="auto"/>
            </w:tcBorders>
            <w:shd w:val="clear" w:color="000000" w:fill="B69AE3"/>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4,423,612</w:t>
            </w:r>
          </w:p>
        </w:tc>
        <w:tc>
          <w:tcPr>
            <w:tcW w:w="695" w:type="pct"/>
            <w:tcBorders>
              <w:top w:val="single" w:sz="8" w:space="0" w:color="auto"/>
              <w:left w:val="nil"/>
              <w:bottom w:val="nil"/>
              <w:right w:val="single" w:sz="8" w:space="0" w:color="auto"/>
            </w:tcBorders>
            <w:shd w:val="clear" w:color="000000" w:fill="B69AE3"/>
            <w:vAlign w:val="center"/>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4,423,609</w:t>
            </w:r>
          </w:p>
        </w:tc>
        <w:tc>
          <w:tcPr>
            <w:tcW w:w="571" w:type="pct"/>
            <w:tcBorders>
              <w:top w:val="single" w:sz="8" w:space="0" w:color="auto"/>
              <w:left w:val="nil"/>
              <w:bottom w:val="nil"/>
              <w:right w:val="single" w:sz="8" w:space="0" w:color="auto"/>
            </w:tcBorders>
            <w:shd w:val="clear" w:color="000000" w:fill="B69AE3"/>
            <w:vAlign w:val="center"/>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$17,694,445</w:t>
            </w:r>
          </w:p>
        </w:tc>
      </w:tr>
      <w:tr w:rsidR="00C259A0" w:rsidRPr="00690952" w:rsidTr="00F15F38">
        <w:trPr>
          <w:trHeight w:val="460"/>
        </w:trPr>
        <w:tc>
          <w:tcPr>
            <w:tcW w:w="1638"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Planning, Monitoring and Evaluation </w:t>
            </w:r>
          </w:p>
        </w:tc>
        <w:tc>
          <w:tcPr>
            <w:tcW w:w="715" w:type="pct"/>
            <w:tcBorders>
              <w:top w:val="single" w:sz="4" w:space="0" w:color="auto"/>
              <w:left w:val="nil"/>
              <w:bottom w:val="single" w:sz="4" w:space="0" w:color="auto"/>
              <w:right w:val="single" w:sz="4" w:space="0" w:color="auto"/>
            </w:tcBorders>
            <w:shd w:val="clear" w:color="auto" w:fill="auto"/>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208,333 </w:t>
            </w:r>
          </w:p>
        </w:tc>
        <w:tc>
          <w:tcPr>
            <w:tcW w:w="700" w:type="pct"/>
            <w:tcBorders>
              <w:top w:val="single" w:sz="4" w:space="0" w:color="auto"/>
              <w:left w:val="nil"/>
              <w:bottom w:val="single" w:sz="4" w:space="0" w:color="auto"/>
              <w:right w:val="single" w:sz="4" w:space="0" w:color="auto"/>
            </w:tcBorders>
            <w:shd w:val="clear" w:color="auto" w:fill="auto"/>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208,332 </w:t>
            </w: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208,332 </w:t>
            </w:r>
          </w:p>
        </w:tc>
        <w:tc>
          <w:tcPr>
            <w:tcW w:w="695" w:type="pct"/>
            <w:tcBorders>
              <w:top w:val="single" w:sz="4" w:space="0" w:color="auto"/>
              <w:left w:val="nil"/>
              <w:bottom w:val="single" w:sz="4" w:space="0" w:color="auto"/>
              <w:right w:val="single" w:sz="4" w:space="0" w:color="auto"/>
            </w:tcBorders>
            <w:shd w:val="clear" w:color="auto" w:fill="auto"/>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208,336 </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$ 833,333 </w:t>
            </w:r>
          </w:p>
        </w:tc>
      </w:tr>
      <w:tr w:rsidR="00C259A0" w:rsidRPr="00690952" w:rsidTr="00F15F38">
        <w:trPr>
          <w:trHeight w:val="440"/>
        </w:trPr>
        <w:tc>
          <w:tcPr>
            <w:tcW w:w="1638"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Human Resources</w:t>
            </w:r>
          </w:p>
        </w:tc>
        <w:tc>
          <w:tcPr>
            <w:tcW w:w="715" w:type="pct"/>
            <w:tcBorders>
              <w:top w:val="nil"/>
              <w:left w:val="nil"/>
              <w:bottom w:val="single" w:sz="4" w:space="0" w:color="auto"/>
              <w:right w:val="single" w:sz="4" w:space="0" w:color="auto"/>
            </w:tcBorders>
            <w:shd w:val="clear" w:color="auto" w:fill="auto"/>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2,312,500 </w:t>
            </w:r>
          </w:p>
        </w:tc>
        <w:tc>
          <w:tcPr>
            <w:tcW w:w="700" w:type="pct"/>
            <w:tcBorders>
              <w:top w:val="nil"/>
              <w:left w:val="nil"/>
              <w:bottom w:val="single" w:sz="4" w:space="0" w:color="auto"/>
              <w:right w:val="single" w:sz="4" w:space="0" w:color="auto"/>
            </w:tcBorders>
            <w:shd w:val="clear" w:color="auto" w:fill="auto"/>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2,312,500 </w:t>
            </w:r>
          </w:p>
        </w:tc>
        <w:tc>
          <w:tcPr>
            <w:tcW w:w="680" w:type="pct"/>
            <w:tcBorders>
              <w:top w:val="nil"/>
              <w:left w:val="nil"/>
              <w:bottom w:val="single" w:sz="4" w:space="0" w:color="auto"/>
              <w:right w:val="single" w:sz="4" w:space="0" w:color="auto"/>
            </w:tcBorders>
            <w:shd w:val="clear" w:color="auto" w:fill="auto"/>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2,312,500 </w:t>
            </w:r>
          </w:p>
        </w:tc>
        <w:tc>
          <w:tcPr>
            <w:tcW w:w="695" w:type="pct"/>
            <w:tcBorders>
              <w:top w:val="nil"/>
              <w:left w:val="nil"/>
              <w:bottom w:val="single" w:sz="4" w:space="0" w:color="auto"/>
              <w:right w:val="single" w:sz="4" w:space="0" w:color="auto"/>
            </w:tcBorders>
            <w:shd w:val="clear" w:color="auto" w:fill="auto"/>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2,312,500 </w:t>
            </w:r>
          </w:p>
        </w:tc>
        <w:tc>
          <w:tcPr>
            <w:tcW w:w="571" w:type="pct"/>
            <w:tcBorders>
              <w:top w:val="nil"/>
              <w:left w:val="nil"/>
              <w:bottom w:val="single" w:sz="4" w:space="0" w:color="auto"/>
              <w:right w:val="single" w:sz="4" w:space="0" w:color="auto"/>
            </w:tcBorders>
            <w:shd w:val="clear" w:color="auto" w:fill="auto"/>
            <w:noWrap/>
            <w:vAlign w:val="bottom"/>
            <w:hideMark/>
          </w:tcPr>
          <w:p w:rsidR="00C259A0" w:rsidRPr="00690952" w:rsidRDefault="00C259A0" w:rsidP="00C259A0">
            <w:pPr>
              <w:jc w:val="right"/>
              <w:rPr>
                <w:rFonts w:asciiTheme="minorHAnsi" w:hAnsiTheme="minorHAnsi" w:cstheme="minorHAnsi"/>
                <w:b/>
                <w:bCs/>
                <w:sz w:val="28"/>
                <w:szCs w:val="28"/>
                <w:lang w:val="en-US" w:eastAsia="en-US"/>
              </w:rPr>
            </w:pPr>
            <w:r w:rsidRPr="00690952">
              <w:rPr>
                <w:rFonts w:asciiTheme="minorHAnsi" w:hAnsiTheme="minorHAnsi" w:cstheme="minorHAnsi"/>
                <w:b/>
                <w:bCs/>
                <w:sz w:val="28"/>
                <w:szCs w:val="28"/>
                <w:lang w:val="en-US" w:eastAsia="en-US"/>
              </w:rPr>
              <w:t xml:space="preserve"> $9,250,000 </w:t>
            </w:r>
          </w:p>
        </w:tc>
      </w:tr>
      <w:tr w:rsidR="00C259A0" w:rsidRPr="00690952" w:rsidTr="00F15F38">
        <w:trPr>
          <w:trHeight w:val="440"/>
        </w:trPr>
        <w:tc>
          <w:tcPr>
            <w:tcW w:w="1535" w:type="pct"/>
            <w:tcBorders>
              <w:top w:val="single" w:sz="4" w:space="0" w:color="auto"/>
              <w:left w:val="single" w:sz="4" w:space="0" w:color="auto"/>
              <w:bottom w:val="single" w:sz="4" w:space="0" w:color="auto"/>
              <w:right w:val="nil"/>
            </w:tcBorders>
            <w:shd w:val="clear" w:color="000000" w:fill="B69AE3"/>
            <w:noWrap/>
            <w:vAlign w:val="bottom"/>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TOTAL DIRECT COSTS</w:t>
            </w:r>
          </w:p>
        </w:tc>
        <w:tc>
          <w:tcPr>
            <w:tcW w:w="104" w:type="pct"/>
            <w:tcBorders>
              <w:top w:val="nil"/>
              <w:left w:val="nil"/>
              <w:bottom w:val="single" w:sz="4" w:space="0" w:color="auto"/>
              <w:right w:val="single" w:sz="4" w:space="0" w:color="auto"/>
            </w:tcBorders>
            <w:shd w:val="clear" w:color="000000" w:fill="B69AE3"/>
            <w:noWrap/>
            <w:vAlign w:val="bottom"/>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w:t>
            </w:r>
          </w:p>
        </w:tc>
        <w:tc>
          <w:tcPr>
            <w:tcW w:w="715" w:type="pct"/>
            <w:tcBorders>
              <w:top w:val="nil"/>
              <w:left w:val="nil"/>
              <w:bottom w:val="single" w:sz="4" w:space="0" w:color="auto"/>
              <w:right w:val="single" w:sz="4" w:space="0" w:color="auto"/>
            </w:tcBorders>
            <w:shd w:val="clear" w:color="000000" w:fill="B69AE3"/>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6,944,445 </w:t>
            </w:r>
          </w:p>
        </w:tc>
        <w:tc>
          <w:tcPr>
            <w:tcW w:w="700" w:type="pct"/>
            <w:tcBorders>
              <w:top w:val="nil"/>
              <w:left w:val="nil"/>
              <w:bottom w:val="single" w:sz="4" w:space="0" w:color="auto"/>
              <w:right w:val="single" w:sz="4" w:space="0" w:color="auto"/>
            </w:tcBorders>
            <w:shd w:val="clear" w:color="000000" w:fill="B69AE3"/>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6,944,444 </w:t>
            </w:r>
          </w:p>
        </w:tc>
        <w:tc>
          <w:tcPr>
            <w:tcW w:w="680" w:type="pct"/>
            <w:tcBorders>
              <w:top w:val="nil"/>
              <w:left w:val="nil"/>
              <w:bottom w:val="single" w:sz="4" w:space="0" w:color="auto"/>
              <w:right w:val="single" w:sz="4" w:space="0" w:color="auto"/>
            </w:tcBorders>
            <w:shd w:val="clear" w:color="000000" w:fill="B69AE3"/>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6,944,444 </w:t>
            </w:r>
          </w:p>
        </w:tc>
        <w:tc>
          <w:tcPr>
            <w:tcW w:w="695" w:type="pct"/>
            <w:tcBorders>
              <w:top w:val="nil"/>
              <w:left w:val="nil"/>
              <w:bottom w:val="single" w:sz="4" w:space="0" w:color="auto"/>
              <w:right w:val="single" w:sz="4" w:space="0" w:color="auto"/>
            </w:tcBorders>
            <w:shd w:val="clear" w:color="000000" w:fill="B69AE3"/>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6,944,445 </w:t>
            </w:r>
          </w:p>
        </w:tc>
        <w:tc>
          <w:tcPr>
            <w:tcW w:w="571" w:type="pct"/>
            <w:tcBorders>
              <w:top w:val="nil"/>
              <w:left w:val="nil"/>
              <w:bottom w:val="single" w:sz="4" w:space="0" w:color="auto"/>
              <w:right w:val="single" w:sz="4" w:space="0" w:color="auto"/>
            </w:tcBorders>
            <w:shd w:val="clear" w:color="000000" w:fill="B69AE3"/>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$27,777,778 </w:t>
            </w:r>
          </w:p>
        </w:tc>
      </w:tr>
      <w:tr w:rsidR="00C259A0" w:rsidRPr="00690952" w:rsidTr="00F15F38">
        <w:trPr>
          <w:trHeight w:val="560"/>
        </w:trPr>
        <w:tc>
          <w:tcPr>
            <w:tcW w:w="1638" w:type="pct"/>
            <w:gridSpan w:val="2"/>
            <w:tcBorders>
              <w:top w:val="single" w:sz="4" w:space="0" w:color="auto"/>
              <w:left w:val="single" w:sz="4" w:space="0" w:color="auto"/>
              <w:bottom w:val="single" w:sz="4" w:space="0" w:color="auto"/>
              <w:right w:val="single" w:sz="4" w:space="0" w:color="000000"/>
            </w:tcBorders>
            <w:shd w:val="clear" w:color="000000" w:fill="B69AE3"/>
            <w:noWrap/>
            <w:vAlign w:val="bottom"/>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Overhead/Indirect Costs</w:t>
            </w:r>
          </w:p>
        </w:tc>
        <w:tc>
          <w:tcPr>
            <w:tcW w:w="715" w:type="pct"/>
            <w:tcBorders>
              <w:top w:val="nil"/>
              <w:left w:val="nil"/>
              <w:bottom w:val="single" w:sz="4" w:space="0" w:color="auto"/>
              <w:right w:val="single" w:sz="4" w:space="0" w:color="auto"/>
            </w:tcBorders>
            <w:shd w:val="clear" w:color="000000" w:fill="B69AE3"/>
            <w:noWrap/>
            <w:vAlign w:val="bottom"/>
            <w:hideMark/>
          </w:tcPr>
          <w:p w:rsidR="00C259A0" w:rsidRPr="00690952" w:rsidRDefault="00C259A0" w:rsidP="00C259A0">
            <w:pPr>
              <w:jc w:val="right"/>
              <w:rPr>
                <w:rFonts w:asciiTheme="minorHAnsi" w:hAnsiTheme="minorHAnsi" w:cstheme="minorHAnsi"/>
                <w:color w:val="000000"/>
                <w:sz w:val="28"/>
                <w:szCs w:val="28"/>
                <w:lang w:val="en-US" w:eastAsia="en-US"/>
              </w:rPr>
            </w:pPr>
            <w:r w:rsidRPr="00690952">
              <w:rPr>
                <w:rFonts w:asciiTheme="minorHAnsi" w:hAnsiTheme="minorHAnsi" w:cstheme="minorHAnsi"/>
                <w:color w:val="000000"/>
                <w:sz w:val="28"/>
                <w:szCs w:val="28"/>
                <w:lang w:val="en-US" w:eastAsia="en-US"/>
              </w:rPr>
              <w:t>555</w:t>
            </w:r>
            <w:r w:rsidR="00B31452">
              <w:rPr>
                <w:rFonts w:asciiTheme="minorHAnsi" w:hAnsiTheme="minorHAnsi" w:cstheme="minorHAnsi"/>
                <w:color w:val="000000"/>
                <w:sz w:val="28"/>
                <w:szCs w:val="28"/>
                <w:lang w:val="en-US" w:eastAsia="en-US"/>
              </w:rPr>
              <w:t>,</w:t>
            </w:r>
            <w:r w:rsidRPr="00690952">
              <w:rPr>
                <w:rFonts w:asciiTheme="minorHAnsi" w:hAnsiTheme="minorHAnsi" w:cstheme="minorHAnsi"/>
                <w:color w:val="000000"/>
                <w:sz w:val="28"/>
                <w:szCs w:val="28"/>
                <w:lang w:val="en-US" w:eastAsia="en-US"/>
              </w:rPr>
              <w:t>555</w:t>
            </w:r>
          </w:p>
        </w:tc>
        <w:tc>
          <w:tcPr>
            <w:tcW w:w="700" w:type="pct"/>
            <w:tcBorders>
              <w:top w:val="nil"/>
              <w:left w:val="nil"/>
              <w:bottom w:val="single" w:sz="4" w:space="0" w:color="auto"/>
              <w:right w:val="single" w:sz="4" w:space="0" w:color="auto"/>
            </w:tcBorders>
            <w:shd w:val="clear" w:color="000000" w:fill="B69AE3"/>
            <w:noWrap/>
            <w:vAlign w:val="bottom"/>
            <w:hideMark/>
          </w:tcPr>
          <w:p w:rsidR="00C259A0" w:rsidRPr="00690952" w:rsidRDefault="00C259A0" w:rsidP="00C259A0">
            <w:pPr>
              <w:jc w:val="right"/>
              <w:rPr>
                <w:rFonts w:asciiTheme="minorHAnsi" w:hAnsiTheme="minorHAnsi" w:cstheme="minorHAnsi"/>
                <w:color w:val="000000"/>
                <w:sz w:val="28"/>
                <w:szCs w:val="28"/>
                <w:lang w:val="en-US" w:eastAsia="en-US"/>
              </w:rPr>
            </w:pPr>
            <w:r w:rsidRPr="00690952">
              <w:rPr>
                <w:rFonts w:asciiTheme="minorHAnsi" w:hAnsiTheme="minorHAnsi" w:cstheme="minorHAnsi"/>
                <w:color w:val="000000"/>
                <w:sz w:val="28"/>
                <w:szCs w:val="28"/>
                <w:lang w:val="en-US" w:eastAsia="en-US"/>
              </w:rPr>
              <w:t>555</w:t>
            </w:r>
            <w:r w:rsidR="00B31452">
              <w:rPr>
                <w:rFonts w:asciiTheme="minorHAnsi" w:hAnsiTheme="minorHAnsi" w:cstheme="minorHAnsi"/>
                <w:color w:val="000000"/>
                <w:sz w:val="28"/>
                <w:szCs w:val="28"/>
                <w:lang w:val="en-US" w:eastAsia="en-US"/>
              </w:rPr>
              <w:t>,</w:t>
            </w:r>
            <w:r w:rsidRPr="00690952">
              <w:rPr>
                <w:rFonts w:asciiTheme="minorHAnsi" w:hAnsiTheme="minorHAnsi" w:cstheme="minorHAnsi"/>
                <w:color w:val="000000"/>
                <w:sz w:val="28"/>
                <w:szCs w:val="28"/>
                <w:lang w:val="en-US" w:eastAsia="en-US"/>
              </w:rPr>
              <w:t>556</w:t>
            </w:r>
          </w:p>
        </w:tc>
        <w:tc>
          <w:tcPr>
            <w:tcW w:w="680" w:type="pct"/>
            <w:tcBorders>
              <w:top w:val="nil"/>
              <w:left w:val="nil"/>
              <w:bottom w:val="single" w:sz="4" w:space="0" w:color="auto"/>
              <w:right w:val="single" w:sz="4" w:space="0" w:color="auto"/>
            </w:tcBorders>
            <w:shd w:val="clear" w:color="000000" w:fill="B69AE3"/>
            <w:noWrap/>
            <w:vAlign w:val="bottom"/>
            <w:hideMark/>
          </w:tcPr>
          <w:p w:rsidR="00C259A0" w:rsidRPr="00690952" w:rsidRDefault="00C259A0" w:rsidP="00C259A0">
            <w:pPr>
              <w:jc w:val="right"/>
              <w:rPr>
                <w:rFonts w:asciiTheme="minorHAnsi" w:hAnsiTheme="minorHAnsi" w:cstheme="minorHAnsi"/>
                <w:color w:val="000000"/>
                <w:sz w:val="28"/>
                <w:szCs w:val="28"/>
                <w:lang w:val="en-US" w:eastAsia="en-US"/>
              </w:rPr>
            </w:pPr>
            <w:r w:rsidRPr="00690952">
              <w:rPr>
                <w:rFonts w:asciiTheme="minorHAnsi" w:hAnsiTheme="minorHAnsi" w:cstheme="minorHAnsi"/>
                <w:color w:val="000000"/>
                <w:sz w:val="28"/>
                <w:szCs w:val="28"/>
                <w:lang w:val="en-US" w:eastAsia="en-US"/>
              </w:rPr>
              <w:t>555</w:t>
            </w:r>
            <w:r w:rsidR="00B31452">
              <w:rPr>
                <w:rFonts w:asciiTheme="minorHAnsi" w:hAnsiTheme="minorHAnsi" w:cstheme="minorHAnsi"/>
                <w:color w:val="000000"/>
                <w:sz w:val="28"/>
                <w:szCs w:val="28"/>
                <w:lang w:val="en-US" w:eastAsia="en-US"/>
              </w:rPr>
              <w:t>,</w:t>
            </w:r>
            <w:r w:rsidRPr="00690952">
              <w:rPr>
                <w:rFonts w:asciiTheme="minorHAnsi" w:hAnsiTheme="minorHAnsi" w:cstheme="minorHAnsi"/>
                <w:color w:val="000000"/>
                <w:sz w:val="28"/>
                <w:szCs w:val="28"/>
                <w:lang w:val="en-US" w:eastAsia="en-US"/>
              </w:rPr>
              <w:t>556</w:t>
            </w:r>
          </w:p>
        </w:tc>
        <w:tc>
          <w:tcPr>
            <w:tcW w:w="695" w:type="pct"/>
            <w:tcBorders>
              <w:top w:val="nil"/>
              <w:left w:val="nil"/>
              <w:bottom w:val="single" w:sz="4" w:space="0" w:color="auto"/>
              <w:right w:val="single" w:sz="4" w:space="0" w:color="auto"/>
            </w:tcBorders>
            <w:shd w:val="clear" w:color="000000" w:fill="B69AE3"/>
            <w:noWrap/>
            <w:vAlign w:val="bottom"/>
            <w:hideMark/>
          </w:tcPr>
          <w:p w:rsidR="00C259A0" w:rsidRPr="00690952" w:rsidRDefault="00C259A0" w:rsidP="00C259A0">
            <w:pPr>
              <w:jc w:val="right"/>
              <w:rPr>
                <w:rFonts w:asciiTheme="minorHAnsi" w:hAnsiTheme="minorHAnsi" w:cstheme="minorHAnsi"/>
                <w:color w:val="000000"/>
                <w:sz w:val="28"/>
                <w:szCs w:val="28"/>
                <w:lang w:val="en-US" w:eastAsia="en-US"/>
              </w:rPr>
            </w:pPr>
            <w:r w:rsidRPr="00690952">
              <w:rPr>
                <w:rFonts w:asciiTheme="minorHAnsi" w:hAnsiTheme="minorHAnsi" w:cstheme="minorHAnsi"/>
                <w:color w:val="000000"/>
                <w:sz w:val="28"/>
                <w:szCs w:val="28"/>
                <w:lang w:val="en-US" w:eastAsia="en-US"/>
              </w:rPr>
              <w:t>555</w:t>
            </w:r>
            <w:r w:rsidR="00B31452">
              <w:rPr>
                <w:rFonts w:asciiTheme="minorHAnsi" w:hAnsiTheme="minorHAnsi" w:cstheme="minorHAnsi"/>
                <w:color w:val="000000"/>
                <w:sz w:val="28"/>
                <w:szCs w:val="28"/>
                <w:lang w:val="en-US" w:eastAsia="en-US"/>
              </w:rPr>
              <w:t>,</w:t>
            </w:r>
            <w:r w:rsidRPr="00690952">
              <w:rPr>
                <w:rFonts w:asciiTheme="minorHAnsi" w:hAnsiTheme="minorHAnsi" w:cstheme="minorHAnsi"/>
                <w:color w:val="000000"/>
                <w:sz w:val="28"/>
                <w:szCs w:val="28"/>
                <w:lang w:val="en-US" w:eastAsia="en-US"/>
              </w:rPr>
              <w:t>555</w:t>
            </w:r>
          </w:p>
        </w:tc>
        <w:tc>
          <w:tcPr>
            <w:tcW w:w="571" w:type="pct"/>
            <w:tcBorders>
              <w:top w:val="nil"/>
              <w:left w:val="nil"/>
              <w:bottom w:val="single" w:sz="4" w:space="0" w:color="auto"/>
              <w:right w:val="single" w:sz="4" w:space="0" w:color="auto"/>
            </w:tcBorders>
            <w:shd w:val="clear" w:color="000000" w:fill="B69AE3"/>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$2,222,222 </w:t>
            </w:r>
          </w:p>
        </w:tc>
      </w:tr>
      <w:tr w:rsidR="00C259A0" w:rsidRPr="00690952" w:rsidTr="00F15F38">
        <w:trPr>
          <w:trHeight w:val="560"/>
        </w:trPr>
        <w:tc>
          <w:tcPr>
            <w:tcW w:w="1638" w:type="pct"/>
            <w:gridSpan w:val="2"/>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C259A0" w:rsidRPr="00690952" w:rsidRDefault="00C259A0" w:rsidP="00C259A0">
            <w:pPr>
              <w:jc w:val="lef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TOTAL BUDGET</w:t>
            </w:r>
          </w:p>
        </w:tc>
        <w:tc>
          <w:tcPr>
            <w:tcW w:w="715" w:type="pct"/>
            <w:tcBorders>
              <w:top w:val="nil"/>
              <w:left w:val="nil"/>
              <w:bottom w:val="single" w:sz="4" w:space="0" w:color="auto"/>
              <w:right w:val="single" w:sz="4" w:space="0" w:color="auto"/>
            </w:tcBorders>
            <w:shd w:val="clear" w:color="000000" w:fill="C6E0B4"/>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7,500,000 </w:t>
            </w:r>
          </w:p>
        </w:tc>
        <w:tc>
          <w:tcPr>
            <w:tcW w:w="700" w:type="pct"/>
            <w:tcBorders>
              <w:top w:val="nil"/>
              <w:left w:val="nil"/>
              <w:bottom w:val="single" w:sz="4" w:space="0" w:color="auto"/>
              <w:right w:val="single" w:sz="4" w:space="0" w:color="auto"/>
            </w:tcBorders>
            <w:shd w:val="clear" w:color="000000" w:fill="C6E0B4"/>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7,500,000 </w:t>
            </w:r>
          </w:p>
        </w:tc>
        <w:tc>
          <w:tcPr>
            <w:tcW w:w="680" w:type="pct"/>
            <w:tcBorders>
              <w:top w:val="nil"/>
              <w:left w:val="nil"/>
              <w:bottom w:val="single" w:sz="4" w:space="0" w:color="auto"/>
              <w:right w:val="single" w:sz="4" w:space="0" w:color="auto"/>
            </w:tcBorders>
            <w:shd w:val="clear" w:color="000000" w:fill="C6E0B4"/>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7,500,000 </w:t>
            </w:r>
          </w:p>
        </w:tc>
        <w:tc>
          <w:tcPr>
            <w:tcW w:w="695" w:type="pct"/>
            <w:tcBorders>
              <w:top w:val="nil"/>
              <w:left w:val="nil"/>
              <w:bottom w:val="single" w:sz="4" w:space="0" w:color="auto"/>
              <w:right w:val="single" w:sz="4" w:space="0" w:color="auto"/>
            </w:tcBorders>
            <w:shd w:val="clear" w:color="000000" w:fill="C6E0B4"/>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7,500,000 </w:t>
            </w:r>
          </w:p>
        </w:tc>
        <w:tc>
          <w:tcPr>
            <w:tcW w:w="571" w:type="pct"/>
            <w:tcBorders>
              <w:top w:val="nil"/>
              <w:left w:val="nil"/>
              <w:bottom w:val="single" w:sz="4" w:space="0" w:color="auto"/>
              <w:right w:val="single" w:sz="4" w:space="0" w:color="auto"/>
            </w:tcBorders>
            <w:shd w:val="clear" w:color="000000" w:fill="C6E0B4"/>
            <w:noWrap/>
            <w:vAlign w:val="bottom"/>
            <w:hideMark/>
          </w:tcPr>
          <w:p w:rsidR="00C259A0" w:rsidRPr="00690952" w:rsidRDefault="00C259A0" w:rsidP="00C259A0">
            <w:pPr>
              <w:jc w:val="right"/>
              <w:rPr>
                <w:rFonts w:asciiTheme="minorHAnsi" w:hAnsiTheme="minorHAnsi" w:cstheme="minorHAnsi"/>
                <w:b/>
                <w:bCs/>
                <w:color w:val="000000"/>
                <w:sz w:val="28"/>
                <w:szCs w:val="28"/>
                <w:lang w:val="en-US" w:eastAsia="en-US"/>
              </w:rPr>
            </w:pPr>
            <w:r w:rsidRPr="00690952">
              <w:rPr>
                <w:rFonts w:asciiTheme="minorHAnsi" w:hAnsiTheme="minorHAnsi" w:cstheme="minorHAnsi"/>
                <w:b/>
                <w:bCs/>
                <w:color w:val="000000"/>
                <w:sz w:val="28"/>
                <w:szCs w:val="28"/>
                <w:lang w:val="en-US" w:eastAsia="en-US"/>
              </w:rPr>
              <w:t xml:space="preserve"> 30,000,000 </w:t>
            </w:r>
          </w:p>
        </w:tc>
      </w:tr>
    </w:tbl>
    <w:p w:rsidR="00A0091E" w:rsidRPr="00690952" w:rsidRDefault="00A0091E" w:rsidP="0012033E">
      <w:pPr>
        <w:shd w:val="clear" w:color="auto" w:fill="FFFFFF"/>
        <w:jc w:val="left"/>
        <w:rPr>
          <w:rFonts w:asciiTheme="minorHAnsi" w:eastAsia="Calibri" w:hAnsiTheme="minorHAnsi" w:cstheme="minorHAnsi"/>
          <w:color w:val="222222"/>
          <w:sz w:val="28"/>
          <w:szCs w:val="28"/>
        </w:rPr>
      </w:pPr>
    </w:p>
    <w:p w:rsidR="003B6D38" w:rsidRPr="00803F67" w:rsidRDefault="003B6D38" w:rsidP="0012033E">
      <w:pPr>
        <w:tabs>
          <w:tab w:val="right" w:pos="9737"/>
        </w:tabs>
        <w:jc w:val="left"/>
        <w:rPr>
          <w:rFonts w:asciiTheme="minorHAnsi" w:eastAsia="Calibri" w:hAnsiTheme="minorHAnsi" w:cstheme="minorHAnsi"/>
          <w:b/>
        </w:rPr>
        <w:sectPr w:rsidR="003B6D38" w:rsidRPr="00803F67" w:rsidSect="00C24123">
          <w:pgSz w:w="16838" w:h="11906" w:orient="landscape"/>
          <w:pgMar w:top="1440" w:right="1797" w:bottom="1440" w:left="907" w:header="0" w:footer="720" w:gutter="0"/>
          <w:cols w:space="720"/>
          <w:docGrid w:linePitch="299"/>
        </w:sectPr>
      </w:pPr>
    </w:p>
    <w:p w:rsidR="00131EF8" w:rsidRPr="003B3EDC" w:rsidRDefault="00F63D43" w:rsidP="0012033E">
      <w:pPr>
        <w:pStyle w:val="HeadingA"/>
        <w:jc w:val="left"/>
      </w:pPr>
      <w:bookmarkStart w:id="87" w:name="_Toc385065018"/>
      <w:r>
        <w:t>9</w:t>
      </w:r>
      <w:r w:rsidR="003B567C">
        <w:t xml:space="preserve">. </w:t>
      </w:r>
      <w:r w:rsidR="004953F2" w:rsidRPr="003B3EDC">
        <w:t>Monitoring and Evaluation</w:t>
      </w:r>
      <w:bookmarkEnd w:id="87"/>
      <w:r w:rsidR="004953F2" w:rsidRPr="003B3EDC">
        <w:t xml:space="preserve"> </w:t>
      </w:r>
    </w:p>
    <w:p w:rsidR="002E7E79" w:rsidRDefault="002E7E79" w:rsidP="00554AC1">
      <w:pPr>
        <w:tabs>
          <w:tab w:val="right" w:pos="9737"/>
        </w:tabs>
        <w:rPr>
          <w:rFonts w:asciiTheme="minorHAnsi" w:eastAsia="Calibri" w:hAnsiTheme="minorHAnsi" w:cstheme="minorHAnsi"/>
        </w:rPr>
      </w:pPr>
      <w:r>
        <w:rPr>
          <w:rFonts w:asciiTheme="minorHAnsi" w:eastAsia="Calibri" w:hAnsiTheme="minorHAnsi" w:cstheme="minorHAnsi"/>
        </w:rPr>
        <w:t>PSRO will oversee the Transformative A</w:t>
      </w:r>
      <w:r w:rsidR="004953F2" w:rsidRPr="00803F67">
        <w:rPr>
          <w:rFonts w:asciiTheme="minorHAnsi" w:eastAsia="Calibri" w:hAnsiTheme="minorHAnsi" w:cstheme="minorHAnsi"/>
        </w:rPr>
        <w:t>genda of bringing unmet need toward</w:t>
      </w:r>
      <w:r w:rsidR="008575A5" w:rsidRPr="00803F67">
        <w:rPr>
          <w:rFonts w:asciiTheme="minorHAnsi" w:eastAsia="Calibri" w:hAnsiTheme="minorHAnsi" w:cstheme="minorHAnsi"/>
        </w:rPr>
        <w:t>s</w:t>
      </w:r>
      <w:r w:rsidR="004953F2" w:rsidRPr="00803F67">
        <w:rPr>
          <w:rFonts w:asciiTheme="minorHAnsi" w:eastAsia="Calibri" w:hAnsiTheme="minorHAnsi" w:cstheme="minorHAnsi"/>
        </w:rPr>
        <w:t xml:space="preserve"> zero in the Pacific </w:t>
      </w:r>
      <w:r w:rsidR="008575A5" w:rsidRPr="00803F67">
        <w:rPr>
          <w:rFonts w:asciiTheme="minorHAnsi" w:eastAsia="Calibri" w:hAnsiTheme="minorHAnsi" w:cstheme="minorHAnsi"/>
        </w:rPr>
        <w:t xml:space="preserve">by </w:t>
      </w:r>
      <w:r w:rsidR="004953F2" w:rsidRPr="00803F67">
        <w:rPr>
          <w:rFonts w:asciiTheme="minorHAnsi" w:eastAsia="Calibri" w:hAnsiTheme="minorHAnsi" w:cstheme="minorHAnsi"/>
        </w:rPr>
        <w:t xml:space="preserve">utilizing a robust </w:t>
      </w:r>
      <w:r w:rsidR="00F76E0D" w:rsidRPr="00803F67">
        <w:rPr>
          <w:rFonts w:asciiTheme="minorHAnsi" w:eastAsia="Calibri" w:hAnsiTheme="minorHAnsi" w:cstheme="minorHAnsi"/>
        </w:rPr>
        <w:t>results-based</w:t>
      </w:r>
      <w:r w:rsidR="004953F2" w:rsidRPr="00803F67">
        <w:rPr>
          <w:rFonts w:asciiTheme="minorHAnsi" w:eastAsia="Calibri" w:hAnsiTheme="minorHAnsi" w:cstheme="minorHAnsi"/>
        </w:rPr>
        <w:t xml:space="preserve"> management </w:t>
      </w:r>
      <w:r w:rsidR="00CF0DB9">
        <w:rPr>
          <w:rFonts w:asciiTheme="minorHAnsi" w:eastAsia="Calibri" w:hAnsiTheme="minorHAnsi" w:cstheme="minorHAnsi"/>
        </w:rPr>
        <w:t xml:space="preserve">(RBM) </w:t>
      </w:r>
      <w:r w:rsidR="004953F2" w:rsidRPr="00803F67">
        <w:rPr>
          <w:rFonts w:asciiTheme="minorHAnsi" w:eastAsia="Calibri" w:hAnsiTheme="minorHAnsi" w:cstheme="minorHAnsi"/>
        </w:rPr>
        <w:t xml:space="preserve">approach.  As demonstrated in </w:t>
      </w:r>
      <w:r w:rsidR="00EE403A" w:rsidRPr="00803F67">
        <w:rPr>
          <w:rFonts w:asciiTheme="minorHAnsi" w:eastAsia="Calibri" w:hAnsiTheme="minorHAnsi" w:cstheme="minorHAnsi"/>
        </w:rPr>
        <w:t xml:space="preserve">the </w:t>
      </w:r>
      <w:r w:rsidR="004953F2" w:rsidRPr="00803F67">
        <w:rPr>
          <w:rFonts w:asciiTheme="minorHAnsi" w:eastAsia="Calibri" w:hAnsiTheme="minorHAnsi" w:cstheme="minorHAnsi"/>
        </w:rPr>
        <w:t>Key Sexual and Reproductive Health Indicators</w:t>
      </w:r>
      <w:r w:rsidR="00EE403A" w:rsidRPr="00803F67">
        <w:rPr>
          <w:rFonts w:asciiTheme="minorHAnsi" w:eastAsia="Calibri" w:hAnsiTheme="minorHAnsi" w:cstheme="minorHAnsi"/>
        </w:rPr>
        <w:t xml:space="preserve"> (Figure 3)</w:t>
      </w:r>
      <w:r w:rsidR="00CF0DB9">
        <w:rPr>
          <w:rFonts w:asciiTheme="minorHAnsi" w:eastAsia="Calibri" w:hAnsiTheme="minorHAnsi" w:cstheme="minorHAnsi"/>
        </w:rPr>
        <w:t xml:space="preserve">, </w:t>
      </w:r>
      <w:bookmarkStart w:id="88" w:name="_Hlk509744066"/>
      <w:r w:rsidR="00CF0DB9">
        <w:rPr>
          <w:rFonts w:asciiTheme="minorHAnsi" w:eastAsia="Calibri" w:hAnsiTheme="minorHAnsi" w:cstheme="minorHAnsi"/>
        </w:rPr>
        <w:t>the best available data have</w:t>
      </w:r>
      <w:r w:rsidR="004953F2" w:rsidRPr="00803F67">
        <w:rPr>
          <w:rFonts w:asciiTheme="minorHAnsi" w:eastAsia="Calibri" w:hAnsiTheme="minorHAnsi" w:cstheme="minorHAnsi"/>
        </w:rPr>
        <w:t xml:space="preserve"> been utilized to identify areas that require priority intervention,</w:t>
      </w:r>
      <w:r w:rsidR="00CF0DB9">
        <w:rPr>
          <w:rFonts w:asciiTheme="minorHAnsi" w:eastAsia="Calibri" w:hAnsiTheme="minorHAnsi" w:cstheme="minorHAnsi"/>
        </w:rPr>
        <w:t xml:space="preserve"> </w:t>
      </w:r>
      <w:r w:rsidR="004953F2" w:rsidRPr="00803F67">
        <w:rPr>
          <w:rFonts w:asciiTheme="minorHAnsi" w:eastAsia="Calibri" w:hAnsiTheme="minorHAnsi" w:cstheme="minorHAnsi"/>
        </w:rPr>
        <w:t>and a theory of change has been built around each relevant component</w:t>
      </w:r>
      <w:r w:rsidR="00CF0DB9">
        <w:rPr>
          <w:rFonts w:asciiTheme="minorHAnsi" w:eastAsia="Calibri" w:hAnsiTheme="minorHAnsi" w:cstheme="minorHAnsi"/>
        </w:rPr>
        <w:t xml:space="preserve"> (Figure 17)</w:t>
      </w:r>
      <w:r w:rsidR="004953F2" w:rsidRPr="00803F67">
        <w:rPr>
          <w:rFonts w:asciiTheme="minorHAnsi" w:eastAsia="Calibri" w:hAnsiTheme="minorHAnsi" w:cstheme="minorHAnsi"/>
        </w:rPr>
        <w:t xml:space="preserve">.  </w:t>
      </w:r>
      <w:r w:rsidRPr="00803F67">
        <w:rPr>
          <w:rFonts w:asciiTheme="minorHAnsi" w:eastAsia="Calibri" w:hAnsiTheme="minorHAnsi" w:cstheme="minorHAnsi"/>
        </w:rPr>
        <w:t>The outcomes and impact to be achieved are clearly defined</w:t>
      </w:r>
      <w:r>
        <w:rPr>
          <w:rFonts w:asciiTheme="minorHAnsi" w:eastAsia="Calibri" w:hAnsiTheme="minorHAnsi" w:cstheme="minorHAnsi"/>
        </w:rPr>
        <w:t xml:space="preserve"> (see Figure 20)</w:t>
      </w:r>
      <w:r w:rsidRPr="00803F67">
        <w:rPr>
          <w:rFonts w:asciiTheme="minorHAnsi" w:eastAsia="Calibri" w:hAnsiTheme="minorHAnsi" w:cstheme="minorHAnsi"/>
        </w:rPr>
        <w:t xml:space="preserve">, and a series of </w:t>
      </w:r>
      <w:r>
        <w:rPr>
          <w:rFonts w:asciiTheme="minorHAnsi" w:eastAsia="Calibri" w:hAnsiTheme="minorHAnsi" w:cstheme="minorHAnsi"/>
        </w:rPr>
        <w:t xml:space="preserve">outputs and </w:t>
      </w:r>
      <w:r w:rsidRPr="00803F67">
        <w:rPr>
          <w:rFonts w:asciiTheme="minorHAnsi" w:eastAsia="Calibri" w:hAnsiTheme="minorHAnsi" w:cstheme="minorHAnsi"/>
        </w:rPr>
        <w:t xml:space="preserve">strategic interventions </w:t>
      </w:r>
      <w:r>
        <w:rPr>
          <w:rFonts w:asciiTheme="minorHAnsi" w:eastAsia="Calibri" w:hAnsiTheme="minorHAnsi" w:cstheme="minorHAnsi"/>
        </w:rPr>
        <w:t xml:space="preserve">have been </w:t>
      </w:r>
      <w:r w:rsidRPr="00803F67">
        <w:rPr>
          <w:rFonts w:asciiTheme="minorHAnsi" w:eastAsia="Calibri" w:hAnsiTheme="minorHAnsi" w:cstheme="minorHAnsi"/>
        </w:rPr>
        <w:t>articulated</w:t>
      </w:r>
      <w:r>
        <w:rPr>
          <w:rFonts w:asciiTheme="minorHAnsi" w:eastAsia="Calibri" w:hAnsiTheme="minorHAnsi" w:cstheme="minorHAnsi"/>
        </w:rPr>
        <w:t xml:space="preserve"> in Section 6</w:t>
      </w:r>
      <w:r w:rsidRPr="00803F67">
        <w:rPr>
          <w:rFonts w:asciiTheme="minorHAnsi" w:eastAsia="Calibri" w:hAnsiTheme="minorHAnsi" w:cstheme="minorHAnsi"/>
        </w:rPr>
        <w:t xml:space="preserve">. </w:t>
      </w:r>
    </w:p>
    <w:p w:rsidR="00CF0DB9" w:rsidRDefault="00CF0DB9" w:rsidP="00CF0DB9">
      <w:pPr>
        <w:jc w:val="left"/>
        <w:rPr>
          <w:rFonts w:asciiTheme="minorHAnsi" w:eastAsia="Calibr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36"/>
      </w:tblGrid>
      <w:tr w:rsidR="007319FA" w:rsidTr="00AB6829">
        <w:tc>
          <w:tcPr>
            <w:tcW w:w="1980" w:type="dxa"/>
          </w:tcPr>
          <w:p w:rsidR="007319FA" w:rsidRDefault="007319FA" w:rsidP="00ED1D75">
            <w:pPr>
              <w:jc w:val="left"/>
              <w:rPr>
                <w:rFonts w:eastAsia="Calibri"/>
              </w:rPr>
            </w:pPr>
            <w:r>
              <w:rPr>
                <w:rFonts w:eastAsia="Calibri"/>
              </w:rPr>
              <w:t xml:space="preserve">Programme </w:t>
            </w:r>
          </w:p>
          <w:p w:rsidR="007319FA" w:rsidRDefault="007319FA" w:rsidP="00ED1D75">
            <w:pPr>
              <w:tabs>
                <w:tab w:val="right" w:pos="9737"/>
              </w:tabs>
              <w:jc w:val="left"/>
              <w:rPr>
                <w:rFonts w:asciiTheme="minorHAnsi" w:eastAsia="Calibri" w:hAnsiTheme="minorHAnsi" w:cstheme="minorHAnsi"/>
              </w:rPr>
            </w:pPr>
            <w:r w:rsidRPr="004117CE">
              <w:rPr>
                <w:rFonts w:eastAsia="Calibri"/>
              </w:rPr>
              <w:t>Goal</w:t>
            </w:r>
          </w:p>
        </w:tc>
        <w:tc>
          <w:tcPr>
            <w:tcW w:w="7036" w:type="dxa"/>
          </w:tcPr>
          <w:p w:rsidR="007319FA" w:rsidRDefault="007319FA" w:rsidP="00ED1D75">
            <w:pPr>
              <w:tabs>
                <w:tab w:val="right" w:pos="9737"/>
              </w:tabs>
              <w:jc w:val="left"/>
              <w:rPr>
                <w:bCs/>
                <w:color w:val="000000" w:themeColor="text1"/>
              </w:rPr>
            </w:pPr>
            <w:r w:rsidRPr="004117CE">
              <w:rPr>
                <w:bCs/>
                <w:color w:val="000000" w:themeColor="text1"/>
              </w:rPr>
              <w:t>Transformative change in t</w:t>
            </w:r>
            <w:r>
              <w:rPr>
                <w:bCs/>
                <w:color w:val="000000" w:themeColor="text1"/>
              </w:rPr>
              <w:t>he lives of women, adolescents and</w:t>
            </w:r>
            <w:r w:rsidRPr="004117CE">
              <w:rPr>
                <w:bCs/>
                <w:color w:val="000000" w:themeColor="text1"/>
              </w:rPr>
              <w:t xml:space="preserve"> youth across the Pacific by </w:t>
            </w:r>
            <w:r>
              <w:rPr>
                <w:bCs/>
                <w:color w:val="000000" w:themeColor="text1"/>
              </w:rPr>
              <w:t>2022</w:t>
            </w:r>
          </w:p>
          <w:p w:rsidR="007220A6" w:rsidRDefault="007220A6" w:rsidP="00ED1D75">
            <w:pPr>
              <w:tabs>
                <w:tab w:val="right" w:pos="9737"/>
              </w:tabs>
              <w:jc w:val="left"/>
              <w:rPr>
                <w:rFonts w:asciiTheme="minorHAnsi" w:eastAsia="Calibri" w:hAnsiTheme="minorHAnsi" w:cstheme="minorHAnsi"/>
              </w:rPr>
            </w:pPr>
          </w:p>
        </w:tc>
      </w:tr>
      <w:tr w:rsidR="007319FA" w:rsidTr="00AB6829">
        <w:tc>
          <w:tcPr>
            <w:tcW w:w="1980" w:type="dxa"/>
          </w:tcPr>
          <w:p w:rsidR="007319FA" w:rsidRDefault="007319FA" w:rsidP="00ED1D75">
            <w:pPr>
              <w:jc w:val="left"/>
              <w:rPr>
                <w:rFonts w:eastAsia="Calibri"/>
              </w:rPr>
            </w:pPr>
            <w:r>
              <w:rPr>
                <w:rFonts w:eastAsia="Calibri"/>
              </w:rPr>
              <w:t>Programme</w:t>
            </w:r>
          </w:p>
          <w:p w:rsidR="007319FA" w:rsidRDefault="007319FA" w:rsidP="00ED1D75">
            <w:pPr>
              <w:tabs>
                <w:tab w:val="right" w:pos="9737"/>
              </w:tabs>
              <w:jc w:val="left"/>
              <w:rPr>
                <w:rFonts w:asciiTheme="minorHAnsi" w:eastAsia="Calibri" w:hAnsiTheme="minorHAnsi" w:cstheme="minorHAnsi"/>
              </w:rPr>
            </w:pPr>
            <w:r>
              <w:rPr>
                <w:rFonts w:eastAsia="Calibri"/>
              </w:rPr>
              <w:t>Objective</w:t>
            </w:r>
          </w:p>
        </w:tc>
        <w:tc>
          <w:tcPr>
            <w:tcW w:w="7036" w:type="dxa"/>
          </w:tcPr>
          <w:p w:rsidR="007319FA" w:rsidRDefault="007319FA" w:rsidP="00ED1D75">
            <w:pPr>
              <w:jc w:val="left"/>
              <w:rPr>
                <w:bCs/>
                <w:color w:val="000000" w:themeColor="text1"/>
              </w:rPr>
            </w:pPr>
            <w:r>
              <w:rPr>
                <w:bCs/>
                <w:color w:val="000000" w:themeColor="text1"/>
              </w:rPr>
              <w:t xml:space="preserve">To </w:t>
            </w:r>
            <w:r w:rsidRPr="00AD1106">
              <w:rPr>
                <w:bCs/>
                <w:color w:val="000000" w:themeColor="text1"/>
              </w:rPr>
              <w:t>move</w:t>
            </w:r>
            <w:r w:rsidRPr="0012033E">
              <w:rPr>
                <w:bCs/>
                <w:color w:val="000000" w:themeColor="text1"/>
              </w:rPr>
              <w:t xml:space="preserve"> unmet need for family planning</w:t>
            </w:r>
            <w:r>
              <w:rPr>
                <w:bCs/>
                <w:color w:val="000000" w:themeColor="text1"/>
              </w:rPr>
              <w:t xml:space="preserve"> in the Pacific</w:t>
            </w:r>
            <w:r w:rsidRPr="0012033E">
              <w:rPr>
                <w:bCs/>
                <w:color w:val="000000" w:themeColor="text1"/>
              </w:rPr>
              <w:t xml:space="preserve"> towards zero </w:t>
            </w:r>
            <w:r>
              <w:rPr>
                <w:bCs/>
                <w:color w:val="000000" w:themeColor="text1"/>
              </w:rPr>
              <w:t>by 2022.</w:t>
            </w:r>
          </w:p>
          <w:p w:rsidR="007319FA" w:rsidRDefault="007319FA" w:rsidP="00ED1D75">
            <w:pPr>
              <w:tabs>
                <w:tab w:val="right" w:pos="9737"/>
              </w:tabs>
              <w:jc w:val="left"/>
              <w:rPr>
                <w:rFonts w:asciiTheme="minorHAnsi" w:eastAsia="Calibri" w:hAnsiTheme="minorHAnsi" w:cstheme="minorHAnsi"/>
              </w:rPr>
            </w:pPr>
          </w:p>
        </w:tc>
      </w:tr>
      <w:tr w:rsidR="007319FA" w:rsidTr="00AB6829">
        <w:tc>
          <w:tcPr>
            <w:tcW w:w="1980" w:type="dxa"/>
          </w:tcPr>
          <w:p w:rsidR="007319FA" w:rsidRDefault="007319FA" w:rsidP="00ED1D75">
            <w:pPr>
              <w:tabs>
                <w:tab w:val="right" w:pos="9737"/>
              </w:tabs>
              <w:jc w:val="left"/>
              <w:rPr>
                <w:rFonts w:asciiTheme="minorHAnsi" w:eastAsia="Calibri" w:hAnsiTheme="minorHAnsi" w:cstheme="minorHAnsi"/>
              </w:rPr>
            </w:pPr>
            <w:r w:rsidRPr="004117CE">
              <w:rPr>
                <w:rFonts w:eastAsia="Calibri"/>
              </w:rPr>
              <w:t>Programme Outcomes</w:t>
            </w:r>
          </w:p>
        </w:tc>
        <w:tc>
          <w:tcPr>
            <w:tcW w:w="7036" w:type="dxa"/>
          </w:tcPr>
          <w:p w:rsidR="007319FA" w:rsidRPr="00C7156B" w:rsidRDefault="00302B69" w:rsidP="00C7156B">
            <w:pPr>
              <w:jc w:val="left"/>
              <w:rPr>
                <w:color w:val="000000" w:themeColor="text1"/>
              </w:rPr>
            </w:pPr>
            <w:r>
              <w:rPr>
                <w:bCs/>
                <w:color w:val="000000" w:themeColor="text1"/>
              </w:rPr>
              <w:t xml:space="preserve">1. </w:t>
            </w:r>
            <w:r w:rsidR="007319FA" w:rsidRPr="00C7156B">
              <w:rPr>
                <w:bCs/>
                <w:color w:val="000000" w:themeColor="text1"/>
              </w:rPr>
              <w:t>Increased and improved supply of integrated SRH information and services, particularly for family planning</w:t>
            </w:r>
          </w:p>
          <w:p w:rsidR="007319FA" w:rsidRPr="00C7156B" w:rsidRDefault="00302B69" w:rsidP="00C7156B">
            <w:pPr>
              <w:jc w:val="left"/>
              <w:rPr>
                <w:color w:val="000000" w:themeColor="text1"/>
              </w:rPr>
            </w:pPr>
            <w:r>
              <w:rPr>
                <w:bCs/>
                <w:color w:val="000000" w:themeColor="text1"/>
              </w:rPr>
              <w:t xml:space="preserve">2. </w:t>
            </w:r>
            <w:r w:rsidR="007319FA" w:rsidRPr="00C7156B">
              <w:rPr>
                <w:bCs/>
                <w:color w:val="000000" w:themeColor="text1"/>
              </w:rPr>
              <w:t>Increased demand for integrated SRH information and services, particularly for family planning</w:t>
            </w:r>
          </w:p>
          <w:p w:rsidR="007319FA" w:rsidRPr="002818D1" w:rsidRDefault="00302B69" w:rsidP="00C7156B">
            <w:pPr>
              <w:tabs>
                <w:tab w:val="right" w:pos="9737"/>
              </w:tabs>
              <w:jc w:val="left"/>
              <w:rPr>
                <w:rFonts w:asciiTheme="minorHAnsi" w:eastAsia="Calibri" w:hAnsiTheme="minorHAnsi" w:cstheme="minorHAnsi"/>
              </w:rPr>
            </w:pPr>
            <w:r>
              <w:rPr>
                <w:bCs/>
                <w:color w:val="000000" w:themeColor="text1"/>
              </w:rPr>
              <w:t xml:space="preserve">3. </w:t>
            </w:r>
            <w:r w:rsidR="007319FA" w:rsidRPr="00C7156B">
              <w:rPr>
                <w:bCs/>
                <w:color w:val="000000" w:themeColor="text1"/>
              </w:rPr>
              <w:t>More conducive and supportive environment for people to access and benefit from quality SRH, especially contraceptive choice</w:t>
            </w:r>
          </w:p>
        </w:tc>
      </w:tr>
    </w:tbl>
    <w:p w:rsidR="007319FA" w:rsidRDefault="007319FA" w:rsidP="007319FA">
      <w:pPr>
        <w:tabs>
          <w:tab w:val="right" w:pos="9737"/>
        </w:tabs>
        <w:jc w:val="left"/>
        <w:rPr>
          <w:rFonts w:asciiTheme="minorHAnsi" w:eastAsia="Calibri" w:hAnsiTheme="minorHAnsi" w:cstheme="minorHAnsi"/>
        </w:rPr>
      </w:pPr>
    </w:p>
    <w:bookmarkEnd w:id="88"/>
    <w:p w:rsidR="00CF0DB9" w:rsidRDefault="003C516E" w:rsidP="0012033E">
      <w:pPr>
        <w:tabs>
          <w:tab w:val="right" w:pos="9737"/>
        </w:tabs>
        <w:jc w:val="left"/>
        <w:rPr>
          <w:rFonts w:asciiTheme="minorHAnsi" w:eastAsia="Calibri" w:hAnsiTheme="minorHAnsi" w:cstheme="minorHAnsi"/>
        </w:rPr>
      </w:pPr>
      <w:r>
        <w:rPr>
          <w:rFonts w:asciiTheme="minorHAnsi" w:eastAsia="Calibri" w:hAnsiTheme="minorHAnsi" w:cstheme="minorHAnsi"/>
        </w:rPr>
        <w:t>Figure 20.</w:t>
      </w:r>
      <w:r w:rsidR="00CF0DB9">
        <w:rPr>
          <w:rFonts w:asciiTheme="minorHAnsi" w:eastAsia="Calibri" w:hAnsiTheme="minorHAnsi" w:cstheme="minorHAnsi"/>
        </w:rPr>
        <w:t xml:space="preserve"> Expected Impact of the Transformative Agenda</w:t>
      </w:r>
    </w:p>
    <w:p w:rsidR="00CF0DB9" w:rsidRDefault="00CF0DB9" w:rsidP="0012033E">
      <w:pPr>
        <w:tabs>
          <w:tab w:val="right" w:pos="9737"/>
        </w:tabs>
        <w:jc w:val="left"/>
        <w:rPr>
          <w:rFonts w:asciiTheme="minorHAnsi" w:eastAsia="Calibri" w:hAnsiTheme="minorHAnsi" w:cstheme="minorHAnsi"/>
        </w:rPr>
      </w:pPr>
    </w:p>
    <w:p w:rsidR="002E7E79" w:rsidRDefault="00CF0DB9" w:rsidP="00C259A0">
      <w:pPr>
        <w:tabs>
          <w:tab w:val="right" w:pos="9737"/>
        </w:tabs>
        <w:rPr>
          <w:rFonts w:asciiTheme="minorHAnsi" w:hAnsiTheme="minorHAnsi" w:cstheme="minorHAnsi"/>
        </w:rPr>
      </w:pPr>
      <w:r>
        <w:rPr>
          <w:rFonts w:asciiTheme="minorHAnsi" w:eastAsia="Calibri" w:hAnsiTheme="minorHAnsi" w:cstheme="minorHAnsi"/>
        </w:rPr>
        <w:t xml:space="preserve">UNFPA will deploy its own </w:t>
      </w:r>
      <w:r w:rsidR="002E7E79">
        <w:rPr>
          <w:rFonts w:asciiTheme="minorHAnsi" w:eastAsia="Calibri" w:hAnsiTheme="minorHAnsi" w:cstheme="minorHAnsi"/>
        </w:rPr>
        <w:t xml:space="preserve">RBM </w:t>
      </w:r>
      <w:r>
        <w:rPr>
          <w:rFonts w:asciiTheme="minorHAnsi" w:eastAsia="Calibri" w:hAnsiTheme="minorHAnsi" w:cstheme="minorHAnsi"/>
        </w:rPr>
        <w:t>tools</w:t>
      </w:r>
      <w:r w:rsidR="002E7E79">
        <w:rPr>
          <w:rFonts w:asciiTheme="minorHAnsi" w:eastAsia="Calibri" w:hAnsiTheme="minorHAnsi" w:cstheme="minorHAnsi"/>
        </w:rPr>
        <w:t xml:space="preserve"> to ensure effective management of the investment</w:t>
      </w:r>
      <w:r w:rsidR="00AC2F83">
        <w:rPr>
          <w:rFonts w:asciiTheme="minorHAnsi" w:eastAsia="Calibri" w:hAnsiTheme="minorHAnsi" w:cstheme="minorHAnsi"/>
        </w:rPr>
        <w:t xml:space="preserve">. Annex </w:t>
      </w:r>
      <w:r w:rsidR="007B708A">
        <w:rPr>
          <w:rFonts w:asciiTheme="minorHAnsi" w:eastAsia="Calibri" w:hAnsiTheme="minorHAnsi" w:cstheme="minorHAnsi"/>
        </w:rPr>
        <w:t>7</w:t>
      </w:r>
      <w:r w:rsidRPr="00877A00">
        <w:rPr>
          <w:rFonts w:asciiTheme="minorHAnsi" w:hAnsiTheme="minorHAnsi" w:cstheme="minorHAnsi"/>
        </w:rPr>
        <w:t xml:space="preserve"> presents </w:t>
      </w:r>
      <w:r w:rsidR="002E7E79">
        <w:rPr>
          <w:rFonts w:asciiTheme="minorHAnsi" w:hAnsiTheme="minorHAnsi" w:cstheme="minorHAnsi"/>
        </w:rPr>
        <w:t xml:space="preserve">some of the activities and tools by which they will do this. </w:t>
      </w:r>
      <w:r w:rsidR="002E7E79" w:rsidRPr="00B12AF4">
        <w:rPr>
          <w:rFonts w:asciiTheme="minorHAnsi" w:eastAsia="Calibri" w:hAnsiTheme="minorHAnsi" w:cstheme="minorHAnsi"/>
        </w:rPr>
        <w:t>PSRO will</w:t>
      </w:r>
      <w:r w:rsidR="002E7E79" w:rsidRPr="00431727">
        <w:rPr>
          <w:rFonts w:asciiTheme="minorHAnsi" w:eastAsia="Calibri" w:hAnsiTheme="minorHAnsi" w:cstheme="minorHAnsi"/>
        </w:rPr>
        <w:t xml:space="preserve"> work closely with the target countries and key stakeholders to jointly plan for, implement, monitor, report on and evaluate the programm</w:t>
      </w:r>
      <w:r w:rsidR="002E7E79">
        <w:rPr>
          <w:rFonts w:asciiTheme="minorHAnsi" w:eastAsia="Calibri" w:hAnsiTheme="minorHAnsi" w:cstheme="minorHAnsi"/>
        </w:rPr>
        <w:t>e</w:t>
      </w:r>
      <w:r w:rsidR="002E7E79" w:rsidRPr="00431727">
        <w:rPr>
          <w:rFonts w:asciiTheme="minorHAnsi" w:eastAsia="Calibri" w:hAnsiTheme="minorHAnsi" w:cstheme="minorHAnsi"/>
        </w:rPr>
        <w:t>.</w:t>
      </w:r>
      <w:r w:rsidR="002E7E79" w:rsidRPr="00C91C14">
        <w:rPr>
          <w:rFonts w:asciiTheme="minorHAnsi" w:eastAsia="Calibri" w:hAnsiTheme="minorHAnsi" w:cstheme="minorHAnsi"/>
        </w:rPr>
        <w:t xml:space="preserve"> </w:t>
      </w:r>
      <w:r w:rsidR="002E7E79" w:rsidRPr="00050D32">
        <w:rPr>
          <w:rFonts w:asciiTheme="minorHAnsi" w:hAnsiTheme="minorHAnsi" w:cstheme="minorHAnsi"/>
        </w:rPr>
        <w:t xml:space="preserve"> </w:t>
      </w:r>
    </w:p>
    <w:p w:rsidR="00CF0DB9" w:rsidRDefault="00CF0DB9" w:rsidP="00C259A0">
      <w:pPr>
        <w:tabs>
          <w:tab w:val="right" w:pos="9737"/>
        </w:tabs>
        <w:rPr>
          <w:rFonts w:asciiTheme="minorHAnsi" w:eastAsia="Calibri" w:hAnsiTheme="minorHAnsi" w:cstheme="minorHAnsi"/>
        </w:rPr>
      </w:pPr>
    </w:p>
    <w:p w:rsidR="00BE615A" w:rsidRPr="00BE615A" w:rsidRDefault="002E7E79" w:rsidP="0014797C">
      <w:pPr>
        <w:tabs>
          <w:tab w:val="right" w:pos="9737"/>
        </w:tabs>
        <w:rPr>
          <w:rFonts w:asciiTheme="minorHAnsi" w:eastAsia="Calibri" w:hAnsiTheme="minorHAnsi" w:cstheme="minorHAnsi"/>
        </w:rPr>
      </w:pPr>
      <w:r>
        <w:rPr>
          <w:rFonts w:asciiTheme="minorHAnsi" w:eastAsia="Calibri" w:hAnsiTheme="minorHAnsi" w:cstheme="minorHAnsi"/>
        </w:rPr>
        <w:t>DFAT’s M&amp;E focus will be on demonstrated, measurable progress</w:t>
      </w:r>
      <w:r w:rsidR="009166BD">
        <w:rPr>
          <w:rFonts w:asciiTheme="minorHAnsi" w:eastAsia="Calibri" w:hAnsiTheme="minorHAnsi" w:cstheme="minorHAnsi"/>
        </w:rPr>
        <w:t xml:space="preserve"> of impact at the Outcome,</w:t>
      </w:r>
      <w:r>
        <w:rPr>
          <w:rFonts w:asciiTheme="minorHAnsi" w:eastAsia="Calibri" w:hAnsiTheme="minorHAnsi" w:cstheme="minorHAnsi"/>
        </w:rPr>
        <w:t xml:space="preserve"> Programme Objective</w:t>
      </w:r>
      <w:r w:rsidR="009166BD">
        <w:rPr>
          <w:rFonts w:asciiTheme="minorHAnsi" w:eastAsia="Calibri" w:hAnsiTheme="minorHAnsi" w:cstheme="minorHAnsi"/>
        </w:rPr>
        <w:t xml:space="preserve"> and Goal</w:t>
      </w:r>
      <w:r>
        <w:rPr>
          <w:rFonts w:asciiTheme="minorHAnsi" w:eastAsia="Calibri" w:hAnsiTheme="minorHAnsi" w:cstheme="minorHAnsi"/>
        </w:rPr>
        <w:t xml:space="preserve"> level. </w:t>
      </w:r>
      <w:r w:rsidR="009166BD" w:rsidRPr="00803F67">
        <w:rPr>
          <w:rFonts w:asciiTheme="minorHAnsi" w:eastAsia="Calibri" w:hAnsiTheme="minorHAnsi" w:cstheme="minorHAnsi"/>
        </w:rPr>
        <w:t>In this way, concrete and measurable progress toward positive transformation in the lives of women, adolescents and youth in the Pacific can be measured.</w:t>
      </w:r>
      <w:r w:rsidR="00BE615A">
        <w:rPr>
          <w:rFonts w:asciiTheme="minorHAnsi" w:eastAsia="Calibri" w:hAnsiTheme="minorHAnsi" w:cstheme="minorHAnsi"/>
        </w:rPr>
        <w:t xml:space="preserve"> UNFPA have developed a draft M&amp;E framework for this purpose that will be central to all UNFPA-DFAT M&amp;E discussions and activities during the life of the Transformative Agenda (Figure 21). Essentially,</w:t>
      </w:r>
      <w:r w:rsidR="00BE615A">
        <w:t xml:space="preserve"> the approach taken will be that the litmus test of the investment will be progress with reducing unmet need, with progress on each of the three contributory outcomes also being monitored by a small number of relevant indicators. Meanwhile, monitoring at the lower, Output level will be more of a function of UNFPA’s management and less of a focus for DFAT’s strategic engagement with UNFPA on the Transformative Agenda.</w:t>
      </w:r>
    </w:p>
    <w:p w:rsidR="00BE615A" w:rsidRDefault="00BE615A" w:rsidP="0014797C">
      <w:pPr>
        <w:tabs>
          <w:tab w:val="right" w:pos="9737"/>
        </w:tabs>
        <w:rPr>
          <w:rFonts w:asciiTheme="minorHAnsi" w:eastAsia="Calibri" w:hAnsiTheme="minorHAnsi" w:cstheme="minorHAnsi"/>
        </w:rPr>
      </w:pPr>
    </w:p>
    <w:p w:rsidR="009166BD" w:rsidRPr="00803F67" w:rsidRDefault="009166BD" w:rsidP="0014797C">
      <w:pPr>
        <w:tabs>
          <w:tab w:val="right" w:pos="9737"/>
        </w:tabs>
        <w:rPr>
          <w:rFonts w:asciiTheme="minorHAnsi" w:hAnsiTheme="minorHAnsi" w:cstheme="minorHAnsi"/>
        </w:rPr>
      </w:pPr>
      <w:r w:rsidRPr="00803F67">
        <w:rPr>
          <w:rFonts w:asciiTheme="minorHAnsi" w:hAnsiTheme="minorHAnsi" w:cstheme="minorHAnsi"/>
        </w:rPr>
        <w:t xml:space="preserve">The </w:t>
      </w:r>
      <w:r>
        <w:rPr>
          <w:rFonts w:asciiTheme="minorHAnsi" w:hAnsiTheme="minorHAnsi" w:cstheme="minorHAnsi"/>
        </w:rPr>
        <w:t xml:space="preserve">monitoring information generated will feed into </w:t>
      </w:r>
      <w:r w:rsidRPr="00803F67">
        <w:rPr>
          <w:rFonts w:asciiTheme="minorHAnsi" w:hAnsiTheme="minorHAnsi" w:cstheme="minorHAnsi"/>
        </w:rPr>
        <w:t>four key e</w:t>
      </w:r>
      <w:r>
        <w:rPr>
          <w:rFonts w:asciiTheme="minorHAnsi" w:hAnsiTheme="minorHAnsi" w:cstheme="minorHAnsi"/>
        </w:rPr>
        <w:t>valuation questions that need to be</w:t>
      </w:r>
      <w:r w:rsidRPr="00803F67">
        <w:rPr>
          <w:rFonts w:asciiTheme="minorHAnsi" w:hAnsiTheme="minorHAnsi" w:cstheme="minorHAnsi"/>
        </w:rPr>
        <w:t xml:space="preserve"> asked irrespective of the type and scope o</w:t>
      </w:r>
      <w:r>
        <w:rPr>
          <w:rFonts w:asciiTheme="minorHAnsi" w:hAnsiTheme="minorHAnsi" w:cstheme="minorHAnsi"/>
        </w:rPr>
        <w:t>f the evaluation</w:t>
      </w:r>
      <w:r w:rsidRPr="00803F67">
        <w:rPr>
          <w:rFonts w:asciiTheme="minorHAnsi" w:hAnsiTheme="minorHAnsi" w:cstheme="minorHAnsi"/>
        </w:rPr>
        <w:t xml:space="preserve">: Is the transformative agenda doing the right thing; </w:t>
      </w:r>
      <w:r w:rsidR="002E17C5">
        <w:rPr>
          <w:rFonts w:asciiTheme="minorHAnsi" w:hAnsiTheme="minorHAnsi" w:cstheme="minorHAnsi"/>
        </w:rPr>
        <w:t xml:space="preserve">is it being done </w:t>
      </w:r>
      <w:r w:rsidRPr="00803F67">
        <w:rPr>
          <w:rFonts w:asciiTheme="minorHAnsi" w:hAnsiTheme="minorHAnsi" w:cstheme="minorHAnsi"/>
        </w:rPr>
        <w:t xml:space="preserve">right; </w:t>
      </w:r>
      <w:r w:rsidR="002E17C5">
        <w:rPr>
          <w:rFonts w:asciiTheme="minorHAnsi" w:hAnsiTheme="minorHAnsi" w:cstheme="minorHAnsi"/>
        </w:rPr>
        <w:t xml:space="preserve">is it achieving its </w:t>
      </w:r>
      <w:r w:rsidRPr="00803F67">
        <w:rPr>
          <w:rFonts w:asciiTheme="minorHAnsi" w:hAnsiTheme="minorHAnsi" w:cstheme="minorHAnsi"/>
        </w:rPr>
        <w:t>goals; and are there better ways of achieving them?</w:t>
      </w:r>
    </w:p>
    <w:p w:rsidR="009166BD" w:rsidRDefault="002E7E79" w:rsidP="0014797C">
      <w:pPr>
        <w:tabs>
          <w:tab w:val="right" w:pos="9737"/>
        </w:tabs>
        <w:rPr>
          <w:rFonts w:asciiTheme="minorHAnsi" w:eastAsia="Calibri" w:hAnsiTheme="minorHAnsi" w:cstheme="minorHAnsi"/>
        </w:rPr>
      </w:pPr>
      <w:r>
        <w:rPr>
          <w:rFonts w:asciiTheme="minorHAnsi" w:eastAsia="Calibri" w:hAnsiTheme="minorHAnsi" w:cstheme="minorHAnsi"/>
        </w:rPr>
        <w:t xml:space="preserve"> </w:t>
      </w:r>
    </w:p>
    <w:p w:rsidR="00131EF8" w:rsidRPr="00803F67" w:rsidRDefault="002E7E79" w:rsidP="0014797C">
      <w:pPr>
        <w:tabs>
          <w:tab w:val="right" w:pos="9737"/>
        </w:tabs>
        <w:rPr>
          <w:rFonts w:asciiTheme="minorHAnsi" w:eastAsia="Calibri" w:hAnsiTheme="minorHAnsi" w:cstheme="minorHAnsi"/>
        </w:rPr>
      </w:pPr>
      <w:r>
        <w:rPr>
          <w:rFonts w:asciiTheme="minorHAnsi" w:eastAsia="Calibri" w:hAnsiTheme="minorHAnsi" w:cstheme="minorHAnsi"/>
        </w:rPr>
        <w:t xml:space="preserve">UNFPA have ensured that the </w:t>
      </w:r>
      <w:r w:rsidR="00294509" w:rsidRPr="00803F67">
        <w:rPr>
          <w:rFonts w:asciiTheme="minorHAnsi" w:eastAsia="Calibri" w:hAnsiTheme="minorHAnsi" w:cstheme="minorHAnsi"/>
        </w:rPr>
        <w:t xml:space="preserve">indicators </w:t>
      </w:r>
      <w:r w:rsidR="002E17C5">
        <w:rPr>
          <w:rFonts w:asciiTheme="minorHAnsi" w:eastAsia="Calibri" w:hAnsiTheme="minorHAnsi" w:cstheme="minorHAnsi"/>
        </w:rPr>
        <w:t xml:space="preserve">in the M&amp;E </w:t>
      </w:r>
      <w:r w:rsidR="00F76E0D">
        <w:rPr>
          <w:rFonts w:asciiTheme="minorHAnsi" w:eastAsia="Calibri" w:hAnsiTheme="minorHAnsi" w:cstheme="minorHAnsi"/>
        </w:rPr>
        <w:t>Framework</w:t>
      </w:r>
      <w:r>
        <w:rPr>
          <w:rFonts w:asciiTheme="minorHAnsi" w:eastAsia="Calibri" w:hAnsiTheme="minorHAnsi" w:cstheme="minorHAnsi"/>
        </w:rPr>
        <w:t xml:space="preserve"> </w:t>
      </w:r>
      <w:r w:rsidR="009166BD">
        <w:rPr>
          <w:rFonts w:asciiTheme="minorHAnsi" w:eastAsia="Calibri" w:hAnsiTheme="minorHAnsi" w:cstheme="minorHAnsi"/>
        </w:rPr>
        <w:t>draw</w:t>
      </w:r>
      <w:r>
        <w:rPr>
          <w:rFonts w:asciiTheme="minorHAnsi" w:eastAsia="Calibri" w:hAnsiTheme="minorHAnsi" w:cstheme="minorHAnsi"/>
        </w:rPr>
        <w:t xml:space="preserve"> on indicators in the</w:t>
      </w:r>
      <w:r w:rsidR="00294509" w:rsidRPr="00803F67">
        <w:rPr>
          <w:rFonts w:asciiTheme="minorHAnsi" w:eastAsia="Calibri" w:hAnsiTheme="minorHAnsi" w:cstheme="minorHAnsi"/>
        </w:rPr>
        <w:t xml:space="preserve"> SRPD6 document</w:t>
      </w:r>
      <w:r w:rsidR="009166BD">
        <w:rPr>
          <w:rFonts w:asciiTheme="minorHAnsi" w:eastAsia="Calibri" w:hAnsiTheme="minorHAnsi" w:cstheme="minorHAnsi"/>
        </w:rPr>
        <w:t>.  Wherever possible, indicators also align with those already being monitored by the PICTs in the context of SDG, ICPD and Healthy Islands frameworks. B</w:t>
      </w:r>
      <w:r w:rsidR="004953F2" w:rsidRPr="00803F67">
        <w:rPr>
          <w:rFonts w:asciiTheme="minorHAnsi" w:eastAsia="Calibri" w:hAnsiTheme="minorHAnsi" w:cstheme="minorHAnsi"/>
        </w:rPr>
        <w:t>aseline</w:t>
      </w:r>
      <w:r w:rsidR="009166BD">
        <w:rPr>
          <w:rFonts w:asciiTheme="minorHAnsi" w:eastAsia="Calibri" w:hAnsiTheme="minorHAnsi" w:cstheme="minorHAnsi"/>
        </w:rPr>
        <w:t>s</w:t>
      </w:r>
      <w:r w:rsidR="004953F2" w:rsidRPr="00803F67">
        <w:rPr>
          <w:rFonts w:asciiTheme="minorHAnsi" w:eastAsia="Calibri" w:hAnsiTheme="minorHAnsi" w:cstheme="minorHAnsi"/>
        </w:rPr>
        <w:t xml:space="preserve"> and targets are being established</w:t>
      </w:r>
      <w:r w:rsidR="009166BD">
        <w:rPr>
          <w:rFonts w:asciiTheme="minorHAnsi" w:eastAsia="Calibri" w:hAnsiTheme="minorHAnsi" w:cstheme="minorHAnsi"/>
        </w:rPr>
        <w:t xml:space="preserve"> and it expected that the M&amp;E Framework </w:t>
      </w:r>
      <w:r w:rsidR="002E17C5">
        <w:rPr>
          <w:rFonts w:asciiTheme="minorHAnsi" w:eastAsia="Calibri" w:hAnsiTheme="minorHAnsi" w:cstheme="minorHAnsi"/>
        </w:rPr>
        <w:t>will continue to evolve over</w:t>
      </w:r>
      <w:r w:rsidR="009166BD">
        <w:rPr>
          <w:rFonts w:asciiTheme="minorHAnsi" w:eastAsia="Calibri" w:hAnsiTheme="minorHAnsi" w:cstheme="minorHAnsi"/>
        </w:rPr>
        <w:t xml:space="preserve"> the first three months of implementation.</w:t>
      </w:r>
    </w:p>
    <w:p w:rsidR="004A6809" w:rsidRDefault="004A6809" w:rsidP="0014797C">
      <w:pPr>
        <w:tabs>
          <w:tab w:val="right" w:pos="9737"/>
        </w:tabs>
        <w:rPr>
          <w:rFonts w:asciiTheme="minorHAnsi" w:hAnsiTheme="minorHAnsi" w:cstheme="minorHAnsi"/>
        </w:rPr>
      </w:pPr>
    </w:p>
    <w:p w:rsidR="005C6738" w:rsidRPr="00803F67" w:rsidRDefault="002E17C5" w:rsidP="0014797C">
      <w:pPr>
        <w:tabs>
          <w:tab w:val="right" w:pos="9737"/>
        </w:tabs>
        <w:rPr>
          <w:rFonts w:asciiTheme="minorHAnsi" w:hAnsiTheme="minorHAnsi" w:cstheme="minorHAnsi"/>
        </w:rPr>
        <w:sectPr w:rsidR="005C6738" w:rsidRPr="00803F67" w:rsidSect="00CF0DB9">
          <w:pgSz w:w="11906" w:h="16838"/>
          <w:pgMar w:top="1800" w:right="1440" w:bottom="907" w:left="1440" w:header="0" w:footer="720" w:gutter="0"/>
          <w:cols w:space="720"/>
          <w:docGrid w:linePitch="326"/>
        </w:sectPr>
      </w:pPr>
      <w:r>
        <w:rPr>
          <w:rFonts w:asciiTheme="minorHAnsi" w:hAnsiTheme="minorHAnsi" w:cstheme="minorHAnsi"/>
        </w:rPr>
        <w:t xml:space="preserve">Given the critical results focus of the SRPD and Transformative Agenda, a minimum of 3% of available resources will be dedicated to a strategic selection of planning, monitoring and evaluation effort. Within this, </w:t>
      </w:r>
      <w:r w:rsidR="004A6809">
        <w:rPr>
          <w:rFonts w:asciiTheme="minorHAnsi" w:hAnsiTheme="minorHAnsi" w:cstheme="minorHAnsi"/>
        </w:rPr>
        <w:t>PSRO envisages an Evaluability Study at the onset of program</w:t>
      </w:r>
      <w:r w:rsidR="000352E8">
        <w:rPr>
          <w:rFonts w:asciiTheme="minorHAnsi" w:hAnsiTheme="minorHAnsi" w:cstheme="minorHAnsi"/>
        </w:rPr>
        <w:t>me</w:t>
      </w:r>
      <w:r w:rsidR="004A6809">
        <w:rPr>
          <w:rFonts w:asciiTheme="minorHAnsi" w:hAnsiTheme="minorHAnsi" w:cstheme="minorHAnsi"/>
        </w:rPr>
        <w:t xml:space="preserve"> investments, complemented by 2-3 prospective thematic evaluations that will bring evidence to bear on both the mid-term review as well as the final evaluation.  </w:t>
      </w:r>
      <w:r w:rsidR="006F4B6C" w:rsidRPr="006F4B6C">
        <w:rPr>
          <w:rFonts w:asciiTheme="minorHAnsi" w:hAnsiTheme="minorHAnsi" w:cstheme="minorHAnsi"/>
        </w:rPr>
        <w:t>The evaluability assessment will include a structured exercise to determine the overall readiness of the programme to be evaluated in a reliable and credible fashion and validate the coherence and logic of the programme.   This assessment will clarify specifically what can be monitored and measured from the results framework on an annual, mid-term and end-of program cycle, as well as identify 2-3 areas for prospective thematic evaluation designed to better understand some of the underlying socio-cultural or systemic bottlenecks that may need to be addressed.</w:t>
      </w:r>
    </w:p>
    <w:p w:rsidR="005C6738" w:rsidRPr="007210CA" w:rsidRDefault="005C6738" w:rsidP="0012033E">
      <w:pPr>
        <w:jc w:val="left"/>
        <w:rPr>
          <w:rFonts w:asciiTheme="minorHAnsi" w:hAnsiTheme="minorHAnsi" w:cstheme="minorHAnsi"/>
          <w:b/>
        </w:rPr>
        <w:sectPr w:rsidR="005C6738" w:rsidRPr="007210CA" w:rsidSect="00CF0DB9">
          <w:type w:val="continuous"/>
          <w:pgSz w:w="11906" w:h="16838"/>
          <w:pgMar w:top="1797" w:right="1440" w:bottom="907" w:left="1440" w:header="0" w:footer="720" w:gutter="0"/>
          <w:cols w:space="720"/>
          <w:docGrid w:linePitch="326"/>
        </w:sectPr>
      </w:pPr>
    </w:p>
    <w:p w:rsidR="009166BD" w:rsidRPr="00803F67" w:rsidRDefault="009166BD" w:rsidP="0012033E">
      <w:pPr>
        <w:tabs>
          <w:tab w:val="right" w:pos="9737"/>
        </w:tabs>
        <w:jc w:val="left"/>
        <w:rPr>
          <w:rFonts w:asciiTheme="minorHAnsi" w:hAnsiTheme="minorHAnsi" w:cstheme="minorHAnsi"/>
        </w:rPr>
      </w:pPr>
    </w:p>
    <w:p w:rsidR="002E7E79" w:rsidRPr="00803F67" w:rsidRDefault="002E7E79" w:rsidP="0012033E">
      <w:pPr>
        <w:tabs>
          <w:tab w:val="right" w:pos="9737"/>
        </w:tabs>
        <w:jc w:val="left"/>
        <w:rPr>
          <w:rFonts w:asciiTheme="minorHAnsi" w:hAnsiTheme="minorHAnsi" w:cstheme="minorHAnsi"/>
        </w:rPr>
        <w:sectPr w:rsidR="002E7E79" w:rsidRPr="00803F67" w:rsidSect="00CF0DB9">
          <w:type w:val="continuous"/>
          <w:pgSz w:w="11906" w:h="16838"/>
          <w:pgMar w:top="1418" w:right="1440" w:bottom="907" w:left="1440" w:header="0" w:footer="720" w:gutter="0"/>
          <w:cols w:space="720"/>
          <w:docGrid w:linePitch="326"/>
        </w:sectPr>
      </w:pPr>
    </w:p>
    <w:p w:rsidR="00D62B36" w:rsidRPr="00042DAF" w:rsidRDefault="00180CAF" w:rsidP="00D62B36">
      <w:pPr>
        <w:jc w:val="left"/>
        <w:rPr>
          <w:rFonts w:asciiTheme="minorHAnsi" w:eastAsia="Calibri" w:hAnsiTheme="minorHAnsi" w:cstheme="minorHAnsi"/>
          <w:b/>
        </w:rPr>
      </w:pPr>
      <w:r>
        <w:rPr>
          <w:rFonts w:asciiTheme="minorHAnsi" w:eastAsia="Calibri" w:hAnsiTheme="minorHAnsi" w:cstheme="minorHAnsi"/>
          <w:b/>
        </w:rPr>
        <w:t xml:space="preserve">Figure 21:  </w:t>
      </w:r>
      <w:r w:rsidR="00D62B36" w:rsidRPr="00B80FB2">
        <w:rPr>
          <w:rFonts w:asciiTheme="minorHAnsi" w:eastAsia="Calibri" w:hAnsiTheme="minorHAnsi" w:cstheme="minorHAnsi"/>
          <w:b/>
        </w:rPr>
        <w:t>Draft Monitoring and Evaluation Framework for the Transformative Agenda</w:t>
      </w:r>
    </w:p>
    <w:p w:rsidR="00D62B36" w:rsidRPr="008B31CB" w:rsidRDefault="00D62B36" w:rsidP="00D62B36">
      <w:pPr>
        <w:jc w:val="left"/>
        <w:rPr>
          <w:rFonts w:asciiTheme="minorHAnsi" w:eastAsia="Calibri" w:hAnsiTheme="minorHAnsi" w:cstheme="minorHAnsi"/>
          <w:sz w:val="20"/>
          <w:szCs w:val="20"/>
        </w:rPr>
      </w:pPr>
    </w:p>
    <w:tbl>
      <w:tblPr>
        <w:tblStyle w:val="GridTable5Dark-Accent32"/>
        <w:tblW w:w="5771" w:type="pct"/>
        <w:tblInd w:w="-995" w:type="dxa"/>
        <w:tblLook w:val="04A0" w:firstRow="1" w:lastRow="0" w:firstColumn="1" w:lastColumn="0" w:noHBand="0" w:noVBand="1"/>
      </w:tblPr>
      <w:tblGrid>
        <w:gridCol w:w="1490"/>
        <w:gridCol w:w="3079"/>
        <w:gridCol w:w="1192"/>
        <w:gridCol w:w="979"/>
        <w:gridCol w:w="1268"/>
        <w:gridCol w:w="1150"/>
        <w:gridCol w:w="4086"/>
        <w:gridCol w:w="2473"/>
      </w:tblGrid>
      <w:tr w:rsidR="00D62B36" w:rsidRPr="008B31CB" w:rsidTr="00FA39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6" w:type="pct"/>
          </w:tcPr>
          <w:p w:rsidR="00D62B36" w:rsidRPr="00584F00" w:rsidRDefault="00D62B36" w:rsidP="00405900">
            <w:pPr>
              <w:jc w:val="center"/>
              <w:rPr>
                <w:rFonts w:asciiTheme="minorHAnsi" w:hAnsiTheme="minorHAnsi" w:cstheme="minorHAnsi"/>
                <w:color w:val="002060"/>
                <w:sz w:val="20"/>
                <w:szCs w:val="20"/>
              </w:rPr>
            </w:pPr>
            <w:r w:rsidRPr="00584F00">
              <w:rPr>
                <w:rFonts w:asciiTheme="minorHAnsi" w:hAnsiTheme="minorHAnsi" w:cstheme="minorHAnsi"/>
                <w:color w:val="002060"/>
                <w:sz w:val="20"/>
                <w:szCs w:val="20"/>
              </w:rPr>
              <w:t>Results</w:t>
            </w:r>
          </w:p>
        </w:tc>
        <w:tc>
          <w:tcPr>
            <w:tcW w:w="982" w:type="pct"/>
          </w:tcPr>
          <w:p w:rsidR="00D62B36" w:rsidRPr="00584F00" w:rsidRDefault="00D62B36" w:rsidP="004059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20"/>
                <w:szCs w:val="20"/>
              </w:rPr>
            </w:pPr>
            <w:r w:rsidRPr="00584F00">
              <w:rPr>
                <w:rFonts w:asciiTheme="minorHAnsi" w:hAnsiTheme="minorHAnsi" w:cstheme="minorHAnsi"/>
                <w:color w:val="002060"/>
                <w:sz w:val="20"/>
                <w:szCs w:val="20"/>
              </w:rPr>
              <w:t>Indicators</w:t>
            </w:r>
            <w:r w:rsidRPr="00584F00">
              <w:rPr>
                <w:rStyle w:val="FootnoteReference"/>
                <w:rFonts w:asciiTheme="minorHAnsi" w:hAnsiTheme="minorHAnsi" w:cstheme="minorHAnsi"/>
                <w:color w:val="002060"/>
                <w:sz w:val="20"/>
                <w:szCs w:val="20"/>
              </w:rPr>
              <w:footnoteReference w:id="56"/>
            </w:r>
          </w:p>
        </w:tc>
        <w:tc>
          <w:tcPr>
            <w:tcW w:w="373" w:type="pct"/>
          </w:tcPr>
          <w:p w:rsidR="00D62B36" w:rsidRPr="00584F00" w:rsidRDefault="00D62B36" w:rsidP="004059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20"/>
                <w:szCs w:val="20"/>
              </w:rPr>
            </w:pPr>
            <w:r w:rsidRPr="00584F00">
              <w:rPr>
                <w:rFonts w:asciiTheme="minorHAnsi" w:hAnsiTheme="minorHAnsi" w:cstheme="minorHAnsi"/>
                <w:color w:val="002060"/>
                <w:sz w:val="20"/>
                <w:szCs w:val="20"/>
              </w:rPr>
              <w:t>Desired Trend and Progression</w:t>
            </w:r>
          </w:p>
        </w:tc>
        <w:tc>
          <w:tcPr>
            <w:tcW w:w="314" w:type="pct"/>
          </w:tcPr>
          <w:p w:rsidR="00D62B36" w:rsidRPr="00584F00" w:rsidRDefault="00D62B36" w:rsidP="004059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20"/>
                <w:szCs w:val="20"/>
              </w:rPr>
            </w:pPr>
            <w:r w:rsidRPr="00584F00">
              <w:rPr>
                <w:rFonts w:asciiTheme="minorHAnsi" w:hAnsiTheme="minorHAnsi" w:cstheme="minorHAnsi"/>
                <w:color w:val="002060"/>
                <w:sz w:val="20"/>
                <w:szCs w:val="20"/>
              </w:rPr>
              <w:t>Country</w:t>
            </w:r>
          </w:p>
        </w:tc>
        <w:tc>
          <w:tcPr>
            <w:tcW w:w="406" w:type="pct"/>
          </w:tcPr>
          <w:p w:rsidR="00D62B36" w:rsidRPr="00584F00" w:rsidRDefault="00D62B36" w:rsidP="004059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20"/>
                <w:szCs w:val="20"/>
              </w:rPr>
            </w:pPr>
            <w:r w:rsidRPr="00584F00">
              <w:rPr>
                <w:rFonts w:asciiTheme="minorHAnsi" w:hAnsiTheme="minorHAnsi" w:cstheme="minorHAnsi"/>
                <w:color w:val="002060"/>
                <w:sz w:val="20"/>
                <w:szCs w:val="20"/>
              </w:rPr>
              <w:t xml:space="preserve">Baseline </w:t>
            </w:r>
            <w:r w:rsidRPr="00584F00">
              <w:rPr>
                <w:rFonts w:asciiTheme="minorHAnsi" w:hAnsiTheme="minorHAnsi" w:cstheme="minorHAnsi"/>
                <w:color w:val="002060"/>
                <w:sz w:val="16"/>
                <w:szCs w:val="16"/>
              </w:rPr>
              <w:t>(2017 or Near)</w:t>
            </w:r>
          </w:p>
        </w:tc>
        <w:tc>
          <w:tcPr>
            <w:tcW w:w="368" w:type="pct"/>
          </w:tcPr>
          <w:p w:rsidR="00D62B36" w:rsidRPr="00584F00" w:rsidRDefault="00D62B36" w:rsidP="004059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20"/>
                <w:szCs w:val="20"/>
              </w:rPr>
            </w:pPr>
            <w:r w:rsidRPr="00584F00">
              <w:rPr>
                <w:rFonts w:asciiTheme="minorHAnsi" w:hAnsiTheme="minorHAnsi" w:cstheme="minorHAnsi"/>
                <w:color w:val="002060"/>
                <w:sz w:val="20"/>
                <w:szCs w:val="20"/>
              </w:rPr>
              <w:t>Target (2022)</w:t>
            </w:r>
          </w:p>
        </w:tc>
        <w:tc>
          <w:tcPr>
            <w:tcW w:w="1302" w:type="pct"/>
          </w:tcPr>
          <w:p w:rsidR="00D62B36" w:rsidRPr="00584F00" w:rsidRDefault="00D62B36" w:rsidP="004059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20"/>
                <w:szCs w:val="20"/>
              </w:rPr>
            </w:pPr>
            <w:r w:rsidRPr="00584F00">
              <w:rPr>
                <w:rFonts w:asciiTheme="minorHAnsi" w:hAnsiTheme="minorHAnsi" w:cstheme="minorHAnsi"/>
                <w:color w:val="002060"/>
                <w:sz w:val="20"/>
                <w:szCs w:val="20"/>
              </w:rPr>
              <w:t>Methodology/ Means of Verification</w:t>
            </w:r>
          </w:p>
        </w:tc>
        <w:tc>
          <w:tcPr>
            <w:tcW w:w="789" w:type="pct"/>
          </w:tcPr>
          <w:p w:rsidR="00D62B36" w:rsidRPr="00584F00" w:rsidRDefault="00D62B36" w:rsidP="004059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20"/>
                <w:szCs w:val="20"/>
              </w:rPr>
            </w:pPr>
            <w:r w:rsidRPr="00584F00">
              <w:rPr>
                <w:rFonts w:asciiTheme="minorHAnsi" w:hAnsiTheme="minorHAnsi" w:cstheme="minorHAnsi"/>
                <w:color w:val="002060"/>
                <w:sz w:val="20"/>
                <w:szCs w:val="20"/>
              </w:rPr>
              <w:t>Frequency of Data Collection</w:t>
            </w: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66" w:type="pct"/>
            <w:vMerge w:val="restart"/>
          </w:tcPr>
          <w:p w:rsidR="00FA3981" w:rsidRPr="00584F00" w:rsidRDefault="00FA3981" w:rsidP="00405900">
            <w:pPr>
              <w:jc w:val="left"/>
              <w:rPr>
                <w:rFonts w:asciiTheme="minorHAnsi" w:hAnsiTheme="minorHAnsi" w:cstheme="minorHAnsi"/>
                <w:b w:val="0"/>
                <w:color w:val="002060"/>
                <w:sz w:val="20"/>
                <w:szCs w:val="20"/>
              </w:rPr>
            </w:pPr>
            <w:r w:rsidRPr="00584F00">
              <w:rPr>
                <w:rFonts w:asciiTheme="minorHAnsi" w:hAnsiTheme="minorHAnsi" w:cstheme="minorHAnsi"/>
                <w:b w:val="0"/>
                <w:color w:val="002060"/>
                <w:sz w:val="20"/>
                <w:szCs w:val="20"/>
              </w:rPr>
              <w:t xml:space="preserve">Programme Goal: </w:t>
            </w:r>
          </w:p>
          <w:p w:rsidR="00FA3981" w:rsidRPr="00584F00" w:rsidRDefault="00FA3981" w:rsidP="00405900">
            <w:pPr>
              <w:jc w:val="left"/>
              <w:rPr>
                <w:rFonts w:asciiTheme="minorHAnsi" w:hAnsiTheme="minorHAnsi" w:cstheme="minorHAnsi"/>
                <w:color w:val="002060"/>
                <w:sz w:val="20"/>
                <w:szCs w:val="20"/>
              </w:rPr>
            </w:pPr>
          </w:p>
          <w:p w:rsidR="00FA3981" w:rsidRPr="00584F00" w:rsidRDefault="00FA3981" w:rsidP="00405900">
            <w:pPr>
              <w:jc w:val="left"/>
              <w:rPr>
                <w:rFonts w:asciiTheme="minorHAnsi" w:hAnsiTheme="minorHAnsi" w:cstheme="minorHAnsi"/>
                <w:color w:val="002060"/>
                <w:sz w:val="20"/>
                <w:szCs w:val="20"/>
              </w:rPr>
            </w:pPr>
            <w:r w:rsidRPr="00584F00">
              <w:rPr>
                <w:rFonts w:asciiTheme="minorHAnsi" w:hAnsiTheme="minorHAnsi" w:cstheme="minorHAnsi"/>
                <w:color w:val="002060"/>
                <w:sz w:val="20"/>
                <w:szCs w:val="20"/>
              </w:rPr>
              <w:t>Transformative change in the lives of women, adolescents and youth across the Pacific by 2022</w:t>
            </w:r>
          </w:p>
        </w:tc>
        <w:tc>
          <w:tcPr>
            <w:tcW w:w="982" w:type="pct"/>
            <w:vMerge w:val="restart"/>
          </w:tcPr>
          <w:p w:rsidR="00FA3981" w:rsidRDefault="00FA3981" w:rsidP="00405900">
            <w:pPr>
              <w:widowControl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E535DD">
              <w:rPr>
                <w:rFonts w:asciiTheme="minorHAnsi" w:hAnsiTheme="minorHAnsi" w:cstheme="minorHAnsi"/>
                <w:sz w:val="20"/>
                <w:szCs w:val="20"/>
              </w:rPr>
              <w:t>Number of unintended pregnancies averted</w:t>
            </w:r>
          </w:p>
          <w:p w:rsidR="00FA3981" w:rsidRDefault="00FA3981" w:rsidP="00405900">
            <w:pPr>
              <w:widowControl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
          <w:p w:rsidR="00FA3981" w:rsidRPr="00EE40C9" w:rsidRDefault="00FA3981" w:rsidP="00405900">
            <w:pPr>
              <w:widowControl w:val="0"/>
              <w:jc w:val="left"/>
              <w:cnfStyle w:val="000000100000" w:firstRow="0" w:lastRow="0" w:firstColumn="0" w:lastColumn="0" w:oddVBand="0" w:evenVBand="0" w:oddHBand="1" w:evenHBand="0" w:firstRowFirstColumn="0" w:firstRowLastColumn="0" w:lastRowFirstColumn="0" w:lastRowLastColumn="0"/>
              <w:rPr>
                <w:color w:val="FF0000"/>
              </w:rPr>
            </w:pPr>
          </w:p>
        </w:tc>
        <w:tc>
          <w:tcPr>
            <w:tcW w:w="373" w:type="pct"/>
            <w:vMerge w:val="restart"/>
            <w:shd w:val="clear" w:color="auto" w:fill="A8D08D" w:themeFill="accent6" w:themeFillTint="99"/>
            <w:vAlign w:val="center"/>
          </w:tcPr>
          <w:p w:rsidR="00FA3981" w:rsidRPr="00656523"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72"/>
                <w:szCs w:val="72"/>
              </w:rPr>
            </w:pPr>
            <w:r w:rsidRPr="00656523">
              <w:rPr>
                <w:rFonts w:asciiTheme="minorHAnsi" w:hAnsiTheme="minorHAnsi" w:cstheme="minorHAnsi"/>
                <w:sz w:val="72"/>
                <w:szCs w:val="72"/>
              </w:rPr>
              <w:sym w:font="Wingdings" w:char="F0F8"/>
            </w:r>
          </w:p>
        </w:tc>
        <w:tc>
          <w:tcPr>
            <w:tcW w:w="314" w:type="pc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TBD</w:t>
            </w:r>
          </w:p>
        </w:tc>
        <w:tc>
          <w:tcPr>
            <w:tcW w:w="368"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TBD</w:t>
            </w:r>
          </w:p>
        </w:tc>
        <w:tc>
          <w:tcPr>
            <w:tcW w:w="1302" w:type="pct"/>
            <w:vMerge w:val="restart"/>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Impact 2 (v3) Model Software, Marie Stopes International, 2015. WHO One Health Tool.</w:t>
            </w:r>
          </w:p>
        </w:tc>
        <w:tc>
          <w:tcPr>
            <w:tcW w:w="789" w:type="pct"/>
            <w:vMerge w:val="restart"/>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Annual</w:t>
            </w:r>
          </w:p>
        </w:tc>
      </w:tr>
      <w:tr w:rsidR="00FA3981" w:rsidRPr="008B31CB" w:rsidTr="00FA3981">
        <w:trPr>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000000" w:firstRow="0" w:lastRow="0" w:firstColumn="0" w:lastColumn="0" w:oddVBand="0" w:evenVBand="0" w:oddHBand="0"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TBD</w:t>
            </w:r>
          </w:p>
        </w:tc>
        <w:tc>
          <w:tcPr>
            <w:tcW w:w="368"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TBD</w:t>
            </w: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100000" w:firstRow="0" w:lastRow="0" w:firstColumn="0" w:lastColumn="0" w:oddVBand="0" w:evenVBand="0" w:oddHBand="1"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TBD</w:t>
            </w:r>
          </w:p>
        </w:tc>
        <w:tc>
          <w:tcPr>
            <w:tcW w:w="368"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TBD</w:t>
            </w:r>
          </w:p>
        </w:tc>
        <w:tc>
          <w:tcPr>
            <w:tcW w:w="1302"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000000" w:firstRow="0" w:lastRow="0" w:firstColumn="0" w:lastColumn="0" w:oddVBand="0" w:evenVBand="0" w:oddHBand="0"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TBD</w:t>
            </w:r>
          </w:p>
        </w:tc>
        <w:tc>
          <w:tcPr>
            <w:tcW w:w="368"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TBD</w:t>
            </w: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100000" w:firstRow="0" w:lastRow="0" w:firstColumn="0" w:lastColumn="0" w:oddVBand="0" w:evenVBand="0" w:oddHBand="1"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TBD</w:t>
            </w:r>
          </w:p>
        </w:tc>
        <w:tc>
          <w:tcPr>
            <w:tcW w:w="368"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TBD</w:t>
            </w:r>
          </w:p>
        </w:tc>
        <w:tc>
          <w:tcPr>
            <w:tcW w:w="1302"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000000" w:firstRow="0" w:lastRow="0" w:firstColumn="0" w:lastColumn="0" w:oddVBand="0" w:evenVBand="0" w:oddHBand="0"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TBD</w:t>
            </w:r>
          </w:p>
        </w:tc>
        <w:tc>
          <w:tcPr>
            <w:tcW w:w="368"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TBD</w:t>
            </w: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val="restart"/>
          </w:tcPr>
          <w:p w:rsidR="00FA3981" w:rsidRPr="00656523" w:rsidRDefault="00FA3981" w:rsidP="00405900">
            <w:pPr>
              <w:widowControl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t>A</w:t>
            </w:r>
            <w:hyperlink w:anchor="ijf8w8wgqmri">
              <w:r w:rsidRPr="00E535DD">
                <w:rPr>
                  <w:rFonts w:asciiTheme="minorHAnsi" w:hAnsiTheme="minorHAnsi" w:cstheme="minorHAnsi"/>
                  <w:sz w:val="20"/>
                  <w:szCs w:val="20"/>
                </w:rPr>
                <w:t>dolescent</w:t>
              </w:r>
            </w:hyperlink>
            <w:hyperlink w:anchor="ijf8w8wgqmri">
              <w:r>
                <w:rPr>
                  <w:rFonts w:asciiTheme="minorHAnsi" w:hAnsiTheme="minorHAnsi" w:cstheme="minorHAnsi"/>
                  <w:sz w:val="20"/>
                  <w:szCs w:val="20"/>
                </w:rPr>
                <w:t xml:space="preserve"> birth rate (10-14, 15-19) per 1000 women in that age group. </w:t>
              </w:r>
            </w:hyperlink>
          </w:p>
        </w:tc>
        <w:tc>
          <w:tcPr>
            <w:tcW w:w="373" w:type="pct"/>
            <w:vMerge w:val="restart"/>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0514">
              <w:rPr>
                <w:rFonts w:asciiTheme="minorHAnsi" w:hAnsiTheme="minorHAnsi" w:cstheme="minorHAnsi"/>
                <w:sz w:val="72"/>
                <w:szCs w:val="72"/>
              </w:rPr>
              <w:sym w:font="Wingdings" w:char="F0F8"/>
            </w:r>
          </w:p>
        </w:tc>
        <w:tc>
          <w:tcPr>
            <w:tcW w:w="314" w:type="pc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40.1</w:t>
            </w:r>
          </w:p>
        </w:tc>
        <w:tc>
          <w:tcPr>
            <w:tcW w:w="368" w:type="pct"/>
          </w:tcPr>
          <w:p w:rsidR="00FA3981" w:rsidRPr="00DC578C"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DC578C">
              <w:rPr>
                <w:rFonts w:asciiTheme="minorHAnsi" w:hAnsiTheme="minorHAnsi" w:cstheme="minorHAnsi"/>
                <w:sz w:val="16"/>
                <w:szCs w:val="16"/>
              </w:rPr>
              <w:t>Reduce ABR</w:t>
            </w:r>
          </w:p>
        </w:tc>
        <w:tc>
          <w:tcPr>
            <w:tcW w:w="1302" w:type="pct"/>
            <w:vMerge w:val="restar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Demographic Health Survey/ DHS Final Report.</w:t>
            </w:r>
          </w:p>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Multiple Indicator Cluster Survey (MICS)/  MICS Final Report</w:t>
            </w:r>
          </w:p>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Country Health Management Information System (HMIS) and Reports </w:t>
            </w:r>
          </w:p>
        </w:tc>
        <w:tc>
          <w:tcPr>
            <w:tcW w:w="789" w:type="pct"/>
            <w:vMerge w:val="restar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 DHS/MICS – 2019</w:t>
            </w:r>
          </w:p>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 DHS/MICS – 2018 Samoa DHS/MICS – 2019 Solomon Islands DHS/MICS – 2021 Tonga DHS/MICS – 2019</w:t>
            </w:r>
          </w:p>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 DHS/MICS – 2019</w:t>
            </w:r>
          </w:p>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HMIS – Annual (TBC)</w:t>
            </w:r>
          </w:p>
        </w:tc>
      </w:tr>
      <w:tr w:rsidR="00FA3981" w:rsidRPr="008B31CB" w:rsidTr="00FA3981">
        <w:trPr>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000000" w:firstRow="0" w:lastRow="0" w:firstColumn="0" w:lastColumn="0" w:oddVBand="0" w:evenVBand="0" w:oddHBand="0"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49</w:t>
            </w:r>
          </w:p>
        </w:tc>
        <w:tc>
          <w:tcPr>
            <w:tcW w:w="368"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6051">
              <w:rPr>
                <w:rFonts w:asciiTheme="minorHAnsi" w:hAnsiTheme="minorHAnsi" w:cstheme="minorHAnsi"/>
                <w:sz w:val="16"/>
                <w:szCs w:val="16"/>
              </w:rPr>
              <w:t>Reduce ABR</w:t>
            </w: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100000" w:firstRow="0" w:lastRow="0" w:firstColumn="0" w:lastColumn="0" w:oddVBand="0" w:evenVBand="0" w:oddHBand="1"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39</w:t>
            </w:r>
          </w:p>
        </w:tc>
        <w:tc>
          <w:tcPr>
            <w:tcW w:w="368"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6051">
              <w:rPr>
                <w:rFonts w:asciiTheme="minorHAnsi" w:hAnsiTheme="minorHAnsi" w:cstheme="minorHAnsi"/>
                <w:sz w:val="16"/>
                <w:szCs w:val="16"/>
              </w:rPr>
              <w:t>Reduce ABR</w:t>
            </w:r>
          </w:p>
        </w:tc>
        <w:tc>
          <w:tcPr>
            <w:tcW w:w="1302"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000000" w:firstRow="0" w:lastRow="0" w:firstColumn="0" w:lastColumn="0" w:oddVBand="0" w:evenVBand="0" w:oddHBand="0"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77</w:t>
            </w:r>
          </w:p>
        </w:tc>
        <w:tc>
          <w:tcPr>
            <w:tcW w:w="368"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6051">
              <w:rPr>
                <w:rFonts w:asciiTheme="minorHAnsi" w:hAnsiTheme="minorHAnsi" w:cstheme="minorHAnsi"/>
                <w:sz w:val="16"/>
                <w:szCs w:val="16"/>
              </w:rPr>
              <w:t>Reduce ABR</w:t>
            </w: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100000" w:firstRow="0" w:lastRow="0" w:firstColumn="0" w:lastColumn="0" w:oddVBand="0" w:evenVBand="0" w:oddHBand="1"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27</w:t>
            </w:r>
          </w:p>
        </w:tc>
        <w:tc>
          <w:tcPr>
            <w:tcW w:w="368"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6051">
              <w:rPr>
                <w:rFonts w:asciiTheme="minorHAnsi" w:hAnsiTheme="minorHAnsi" w:cstheme="minorHAnsi"/>
                <w:sz w:val="16"/>
                <w:szCs w:val="16"/>
              </w:rPr>
              <w:t>Reduce ABR</w:t>
            </w:r>
          </w:p>
        </w:tc>
        <w:tc>
          <w:tcPr>
            <w:tcW w:w="1302"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000000" w:firstRow="0" w:lastRow="0" w:firstColumn="0" w:lastColumn="0" w:oddVBand="0" w:evenVBand="0" w:oddHBand="0"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1DDF">
              <w:rPr>
                <w:rFonts w:asciiTheme="minorHAnsi" w:hAnsiTheme="minorHAnsi" w:cstheme="minorHAnsi"/>
                <w:sz w:val="20"/>
                <w:szCs w:val="20"/>
              </w:rPr>
              <w:t>81</w:t>
            </w:r>
          </w:p>
        </w:tc>
        <w:tc>
          <w:tcPr>
            <w:tcW w:w="368"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6051">
              <w:rPr>
                <w:rFonts w:asciiTheme="minorHAnsi" w:hAnsiTheme="minorHAnsi" w:cstheme="minorHAnsi"/>
                <w:sz w:val="16"/>
                <w:szCs w:val="16"/>
              </w:rPr>
              <w:t>Reduce ABR</w:t>
            </w: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 w:type="pct"/>
            <w:vMerge w:val="restart"/>
          </w:tcPr>
          <w:p w:rsidR="00FA3981" w:rsidRPr="00584F00" w:rsidRDefault="00FA3981" w:rsidP="00405900">
            <w:pPr>
              <w:jc w:val="left"/>
              <w:rPr>
                <w:rFonts w:asciiTheme="minorHAnsi" w:hAnsiTheme="minorHAnsi" w:cstheme="minorHAnsi"/>
                <w:b w:val="0"/>
                <w:color w:val="002060"/>
                <w:sz w:val="20"/>
                <w:szCs w:val="20"/>
              </w:rPr>
            </w:pPr>
            <w:r w:rsidRPr="00584F00">
              <w:rPr>
                <w:rFonts w:asciiTheme="minorHAnsi" w:hAnsiTheme="minorHAnsi" w:cstheme="minorHAnsi"/>
                <w:b w:val="0"/>
                <w:color w:val="002060"/>
                <w:sz w:val="20"/>
                <w:szCs w:val="20"/>
              </w:rPr>
              <w:t xml:space="preserve">Programme Objective: </w:t>
            </w:r>
          </w:p>
          <w:p w:rsidR="00FA3981" w:rsidRPr="00584F00" w:rsidRDefault="00FA3981" w:rsidP="00405900">
            <w:pPr>
              <w:jc w:val="left"/>
              <w:rPr>
                <w:rFonts w:asciiTheme="minorHAnsi" w:hAnsiTheme="minorHAnsi" w:cstheme="minorHAnsi"/>
                <w:color w:val="002060"/>
                <w:sz w:val="20"/>
                <w:szCs w:val="20"/>
              </w:rPr>
            </w:pPr>
          </w:p>
          <w:p w:rsidR="00FA3981" w:rsidRPr="00584F00" w:rsidRDefault="00FA3981" w:rsidP="00405900">
            <w:pPr>
              <w:jc w:val="left"/>
              <w:rPr>
                <w:rFonts w:asciiTheme="minorHAnsi" w:hAnsiTheme="minorHAnsi" w:cstheme="minorHAnsi"/>
                <w:color w:val="002060"/>
                <w:sz w:val="20"/>
                <w:szCs w:val="20"/>
              </w:rPr>
            </w:pPr>
            <w:r w:rsidRPr="00584F00">
              <w:rPr>
                <w:rFonts w:asciiTheme="minorHAnsi" w:hAnsiTheme="minorHAnsi" w:cstheme="minorHAnsi"/>
                <w:color w:val="002060"/>
                <w:sz w:val="20"/>
                <w:szCs w:val="20"/>
              </w:rPr>
              <w:t>To move unmet need for family planning in the Pacific towards zero by 2022</w:t>
            </w:r>
          </w:p>
        </w:tc>
        <w:tc>
          <w:tcPr>
            <w:tcW w:w="982" w:type="pct"/>
            <w:vMerge w:val="restart"/>
          </w:tcPr>
          <w:p w:rsidR="00FA3981" w:rsidRDefault="00FA3981" w:rsidP="00405900">
            <w:pPr>
              <w:widowControl w:val="0"/>
              <w:jc w:val="left"/>
              <w:cnfStyle w:val="000000100000" w:firstRow="0" w:lastRow="0" w:firstColumn="0" w:lastColumn="0" w:oddVBand="0" w:evenVBand="0" w:oddHBand="1" w:evenHBand="0" w:firstRowFirstColumn="0" w:firstRowLastColumn="0" w:lastRowFirstColumn="0" w:lastRowLastColumn="0"/>
            </w:pPr>
            <w:r w:rsidRPr="00CF7106">
              <w:rPr>
                <w:rFonts w:asciiTheme="minorHAnsi" w:hAnsiTheme="minorHAnsi"/>
                <w:sz w:val="20"/>
                <w:szCs w:val="20"/>
              </w:rPr>
              <w:t>Proportion of women of reproductive age (15-49) who have their need for family planning satisfied with modern methods.</w:t>
            </w:r>
          </w:p>
        </w:tc>
        <w:tc>
          <w:tcPr>
            <w:tcW w:w="373" w:type="pct"/>
            <w:vMerge w:val="restart"/>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7106">
              <w:rPr>
                <w:rFonts w:asciiTheme="minorHAnsi" w:hAnsiTheme="minorHAnsi" w:cstheme="minorHAnsi"/>
                <w:sz w:val="72"/>
                <w:szCs w:val="72"/>
              </w:rPr>
              <w:sym w:font="Wingdings" w:char="F0F6"/>
            </w:r>
          </w:p>
        </w:tc>
        <w:tc>
          <w:tcPr>
            <w:tcW w:w="314" w:type="pc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68.16</w:t>
            </w:r>
            <w:r>
              <w:rPr>
                <w:rStyle w:val="FootnoteReference"/>
                <w:rFonts w:asciiTheme="minorHAnsi" w:hAnsiTheme="minorHAnsi" w:cstheme="minorHAnsi"/>
                <w:sz w:val="20"/>
                <w:szCs w:val="20"/>
              </w:rPr>
              <w:footnoteReference w:id="57"/>
            </w:r>
          </w:p>
        </w:tc>
        <w:tc>
          <w:tcPr>
            <w:tcW w:w="368" w:type="pct"/>
          </w:tcPr>
          <w:p w:rsidR="00FA3981" w:rsidRPr="006E6051"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Increase PDS</w:t>
            </w:r>
          </w:p>
        </w:tc>
        <w:tc>
          <w:tcPr>
            <w:tcW w:w="1302" w:type="pct"/>
            <w:vMerge w:val="restar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Demographic Health Survey/ DHS Final Report.</w:t>
            </w:r>
          </w:p>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Multiple Indicator Cluster Survey (MICS)/  MICS Final Report</w:t>
            </w:r>
          </w:p>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Country Health Management Information System (HMIS) and Reports </w:t>
            </w:r>
          </w:p>
        </w:tc>
        <w:tc>
          <w:tcPr>
            <w:tcW w:w="789" w:type="pct"/>
            <w:vMerge w:val="restar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 DHS/MICS – 2019</w:t>
            </w:r>
          </w:p>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 DHS/MICS – 2018 Samoa DHS/MICS – 2019 Solomon Islands DHS/MICS – 2021 Tonga DHS/MICS – 2019</w:t>
            </w:r>
          </w:p>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 DHS/MICS – 2019</w:t>
            </w:r>
          </w:p>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HMIS – Annual (TBC)</w:t>
            </w:r>
          </w:p>
        </w:tc>
      </w:tr>
      <w:tr w:rsidR="00FA3981" w:rsidRPr="008B31CB" w:rsidTr="00FA3981">
        <w:trPr>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000000" w:firstRow="0" w:lastRow="0" w:firstColumn="0" w:lastColumn="0" w:oddVBand="0" w:evenVBand="0" w:oddHBand="0"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37.88</w:t>
            </w:r>
          </w:p>
        </w:tc>
        <w:tc>
          <w:tcPr>
            <w:tcW w:w="368" w:type="pct"/>
          </w:tcPr>
          <w:p w:rsidR="00FA3981" w:rsidRPr="006E6051"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47223">
              <w:rPr>
                <w:rFonts w:asciiTheme="minorHAnsi" w:hAnsiTheme="minorHAnsi" w:cstheme="minorHAnsi"/>
                <w:sz w:val="16"/>
                <w:szCs w:val="16"/>
              </w:rPr>
              <w:t>Increase PDS</w:t>
            </w: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100000" w:firstRow="0" w:lastRow="0" w:firstColumn="0" w:lastColumn="0" w:oddVBand="0" w:evenVBand="0" w:oddHBand="1"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79.06</w:t>
            </w:r>
          </w:p>
        </w:tc>
        <w:tc>
          <w:tcPr>
            <w:tcW w:w="368" w:type="pct"/>
          </w:tcPr>
          <w:p w:rsidR="00FA3981" w:rsidRPr="006E6051"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47223">
              <w:rPr>
                <w:rFonts w:asciiTheme="minorHAnsi" w:hAnsiTheme="minorHAnsi" w:cstheme="minorHAnsi"/>
                <w:sz w:val="16"/>
                <w:szCs w:val="16"/>
              </w:rPr>
              <w:t>Increase PDS</w:t>
            </w:r>
          </w:p>
        </w:tc>
        <w:tc>
          <w:tcPr>
            <w:tcW w:w="1302"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000000" w:firstRow="0" w:lastRow="0" w:firstColumn="0" w:lastColumn="0" w:oddVBand="0" w:evenVBand="0" w:oddHBand="0"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36.07</w:t>
            </w:r>
          </w:p>
        </w:tc>
        <w:tc>
          <w:tcPr>
            <w:tcW w:w="368" w:type="pct"/>
          </w:tcPr>
          <w:p w:rsidR="00FA3981" w:rsidRPr="006E6051"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47223">
              <w:rPr>
                <w:rFonts w:asciiTheme="minorHAnsi" w:hAnsiTheme="minorHAnsi" w:cstheme="minorHAnsi"/>
                <w:sz w:val="16"/>
                <w:szCs w:val="16"/>
              </w:rPr>
              <w:t>Increase PDS</w:t>
            </w: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100000" w:firstRow="0" w:lastRow="0" w:firstColumn="0" w:lastColumn="0" w:oddVBand="0" w:evenVBand="0" w:oddHBand="1"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371DDF"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47.89</w:t>
            </w:r>
          </w:p>
        </w:tc>
        <w:tc>
          <w:tcPr>
            <w:tcW w:w="368" w:type="pct"/>
          </w:tcPr>
          <w:p w:rsidR="00FA3981" w:rsidRPr="006E6051"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47223">
              <w:rPr>
                <w:rFonts w:asciiTheme="minorHAnsi" w:hAnsiTheme="minorHAnsi" w:cstheme="minorHAnsi"/>
                <w:sz w:val="16"/>
                <w:szCs w:val="16"/>
              </w:rPr>
              <w:t>Increase PDS</w:t>
            </w:r>
          </w:p>
        </w:tc>
        <w:tc>
          <w:tcPr>
            <w:tcW w:w="1302"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26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Default="00FA3981" w:rsidP="00405900">
            <w:pPr>
              <w:widowControl w:val="0"/>
              <w:jc w:val="left"/>
              <w:cnfStyle w:val="000000000000" w:firstRow="0" w:lastRow="0" w:firstColumn="0" w:lastColumn="0" w:oddVBand="0" w:evenVBand="0" w:oddHBand="0" w:evenHBand="0" w:firstRowFirstColumn="0" w:firstRowLastColumn="0" w:lastRowFirstColumn="0" w:lastRowLastColumn="0"/>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371DDF"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51.33</w:t>
            </w:r>
          </w:p>
        </w:tc>
        <w:tc>
          <w:tcPr>
            <w:tcW w:w="368" w:type="pct"/>
          </w:tcPr>
          <w:p w:rsidR="00FA3981" w:rsidRPr="006E6051"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47223">
              <w:rPr>
                <w:rFonts w:asciiTheme="minorHAnsi" w:hAnsiTheme="minorHAnsi" w:cstheme="minorHAnsi"/>
                <w:sz w:val="16"/>
                <w:szCs w:val="16"/>
              </w:rPr>
              <w:t>Increase PDS</w:t>
            </w: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val="restart"/>
          </w:tcPr>
          <w:p w:rsidR="00FA3981" w:rsidRPr="00E535DD" w:rsidDel="003469C3"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val="restart"/>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06" w:type="pct"/>
          </w:tcPr>
          <w:p w:rsidR="00FA3981"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68" w:type="pct"/>
          </w:tcPr>
          <w:p w:rsidR="00FA3981" w:rsidRPr="008F45EE"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302" w:type="pct"/>
            <w:vMerge w:val="restart"/>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val="restart"/>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278"/>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Pr="00E535DD" w:rsidDel="003469C3"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06" w:type="pct"/>
          </w:tcPr>
          <w:p w:rsidR="00FA3981"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68" w:type="pct"/>
          </w:tcPr>
          <w:p w:rsidR="00FA3981" w:rsidRPr="008F45EE"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Pr="00E535DD" w:rsidDel="003469C3"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06" w:type="pct"/>
          </w:tcPr>
          <w:p w:rsidR="00FA3981"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68" w:type="pct"/>
          </w:tcPr>
          <w:p w:rsidR="00FA3981" w:rsidRPr="008F45EE"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302"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278"/>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Pr="00E535DD" w:rsidDel="003469C3"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06" w:type="pct"/>
          </w:tcPr>
          <w:p w:rsidR="00FA3981"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68" w:type="pct"/>
          </w:tcPr>
          <w:p w:rsidR="00FA3981" w:rsidRPr="008F45EE"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Pr="00E535DD" w:rsidDel="003469C3"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06" w:type="pct"/>
          </w:tcPr>
          <w:p w:rsidR="00FA3981"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68" w:type="pct"/>
          </w:tcPr>
          <w:p w:rsidR="00FA3981" w:rsidRPr="008F45EE"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302"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278"/>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Pr="00E535DD" w:rsidDel="003469C3"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06" w:type="pct"/>
          </w:tcPr>
          <w:p w:rsidR="00FA3981"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68" w:type="pct"/>
          </w:tcPr>
          <w:p w:rsidR="00FA3981" w:rsidRPr="008F45EE"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val="restart"/>
          </w:tcPr>
          <w:p w:rsidR="00FA3981" w:rsidRPr="005241C8" w:rsidRDefault="00FA3981" w:rsidP="00405900">
            <w:pPr>
              <w:pStyle w:val="Footnot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E535DD">
              <w:rPr>
                <w:rFonts w:asciiTheme="minorHAnsi" w:hAnsiTheme="minorHAnsi" w:cs="Calibri"/>
                <w:sz w:val="20"/>
                <w:szCs w:val="20"/>
              </w:rPr>
              <w:t>Contr</w:t>
            </w:r>
            <w:r>
              <w:rPr>
                <w:rFonts w:asciiTheme="minorHAnsi" w:hAnsiTheme="minorHAnsi" w:cs="Calibri"/>
                <w:sz w:val="20"/>
                <w:szCs w:val="20"/>
              </w:rPr>
              <w:t>aceptive Prevalence Rate (modern method)</w:t>
            </w:r>
          </w:p>
          <w:p w:rsidR="00FA3981" w:rsidRPr="005241C8" w:rsidRDefault="00FA3981" w:rsidP="00405900">
            <w:pPr>
              <w:pStyle w:val="Footnot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val="restart"/>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7106">
              <w:rPr>
                <w:rFonts w:asciiTheme="minorHAnsi" w:hAnsiTheme="minorHAnsi" w:cstheme="minorHAnsi"/>
                <w:sz w:val="72"/>
                <w:szCs w:val="72"/>
              </w:rPr>
              <w:sym w:font="Wingdings" w:char="F0F6"/>
            </w:r>
          </w:p>
        </w:tc>
        <w:tc>
          <w:tcPr>
            <w:tcW w:w="314" w:type="pct"/>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8B31CB"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49.1</w:t>
            </w:r>
          </w:p>
        </w:tc>
        <w:tc>
          <w:tcPr>
            <w:tcW w:w="368" w:type="pct"/>
          </w:tcPr>
          <w:p w:rsidR="00FA3981" w:rsidRPr="008B31CB"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Increase CPR</w:t>
            </w:r>
          </w:p>
        </w:tc>
        <w:tc>
          <w:tcPr>
            <w:tcW w:w="1302" w:type="pct"/>
            <w:vMerge w:val="restar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Demographic Health Survey/ DHS Final Report.</w:t>
            </w:r>
          </w:p>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Multiple Indicator Cluster Survey (MICS)/  MICS Final Report</w:t>
            </w:r>
          </w:p>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Country Health Management Information System (HMIS) and Reports </w:t>
            </w:r>
          </w:p>
        </w:tc>
        <w:tc>
          <w:tcPr>
            <w:tcW w:w="789" w:type="pct"/>
            <w:vMerge w:val="restart"/>
          </w:tcPr>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 DHS/MICS – 2019</w:t>
            </w:r>
          </w:p>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 DHS/MICS – 2018 Samoa DHS/MICS – 2019 Solomon Islands DHS/MICS – 2021 Tonga DHS/MICS – 2019</w:t>
            </w:r>
          </w:p>
          <w:p w:rsidR="00FA3981"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 DHS/MICS – 2019</w:t>
            </w:r>
          </w:p>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HMIS – Annual (TBC)</w:t>
            </w:r>
          </w:p>
        </w:tc>
      </w:tr>
      <w:tr w:rsidR="00FA3981" w:rsidRPr="008B31CB" w:rsidTr="00FA3981">
        <w:trPr>
          <w:trHeight w:val="197"/>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Pr="00E535DD" w:rsidRDefault="00FA3981" w:rsidP="00405900">
            <w:pPr>
              <w:pStyle w:val="Footnot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8B31CB"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13.6</w:t>
            </w:r>
          </w:p>
        </w:tc>
        <w:tc>
          <w:tcPr>
            <w:tcW w:w="368" w:type="pct"/>
          </w:tcPr>
          <w:p w:rsidR="00FA3981" w:rsidRPr="008B31CB"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Pr="00E535DD" w:rsidRDefault="00FA3981" w:rsidP="00405900">
            <w:pPr>
              <w:pStyle w:val="Footnot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8B31CB"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15.1 (2014)</w:t>
            </w:r>
          </w:p>
        </w:tc>
        <w:tc>
          <w:tcPr>
            <w:tcW w:w="368" w:type="pct"/>
          </w:tcPr>
          <w:p w:rsidR="00FA3981" w:rsidRPr="008B31CB"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B3B25">
              <w:rPr>
                <w:rFonts w:asciiTheme="minorHAnsi" w:hAnsiTheme="minorHAnsi" w:cstheme="minorHAnsi"/>
                <w:sz w:val="20"/>
                <w:szCs w:val="20"/>
              </w:rPr>
              <w:t>Increase CPR</w:t>
            </w:r>
          </w:p>
        </w:tc>
        <w:tc>
          <w:tcPr>
            <w:tcW w:w="1302"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6"/>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Pr="00E535DD" w:rsidRDefault="00FA3981" w:rsidP="00405900">
            <w:pPr>
              <w:pStyle w:val="Footnot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8B31CB"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17.6 (2015)</w:t>
            </w:r>
          </w:p>
        </w:tc>
        <w:tc>
          <w:tcPr>
            <w:tcW w:w="368" w:type="pct"/>
          </w:tcPr>
          <w:p w:rsidR="00FA3981" w:rsidRPr="008B31CB"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B3B25">
              <w:rPr>
                <w:rFonts w:asciiTheme="minorHAnsi" w:hAnsiTheme="minorHAnsi" w:cstheme="minorHAnsi"/>
                <w:sz w:val="20"/>
                <w:szCs w:val="20"/>
              </w:rPr>
              <w:t>Increase CPR</w:t>
            </w: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Pr="00E535DD" w:rsidRDefault="00FA3981" w:rsidP="00405900">
            <w:pPr>
              <w:pStyle w:val="Footnot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8B31CB"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28.4 (2012)</w:t>
            </w:r>
          </w:p>
        </w:tc>
        <w:tc>
          <w:tcPr>
            <w:tcW w:w="368" w:type="pct"/>
          </w:tcPr>
          <w:p w:rsidR="00FA3981" w:rsidRPr="008B31CB" w:rsidRDefault="00FA3981"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B3B25">
              <w:rPr>
                <w:rFonts w:asciiTheme="minorHAnsi" w:hAnsiTheme="minorHAnsi" w:cstheme="minorHAnsi"/>
                <w:sz w:val="20"/>
                <w:szCs w:val="20"/>
              </w:rPr>
              <w:t>Increase CPR</w:t>
            </w:r>
          </w:p>
        </w:tc>
        <w:tc>
          <w:tcPr>
            <w:tcW w:w="1302"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6"/>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405900">
            <w:pPr>
              <w:jc w:val="left"/>
              <w:rPr>
                <w:rFonts w:asciiTheme="minorHAnsi" w:hAnsiTheme="minorHAnsi" w:cstheme="minorHAnsi"/>
                <w:color w:val="002060"/>
                <w:sz w:val="20"/>
                <w:szCs w:val="20"/>
              </w:rPr>
            </w:pPr>
          </w:p>
        </w:tc>
        <w:tc>
          <w:tcPr>
            <w:tcW w:w="982" w:type="pct"/>
            <w:vMerge/>
          </w:tcPr>
          <w:p w:rsidR="00FA3981" w:rsidRPr="00E535DD" w:rsidRDefault="00FA3981" w:rsidP="00405900">
            <w:pPr>
              <w:pStyle w:val="Footnot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8B31CB"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28.9 (2013)</w:t>
            </w:r>
          </w:p>
        </w:tc>
        <w:tc>
          <w:tcPr>
            <w:tcW w:w="368" w:type="pct"/>
          </w:tcPr>
          <w:p w:rsidR="00FA3981" w:rsidRPr="008B31CB" w:rsidRDefault="00FA3981"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B3B25">
              <w:rPr>
                <w:rFonts w:asciiTheme="minorHAnsi" w:hAnsiTheme="minorHAnsi" w:cstheme="minorHAnsi"/>
                <w:sz w:val="20"/>
                <w:szCs w:val="20"/>
              </w:rPr>
              <w:t>Increase CPR</w:t>
            </w:r>
          </w:p>
        </w:tc>
        <w:tc>
          <w:tcPr>
            <w:tcW w:w="1302"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D62B36"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val="restart"/>
          </w:tcPr>
          <w:p w:rsidR="00D62B36" w:rsidRPr="00584F00" w:rsidRDefault="00D62B36" w:rsidP="00405900">
            <w:pPr>
              <w:jc w:val="left"/>
              <w:rPr>
                <w:rFonts w:asciiTheme="minorHAnsi" w:hAnsiTheme="minorHAnsi" w:cstheme="minorHAnsi"/>
                <w:color w:val="002060"/>
                <w:sz w:val="20"/>
                <w:szCs w:val="20"/>
              </w:rPr>
            </w:pPr>
          </w:p>
          <w:p w:rsidR="00D62B36" w:rsidRPr="00584F00" w:rsidRDefault="00D62B36" w:rsidP="00405900">
            <w:pPr>
              <w:jc w:val="left"/>
              <w:rPr>
                <w:rFonts w:asciiTheme="minorHAnsi" w:hAnsiTheme="minorHAnsi" w:cstheme="minorHAnsi"/>
                <w:color w:val="002060"/>
                <w:sz w:val="20"/>
                <w:szCs w:val="20"/>
              </w:rPr>
            </w:pPr>
            <w:r w:rsidRPr="00584F00">
              <w:rPr>
                <w:rFonts w:asciiTheme="minorHAnsi" w:hAnsiTheme="minorHAnsi" w:cstheme="minorHAnsi"/>
                <w:color w:val="002060"/>
                <w:sz w:val="20"/>
                <w:szCs w:val="20"/>
              </w:rPr>
              <w:t xml:space="preserve">Programme Outcome 1: </w:t>
            </w:r>
          </w:p>
          <w:p w:rsidR="00D62B36" w:rsidRPr="00584F00" w:rsidRDefault="00D62B36" w:rsidP="00405900">
            <w:pPr>
              <w:jc w:val="left"/>
              <w:rPr>
                <w:rFonts w:asciiTheme="minorHAnsi" w:hAnsiTheme="minorHAnsi"/>
                <w:color w:val="002060"/>
                <w:sz w:val="20"/>
                <w:szCs w:val="20"/>
              </w:rPr>
            </w:pPr>
          </w:p>
          <w:p w:rsidR="00D62B36" w:rsidRPr="00584F00" w:rsidRDefault="00D62B36" w:rsidP="00405900">
            <w:pPr>
              <w:jc w:val="left"/>
              <w:rPr>
                <w:rFonts w:asciiTheme="minorHAnsi" w:hAnsiTheme="minorHAnsi"/>
                <w:color w:val="002060"/>
                <w:sz w:val="20"/>
                <w:szCs w:val="20"/>
              </w:rPr>
            </w:pPr>
            <w:r w:rsidRPr="00584F00">
              <w:rPr>
                <w:rFonts w:asciiTheme="minorHAnsi" w:hAnsiTheme="minorHAnsi"/>
                <w:color w:val="002060"/>
                <w:sz w:val="20"/>
                <w:szCs w:val="20"/>
              </w:rPr>
              <w:t>Increased and improved supply of integrated SRH information and services, particularly for family planning</w:t>
            </w:r>
          </w:p>
          <w:p w:rsidR="00D62B36" w:rsidRPr="00584F00" w:rsidRDefault="00D62B36" w:rsidP="00405900">
            <w:pPr>
              <w:jc w:val="left"/>
              <w:rPr>
                <w:rFonts w:asciiTheme="minorHAnsi" w:hAnsiTheme="minorHAnsi" w:cstheme="minorHAnsi"/>
                <w:color w:val="002060"/>
                <w:sz w:val="20"/>
                <w:szCs w:val="20"/>
              </w:rPr>
            </w:pPr>
          </w:p>
          <w:p w:rsidR="00D62B36" w:rsidRPr="00584F00" w:rsidRDefault="00D62B36" w:rsidP="00405900">
            <w:pPr>
              <w:jc w:val="left"/>
              <w:rPr>
                <w:rFonts w:asciiTheme="minorHAnsi" w:hAnsiTheme="minorHAnsi" w:cstheme="minorHAnsi"/>
                <w:color w:val="002060"/>
                <w:sz w:val="20"/>
                <w:szCs w:val="20"/>
              </w:rPr>
            </w:pPr>
          </w:p>
        </w:tc>
        <w:tc>
          <w:tcPr>
            <w:tcW w:w="982" w:type="pct"/>
            <w:vMerge w:val="restart"/>
          </w:tcPr>
          <w:p w:rsidR="00D62B36" w:rsidRPr="00E535DD" w:rsidRDefault="00D62B36"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535DD">
              <w:rPr>
                <w:rFonts w:asciiTheme="minorHAnsi" w:hAnsiTheme="minorHAnsi" w:cstheme="minorHAnsi"/>
                <w:sz w:val="20"/>
                <w:szCs w:val="20"/>
              </w:rPr>
              <w:t>Couple</w:t>
            </w:r>
            <w:r>
              <w:rPr>
                <w:rFonts w:asciiTheme="minorHAnsi" w:hAnsiTheme="minorHAnsi" w:cstheme="minorHAnsi"/>
                <w:sz w:val="20"/>
                <w:szCs w:val="20"/>
              </w:rPr>
              <w:t>-</w:t>
            </w:r>
            <w:r w:rsidRPr="00E535DD">
              <w:rPr>
                <w:rFonts w:asciiTheme="minorHAnsi" w:hAnsiTheme="minorHAnsi" w:cstheme="minorHAnsi"/>
                <w:sz w:val="20"/>
                <w:szCs w:val="20"/>
              </w:rPr>
              <w:t>Years P</w:t>
            </w:r>
            <w:r>
              <w:rPr>
                <w:rFonts w:asciiTheme="minorHAnsi" w:hAnsiTheme="minorHAnsi" w:cstheme="minorHAnsi"/>
                <w:sz w:val="20"/>
                <w:szCs w:val="20"/>
              </w:rPr>
              <w:t>rotection (By method)</w:t>
            </w:r>
          </w:p>
        </w:tc>
        <w:tc>
          <w:tcPr>
            <w:tcW w:w="373" w:type="pct"/>
            <w:vMerge w:val="restart"/>
            <w:shd w:val="clear" w:color="auto" w:fill="A8D08D" w:themeFill="accent6" w:themeFillTint="99"/>
            <w:vAlign w:val="center"/>
          </w:tcPr>
          <w:p w:rsidR="00D62B36" w:rsidRDefault="00D62B36"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7106">
              <w:rPr>
                <w:rFonts w:asciiTheme="minorHAnsi" w:hAnsiTheme="minorHAnsi" w:cstheme="minorHAnsi"/>
                <w:sz w:val="72"/>
                <w:szCs w:val="72"/>
              </w:rPr>
              <w:sym w:font="Wingdings" w:char="F0F6"/>
            </w:r>
          </w:p>
        </w:tc>
        <w:tc>
          <w:tcPr>
            <w:tcW w:w="314" w:type="pct"/>
          </w:tcPr>
          <w:p w:rsidR="00D62B36" w:rsidRPr="008B31CB" w:rsidRDefault="00D62B36"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D62B36" w:rsidRPr="0077262B" w:rsidRDefault="00D62B36"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7262B">
              <w:rPr>
                <w:rFonts w:asciiTheme="minorHAnsi" w:hAnsiTheme="minorHAnsi" w:cstheme="minorHAnsi"/>
                <w:sz w:val="20"/>
                <w:szCs w:val="20"/>
              </w:rPr>
              <w:t>TBD</w:t>
            </w:r>
          </w:p>
        </w:tc>
        <w:tc>
          <w:tcPr>
            <w:tcW w:w="368" w:type="pct"/>
          </w:tcPr>
          <w:p w:rsidR="00D62B36" w:rsidRPr="0077262B" w:rsidRDefault="00D62B36"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Increase CYP</w:t>
            </w:r>
          </w:p>
        </w:tc>
        <w:tc>
          <w:tcPr>
            <w:tcW w:w="1302" w:type="pct"/>
            <w:vMerge w:val="restart"/>
          </w:tcPr>
          <w:p w:rsidR="00D62B36" w:rsidRPr="008B31CB" w:rsidRDefault="00D62B36"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Country Health Management Information System (HMIS) and Reports</w:t>
            </w:r>
          </w:p>
        </w:tc>
        <w:tc>
          <w:tcPr>
            <w:tcW w:w="789" w:type="pct"/>
            <w:vMerge w:val="restart"/>
          </w:tcPr>
          <w:p w:rsidR="00D62B36" w:rsidRPr="008B31CB" w:rsidRDefault="00D62B36"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HMIS – Annual (TBC)</w:t>
            </w:r>
          </w:p>
        </w:tc>
      </w:tr>
      <w:tr w:rsidR="00D62B36"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D62B36" w:rsidRPr="00584F00" w:rsidRDefault="00D62B36" w:rsidP="00405900">
            <w:pPr>
              <w:jc w:val="left"/>
              <w:rPr>
                <w:rFonts w:asciiTheme="minorHAnsi" w:hAnsiTheme="minorHAnsi" w:cstheme="minorHAnsi"/>
                <w:color w:val="002060"/>
                <w:sz w:val="20"/>
                <w:szCs w:val="20"/>
              </w:rPr>
            </w:pPr>
          </w:p>
        </w:tc>
        <w:tc>
          <w:tcPr>
            <w:tcW w:w="982" w:type="pct"/>
            <w:vMerge/>
          </w:tcPr>
          <w:p w:rsidR="00D62B36" w:rsidRPr="00E535DD" w:rsidDel="008430DC" w:rsidRDefault="00D62B36"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D62B36" w:rsidRDefault="00D62B36"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D62B36" w:rsidRPr="008B31CB" w:rsidRDefault="00D62B36"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D62B36" w:rsidRPr="0077262B" w:rsidRDefault="00D62B36"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7262B">
              <w:rPr>
                <w:rFonts w:asciiTheme="minorHAnsi" w:hAnsiTheme="minorHAnsi" w:cstheme="minorHAnsi"/>
                <w:sz w:val="20"/>
                <w:szCs w:val="20"/>
              </w:rPr>
              <w:t>TBD</w:t>
            </w:r>
          </w:p>
        </w:tc>
        <w:tc>
          <w:tcPr>
            <w:tcW w:w="368" w:type="pct"/>
          </w:tcPr>
          <w:p w:rsidR="00D62B36" w:rsidRPr="0077262B" w:rsidRDefault="00D62B36"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C694A">
              <w:rPr>
                <w:rFonts w:asciiTheme="minorHAnsi" w:hAnsiTheme="minorHAnsi" w:cstheme="minorHAnsi"/>
                <w:sz w:val="20"/>
                <w:szCs w:val="20"/>
              </w:rPr>
              <w:t>Increase CYP</w:t>
            </w:r>
          </w:p>
        </w:tc>
        <w:tc>
          <w:tcPr>
            <w:tcW w:w="1302" w:type="pct"/>
            <w:vMerge/>
          </w:tcPr>
          <w:p w:rsidR="00D62B36" w:rsidRPr="008B31CB" w:rsidRDefault="00D62B36"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D62B36" w:rsidRPr="008B31CB" w:rsidRDefault="00D62B36"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D62B36"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D62B36" w:rsidRPr="00584F00" w:rsidRDefault="00D62B36" w:rsidP="00405900">
            <w:pPr>
              <w:jc w:val="left"/>
              <w:rPr>
                <w:rFonts w:asciiTheme="minorHAnsi" w:hAnsiTheme="minorHAnsi" w:cstheme="minorHAnsi"/>
                <w:color w:val="002060"/>
                <w:sz w:val="20"/>
                <w:szCs w:val="20"/>
              </w:rPr>
            </w:pPr>
          </w:p>
        </w:tc>
        <w:tc>
          <w:tcPr>
            <w:tcW w:w="982" w:type="pct"/>
            <w:vMerge/>
          </w:tcPr>
          <w:p w:rsidR="00D62B36" w:rsidRPr="00E535DD" w:rsidDel="008430DC" w:rsidRDefault="00D62B36"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D62B36" w:rsidRDefault="00D62B36"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D62B36" w:rsidRPr="008B31CB" w:rsidRDefault="00D62B36"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D62B36" w:rsidRPr="0077262B" w:rsidRDefault="00D62B36"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7262B">
              <w:rPr>
                <w:rFonts w:asciiTheme="minorHAnsi" w:hAnsiTheme="minorHAnsi" w:cstheme="minorHAnsi"/>
                <w:sz w:val="20"/>
                <w:szCs w:val="20"/>
              </w:rPr>
              <w:t>TBD</w:t>
            </w:r>
          </w:p>
        </w:tc>
        <w:tc>
          <w:tcPr>
            <w:tcW w:w="368" w:type="pct"/>
          </w:tcPr>
          <w:p w:rsidR="00D62B36" w:rsidRPr="0077262B" w:rsidRDefault="00D62B36"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C694A">
              <w:rPr>
                <w:rFonts w:asciiTheme="minorHAnsi" w:hAnsiTheme="minorHAnsi" w:cstheme="minorHAnsi"/>
                <w:sz w:val="20"/>
                <w:szCs w:val="20"/>
              </w:rPr>
              <w:t>Increase CYP</w:t>
            </w:r>
          </w:p>
        </w:tc>
        <w:tc>
          <w:tcPr>
            <w:tcW w:w="1302" w:type="pct"/>
            <w:vMerge/>
          </w:tcPr>
          <w:p w:rsidR="00D62B36" w:rsidRPr="008B31CB" w:rsidRDefault="00D62B36"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D62B36" w:rsidRPr="008B31CB" w:rsidRDefault="00D62B36"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D62B36"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D62B36" w:rsidRPr="00584F00" w:rsidRDefault="00D62B36" w:rsidP="00405900">
            <w:pPr>
              <w:jc w:val="left"/>
              <w:rPr>
                <w:rFonts w:asciiTheme="minorHAnsi" w:hAnsiTheme="minorHAnsi" w:cstheme="minorHAnsi"/>
                <w:color w:val="002060"/>
                <w:sz w:val="20"/>
                <w:szCs w:val="20"/>
              </w:rPr>
            </w:pPr>
          </w:p>
        </w:tc>
        <w:tc>
          <w:tcPr>
            <w:tcW w:w="982" w:type="pct"/>
            <w:vMerge/>
          </w:tcPr>
          <w:p w:rsidR="00D62B36" w:rsidRPr="00E535DD" w:rsidDel="008430DC" w:rsidRDefault="00D62B36"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D62B36" w:rsidRDefault="00D62B36"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D62B36" w:rsidRPr="008B31CB" w:rsidRDefault="00D62B36"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D62B36" w:rsidRPr="0077262B" w:rsidRDefault="00D62B36"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7262B">
              <w:rPr>
                <w:rFonts w:asciiTheme="minorHAnsi" w:hAnsiTheme="minorHAnsi" w:cstheme="minorHAnsi"/>
                <w:sz w:val="20"/>
                <w:szCs w:val="20"/>
              </w:rPr>
              <w:t>TBD</w:t>
            </w:r>
          </w:p>
        </w:tc>
        <w:tc>
          <w:tcPr>
            <w:tcW w:w="368" w:type="pct"/>
          </w:tcPr>
          <w:p w:rsidR="00D62B36" w:rsidRPr="0077262B" w:rsidRDefault="00D62B36"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C694A">
              <w:rPr>
                <w:rFonts w:asciiTheme="minorHAnsi" w:hAnsiTheme="minorHAnsi" w:cstheme="minorHAnsi"/>
                <w:sz w:val="20"/>
                <w:szCs w:val="20"/>
              </w:rPr>
              <w:t>Increase CYP</w:t>
            </w:r>
          </w:p>
        </w:tc>
        <w:tc>
          <w:tcPr>
            <w:tcW w:w="1302" w:type="pct"/>
            <w:vMerge/>
          </w:tcPr>
          <w:p w:rsidR="00D62B36" w:rsidRPr="008B31CB" w:rsidRDefault="00D62B36"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D62B36" w:rsidRPr="008B31CB" w:rsidRDefault="00D62B36"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D62B36"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D62B36" w:rsidRPr="00584F00" w:rsidRDefault="00D62B36" w:rsidP="00405900">
            <w:pPr>
              <w:jc w:val="left"/>
              <w:rPr>
                <w:rFonts w:asciiTheme="minorHAnsi" w:hAnsiTheme="minorHAnsi" w:cstheme="minorHAnsi"/>
                <w:color w:val="002060"/>
                <w:sz w:val="20"/>
                <w:szCs w:val="20"/>
              </w:rPr>
            </w:pPr>
          </w:p>
        </w:tc>
        <w:tc>
          <w:tcPr>
            <w:tcW w:w="982" w:type="pct"/>
            <w:vMerge/>
          </w:tcPr>
          <w:p w:rsidR="00D62B36" w:rsidRPr="00E535DD" w:rsidDel="008430DC" w:rsidRDefault="00D62B36"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D62B36" w:rsidRDefault="00D62B36" w:rsidP="00405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D62B36" w:rsidRPr="008B31CB" w:rsidRDefault="00D62B36"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D62B36" w:rsidRPr="0077262B" w:rsidRDefault="00D62B36"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7262B">
              <w:rPr>
                <w:rFonts w:asciiTheme="minorHAnsi" w:hAnsiTheme="minorHAnsi" w:cstheme="minorHAnsi"/>
                <w:sz w:val="20"/>
                <w:szCs w:val="20"/>
              </w:rPr>
              <w:t>TBD</w:t>
            </w:r>
          </w:p>
        </w:tc>
        <w:tc>
          <w:tcPr>
            <w:tcW w:w="368" w:type="pct"/>
          </w:tcPr>
          <w:p w:rsidR="00D62B36" w:rsidRPr="0077262B" w:rsidRDefault="00D62B36" w:rsidP="004059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C694A">
              <w:rPr>
                <w:rFonts w:asciiTheme="minorHAnsi" w:hAnsiTheme="minorHAnsi" w:cstheme="minorHAnsi"/>
                <w:sz w:val="20"/>
                <w:szCs w:val="20"/>
              </w:rPr>
              <w:t>Increase CYP</w:t>
            </w:r>
          </w:p>
        </w:tc>
        <w:tc>
          <w:tcPr>
            <w:tcW w:w="1302" w:type="pct"/>
            <w:vMerge/>
          </w:tcPr>
          <w:p w:rsidR="00D62B36" w:rsidRPr="008B31CB" w:rsidRDefault="00D62B36"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D62B36" w:rsidRPr="008B31CB" w:rsidRDefault="00D62B36" w:rsidP="004059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D62B36"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D62B36" w:rsidRPr="00584F00" w:rsidRDefault="00D62B36" w:rsidP="00405900">
            <w:pPr>
              <w:jc w:val="left"/>
              <w:rPr>
                <w:rFonts w:asciiTheme="minorHAnsi" w:hAnsiTheme="minorHAnsi" w:cstheme="minorHAnsi"/>
                <w:color w:val="002060"/>
                <w:sz w:val="20"/>
                <w:szCs w:val="20"/>
              </w:rPr>
            </w:pPr>
          </w:p>
        </w:tc>
        <w:tc>
          <w:tcPr>
            <w:tcW w:w="982" w:type="pct"/>
            <w:vMerge/>
          </w:tcPr>
          <w:p w:rsidR="00D62B36" w:rsidRPr="00E535DD" w:rsidDel="008430DC" w:rsidRDefault="00D62B36"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D62B36" w:rsidRDefault="00D62B36" w:rsidP="00405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D62B36" w:rsidRPr="008B31CB" w:rsidRDefault="00D62B36"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D62B36" w:rsidRPr="0077262B" w:rsidRDefault="00D62B36"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7262B">
              <w:rPr>
                <w:rFonts w:asciiTheme="minorHAnsi" w:hAnsiTheme="minorHAnsi" w:cstheme="minorHAnsi"/>
                <w:sz w:val="20"/>
                <w:szCs w:val="20"/>
              </w:rPr>
              <w:t>TBD</w:t>
            </w:r>
          </w:p>
        </w:tc>
        <w:tc>
          <w:tcPr>
            <w:tcW w:w="368" w:type="pct"/>
          </w:tcPr>
          <w:p w:rsidR="00D62B36" w:rsidRPr="0077262B" w:rsidRDefault="00D62B36" w:rsidP="004059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C694A">
              <w:rPr>
                <w:rFonts w:asciiTheme="minorHAnsi" w:hAnsiTheme="minorHAnsi" w:cstheme="minorHAnsi"/>
                <w:sz w:val="20"/>
                <w:szCs w:val="20"/>
              </w:rPr>
              <w:t>Increase CYP</w:t>
            </w:r>
          </w:p>
        </w:tc>
        <w:tc>
          <w:tcPr>
            <w:tcW w:w="1302" w:type="pct"/>
            <w:vMerge/>
          </w:tcPr>
          <w:p w:rsidR="00D62B36" w:rsidRPr="008B31CB" w:rsidRDefault="00D62B36"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D62B36" w:rsidRPr="008B31CB" w:rsidRDefault="00D62B36" w:rsidP="004059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15F3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Pr="00E535DD" w:rsidDel="008430DC"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Number of new acceptors of modern methods of contraception by age</w:t>
            </w:r>
          </w:p>
        </w:tc>
        <w:tc>
          <w:tcPr>
            <w:tcW w:w="373" w:type="pct"/>
            <w:vMerge w:val="restart"/>
            <w:shd w:val="clear" w:color="auto" w:fill="92D050"/>
            <w:vAlign w:val="center"/>
          </w:tcPr>
          <w:p w:rsidR="00FA3981" w:rsidRDefault="00BB13C8"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7106">
              <w:rPr>
                <w:rFonts w:asciiTheme="minorHAnsi" w:hAnsiTheme="minorHAnsi" w:cstheme="minorHAnsi"/>
                <w:sz w:val="72"/>
                <w:szCs w:val="72"/>
              </w:rPr>
              <w:sym w:font="Wingdings" w:char="F0F6"/>
            </w: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77262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tcW w:w="368" w:type="pct"/>
          </w:tcPr>
          <w:p w:rsidR="00FA3981" w:rsidRPr="004C694A"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18499</w:t>
            </w:r>
          </w:p>
        </w:tc>
        <w:tc>
          <w:tcPr>
            <w:tcW w:w="1302" w:type="pct"/>
            <w:vMerge w:val="restar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Demographic Health Survey/ DHS Final Report.</w:t>
            </w:r>
          </w:p>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Multiple Indicator Cluster Survey (MICS)/  MICS Final Report</w:t>
            </w:r>
          </w:p>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Country Health Management Information System (HMIS) and Annual Reports</w:t>
            </w:r>
          </w:p>
        </w:tc>
        <w:tc>
          <w:tcPr>
            <w:tcW w:w="789" w:type="pct"/>
            <w:vMerge w:val="restar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 DHS/MICS – 2019</w:t>
            </w:r>
          </w:p>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 DHS/MICS – 2018 Samoa DHS/MICS – 2019 Solomon Islands DHS/MICS – 2021 Tonga DHS/MICS – 2019</w:t>
            </w:r>
          </w:p>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 DHS/MICS – 2019</w:t>
            </w:r>
          </w:p>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HMIS – Annual (TBC)</w:t>
            </w:r>
          </w:p>
        </w:tc>
      </w:tr>
      <w:tr w:rsidR="00FA3981" w:rsidRPr="008B31CB" w:rsidTr="00F15F38">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Del="008430DC"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92D050"/>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77262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tcW w:w="368" w:type="pct"/>
          </w:tcPr>
          <w:p w:rsidR="00FA3981" w:rsidRPr="004C694A"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2920</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15F3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Del="008430DC"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92D050"/>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77262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tcW w:w="368" w:type="pct"/>
          </w:tcPr>
          <w:p w:rsidR="00FA3981" w:rsidRPr="004C694A"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410</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15F38">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Del="008430DC"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92D050"/>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77262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tcW w:w="368" w:type="pct"/>
          </w:tcPr>
          <w:p w:rsidR="00FA3981" w:rsidRPr="004C694A"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17030</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15F3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Del="008430DC"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92D050"/>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77262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tcW w:w="368" w:type="pct"/>
          </w:tcPr>
          <w:p w:rsidR="00FA3981" w:rsidRPr="004C694A"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2563</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15F38">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Del="008430DC"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92D050"/>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77262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tcW w:w="368" w:type="pct"/>
          </w:tcPr>
          <w:p w:rsidR="00FA3981" w:rsidRPr="004C694A"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7116</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Pr="005241C8"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Pr>
                <w:rFonts w:asciiTheme="minorHAnsi" w:hAnsiTheme="minorHAnsi" w:cs="Calibri"/>
                <w:sz w:val="20"/>
                <w:szCs w:val="20"/>
              </w:rPr>
              <w:t>P</w:t>
            </w:r>
            <w:r w:rsidRPr="00E535DD">
              <w:rPr>
                <w:rFonts w:asciiTheme="minorHAnsi" w:hAnsiTheme="minorHAnsi" w:cs="Calibri"/>
                <w:sz w:val="20"/>
                <w:szCs w:val="20"/>
              </w:rPr>
              <w:t xml:space="preserve">ercentage of </w:t>
            </w:r>
            <w:r>
              <w:rPr>
                <w:rFonts w:asciiTheme="minorHAnsi" w:hAnsiTheme="minorHAnsi" w:cs="Calibri"/>
                <w:sz w:val="20"/>
                <w:szCs w:val="20"/>
              </w:rPr>
              <w:t xml:space="preserve">402 </w:t>
            </w:r>
            <w:r w:rsidRPr="00E535DD">
              <w:rPr>
                <w:rFonts w:asciiTheme="minorHAnsi" w:hAnsiTheme="minorHAnsi" w:cs="Calibri"/>
                <w:sz w:val="20"/>
                <w:szCs w:val="20"/>
              </w:rPr>
              <w:t xml:space="preserve">SDPs </w:t>
            </w:r>
            <w:r>
              <w:rPr>
                <w:rFonts w:asciiTheme="minorHAnsi" w:hAnsiTheme="minorHAnsi" w:cs="Calibri"/>
                <w:sz w:val="20"/>
                <w:szCs w:val="20"/>
              </w:rPr>
              <w:t>that are providing</w:t>
            </w:r>
            <w:r w:rsidRPr="00E535DD">
              <w:rPr>
                <w:rFonts w:asciiTheme="minorHAnsi" w:hAnsiTheme="minorHAnsi" w:cs="Calibri"/>
                <w:sz w:val="20"/>
                <w:szCs w:val="20"/>
              </w:rPr>
              <w:t xml:space="preserve"> at least 3 modern methods of contraception</w:t>
            </w:r>
            <w:r>
              <w:rPr>
                <w:rFonts w:asciiTheme="minorHAnsi" w:hAnsiTheme="minorHAnsi" w:cs="Calibri"/>
                <w:sz w:val="20"/>
                <w:szCs w:val="20"/>
              </w:rPr>
              <w:t xml:space="preserve"> (primary) on the day of assessment.</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7106">
              <w:rPr>
                <w:rFonts w:asciiTheme="minorHAnsi" w:hAnsiTheme="minorHAnsi" w:cstheme="minorHAnsi"/>
                <w:sz w:val="72"/>
                <w:szCs w:val="72"/>
              </w:rPr>
              <w:sym w:font="Wingdings" w:char="F0F6"/>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1F193D"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5D287B">
              <w:rPr>
                <w:rFonts w:asciiTheme="minorHAnsi" w:hAnsiTheme="minorHAnsi" w:cstheme="minorHAnsi"/>
                <w:sz w:val="20"/>
                <w:szCs w:val="20"/>
              </w:rPr>
              <w:t>TBD</w:t>
            </w:r>
          </w:p>
        </w:tc>
        <w:tc>
          <w:tcPr>
            <w:tcW w:w="368" w:type="pct"/>
          </w:tcPr>
          <w:p w:rsidR="00FA3981" w:rsidRPr="00201EE3"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01EE3">
              <w:rPr>
                <w:rFonts w:asciiTheme="minorHAnsi" w:hAnsiTheme="minorHAnsi" w:cstheme="minorHAnsi"/>
                <w:sz w:val="20"/>
                <w:szCs w:val="20"/>
              </w:rPr>
              <w:t xml:space="preserve">100% </w:t>
            </w:r>
          </w:p>
        </w:tc>
        <w:tc>
          <w:tcPr>
            <w:tcW w:w="1302"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Country Health Management Information System (HMIS) and Reports. Rapid Assessment</w:t>
            </w: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HMIS – Annual (TBC)</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1F193D"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5D287B">
              <w:rPr>
                <w:rFonts w:asciiTheme="minorHAnsi" w:hAnsiTheme="minorHAnsi" w:cstheme="minorHAnsi"/>
                <w:sz w:val="20"/>
                <w:szCs w:val="20"/>
              </w:rPr>
              <w:t>TBD</w:t>
            </w:r>
          </w:p>
        </w:tc>
        <w:tc>
          <w:tcPr>
            <w:tcW w:w="368" w:type="pct"/>
          </w:tcPr>
          <w:p w:rsidR="00FA3981" w:rsidRPr="00CD63E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1EE3">
              <w:rPr>
                <w:rFonts w:asciiTheme="minorHAnsi" w:hAnsiTheme="minorHAnsi" w:cstheme="minorHAnsi"/>
                <w:sz w:val="20"/>
                <w:szCs w:val="20"/>
              </w:rPr>
              <w:t xml:space="preserve">100% </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1F193D"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5D287B">
              <w:rPr>
                <w:rFonts w:asciiTheme="minorHAnsi" w:hAnsiTheme="minorHAnsi" w:cstheme="minorHAnsi"/>
                <w:sz w:val="20"/>
                <w:szCs w:val="20"/>
              </w:rPr>
              <w:t>TBD</w:t>
            </w:r>
          </w:p>
        </w:tc>
        <w:tc>
          <w:tcPr>
            <w:tcW w:w="368" w:type="pct"/>
          </w:tcPr>
          <w:p w:rsidR="00FA3981" w:rsidRPr="00CD63E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01EE3">
              <w:rPr>
                <w:rFonts w:asciiTheme="minorHAnsi" w:hAnsiTheme="minorHAnsi" w:cstheme="minorHAnsi"/>
                <w:sz w:val="20"/>
                <w:szCs w:val="20"/>
              </w:rPr>
              <w:t xml:space="preserve">100% </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1F193D"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5D287B">
              <w:rPr>
                <w:rFonts w:asciiTheme="minorHAnsi" w:hAnsiTheme="minorHAnsi" w:cstheme="minorHAnsi"/>
                <w:sz w:val="20"/>
                <w:szCs w:val="20"/>
              </w:rPr>
              <w:t>TBD</w:t>
            </w:r>
          </w:p>
        </w:tc>
        <w:tc>
          <w:tcPr>
            <w:tcW w:w="368" w:type="pct"/>
          </w:tcPr>
          <w:p w:rsidR="00FA3981" w:rsidRPr="00CD63E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1EE3">
              <w:rPr>
                <w:rFonts w:asciiTheme="minorHAnsi" w:hAnsiTheme="minorHAnsi" w:cstheme="minorHAnsi"/>
                <w:sz w:val="20"/>
                <w:szCs w:val="20"/>
              </w:rPr>
              <w:t xml:space="preserve">100% </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1F193D"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5D287B">
              <w:rPr>
                <w:rFonts w:asciiTheme="minorHAnsi" w:hAnsiTheme="minorHAnsi" w:cstheme="minorHAnsi"/>
                <w:sz w:val="20"/>
                <w:szCs w:val="20"/>
              </w:rPr>
              <w:t>TBD</w:t>
            </w:r>
          </w:p>
        </w:tc>
        <w:tc>
          <w:tcPr>
            <w:tcW w:w="368" w:type="pct"/>
          </w:tcPr>
          <w:p w:rsidR="00FA3981" w:rsidRPr="00CD63E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01EE3">
              <w:rPr>
                <w:rFonts w:asciiTheme="minorHAnsi" w:hAnsiTheme="minorHAnsi" w:cstheme="minorHAnsi"/>
                <w:sz w:val="20"/>
                <w:szCs w:val="20"/>
              </w:rPr>
              <w:t xml:space="preserve">100% </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1F193D"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5D287B">
              <w:rPr>
                <w:rFonts w:asciiTheme="minorHAnsi" w:hAnsiTheme="minorHAnsi" w:cstheme="minorHAnsi"/>
                <w:sz w:val="20"/>
                <w:szCs w:val="20"/>
              </w:rPr>
              <w:t>TBD</w:t>
            </w:r>
          </w:p>
        </w:tc>
        <w:tc>
          <w:tcPr>
            <w:tcW w:w="368" w:type="pct"/>
          </w:tcPr>
          <w:p w:rsidR="00FA3981" w:rsidRPr="00CD63E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1EE3">
              <w:rPr>
                <w:rFonts w:asciiTheme="minorHAnsi" w:hAnsiTheme="minorHAnsi" w:cstheme="minorHAnsi"/>
                <w:sz w:val="20"/>
                <w:szCs w:val="20"/>
              </w:rPr>
              <w:t xml:space="preserve">100% </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Pr="00E535DD"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Pr>
                <w:rFonts w:asciiTheme="minorHAnsi" w:hAnsiTheme="minorHAnsi" w:cs="Calibri"/>
                <w:sz w:val="20"/>
                <w:szCs w:val="20"/>
              </w:rPr>
              <w:t>P</w:t>
            </w:r>
            <w:r w:rsidRPr="00E535DD">
              <w:rPr>
                <w:rFonts w:asciiTheme="minorHAnsi" w:hAnsiTheme="minorHAnsi" w:cs="Calibri"/>
                <w:sz w:val="20"/>
                <w:szCs w:val="20"/>
              </w:rPr>
              <w:t xml:space="preserve">ercentage of </w:t>
            </w:r>
            <w:r>
              <w:rPr>
                <w:rFonts w:asciiTheme="minorHAnsi" w:hAnsiTheme="minorHAnsi" w:cs="Calibri"/>
                <w:sz w:val="20"/>
                <w:szCs w:val="20"/>
              </w:rPr>
              <w:t xml:space="preserve">466 </w:t>
            </w:r>
            <w:r w:rsidRPr="00E535DD">
              <w:rPr>
                <w:rFonts w:asciiTheme="minorHAnsi" w:hAnsiTheme="minorHAnsi" w:cs="Calibri"/>
                <w:sz w:val="20"/>
                <w:szCs w:val="20"/>
              </w:rPr>
              <w:t xml:space="preserve">SDPs </w:t>
            </w:r>
            <w:r>
              <w:rPr>
                <w:rFonts w:asciiTheme="minorHAnsi" w:hAnsiTheme="minorHAnsi" w:cs="Calibri"/>
                <w:sz w:val="20"/>
                <w:szCs w:val="20"/>
              </w:rPr>
              <w:t>that are providing at least 5</w:t>
            </w:r>
            <w:r w:rsidRPr="00E535DD">
              <w:rPr>
                <w:rFonts w:asciiTheme="minorHAnsi" w:hAnsiTheme="minorHAnsi" w:cs="Calibri"/>
                <w:sz w:val="20"/>
                <w:szCs w:val="20"/>
              </w:rPr>
              <w:t xml:space="preserve"> modern methods of contraception</w:t>
            </w:r>
            <w:r>
              <w:rPr>
                <w:rFonts w:asciiTheme="minorHAnsi" w:hAnsiTheme="minorHAnsi" w:cs="Calibri"/>
                <w:sz w:val="20"/>
                <w:szCs w:val="20"/>
              </w:rPr>
              <w:t xml:space="preserve"> (secondary/tertiary) on the day of assessment.</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7106">
              <w:rPr>
                <w:rFonts w:asciiTheme="minorHAnsi" w:hAnsiTheme="minorHAnsi" w:cstheme="minorHAnsi"/>
                <w:sz w:val="72"/>
                <w:szCs w:val="72"/>
              </w:rPr>
              <w:sym w:font="Wingdings" w:char="F0F6"/>
            </w: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201EE3"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D287B">
              <w:rPr>
                <w:rFonts w:asciiTheme="minorHAnsi" w:hAnsiTheme="minorHAnsi" w:cstheme="minorHAnsi"/>
                <w:sz w:val="20"/>
                <w:szCs w:val="20"/>
              </w:rPr>
              <w:t>TBD</w:t>
            </w:r>
          </w:p>
        </w:tc>
        <w:tc>
          <w:tcPr>
            <w:tcW w:w="368" w:type="pct"/>
          </w:tcPr>
          <w:p w:rsidR="00FA3981" w:rsidRPr="00201EE3"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01EE3">
              <w:rPr>
                <w:rFonts w:asciiTheme="minorHAnsi" w:hAnsiTheme="minorHAnsi" w:cstheme="minorHAnsi"/>
                <w:sz w:val="20"/>
                <w:szCs w:val="20"/>
              </w:rPr>
              <w:t xml:space="preserve">100% </w:t>
            </w:r>
          </w:p>
        </w:tc>
        <w:tc>
          <w:tcPr>
            <w:tcW w:w="1302"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Country Health Management Information System (HMIS) and Reports. Rapid Assessment </w:t>
            </w: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HMIS – Annual (TBC)</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201EE3"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D287B">
              <w:rPr>
                <w:rFonts w:asciiTheme="minorHAnsi" w:hAnsiTheme="minorHAnsi" w:cstheme="minorHAnsi"/>
                <w:sz w:val="20"/>
                <w:szCs w:val="20"/>
              </w:rPr>
              <w:t>TBD</w:t>
            </w:r>
          </w:p>
        </w:tc>
        <w:tc>
          <w:tcPr>
            <w:tcW w:w="368" w:type="pct"/>
          </w:tcPr>
          <w:p w:rsidR="00FA3981" w:rsidRPr="00201EE3"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1EE3">
              <w:rPr>
                <w:rFonts w:asciiTheme="minorHAnsi" w:hAnsiTheme="minorHAnsi" w:cstheme="minorHAnsi"/>
                <w:sz w:val="20"/>
                <w:szCs w:val="20"/>
              </w:rPr>
              <w:t xml:space="preserve">100% </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201EE3"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D287B">
              <w:rPr>
                <w:rFonts w:asciiTheme="minorHAnsi" w:hAnsiTheme="minorHAnsi" w:cstheme="minorHAnsi"/>
                <w:sz w:val="20"/>
                <w:szCs w:val="20"/>
              </w:rPr>
              <w:t>TBD</w:t>
            </w:r>
          </w:p>
        </w:tc>
        <w:tc>
          <w:tcPr>
            <w:tcW w:w="368" w:type="pct"/>
          </w:tcPr>
          <w:p w:rsidR="00FA3981" w:rsidRPr="00201EE3"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01EE3">
              <w:rPr>
                <w:rFonts w:asciiTheme="minorHAnsi" w:hAnsiTheme="minorHAnsi" w:cstheme="minorHAnsi"/>
                <w:sz w:val="20"/>
                <w:szCs w:val="20"/>
              </w:rPr>
              <w:t xml:space="preserve">100% </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201EE3"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D287B">
              <w:rPr>
                <w:rFonts w:asciiTheme="minorHAnsi" w:hAnsiTheme="minorHAnsi" w:cstheme="minorHAnsi"/>
                <w:sz w:val="20"/>
                <w:szCs w:val="20"/>
              </w:rPr>
              <w:t>TBD</w:t>
            </w:r>
          </w:p>
        </w:tc>
        <w:tc>
          <w:tcPr>
            <w:tcW w:w="368" w:type="pct"/>
          </w:tcPr>
          <w:p w:rsidR="00FA3981" w:rsidRPr="00201EE3"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1EE3">
              <w:rPr>
                <w:rFonts w:asciiTheme="minorHAnsi" w:hAnsiTheme="minorHAnsi" w:cstheme="minorHAnsi"/>
                <w:sz w:val="20"/>
                <w:szCs w:val="20"/>
              </w:rPr>
              <w:t xml:space="preserve">100% </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201EE3"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D287B">
              <w:rPr>
                <w:rFonts w:asciiTheme="minorHAnsi" w:hAnsiTheme="minorHAnsi" w:cstheme="minorHAnsi"/>
                <w:sz w:val="20"/>
                <w:szCs w:val="20"/>
              </w:rPr>
              <w:t>TBD</w:t>
            </w:r>
          </w:p>
        </w:tc>
        <w:tc>
          <w:tcPr>
            <w:tcW w:w="368" w:type="pct"/>
          </w:tcPr>
          <w:p w:rsidR="00FA3981" w:rsidRPr="00201EE3"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01EE3">
              <w:rPr>
                <w:rFonts w:asciiTheme="minorHAnsi" w:hAnsiTheme="minorHAnsi" w:cstheme="minorHAnsi"/>
                <w:sz w:val="20"/>
                <w:szCs w:val="20"/>
              </w:rPr>
              <w:t xml:space="preserve">100% </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E535DD"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201EE3"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D287B">
              <w:rPr>
                <w:rFonts w:asciiTheme="minorHAnsi" w:hAnsiTheme="minorHAnsi" w:cstheme="minorHAnsi"/>
                <w:sz w:val="20"/>
                <w:szCs w:val="20"/>
              </w:rPr>
              <w:t>TBD</w:t>
            </w:r>
          </w:p>
        </w:tc>
        <w:tc>
          <w:tcPr>
            <w:tcW w:w="368" w:type="pct"/>
          </w:tcPr>
          <w:p w:rsidR="00FA3981" w:rsidRPr="00201EE3"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1EE3">
              <w:rPr>
                <w:rFonts w:asciiTheme="minorHAnsi" w:hAnsiTheme="minorHAnsi" w:cstheme="minorHAnsi"/>
                <w:sz w:val="20"/>
                <w:szCs w:val="20"/>
              </w:rPr>
              <w:t xml:space="preserve">100% </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Pr="005241C8"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Pr>
                <w:rFonts w:asciiTheme="minorHAnsi" w:hAnsiTheme="minorHAnsi" w:cs="Calibri"/>
                <w:sz w:val="20"/>
                <w:szCs w:val="20"/>
              </w:rPr>
              <w:t>Percentage of SDP stock-out by family planning method or product (day of last visit/last 3 months).</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0514">
              <w:rPr>
                <w:rFonts w:asciiTheme="minorHAnsi" w:hAnsiTheme="minorHAnsi" w:cstheme="minorHAnsi"/>
                <w:sz w:val="72"/>
                <w:szCs w:val="72"/>
              </w:rPr>
              <w:sym w:font="Wingdings" w:char="F0F8"/>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B31DC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r w:rsidRPr="00B31DCE">
              <w:rPr>
                <w:rStyle w:val="FootnoteReference"/>
                <w:rFonts w:asciiTheme="minorHAnsi" w:hAnsiTheme="minorHAnsi" w:cstheme="minorHAnsi"/>
                <w:sz w:val="20"/>
                <w:szCs w:val="20"/>
              </w:rPr>
              <w:footnoteReference w:id="58"/>
            </w:r>
          </w:p>
        </w:tc>
        <w:tc>
          <w:tcPr>
            <w:tcW w:w="368" w:type="pct"/>
          </w:tcPr>
          <w:p w:rsidR="00FA3981" w:rsidRPr="00256CA8"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56CA8">
              <w:rPr>
                <w:rFonts w:asciiTheme="minorHAnsi" w:hAnsiTheme="minorHAnsi" w:cstheme="minorHAnsi"/>
                <w:sz w:val="20"/>
                <w:szCs w:val="20"/>
              </w:rPr>
              <w:t>0%</w:t>
            </w:r>
          </w:p>
        </w:tc>
        <w:tc>
          <w:tcPr>
            <w:tcW w:w="1302"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Country Health Management Information System (HMIS) and Reports, Country Quarterly RHCS Reports</w:t>
            </w:r>
          </w:p>
        </w:tc>
        <w:tc>
          <w:tcPr>
            <w:tcW w:w="789" w:type="pct"/>
            <w:vMerge w:val="restar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HMIS – Annual (TBC)</w:t>
            </w:r>
          </w:p>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RHCS - Quarterly</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B31DC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1F356B">
              <w:rPr>
                <w:rFonts w:asciiTheme="minorHAnsi" w:hAnsiTheme="minorHAnsi" w:cstheme="minorHAnsi"/>
                <w:sz w:val="20"/>
                <w:szCs w:val="20"/>
              </w:rPr>
              <w:t>0%</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B31DC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1F356B">
              <w:rPr>
                <w:rFonts w:asciiTheme="minorHAnsi" w:hAnsiTheme="minorHAnsi" w:cstheme="minorHAnsi"/>
                <w:sz w:val="20"/>
                <w:szCs w:val="20"/>
              </w:rPr>
              <w:t>0%</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B31DC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1F356B">
              <w:rPr>
                <w:rFonts w:asciiTheme="minorHAnsi" w:hAnsiTheme="minorHAnsi" w:cstheme="minorHAnsi"/>
                <w:sz w:val="20"/>
                <w:szCs w:val="20"/>
              </w:rPr>
              <w:t>0%</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B31DC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1F356B">
              <w:rPr>
                <w:rFonts w:asciiTheme="minorHAnsi" w:hAnsiTheme="minorHAnsi" w:cstheme="minorHAnsi"/>
                <w:sz w:val="20"/>
                <w:szCs w:val="20"/>
              </w:rPr>
              <w:t>0%</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B31DC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1F356B">
              <w:rPr>
                <w:rFonts w:asciiTheme="minorHAnsi" w:hAnsiTheme="minorHAnsi" w:cstheme="minorHAnsi"/>
                <w:sz w:val="20"/>
                <w:szCs w:val="20"/>
              </w:rPr>
              <w:t>0%</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Pr="00EE40C9"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FF0000"/>
                <w:sz w:val="20"/>
                <w:szCs w:val="20"/>
              </w:rPr>
            </w:pPr>
            <w:r>
              <w:rPr>
                <w:rFonts w:asciiTheme="minorHAnsi" w:hAnsiTheme="minorHAnsi" w:cs="Calibri"/>
                <w:sz w:val="20"/>
                <w:szCs w:val="20"/>
              </w:rPr>
              <w:t>Percentage of SDPs providing quality-assured, adolescent friendly, integrated SRH services</w:t>
            </w:r>
            <w:r>
              <w:rPr>
                <w:rFonts w:asciiTheme="minorHAnsi" w:hAnsiTheme="minorHAnsi" w:cs="Calibri"/>
                <w:i/>
                <w:sz w:val="20"/>
                <w:szCs w:val="20"/>
              </w:rPr>
              <w:t>.</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7106">
              <w:rPr>
                <w:rFonts w:asciiTheme="minorHAnsi" w:hAnsiTheme="minorHAnsi" w:cstheme="minorHAnsi"/>
                <w:sz w:val="72"/>
                <w:szCs w:val="72"/>
              </w:rPr>
              <w:sym w:font="Wingdings" w:char="F0F6"/>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CD63E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D63E9">
              <w:rPr>
                <w:rFonts w:asciiTheme="minorHAnsi" w:hAnsiTheme="minorHAnsi" w:cstheme="minorHAnsi"/>
                <w:sz w:val="20"/>
                <w:szCs w:val="20"/>
              </w:rPr>
              <w:t>0%</w:t>
            </w:r>
          </w:p>
        </w:tc>
        <w:tc>
          <w:tcPr>
            <w:tcW w:w="368" w:type="pct"/>
          </w:tcPr>
          <w:p w:rsidR="00FA3981" w:rsidRPr="00CD63E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D63E9">
              <w:rPr>
                <w:rFonts w:asciiTheme="minorHAnsi" w:hAnsiTheme="minorHAnsi" w:cstheme="minorHAnsi"/>
                <w:sz w:val="20"/>
                <w:szCs w:val="20"/>
              </w:rPr>
              <w:t>≥</w:t>
            </w:r>
            <w:r>
              <w:rPr>
                <w:rFonts w:asciiTheme="minorHAnsi" w:hAnsiTheme="minorHAnsi" w:cstheme="minorHAnsi"/>
                <w:sz w:val="20"/>
                <w:szCs w:val="20"/>
              </w:rPr>
              <w:t>7</w:t>
            </w:r>
            <w:r w:rsidRPr="00CD63E9">
              <w:rPr>
                <w:rFonts w:asciiTheme="minorHAnsi" w:hAnsiTheme="minorHAnsi" w:cstheme="minorHAnsi"/>
                <w:sz w:val="20"/>
                <w:szCs w:val="20"/>
              </w:rPr>
              <w:t>5%</w:t>
            </w:r>
          </w:p>
        </w:tc>
        <w:tc>
          <w:tcPr>
            <w:tcW w:w="1302"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Country Health Management Information System (HMIS) and Reports</w:t>
            </w: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HMIS – Annual (TBC)</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CD63E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D63E9">
              <w:rPr>
                <w:rFonts w:asciiTheme="minorHAnsi" w:hAnsiTheme="minorHAnsi" w:cstheme="minorHAnsi"/>
                <w:sz w:val="20"/>
                <w:szCs w:val="20"/>
              </w:rPr>
              <w:t>0%</w:t>
            </w:r>
          </w:p>
        </w:tc>
        <w:tc>
          <w:tcPr>
            <w:tcW w:w="368" w:type="pct"/>
          </w:tcPr>
          <w:p w:rsidR="00FA3981" w:rsidRPr="00CD63E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D63E9">
              <w:rPr>
                <w:rFonts w:asciiTheme="minorHAnsi" w:hAnsiTheme="minorHAnsi" w:cstheme="minorHAnsi"/>
                <w:sz w:val="20"/>
                <w:szCs w:val="20"/>
              </w:rPr>
              <w:t>≥</w:t>
            </w:r>
            <w:r>
              <w:rPr>
                <w:rFonts w:asciiTheme="minorHAnsi" w:hAnsiTheme="minorHAnsi" w:cstheme="minorHAnsi"/>
                <w:sz w:val="20"/>
                <w:szCs w:val="20"/>
              </w:rPr>
              <w:t>7</w:t>
            </w:r>
            <w:r w:rsidRPr="00CD63E9">
              <w:rPr>
                <w:rFonts w:asciiTheme="minorHAnsi" w:hAnsiTheme="minorHAnsi" w:cstheme="minorHAnsi"/>
                <w:sz w:val="20"/>
                <w:szCs w:val="20"/>
              </w:rPr>
              <w:t>5%</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CD63E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D63E9">
              <w:rPr>
                <w:rFonts w:asciiTheme="minorHAnsi" w:hAnsiTheme="minorHAnsi" w:cstheme="minorHAnsi"/>
                <w:sz w:val="20"/>
                <w:szCs w:val="20"/>
              </w:rPr>
              <w:t>0%</w:t>
            </w:r>
          </w:p>
        </w:tc>
        <w:tc>
          <w:tcPr>
            <w:tcW w:w="368" w:type="pct"/>
          </w:tcPr>
          <w:p w:rsidR="00FA3981" w:rsidRPr="00CD63E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D63E9">
              <w:rPr>
                <w:rFonts w:asciiTheme="minorHAnsi" w:hAnsiTheme="minorHAnsi" w:cstheme="minorHAnsi"/>
                <w:sz w:val="20"/>
                <w:szCs w:val="20"/>
              </w:rPr>
              <w:t>≥</w:t>
            </w:r>
            <w:r>
              <w:rPr>
                <w:rFonts w:asciiTheme="minorHAnsi" w:hAnsiTheme="minorHAnsi" w:cstheme="minorHAnsi"/>
                <w:sz w:val="20"/>
                <w:szCs w:val="20"/>
              </w:rPr>
              <w:t>7</w:t>
            </w:r>
            <w:r w:rsidRPr="00CD63E9">
              <w:rPr>
                <w:rFonts w:asciiTheme="minorHAnsi" w:hAnsiTheme="minorHAnsi" w:cstheme="minorHAnsi"/>
                <w:sz w:val="20"/>
                <w:szCs w:val="20"/>
              </w:rPr>
              <w:t>5%</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CD63E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D63E9">
              <w:rPr>
                <w:rFonts w:asciiTheme="minorHAnsi" w:hAnsiTheme="minorHAnsi" w:cstheme="minorHAnsi"/>
                <w:sz w:val="20"/>
                <w:szCs w:val="20"/>
              </w:rPr>
              <w:t>0%</w:t>
            </w:r>
          </w:p>
        </w:tc>
        <w:tc>
          <w:tcPr>
            <w:tcW w:w="368" w:type="pct"/>
          </w:tcPr>
          <w:p w:rsidR="00FA3981" w:rsidRPr="00CD63E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D63E9">
              <w:rPr>
                <w:rFonts w:asciiTheme="minorHAnsi" w:hAnsiTheme="minorHAnsi" w:cstheme="minorHAnsi"/>
                <w:sz w:val="20"/>
                <w:szCs w:val="20"/>
              </w:rPr>
              <w:t>≥</w:t>
            </w:r>
            <w:r>
              <w:rPr>
                <w:rFonts w:asciiTheme="minorHAnsi" w:hAnsiTheme="minorHAnsi" w:cstheme="minorHAnsi"/>
                <w:sz w:val="20"/>
                <w:szCs w:val="20"/>
              </w:rPr>
              <w:t>7</w:t>
            </w:r>
            <w:r w:rsidRPr="00CD63E9">
              <w:rPr>
                <w:rFonts w:asciiTheme="minorHAnsi" w:hAnsiTheme="minorHAnsi" w:cstheme="minorHAnsi"/>
                <w:sz w:val="20"/>
                <w:szCs w:val="20"/>
              </w:rPr>
              <w:t>5%</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CD63E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D63E9">
              <w:rPr>
                <w:rFonts w:asciiTheme="minorHAnsi" w:hAnsiTheme="minorHAnsi" w:cstheme="minorHAnsi"/>
                <w:sz w:val="20"/>
                <w:szCs w:val="20"/>
              </w:rPr>
              <w:t>0%</w:t>
            </w:r>
          </w:p>
        </w:tc>
        <w:tc>
          <w:tcPr>
            <w:tcW w:w="368" w:type="pct"/>
          </w:tcPr>
          <w:p w:rsidR="00FA3981" w:rsidRPr="00CD63E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D63E9">
              <w:rPr>
                <w:rFonts w:asciiTheme="minorHAnsi" w:hAnsiTheme="minorHAnsi" w:cstheme="minorHAnsi"/>
                <w:sz w:val="20"/>
                <w:szCs w:val="20"/>
              </w:rPr>
              <w:t>≥</w:t>
            </w:r>
            <w:r>
              <w:rPr>
                <w:rFonts w:asciiTheme="minorHAnsi" w:hAnsiTheme="minorHAnsi" w:cstheme="minorHAnsi"/>
                <w:sz w:val="20"/>
                <w:szCs w:val="20"/>
              </w:rPr>
              <w:t>7</w:t>
            </w:r>
            <w:r w:rsidRPr="00CD63E9">
              <w:rPr>
                <w:rFonts w:asciiTheme="minorHAnsi" w:hAnsiTheme="minorHAnsi" w:cstheme="minorHAnsi"/>
                <w:sz w:val="20"/>
                <w:szCs w:val="20"/>
              </w:rPr>
              <w:t>5%</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CD63E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D63E9">
              <w:rPr>
                <w:rFonts w:asciiTheme="minorHAnsi" w:hAnsiTheme="minorHAnsi" w:cstheme="minorHAnsi"/>
                <w:sz w:val="20"/>
                <w:szCs w:val="20"/>
              </w:rPr>
              <w:t>0%</w:t>
            </w:r>
          </w:p>
        </w:tc>
        <w:tc>
          <w:tcPr>
            <w:tcW w:w="368" w:type="pct"/>
          </w:tcPr>
          <w:p w:rsidR="00FA3981" w:rsidRPr="00CD63E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D63E9">
              <w:rPr>
                <w:rFonts w:asciiTheme="minorHAnsi" w:hAnsiTheme="minorHAnsi" w:cstheme="minorHAnsi"/>
                <w:sz w:val="20"/>
                <w:szCs w:val="20"/>
              </w:rPr>
              <w:t>≥</w:t>
            </w:r>
            <w:r>
              <w:rPr>
                <w:rFonts w:asciiTheme="minorHAnsi" w:hAnsiTheme="minorHAnsi" w:cstheme="minorHAnsi"/>
                <w:sz w:val="20"/>
                <w:szCs w:val="20"/>
              </w:rPr>
              <w:t>7</w:t>
            </w:r>
            <w:r w:rsidRPr="00CD63E9">
              <w:rPr>
                <w:rFonts w:asciiTheme="minorHAnsi" w:hAnsiTheme="minorHAnsi" w:cstheme="minorHAnsi"/>
                <w:sz w:val="20"/>
                <w:szCs w:val="20"/>
              </w:rPr>
              <w:t>5%</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Pr="005241C8"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Pr>
                <w:rFonts w:asciiTheme="minorHAnsi" w:hAnsiTheme="minorHAnsi" w:cs="Calibri"/>
                <w:sz w:val="20"/>
                <w:szCs w:val="20"/>
              </w:rPr>
              <w:t>By 2022, all 868</w:t>
            </w:r>
            <w:r w:rsidRPr="00E535DD">
              <w:rPr>
                <w:rFonts w:asciiTheme="minorHAnsi" w:hAnsiTheme="minorHAnsi" w:cs="Calibri"/>
                <w:sz w:val="20"/>
                <w:szCs w:val="20"/>
              </w:rPr>
              <w:t xml:space="preserve"> SDPs</w:t>
            </w:r>
            <w:r>
              <w:rPr>
                <w:rFonts w:asciiTheme="minorHAnsi" w:hAnsiTheme="minorHAnsi" w:cs="Calibri"/>
                <w:sz w:val="20"/>
                <w:szCs w:val="20"/>
              </w:rPr>
              <w:t xml:space="preserve">  </w:t>
            </w:r>
            <w:r w:rsidRPr="00E535DD">
              <w:rPr>
                <w:rFonts w:asciiTheme="minorHAnsi" w:hAnsiTheme="minorHAnsi" w:cs="Calibri"/>
                <w:sz w:val="20"/>
                <w:szCs w:val="20"/>
              </w:rPr>
              <w:t>ha</w:t>
            </w:r>
            <w:r>
              <w:rPr>
                <w:rFonts w:asciiTheme="minorHAnsi" w:hAnsiTheme="minorHAnsi" w:cs="Calibri"/>
                <w:sz w:val="20"/>
                <w:szCs w:val="20"/>
              </w:rPr>
              <w:t>ve at least one member of staff</w:t>
            </w:r>
            <w:r w:rsidRPr="00E535DD">
              <w:rPr>
                <w:rFonts w:asciiTheme="minorHAnsi" w:hAnsiTheme="minorHAnsi" w:cs="Calibri"/>
                <w:sz w:val="20"/>
                <w:szCs w:val="20"/>
              </w:rPr>
              <w:t xml:space="preserve"> </w:t>
            </w:r>
            <w:r>
              <w:rPr>
                <w:rFonts w:asciiTheme="minorHAnsi" w:hAnsiTheme="minorHAnsi" w:cs="Calibri"/>
                <w:sz w:val="20"/>
                <w:szCs w:val="20"/>
              </w:rPr>
              <w:t>available and fully trained in youth-friendly, disability-</w:t>
            </w:r>
            <w:r w:rsidRPr="00E535DD">
              <w:rPr>
                <w:rFonts w:asciiTheme="minorHAnsi" w:hAnsiTheme="minorHAnsi" w:cs="Calibri"/>
                <w:sz w:val="20"/>
                <w:szCs w:val="20"/>
              </w:rPr>
              <w:t>inclusive family planning service provision.</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No-&gt;Yes</w:t>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No</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Yes</w:t>
            </w:r>
          </w:p>
        </w:tc>
        <w:tc>
          <w:tcPr>
            <w:tcW w:w="1302"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Country Health Management Information System (HMIS) and Reports</w:t>
            </w: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HMIS – Annual (TBC)</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No</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No</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No</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No</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No</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Pr="005241C8"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Pr>
                <w:rFonts w:asciiTheme="minorHAnsi" w:hAnsiTheme="minorHAnsi" w:cs="Calibri"/>
                <w:sz w:val="20"/>
                <w:szCs w:val="20"/>
              </w:rPr>
              <w:t>By 2022, a</w:t>
            </w:r>
            <w:r w:rsidRPr="00E535DD">
              <w:rPr>
                <w:rFonts w:asciiTheme="minorHAnsi" w:hAnsiTheme="minorHAnsi" w:cs="Calibri"/>
                <w:sz w:val="20"/>
                <w:szCs w:val="20"/>
              </w:rPr>
              <w:t xml:space="preserve">ll mobile </w:t>
            </w:r>
            <w:r>
              <w:rPr>
                <w:rFonts w:asciiTheme="minorHAnsi" w:hAnsiTheme="minorHAnsi" w:cs="Calibri"/>
                <w:sz w:val="20"/>
                <w:szCs w:val="20"/>
              </w:rPr>
              <w:t xml:space="preserve">services include one member of </w:t>
            </w:r>
            <w:r w:rsidRPr="00AB1C33">
              <w:rPr>
                <w:rFonts w:asciiTheme="minorHAnsi" w:hAnsiTheme="minorHAnsi" w:cs="Calibri"/>
                <w:sz w:val="20"/>
                <w:szCs w:val="20"/>
              </w:rPr>
              <w:t>staff providing youth</w:t>
            </w:r>
            <w:r>
              <w:rPr>
                <w:rFonts w:asciiTheme="minorHAnsi" w:hAnsiTheme="minorHAnsi" w:cs="Calibri"/>
                <w:sz w:val="20"/>
                <w:szCs w:val="20"/>
              </w:rPr>
              <w:t>-friendly, disability-</w:t>
            </w:r>
            <w:r w:rsidRPr="00E535DD">
              <w:rPr>
                <w:rFonts w:asciiTheme="minorHAnsi" w:hAnsiTheme="minorHAnsi" w:cs="Calibri"/>
                <w:sz w:val="20"/>
                <w:szCs w:val="20"/>
              </w:rPr>
              <w:t xml:space="preserve">inclusive SRH service provision, able to </w:t>
            </w:r>
            <w:r>
              <w:rPr>
                <w:rFonts w:asciiTheme="minorHAnsi" w:hAnsiTheme="minorHAnsi" w:cs="Calibri"/>
                <w:sz w:val="20"/>
                <w:szCs w:val="20"/>
              </w:rPr>
              <w:t>deliver</w:t>
            </w:r>
            <w:r w:rsidRPr="00E535DD">
              <w:rPr>
                <w:rFonts w:asciiTheme="minorHAnsi" w:hAnsiTheme="minorHAnsi" w:cs="Calibri"/>
                <w:sz w:val="20"/>
                <w:szCs w:val="20"/>
              </w:rPr>
              <w:t xml:space="preserve"> at least </w:t>
            </w:r>
            <w:r>
              <w:rPr>
                <w:rFonts w:asciiTheme="minorHAnsi" w:hAnsiTheme="minorHAnsi" w:cs="Calibri"/>
                <w:sz w:val="20"/>
                <w:szCs w:val="20"/>
              </w:rPr>
              <w:t xml:space="preserve">3-5 </w:t>
            </w:r>
            <w:r w:rsidRPr="00E535DD">
              <w:rPr>
                <w:rFonts w:asciiTheme="minorHAnsi" w:hAnsiTheme="minorHAnsi" w:cs="Calibri"/>
                <w:sz w:val="20"/>
                <w:szCs w:val="20"/>
              </w:rPr>
              <w:t>modern methods</w:t>
            </w:r>
            <w:r>
              <w:rPr>
                <w:rFonts w:asciiTheme="minorHAnsi" w:hAnsiTheme="minorHAnsi" w:cs="Calibri"/>
                <w:sz w:val="20"/>
                <w:szCs w:val="20"/>
              </w:rPr>
              <w:t xml:space="preserve"> of contraception</w:t>
            </w:r>
            <w:r w:rsidRPr="00E535DD">
              <w:rPr>
                <w:rFonts w:asciiTheme="minorHAnsi" w:hAnsiTheme="minorHAnsi" w:cs="Calibri"/>
                <w:sz w:val="20"/>
                <w:szCs w:val="20"/>
              </w:rPr>
              <w:t>.</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20671">
              <w:rPr>
                <w:rFonts w:asciiTheme="minorHAnsi" w:hAnsiTheme="minorHAnsi" w:cstheme="minorHAnsi"/>
                <w:sz w:val="20"/>
                <w:szCs w:val="20"/>
              </w:rPr>
              <w:t>No-&gt;Yes</w:t>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No</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Yes</w:t>
            </w:r>
          </w:p>
        </w:tc>
        <w:tc>
          <w:tcPr>
            <w:tcW w:w="1302"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Country Health Management Information System (HMIS) and Reports</w:t>
            </w: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HMIS – Annual (TBC)</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No</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No</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No</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No</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No</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Pr="005241C8"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Pr>
                <w:rFonts w:asciiTheme="minorHAnsi" w:hAnsiTheme="minorHAnsi" w:cs="Calibri"/>
                <w:sz w:val="20"/>
                <w:szCs w:val="20"/>
              </w:rPr>
              <w:t>By 2022, all six countries are conducting routine patient satisfaction surveys on the provision of SRH services and making the results publicly available.</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20671">
              <w:rPr>
                <w:rFonts w:asciiTheme="minorHAnsi" w:hAnsiTheme="minorHAnsi" w:cstheme="minorHAnsi"/>
                <w:sz w:val="20"/>
                <w:szCs w:val="20"/>
              </w:rPr>
              <w:t>No-&gt;Yes</w:t>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80397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397E">
              <w:rPr>
                <w:rFonts w:asciiTheme="minorHAnsi" w:hAnsiTheme="minorHAnsi" w:cstheme="minorHAnsi"/>
                <w:sz w:val="20"/>
                <w:szCs w:val="20"/>
              </w:rPr>
              <w:t>No</w:t>
            </w:r>
          </w:p>
        </w:tc>
        <w:tc>
          <w:tcPr>
            <w:tcW w:w="368" w:type="pct"/>
          </w:tcPr>
          <w:p w:rsidR="00FA3981" w:rsidRPr="0080397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397E">
              <w:rPr>
                <w:rFonts w:asciiTheme="minorHAnsi" w:hAnsiTheme="minorHAnsi" w:cstheme="minorHAnsi"/>
                <w:sz w:val="20"/>
                <w:szCs w:val="20"/>
              </w:rPr>
              <w:t>Yes</w:t>
            </w:r>
          </w:p>
        </w:tc>
        <w:tc>
          <w:tcPr>
            <w:tcW w:w="1302"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Country Health Management Information System (HMIS) and Reports</w:t>
            </w: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HMIS – Annual (TBC)</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80397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397E">
              <w:rPr>
                <w:rFonts w:asciiTheme="minorHAnsi" w:hAnsiTheme="minorHAnsi" w:cstheme="minorHAnsi"/>
                <w:sz w:val="20"/>
                <w:szCs w:val="20"/>
              </w:rPr>
              <w:t>No</w:t>
            </w:r>
          </w:p>
        </w:tc>
        <w:tc>
          <w:tcPr>
            <w:tcW w:w="368" w:type="pct"/>
          </w:tcPr>
          <w:p w:rsidR="00FA3981" w:rsidRPr="0080397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80397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397E">
              <w:rPr>
                <w:rFonts w:asciiTheme="minorHAnsi" w:hAnsiTheme="minorHAnsi" w:cstheme="minorHAnsi"/>
                <w:sz w:val="20"/>
                <w:szCs w:val="20"/>
              </w:rPr>
              <w:t>No</w:t>
            </w:r>
          </w:p>
        </w:tc>
        <w:tc>
          <w:tcPr>
            <w:tcW w:w="368" w:type="pct"/>
          </w:tcPr>
          <w:p w:rsidR="00FA3981" w:rsidRPr="0080397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80397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397E">
              <w:rPr>
                <w:rFonts w:asciiTheme="minorHAnsi" w:hAnsiTheme="minorHAnsi" w:cstheme="minorHAnsi"/>
                <w:sz w:val="20"/>
                <w:szCs w:val="20"/>
              </w:rPr>
              <w:t>No</w:t>
            </w:r>
          </w:p>
        </w:tc>
        <w:tc>
          <w:tcPr>
            <w:tcW w:w="368" w:type="pct"/>
          </w:tcPr>
          <w:p w:rsidR="00FA3981" w:rsidRPr="0080397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80397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397E">
              <w:rPr>
                <w:rFonts w:asciiTheme="minorHAnsi" w:hAnsiTheme="minorHAnsi" w:cstheme="minorHAnsi"/>
                <w:sz w:val="20"/>
                <w:szCs w:val="20"/>
              </w:rPr>
              <w:t>No</w:t>
            </w:r>
          </w:p>
        </w:tc>
        <w:tc>
          <w:tcPr>
            <w:tcW w:w="368" w:type="pct"/>
          </w:tcPr>
          <w:p w:rsidR="00FA3981" w:rsidRPr="0080397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80397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397E">
              <w:rPr>
                <w:rFonts w:asciiTheme="minorHAnsi" w:hAnsiTheme="minorHAnsi" w:cstheme="minorHAnsi"/>
                <w:sz w:val="20"/>
                <w:szCs w:val="20"/>
              </w:rPr>
              <w:t>No</w:t>
            </w:r>
          </w:p>
        </w:tc>
        <w:tc>
          <w:tcPr>
            <w:tcW w:w="368" w:type="pct"/>
          </w:tcPr>
          <w:p w:rsidR="00FA3981" w:rsidRPr="0080397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397E">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Pr>
                <w:rFonts w:asciiTheme="minorHAnsi" w:hAnsiTheme="minorHAnsi" w:cs="Calibri"/>
                <w:sz w:val="20"/>
                <w:szCs w:val="20"/>
              </w:rPr>
              <w:t>P</w:t>
            </w:r>
            <w:r w:rsidRPr="00483B13">
              <w:rPr>
                <w:rFonts w:asciiTheme="minorHAnsi" w:hAnsiTheme="minorHAnsi" w:cs="Calibri"/>
                <w:sz w:val="20"/>
                <w:szCs w:val="20"/>
              </w:rPr>
              <w:t>ercentage of SDPs that are providing the ESP health services package for survivors of sexual violence.</w:t>
            </w:r>
          </w:p>
          <w:p w:rsidR="00FA3981" w:rsidRPr="00E535DD"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7106">
              <w:rPr>
                <w:rFonts w:asciiTheme="minorHAnsi" w:hAnsiTheme="minorHAnsi" w:cstheme="minorHAnsi"/>
                <w:sz w:val="72"/>
                <w:szCs w:val="72"/>
              </w:rPr>
              <w:sym w:font="Wingdings" w:char="F0F6"/>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CD63E9">
              <w:rPr>
                <w:rFonts w:asciiTheme="minorHAnsi" w:hAnsiTheme="minorHAnsi" w:cstheme="minorHAnsi"/>
                <w:sz w:val="20"/>
                <w:szCs w:val="20"/>
              </w:rPr>
              <w:t>0%</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CD63E9">
              <w:rPr>
                <w:rFonts w:asciiTheme="minorHAnsi" w:hAnsiTheme="minorHAnsi" w:cstheme="minorHAnsi"/>
                <w:sz w:val="20"/>
                <w:szCs w:val="20"/>
              </w:rPr>
              <w:t>≥25%</w:t>
            </w:r>
          </w:p>
        </w:tc>
        <w:tc>
          <w:tcPr>
            <w:tcW w:w="1302"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Country Health Management Information System (HMIS) and Reports</w:t>
            </w: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483B13"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CD63E9">
              <w:rPr>
                <w:rFonts w:asciiTheme="minorHAnsi" w:hAnsiTheme="minorHAnsi" w:cstheme="minorHAnsi"/>
                <w:sz w:val="20"/>
                <w:szCs w:val="20"/>
              </w:rPr>
              <w:t>0%</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CD63E9">
              <w:rPr>
                <w:rFonts w:asciiTheme="minorHAnsi" w:hAnsiTheme="minorHAnsi" w:cstheme="minorHAnsi"/>
                <w:sz w:val="20"/>
                <w:szCs w:val="20"/>
              </w:rPr>
              <w:t>≥25%</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483B13"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CD63E9">
              <w:rPr>
                <w:rFonts w:asciiTheme="minorHAnsi" w:hAnsiTheme="minorHAnsi" w:cstheme="minorHAnsi"/>
                <w:sz w:val="20"/>
                <w:szCs w:val="20"/>
              </w:rPr>
              <w:t>0%</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CD63E9">
              <w:rPr>
                <w:rFonts w:asciiTheme="minorHAnsi" w:hAnsiTheme="minorHAnsi" w:cstheme="minorHAnsi"/>
                <w:sz w:val="20"/>
                <w:szCs w:val="20"/>
              </w:rPr>
              <w:t>≥25%</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483B13"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CD63E9">
              <w:rPr>
                <w:rFonts w:asciiTheme="minorHAnsi" w:hAnsiTheme="minorHAnsi" w:cstheme="minorHAnsi"/>
                <w:sz w:val="20"/>
                <w:szCs w:val="20"/>
              </w:rPr>
              <w:t>0%</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CD63E9">
              <w:rPr>
                <w:rFonts w:asciiTheme="minorHAnsi" w:hAnsiTheme="minorHAnsi" w:cstheme="minorHAnsi"/>
                <w:sz w:val="20"/>
                <w:szCs w:val="20"/>
              </w:rPr>
              <w:t>≥25%</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483B13"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CD63E9">
              <w:rPr>
                <w:rFonts w:asciiTheme="minorHAnsi" w:hAnsiTheme="minorHAnsi" w:cstheme="minorHAnsi"/>
                <w:sz w:val="20"/>
                <w:szCs w:val="20"/>
              </w:rPr>
              <w:t>0%</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CD63E9">
              <w:rPr>
                <w:rFonts w:asciiTheme="minorHAnsi" w:hAnsiTheme="minorHAnsi" w:cstheme="minorHAnsi"/>
                <w:sz w:val="20"/>
                <w:szCs w:val="20"/>
              </w:rPr>
              <w:t>≥25%</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50"/>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483B13"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CD63E9">
              <w:rPr>
                <w:rFonts w:asciiTheme="minorHAnsi" w:hAnsiTheme="minorHAnsi" w:cstheme="minorHAnsi"/>
                <w:sz w:val="20"/>
                <w:szCs w:val="20"/>
              </w:rPr>
              <w:t>0%</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CD63E9">
              <w:rPr>
                <w:rFonts w:asciiTheme="minorHAnsi" w:hAnsiTheme="minorHAnsi" w:cstheme="minorHAnsi"/>
                <w:sz w:val="20"/>
                <w:szCs w:val="20"/>
              </w:rPr>
              <w:t>≥25%</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 w:type="pct"/>
            <w:vMerge w:val="restart"/>
          </w:tcPr>
          <w:p w:rsidR="00FA3981" w:rsidRPr="00584F00" w:rsidRDefault="00FA3981" w:rsidP="00FA3981">
            <w:pPr>
              <w:jc w:val="left"/>
              <w:rPr>
                <w:rFonts w:asciiTheme="minorHAnsi" w:hAnsiTheme="minorHAnsi" w:cstheme="minorHAnsi"/>
                <w:color w:val="002060"/>
                <w:sz w:val="20"/>
                <w:szCs w:val="20"/>
              </w:rPr>
            </w:pPr>
            <w:r w:rsidRPr="00584F00">
              <w:rPr>
                <w:rFonts w:asciiTheme="minorHAnsi" w:hAnsiTheme="minorHAnsi" w:cstheme="minorHAnsi"/>
                <w:color w:val="002060"/>
                <w:sz w:val="20"/>
                <w:szCs w:val="20"/>
              </w:rPr>
              <w:t>Programme Outcome 2:</w:t>
            </w:r>
          </w:p>
          <w:p w:rsidR="00FA3981" w:rsidRPr="00584F00" w:rsidRDefault="00FA3981" w:rsidP="00FA3981">
            <w:pPr>
              <w:jc w:val="left"/>
              <w:rPr>
                <w:rFonts w:asciiTheme="minorHAnsi" w:hAnsiTheme="minorHAnsi" w:cstheme="minorHAnsi"/>
                <w:color w:val="002060"/>
                <w:sz w:val="20"/>
                <w:szCs w:val="20"/>
              </w:rPr>
            </w:pPr>
          </w:p>
          <w:p w:rsidR="00FA3981" w:rsidRPr="00584F00" w:rsidRDefault="00FA3981" w:rsidP="00FA3981">
            <w:pPr>
              <w:jc w:val="left"/>
              <w:rPr>
                <w:rFonts w:asciiTheme="minorHAnsi" w:hAnsiTheme="minorHAnsi"/>
                <w:color w:val="002060"/>
                <w:sz w:val="20"/>
                <w:szCs w:val="20"/>
              </w:rPr>
            </w:pPr>
            <w:r w:rsidRPr="00584F00">
              <w:rPr>
                <w:rFonts w:asciiTheme="minorHAnsi" w:hAnsiTheme="minorHAnsi"/>
                <w:color w:val="002060"/>
                <w:sz w:val="20"/>
                <w:szCs w:val="20"/>
              </w:rPr>
              <w:t>Increased demand for integrated SRH information and services, particularly for family planning</w:t>
            </w:r>
          </w:p>
          <w:p w:rsidR="00FA3981" w:rsidRPr="00584F00" w:rsidRDefault="00FA3981" w:rsidP="00FA3981">
            <w:pPr>
              <w:jc w:val="left"/>
              <w:rPr>
                <w:rFonts w:asciiTheme="minorHAnsi" w:hAnsiTheme="minorHAnsi" w:cstheme="minorHAnsi"/>
                <w:color w:val="002060"/>
                <w:sz w:val="20"/>
                <w:szCs w:val="20"/>
              </w:rPr>
            </w:pPr>
          </w:p>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Pr="00084DF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84DFB">
              <w:rPr>
                <w:rFonts w:asciiTheme="minorHAnsi" w:hAnsiTheme="minorHAnsi" w:cstheme="minorHAnsi"/>
                <w:sz w:val="20"/>
                <w:szCs w:val="20"/>
              </w:rPr>
              <w:t>Number of in-school young people</w:t>
            </w:r>
            <w:r>
              <w:rPr>
                <w:rFonts w:asciiTheme="minorHAnsi" w:hAnsiTheme="minorHAnsi" w:cstheme="minorHAnsi"/>
                <w:sz w:val="20"/>
                <w:szCs w:val="20"/>
              </w:rPr>
              <w:t xml:space="preserve"> (disaggregated by disability status, sex, age and location) </w:t>
            </w:r>
            <w:r w:rsidRPr="00084DFB">
              <w:rPr>
                <w:rFonts w:asciiTheme="minorHAnsi" w:hAnsiTheme="minorHAnsi" w:cstheme="minorHAnsi"/>
                <w:sz w:val="20"/>
                <w:szCs w:val="20"/>
              </w:rPr>
              <w:t>reached with Family Life Education.</w:t>
            </w:r>
          </w:p>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FA3981" w:rsidRPr="00EE40C9"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7106">
              <w:rPr>
                <w:rFonts w:asciiTheme="minorHAnsi" w:hAnsiTheme="minorHAnsi" w:cstheme="minorHAnsi"/>
                <w:sz w:val="72"/>
                <w:szCs w:val="72"/>
              </w:rPr>
              <w:sym w:font="Wingdings" w:char="F0F6"/>
            </w:r>
          </w:p>
        </w:tc>
        <w:tc>
          <w:tcPr>
            <w:tcW w:w="314" w:type="pct"/>
          </w:tcPr>
          <w:p w:rsidR="00FA3981" w:rsidRPr="00D249CD"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249CD">
              <w:rPr>
                <w:rFonts w:asciiTheme="minorHAnsi" w:hAnsiTheme="minorHAnsi" w:cstheme="minorHAnsi"/>
                <w:sz w:val="20"/>
                <w:szCs w:val="20"/>
              </w:rPr>
              <w:t>Fiji</w:t>
            </w:r>
          </w:p>
        </w:tc>
        <w:tc>
          <w:tcPr>
            <w:tcW w:w="406" w:type="pct"/>
          </w:tcPr>
          <w:p w:rsidR="00FA3981" w:rsidRPr="00D249CD"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TBD</w:t>
            </w:r>
          </w:p>
        </w:tc>
        <w:tc>
          <w:tcPr>
            <w:tcW w:w="368" w:type="pct"/>
          </w:tcPr>
          <w:p w:rsidR="00FA3981" w:rsidRPr="00D249CD"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249CD">
              <w:rPr>
                <w:rFonts w:asciiTheme="minorHAnsi" w:hAnsiTheme="minorHAnsi" w:cstheme="minorHAnsi"/>
                <w:sz w:val="20"/>
                <w:szCs w:val="20"/>
              </w:rPr>
              <w:t>TBD</w:t>
            </w:r>
          </w:p>
        </w:tc>
        <w:tc>
          <w:tcPr>
            <w:tcW w:w="1302" w:type="pct"/>
            <w:vMerge w:val="restart"/>
          </w:tcPr>
          <w:p w:rsidR="00FA3981" w:rsidRPr="00084DF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84DFB">
              <w:rPr>
                <w:rFonts w:asciiTheme="minorHAnsi" w:hAnsiTheme="minorHAnsi" w:cstheme="minorHAnsi"/>
                <w:sz w:val="20"/>
                <w:szCs w:val="20"/>
              </w:rPr>
              <w:t>Country Education Management Information System and Reports; School surveys.</w:t>
            </w:r>
          </w:p>
        </w:tc>
        <w:tc>
          <w:tcPr>
            <w:tcW w:w="789" w:type="pct"/>
            <w:vMerge w:val="restart"/>
          </w:tcPr>
          <w:p w:rsidR="00FA3981" w:rsidRPr="00084DF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84DFB">
              <w:rPr>
                <w:rFonts w:asciiTheme="minorHAnsi" w:hAnsiTheme="minorHAnsi" w:cstheme="minorHAnsi"/>
                <w:sz w:val="20"/>
                <w:szCs w:val="20"/>
              </w:rPr>
              <w:t>Quarterly, Annual</w:t>
            </w:r>
          </w:p>
        </w:tc>
      </w:tr>
      <w:tr w:rsidR="00FA3981" w:rsidRPr="008B31CB" w:rsidTr="00FA3981">
        <w:trPr>
          <w:trHeight w:val="125"/>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CC5DCA"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Kiribati</w:t>
            </w:r>
          </w:p>
        </w:tc>
        <w:tc>
          <w:tcPr>
            <w:tcW w:w="406" w:type="pct"/>
          </w:tcPr>
          <w:p w:rsidR="00FA3981" w:rsidRPr="00CC5DCA"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81EFF">
              <w:rPr>
                <w:rFonts w:asciiTheme="minorHAnsi" w:hAnsiTheme="minorHAnsi" w:cstheme="minorHAnsi"/>
                <w:sz w:val="20"/>
                <w:szCs w:val="20"/>
              </w:rPr>
              <w:t>TBD</w:t>
            </w:r>
          </w:p>
        </w:tc>
        <w:tc>
          <w:tcPr>
            <w:tcW w:w="368" w:type="pct"/>
          </w:tcPr>
          <w:p w:rsidR="00FA3981" w:rsidRPr="00CC5DCA"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TBD</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CC5DCA"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Samoa</w:t>
            </w:r>
          </w:p>
        </w:tc>
        <w:tc>
          <w:tcPr>
            <w:tcW w:w="406" w:type="pct"/>
          </w:tcPr>
          <w:p w:rsidR="00FA3981" w:rsidRPr="00CC5DCA"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81EFF">
              <w:rPr>
                <w:rFonts w:asciiTheme="minorHAnsi" w:hAnsiTheme="minorHAnsi" w:cstheme="minorHAnsi"/>
                <w:sz w:val="20"/>
                <w:szCs w:val="20"/>
              </w:rPr>
              <w:t>TBD</w:t>
            </w:r>
          </w:p>
        </w:tc>
        <w:tc>
          <w:tcPr>
            <w:tcW w:w="368" w:type="pct"/>
          </w:tcPr>
          <w:p w:rsidR="00FA3981" w:rsidRPr="00CC5DCA"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TBD</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125"/>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CC5DCA"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CC5DCA"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81EFF">
              <w:rPr>
                <w:rFonts w:asciiTheme="minorHAnsi" w:hAnsiTheme="minorHAnsi" w:cstheme="minorHAnsi"/>
                <w:sz w:val="20"/>
                <w:szCs w:val="20"/>
              </w:rPr>
              <w:t>TBD</w:t>
            </w:r>
          </w:p>
        </w:tc>
        <w:tc>
          <w:tcPr>
            <w:tcW w:w="368" w:type="pct"/>
          </w:tcPr>
          <w:p w:rsidR="00FA3981" w:rsidRPr="00CC5DCA"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TBD</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CC5DCA"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Tonga</w:t>
            </w:r>
          </w:p>
        </w:tc>
        <w:tc>
          <w:tcPr>
            <w:tcW w:w="406" w:type="pct"/>
          </w:tcPr>
          <w:p w:rsidR="00FA3981" w:rsidRPr="00CC5DCA"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81EFF">
              <w:rPr>
                <w:rFonts w:asciiTheme="minorHAnsi" w:hAnsiTheme="minorHAnsi" w:cstheme="minorHAnsi"/>
                <w:sz w:val="20"/>
                <w:szCs w:val="20"/>
              </w:rPr>
              <w:t>TBD</w:t>
            </w:r>
          </w:p>
        </w:tc>
        <w:tc>
          <w:tcPr>
            <w:tcW w:w="368" w:type="pct"/>
          </w:tcPr>
          <w:p w:rsidR="00FA3981" w:rsidRPr="00CC5DCA"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TBD</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125"/>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CC5DCA"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Vanuatu</w:t>
            </w:r>
          </w:p>
        </w:tc>
        <w:tc>
          <w:tcPr>
            <w:tcW w:w="406" w:type="pct"/>
          </w:tcPr>
          <w:p w:rsidR="00FA3981" w:rsidRPr="00CC5DCA"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81EFF">
              <w:rPr>
                <w:rFonts w:asciiTheme="minorHAnsi" w:hAnsiTheme="minorHAnsi" w:cstheme="minorHAnsi"/>
                <w:sz w:val="20"/>
                <w:szCs w:val="20"/>
              </w:rPr>
              <w:t>TBD</w:t>
            </w:r>
          </w:p>
        </w:tc>
        <w:tc>
          <w:tcPr>
            <w:tcW w:w="368" w:type="pct"/>
          </w:tcPr>
          <w:p w:rsidR="00FA3981" w:rsidRPr="00CC5DCA"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TBD</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Number of out-of-school young people (disaggregated by disability status, sex, age and location) reached with Family Life Education.</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7106">
              <w:rPr>
                <w:rFonts w:asciiTheme="minorHAnsi" w:hAnsiTheme="minorHAnsi" w:cstheme="minorHAnsi"/>
                <w:sz w:val="72"/>
                <w:szCs w:val="72"/>
              </w:rPr>
              <w:sym w:font="Wingdings" w:char="F0F6"/>
            </w:r>
          </w:p>
        </w:tc>
        <w:tc>
          <w:tcPr>
            <w:tcW w:w="314" w:type="pct"/>
          </w:tcPr>
          <w:p w:rsidR="00FA3981" w:rsidRPr="00501089"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1089">
              <w:rPr>
                <w:rFonts w:asciiTheme="minorHAnsi" w:hAnsiTheme="minorHAnsi" w:cstheme="minorHAnsi"/>
                <w:sz w:val="20"/>
                <w:szCs w:val="20"/>
              </w:rPr>
              <w:t>Fiji</w:t>
            </w:r>
          </w:p>
        </w:tc>
        <w:tc>
          <w:tcPr>
            <w:tcW w:w="406" w:type="pct"/>
          </w:tcPr>
          <w:p w:rsidR="00FA3981" w:rsidRPr="00D249CD"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81EFF">
              <w:rPr>
                <w:rFonts w:asciiTheme="minorHAnsi" w:hAnsiTheme="minorHAnsi" w:cstheme="minorHAnsi"/>
                <w:sz w:val="20"/>
                <w:szCs w:val="20"/>
              </w:rPr>
              <w:t>TBD</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CC5DCA">
              <w:rPr>
                <w:rFonts w:asciiTheme="minorHAnsi" w:hAnsiTheme="minorHAnsi" w:cstheme="minorHAnsi"/>
                <w:sz w:val="20"/>
                <w:szCs w:val="20"/>
              </w:rPr>
              <w:t>TBD</w:t>
            </w:r>
          </w:p>
        </w:tc>
        <w:tc>
          <w:tcPr>
            <w:tcW w:w="1302" w:type="pct"/>
            <w:vMerge w:val="restart"/>
          </w:tcPr>
          <w:p w:rsidR="00FA3981" w:rsidRPr="00CC5DCA"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Country Health Management Information System (HMIS) and Reports – FLE delivered through MOH Mobile clinic outreach and through YFHS Centres. Client/Participant information forms. FLE delivered through peer education. Pre and Post Training Survey of community participants.</w:t>
            </w: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Quarterly, Annual</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Kiribati</w:t>
            </w:r>
          </w:p>
        </w:tc>
        <w:tc>
          <w:tcPr>
            <w:tcW w:w="406" w:type="pct"/>
          </w:tcPr>
          <w:p w:rsidR="00FA3981" w:rsidRPr="00D249CD"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81EFF">
              <w:rPr>
                <w:rFonts w:asciiTheme="minorHAnsi" w:hAnsiTheme="minorHAnsi" w:cstheme="minorHAnsi"/>
                <w:sz w:val="20"/>
                <w:szCs w:val="20"/>
              </w:rPr>
              <w:t>TBD</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CC5DCA">
              <w:rPr>
                <w:rFonts w:asciiTheme="minorHAnsi" w:hAnsiTheme="minorHAnsi" w:cstheme="minorHAnsi"/>
                <w:sz w:val="20"/>
                <w:szCs w:val="20"/>
              </w:rPr>
              <w:t>TBD</w:t>
            </w:r>
          </w:p>
        </w:tc>
        <w:tc>
          <w:tcPr>
            <w:tcW w:w="130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Samoa</w:t>
            </w:r>
          </w:p>
        </w:tc>
        <w:tc>
          <w:tcPr>
            <w:tcW w:w="406" w:type="pct"/>
          </w:tcPr>
          <w:p w:rsidR="00FA3981" w:rsidRPr="00D249CD"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81EFF">
              <w:rPr>
                <w:rFonts w:asciiTheme="minorHAnsi" w:hAnsiTheme="minorHAnsi" w:cstheme="minorHAnsi"/>
                <w:sz w:val="20"/>
                <w:szCs w:val="20"/>
              </w:rPr>
              <w:t>TBD</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CC5DCA">
              <w:rPr>
                <w:rFonts w:asciiTheme="minorHAnsi" w:hAnsiTheme="minorHAnsi" w:cstheme="minorHAnsi"/>
                <w:sz w:val="20"/>
                <w:szCs w:val="20"/>
              </w:rPr>
              <w:t>TBD</w:t>
            </w:r>
          </w:p>
        </w:tc>
        <w:tc>
          <w:tcPr>
            <w:tcW w:w="130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D249CD"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81EFF">
              <w:rPr>
                <w:rFonts w:asciiTheme="minorHAnsi" w:hAnsiTheme="minorHAnsi" w:cstheme="minorHAnsi"/>
                <w:sz w:val="20"/>
                <w:szCs w:val="20"/>
              </w:rPr>
              <w:t>TBD</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CC5DCA">
              <w:rPr>
                <w:rFonts w:asciiTheme="minorHAnsi" w:hAnsiTheme="minorHAnsi" w:cstheme="minorHAnsi"/>
                <w:sz w:val="20"/>
                <w:szCs w:val="20"/>
              </w:rPr>
              <w:t>TBD</w:t>
            </w:r>
          </w:p>
        </w:tc>
        <w:tc>
          <w:tcPr>
            <w:tcW w:w="130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Tonga</w:t>
            </w:r>
          </w:p>
        </w:tc>
        <w:tc>
          <w:tcPr>
            <w:tcW w:w="406" w:type="pct"/>
          </w:tcPr>
          <w:p w:rsidR="00FA3981" w:rsidRPr="00D249CD"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81EFF">
              <w:rPr>
                <w:rFonts w:asciiTheme="minorHAnsi" w:hAnsiTheme="minorHAnsi" w:cstheme="minorHAnsi"/>
                <w:sz w:val="20"/>
                <w:szCs w:val="20"/>
              </w:rPr>
              <w:t>TBD</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sidRPr="00CC5DCA">
              <w:rPr>
                <w:rFonts w:asciiTheme="minorHAnsi" w:hAnsiTheme="minorHAnsi" w:cstheme="minorHAnsi"/>
                <w:sz w:val="20"/>
                <w:szCs w:val="20"/>
              </w:rPr>
              <w:t>TBD</w:t>
            </w:r>
          </w:p>
        </w:tc>
        <w:tc>
          <w:tcPr>
            <w:tcW w:w="130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Vanuatu</w:t>
            </w:r>
          </w:p>
        </w:tc>
        <w:tc>
          <w:tcPr>
            <w:tcW w:w="406" w:type="pct"/>
          </w:tcPr>
          <w:p w:rsidR="00FA3981" w:rsidRPr="00D249CD"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81EFF">
              <w:rPr>
                <w:rFonts w:asciiTheme="minorHAnsi" w:hAnsiTheme="minorHAnsi" w:cstheme="minorHAnsi"/>
                <w:sz w:val="20"/>
                <w:szCs w:val="20"/>
              </w:rPr>
              <w:t>TBD</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sidRPr="00CC5DCA">
              <w:rPr>
                <w:rFonts w:asciiTheme="minorHAnsi" w:hAnsiTheme="minorHAnsi" w:cstheme="minorHAnsi"/>
                <w:sz w:val="20"/>
                <w:szCs w:val="20"/>
              </w:rPr>
              <w:t>TBD</w:t>
            </w:r>
          </w:p>
        </w:tc>
        <w:tc>
          <w:tcPr>
            <w:tcW w:w="130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Pr="00EE40C9"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FLE delivered in all countries meets international standards (assess through spot checks and more systematic means)</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No-&gt;Yes</w:t>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E07AD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7ADE">
              <w:rPr>
                <w:rFonts w:asciiTheme="minorHAnsi" w:hAnsiTheme="minorHAnsi" w:cstheme="minorHAnsi"/>
                <w:sz w:val="20"/>
                <w:szCs w:val="20"/>
              </w:rPr>
              <w:t>TBD</w:t>
            </w:r>
          </w:p>
        </w:tc>
        <w:tc>
          <w:tcPr>
            <w:tcW w:w="368" w:type="pct"/>
          </w:tcPr>
          <w:p w:rsidR="00FA3981" w:rsidRPr="00E07AD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7ADE">
              <w:rPr>
                <w:rFonts w:asciiTheme="minorHAnsi" w:hAnsiTheme="minorHAnsi" w:cstheme="minorHAnsi"/>
                <w:sz w:val="20"/>
                <w:szCs w:val="20"/>
              </w:rPr>
              <w:t>TBD</w:t>
            </w:r>
          </w:p>
        </w:tc>
        <w:tc>
          <w:tcPr>
            <w:tcW w:w="1302" w:type="pct"/>
            <w:vMerge w:val="restar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CC5DCA">
              <w:rPr>
                <w:rFonts w:asciiTheme="minorHAnsi" w:hAnsiTheme="minorHAnsi" w:cstheme="minorHAnsi"/>
                <w:sz w:val="20"/>
                <w:szCs w:val="20"/>
              </w:rPr>
              <w:t>Country Education Management Information System and Reports</w:t>
            </w:r>
            <w:r>
              <w:rPr>
                <w:rFonts w:asciiTheme="minorHAnsi" w:hAnsiTheme="minorHAnsi" w:cstheme="minorHAnsi"/>
                <w:sz w:val="20"/>
                <w:szCs w:val="20"/>
              </w:rPr>
              <w:t xml:space="preserve"> – Survey and study of FLE implementation in country (Study will also include quality of teachers teaching FLE)</w:t>
            </w:r>
          </w:p>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p>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val="restar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FA3981" w:rsidRPr="00091B3D" w:rsidRDefault="00FA3981" w:rsidP="00FA39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Annual</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E07AD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7ADE">
              <w:rPr>
                <w:rFonts w:asciiTheme="minorHAnsi" w:hAnsiTheme="minorHAnsi" w:cstheme="minorHAnsi"/>
                <w:sz w:val="20"/>
                <w:szCs w:val="20"/>
              </w:rPr>
              <w:t>TBD</w:t>
            </w:r>
          </w:p>
        </w:tc>
        <w:tc>
          <w:tcPr>
            <w:tcW w:w="368" w:type="pct"/>
          </w:tcPr>
          <w:p w:rsidR="00FA3981" w:rsidRPr="00E07AD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7ADE">
              <w:rPr>
                <w:rFonts w:asciiTheme="minorHAnsi" w:hAnsiTheme="minorHAnsi" w:cstheme="minorHAnsi"/>
                <w:sz w:val="20"/>
                <w:szCs w:val="20"/>
              </w:rPr>
              <w:t>TBD</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E07AD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7ADE">
              <w:rPr>
                <w:rFonts w:asciiTheme="minorHAnsi" w:hAnsiTheme="minorHAnsi" w:cstheme="minorHAnsi"/>
                <w:sz w:val="20"/>
                <w:szCs w:val="20"/>
              </w:rPr>
              <w:t>TBD</w:t>
            </w:r>
          </w:p>
        </w:tc>
        <w:tc>
          <w:tcPr>
            <w:tcW w:w="368" w:type="pct"/>
          </w:tcPr>
          <w:p w:rsidR="00FA3981" w:rsidRPr="00E07AD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7ADE">
              <w:rPr>
                <w:rFonts w:asciiTheme="minorHAnsi" w:hAnsiTheme="minorHAnsi" w:cstheme="minorHAnsi"/>
                <w:sz w:val="20"/>
                <w:szCs w:val="20"/>
              </w:rPr>
              <w:t>TBD</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E07AD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7ADE">
              <w:rPr>
                <w:rFonts w:asciiTheme="minorHAnsi" w:hAnsiTheme="minorHAnsi" w:cstheme="minorHAnsi"/>
                <w:sz w:val="20"/>
                <w:szCs w:val="20"/>
              </w:rPr>
              <w:t>TBD</w:t>
            </w:r>
          </w:p>
        </w:tc>
        <w:tc>
          <w:tcPr>
            <w:tcW w:w="368" w:type="pct"/>
          </w:tcPr>
          <w:p w:rsidR="00FA3981" w:rsidRPr="00E07AD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7ADE">
              <w:rPr>
                <w:rFonts w:asciiTheme="minorHAnsi" w:hAnsiTheme="minorHAnsi" w:cstheme="minorHAnsi"/>
                <w:sz w:val="20"/>
                <w:szCs w:val="20"/>
              </w:rPr>
              <w:t>TBD</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E07AD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7ADE">
              <w:rPr>
                <w:rFonts w:asciiTheme="minorHAnsi" w:hAnsiTheme="minorHAnsi" w:cstheme="minorHAnsi"/>
                <w:sz w:val="20"/>
                <w:szCs w:val="20"/>
              </w:rPr>
              <w:t>TBD</w:t>
            </w:r>
          </w:p>
        </w:tc>
        <w:tc>
          <w:tcPr>
            <w:tcW w:w="368" w:type="pct"/>
          </w:tcPr>
          <w:p w:rsidR="00FA3981" w:rsidRPr="00E07AD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7ADE">
              <w:rPr>
                <w:rFonts w:asciiTheme="minorHAnsi" w:hAnsiTheme="minorHAnsi" w:cstheme="minorHAnsi"/>
                <w:sz w:val="20"/>
                <w:szCs w:val="20"/>
              </w:rPr>
              <w:t>TBD</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E07AD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7ADE">
              <w:rPr>
                <w:rFonts w:asciiTheme="minorHAnsi" w:hAnsiTheme="minorHAnsi" w:cstheme="minorHAnsi"/>
                <w:sz w:val="20"/>
                <w:szCs w:val="20"/>
              </w:rPr>
              <w:t>TBD</w:t>
            </w:r>
          </w:p>
        </w:tc>
        <w:tc>
          <w:tcPr>
            <w:tcW w:w="368" w:type="pct"/>
          </w:tcPr>
          <w:p w:rsidR="00FA3981" w:rsidRPr="00E07AD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7ADE">
              <w:rPr>
                <w:rFonts w:asciiTheme="minorHAnsi" w:hAnsiTheme="minorHAnsi" w:cstheme="minorHAnsi"/>
                <w:sz w:val="20"/>
                <w:szCs w:val="20"/>
              </w:rPr>
              <w:t>TBD</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Pr="00B31DCE"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Country has operationalized school based comprehensive FLE curricula in accordance with international standard.</w:t>
            </w:r>
          </w:p>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No-&gt;Yes</w:t>
            </w: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Pr>
                <w:rFonts w:asciiTheme="minorHAnsi" w:hAnsiTheme="minorHAnsi" w:cstheme="minorHAnsi"/>
                <w:sz w:val="20"/>
                <w:szCs w:val="20"/>
              </w:rPr>
              <w:t>No</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Pr>
                <w:rFonts w:asciiTheme="minorHAnsi" w:hAnsiTheme="minorHAnsi" w:cstheme="minorHAnsi"/>
                <w:sz w:val="20"/>
                <w:szCs w:val="20"/>
              </w:rPr>
              <w:t>Yes</w:t>
            </w:r>
          </w:p>
        </w:tc>
        <w:tc>
          <w:tcPr>
            <w:tcW w:w="1302"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C5DCA">
              <w:rPr>
                <w:rFonts w:asciiTheme="minorHAnsi" w:hAnsiTheme="minorHAnsi" w:cstheme="minorHAnsi"/>
                <w:sz w:val="20"/>
                <w:szCs w:val="20"/>
              </w:rPr>
              <w:t>Country Education Management Information System and Reports</w:t>
            </w:r>
            <w:r>
              <w:rPr>
                <w:rFonts w:asciiTheme="minorHAnsi" w:hAnsiTheme="minorHAnsi" w:cstheme="minorHAnsi"/>
                <w:sz w:val="20"/>
                <w:szCs w:val="20"/>
              </w:rPr>
              <w:t xml:space="preserve"> – Survey and study of FLE implementation in country</w:t>
            </w: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Annual</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Pr>
                <w:rFonts w:asciiTheme="minorHAnsi" w:hAnsiTheme="minorHAnsi" w:cstheme="minorHAnsi"/>
                <w:sz w:val="20"/>
                <w:szCs w:val="20"/>
              </w:rPr>
              <w:t>No</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Pr>
                <w:rFonts w:asciiTheme="minorHAnsi" w:hAnsiTheme="minorHAnsi" w:cstheme="minorHAnsi"/>
                <w:sz w:val="20"/>
                <w:szCs w:val="20"/>
              </w:rPr>
              <w:t>No</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Pr>
                <w:rFonts w:asciiTheme="minorHAnsi" w:hAnsiTheme="minorHAnsi" w:cstheme="minorHAnsi"/>
                <w:sz w:val="20"/>
                <w:szCs w:val="20"/>
              </w:rPr>
              <w:t>No</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Pr>
                <w:rFonts w:asciiTheme="minorHAnsi" w:hAnsiTheme="minorHAnsi" w:cstheme="minorHAnsi"/>
                <w:sz w:val="20"/>
                <w:szCs w:val="20"/>
              </w:rPr>
              <w:t>No</w:t>
            </w:r>
          </w:p>
        </w:tc>
        <w:tc>
          <w:tcPr>
            <w:tcW w:w="368" w:type="pct"/>
          </w:tcPr>
          <w:p w:rsidR="00FA3981" w:rsidRPr="00EE40C9"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B9BD5" w:themeColor="accent1"/>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Pr>
                <w:rFonts w:asciiTheme="minorHAnsi" w:hAnsiTheme="minorHAnsi" w:cstheme="minorHAnsi"/>
                <w:sz w:val="20"/>
                <w:szCs w:val="20"/>
              </w:rPr>
              <w:t>No</w:t>
            </w:r>
          </w:p>
        </w:tc>
        <w:tc>
          <w:tcPr>
            <w:tcW w:w="368" w:type="pct"/>
          </w:tcPr>
          <w:p w:rsidR="00FA3981" w:rsidRPr="00EE40C9"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B9BD5" w:themeColor="accent1"/>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val="restart"/>
          </w:tcPr>
          <w:p w:rsidR="00FA3981" w:rsidRPr="00EE40C9"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D18D7">
              <w:rPr>
                <w:rFonts w:asciiTheme="minorHAnsi" w:hAnsiTheme="minorHAnsi" w:cstheme="minorHAnsi"/>
                <w:sz w:val="20"/>
                <w:szCs w:val="20"/>
              </w:rPr>
              <w:t xml:space="preserve">Proportion of young people and persons with a disability who state that they </w:t>
            </w:r>
            <w:r>
              <w:rPr>
                <w:rFonts w:asciiTheme="minorHAnsi" w:hAnsiTheme="minorHAnsi" w:cstheme="minorHAnsi"/>
                <w:sz w:val="20"/>
                <w:szCs w:val="20"/>
              </w:rPr>
              <w:t>are aware of</w:t>
            </w:r>
            <w:r w:rsidRPr="00BD18D7">
              <w:rPr>
                <w:rFonts w:asciiTheme="minorHAnsi" w:hAnsiTheme="minorHAnsi" w:cstheme="minorHAnsi"/>
                <w:sz w:val="20"/>
                <w:szCs w:val="20"/>
              </w:rPr>
              <w:t xml:space="preserve"> at least one BCC message over the past year.</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7106">
              <w:rPr>
                <w:rFonts w:asciiTheme="minorHAnsi" w:hAnsiTheme="minorHAnsi" w:cstheme="minorHAnsi"/>
                <w:sz w:val="72"/>
                <w:szCs w:val="72"/>
              </w:rPr>
              <w:sym w:font="Wingdings" w:char="F0F6"/>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B31DC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368" w:type="pct"/>
          </w:tcPr>
          <w:p w:rsidR="00FA3981" w:rsidRPr="00B31DC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1302"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National Surveys; FLE (in-and-out of school) sessions pre-post-test; health services client questionnaires. </w:t>
            </w: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Annual</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BD18D7"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B31DC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368" w:type="pct"/>
          </w:tcPr>
          <w:p w:rsidR="00FA3981" w:rsidRPr="00B31DC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BD18D7"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B31DC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368" w:type="pct"/>
          </w:tcPr>
          <w:p w:rsidR="00FA3981" w:rsidRPr="00B31DC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BD18D7"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B31DC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368" w:type="pct"/>
          </w:tcPr>
          <w:p w:rsidR="00FA3981" w:rsidRPr="00B31DC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BD18D7"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B31DC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368" w:type="pct"/>
          </w:tcPr>
          <w:p w:rsidR="00FA3981" w:rsidRPr="00B31DCE"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Pr="00584F00" w:rsidRDefault="00FA3981" w:rsidP="00FA3981">
            <w:pPr>
              <w:jc w:val="left"/>
              <w:rPr>
                <w:rFonts w:asciiTheme="minorHAnsi" w:hAnsiTheme="minorHAnsi" w:cstheme="minorHAnsi"/>
                <w:color w:val="002060"/>
                <w:sz w:val="20"/>
                <w:szCs w:val="20"/>
              </w:rPr>
            </w:pPr>
          </w:p>
        </w:tc>
        <w:tc>
          <w:tcPr>
            <w:tcW w:w="982" w:type="pct"/>
            <w:vMerge/>
          </w:tcPr>
          <w:p w:rsidR="00FA3981" w:rsidRPr="00BD18D7"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B31DC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368" w:type="pct"/>
          </w:tcPr>
          <w:p w:rsidR="00FA3981" w:rsidRPr="00B31DCE"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1DCE">
              <w:rPr>
                <w:rFonts w:asciiTheme="minorHAnsi" w:hAnsiTheme="minorHAnsi" w:cstheme="minorHAnsi"/>
                <w:sz w:val="20"/>
                <w:szCs w:val="20"/>
              </w:rPr>
              <w:t>TBD</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val="restart"/>
          </w:tcPr>
          <w:p w:rsidR="00FA3981" w:rsidRPr="00584F00" w:rsidRDefault="00FA3981" w:rsidP="00FA3981">
            <w:pPr>
              <w:jc w:val="left"/>
              <w:rPr>
                <w:rFonts w:asciiTheme="minorHAnsi" w:hAnsiTheme="minorHAnsi" w:cstheme="minorHAnsi"/>
                <w:color w:val="002060"/>
                <w:sz w:val="20"/>
                <w:szCs w:val="20"/>
              </w:rPr>
            </w:pPr>
          </w:p>
          <w:p w:rsidR="00FA3981" w:rsidRPr="00584F00" w:rsidRDefault="00FA3981" w:rsidP="00FA3981">
            <w:pPr>
              <w:jc w:val="left"/>
              <w:rPr>
                <w:rFonts w:asciiTheme="minorHAnsi" w:hAnsiTheme="minorHAnsi" w:cstheme="minorHAnsi"/>
                <w:color w:val="002060"/>
                <w:sz w:val="20"/>
                <w:szCs w:val="20"/>
              </w:rPr>
            </w:pPr>
            <w:r w:rsidRPr="00584F00">
              <w:rPr>
                <w:rFonts w:asciiTheme="minorHAnsi" w:hAnsiTheme="minorHAnsi" w:cstheme="minorHAnsi"/>
                <w:color w:val="002060"/>
                <w:sz w:val="20"/>
                <w:szCs w:val="20"/>
              </w:rPr>
              <w:t>Programme Outcome 3:</w:t>
            </w:r>
          </w:p>
          <w:p w:rsidR="00FA3981" w:rsidRPr="00584F00" w:rsidRDefault="00FA3981" w:rsidP="00FA3981">
            <w:pPr>
              <w:jc w:val="left"/>
              <w:rPr>
                <w:rFonts w:asciiTheme="minorHAnsi" w:hAnsiTheme="minorHAnsi" w:cstheme="minorHAnsi"/>
                <w:color w:val="002060"/>
                <w:sz w:val="20"/>
                <w:szCs w:val="20"/>
              </w:rPr>
            </w:pPr>
          </w:p>
          <w:p w:rsidR="00FA3981" w:rsidRPr="00584F00" w:rsidRDefault="00FA3981" w:rsidP="00FA3981">
            <w:pPr>
              <w:jc w:val="left"/>
              <w:rPr>
                <w:rFonts w:asciiTheme="minorHAnsi" w:hAnsiTheme="minorHAnsi" w:cstheme="minorHAnsi"/>
                <w:color w:val="002060"/>
                <w:sz w:val="20"/>
                <w:szCs w:val="20"/>
              </w:rPr>
            </w:pPr>
            <w:r w:rsidRPr="00584F00">
              <w:rPr>
                <w:rFonts w:asciiTheme="minorHAnsi" w:hAnsiTheme="minorHAnsi"/>
                <w:color w:val="002060"/>
                <w:sz w:val="20"/>
                <w:szCs w:val="20"/>
              </w:rPr>
              <w:t>More conducive and supportive environment for people to access and benefit from quality SRH, especially contraceptive choice</w:t>
            </w:r>
          </w:p>
          <w:p w:rsidR="00FA3981" w:rsidRDefault="00FA3981" w:rsidP="00FA3981">
            <w:pPr>
              <w:jc w:val="left"/>
              <w:rPr>
                <w:rFonts w:asciiTheme="minorHAnsi" w:hAnsiTheme="minorHAnsi" w:cstheme="minorHAnsi"/>
                <w:b w:val="0"/>
                <w:bCs w:val="0"/>
                <w:color w:val="002060"/>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p w:rsidR="00FA3981" w:rsidRPr="00D83015" w:rsidRDefault="00FA3981" w:rsidP="00FA3981">
            <w:pPr>
              <w:rPr>
                <w:rFonts w:asciiTheme="minorHAnsi" w:hAnsiTheme="minorHAnsi" w:cstheme="minorHAnsi"/>
                <w:sz w:val="20"/>
                <w:szCs w:val="20"/>
              </w:rPr>
            </w:pPr>
          </w:p>
        </w:tc>
        <w:tc>
          <w:tcPr>
            <w:tcW w:w="982" w:type="pct"/>
            <w:vMerge w:val="restart"/>
          </w:tcPr>
          <w:p w:rsidR="00FA3981" w:rsidRPr="00E535DD"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By 2022, o</w:t>
            </w:r>
            <w:r w:rsidRPr="00E535DD">
              <w:rPr>
                <w:rFonts w:asciiTheme="minorHAnsi" w:hAnsiTheme="minorHAnsi" w:cstheme="minorHAnsi"/>
                <w:sz w:val="20"/>
                <w:szCs w:val="20"/>
              </w:rPr>
              <w:t xml:space="preserve">perational standards </w:t>
            </w:r>
            <w:r>
              <w:rPr>
                <w:rFonts w:asciiTheme="minorHAnsi" w:hAnsiTheme="minorHAnsi" w:cstheme="minorHAnsi"/>
                <w:sz w:val="20"/>
                <w:szCs w:val="20"/>
              </w:rPr>
              <w:t xml:space="preserve">for integrated SRH services have been </w:t>
            </w:r>
            <w:r w:rsidRPr="00E535DD">
              <w:rPr>
                <w:rFonts w:asciiTheme="minorHAnsi" w:hAnsiTheme="minorHAnsi" w:cstheme="minorHAnsi"/>
                <w:sz w:val="20"/>
                <w:szCs w:val="20"/>
              </w:rPr>
              <w:t xml:space="preserve">developed and </w:t>
            </w:r>
            <w:r>
              <w:rPr>
                <w:rFonts w:asciiTheme="minorHAnsi" w:hAnsiTheme="minorHAnsi" w:cstheme="minorHAnsi"/>
                <w:sz w:val="20"/>
                <w:szCs w:val="20"/>
              </w:rPr>
              <w:t xml:space="preserve">are being </w:t>
            </w:r>
            <w:r w:rsidRPr="00E535DD">
              <w:rPr>
                <w:rFonts w:asciiTheme="minorHAnsi" w:hAnsiTheme="minorHAnsi" w:cstheme="minorHAnsi"/>
                <w:sz w:val="20"/>
                <w:szCs w:val="20"/>
              </w:rPr>
              <w:t>implemented</w:t>
            </w:r>
            <w:r>
              <w:rPr>
                <w:rFonts w:asciiTheme="minorHAnsi" w:hAnsiTheme="minorHAnsi" w:cstheme="minorHAnsi"/>
                <w:sz w:val="20"/>
                <w:szCs w:val="20"/>
              </w:rPr>
              <w:t xml:space="preserve"> in all six countries</w:t>
            </w:r>
            <w:r w:rsidRPr="00E535DD">
              <w:rPr>
                <w:rFonts w:asciiTheme="minorHAnsi" w:hAnsiTheme="minorHAnsi" w:cstheme="minorHAnsi"/>
                <w:sz w:val="20"/>
                <w:szCs w:val="20"/>
              </w:rPr>
              <w:t xml:space="preserve"> [</w:t>
            </w:r>
            <w:r>
              <w:rPr>
                <w:rFonts w:asciiTheme="minorHAnsi" w:hAnsiTheme="minorHAnsi" w:cstheme="minorHAnsi"/>
                <w:sz w:val="20"/>
                <w:szCs w:val="20"/>
              </w:rPr>
              <w:t xml:space="preserve">with key </w:t>
            </w:r>
            <w:r w:rsidRPr="00E535DD">
              <w:rPr>
                <w:rFonts w:asciiTheme="minorHAnsi" w:hAnsiTheme="minorHAnsi" w:cstheme="minorHAnsi"/>
                <w:sz w:val="20"/>
                <w:szCs w:val="20"/>
              </w:rPr>
              <w:t xml:space="preserve">indicators </w:t>
            </w:r>
            <w:r>
              <w:rPr>
                <w:rFonts w:asciiTheme="minorHAnsi" w:hAnsiTheme="minorHAnsi" w:cstheme="minorHAnsi"/>
                <w:sz w:val="20"/>
                <w:szCs w:val="20"/>
              </w:rPr>
              <w:t xml:space="preserve">for monitoring this </w:t>
            </w:r>
            <w:r w:rsidRPr="00E535DD">
              <w:rPr>
                <w:rFonts w:asciiTheme="minorHAnsi" w:hAnsiTheme="minorHAnsi" w:cstheme="minorHAnsi"/>
                <w:sz w:val="20"/>
                <w:szCs w:val="20"/>
              </w:rPr>
              <w:t>to be agreed once guideli</w:t>
            </w:r>
            <w:r>
              <w:rPr>
                <w:rFonts w:asciiTheme="minorHAnsi" w:hAnsiTheme="minorHAnsi" w:cstheme="minorHAnsi"/>
                <w:sz w:val="20"/>
                <w:szCs w:val="20"/>
              </w:rPr>
              <w:t>nes developed]</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20671">
              <w:rPr>
                <w:rFonts w:asciiTheme="minorHAnsi" w:hAnsiTheme="minorHAnsi" w:cstheme="minorHAnsi"/>
                <w:sz w:val="20"/>
                <w:szCs w:val="20"/>
              </w:rPr>
              <w:t>No-&gt;Yes</w:t>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No </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Survey of SOPs introduced by Ministry of Health 2018-2022 and their level of implementation, AWP Monitoring Tool/SOP document</w:t>
            </w:r>
          </w:p>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Quarterly, Annual</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Del="003469C3"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No </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Del="003469C3"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No </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Del="003469C3"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No </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Del="003469C3"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No </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Del="003469C3"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No </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val="restart"/>
          </w:tcPr>
          <w:p w:rsidR="00FA3981" w:rsidRPr="00EE40C9"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Pr>
                <w:rFonts w:asciiTheme="minorHAnsi" w:hAnsiTheme="minorHAnsi" w:cstheme="minorHAnsi"/>
                <w:sz w:val="20"/>
                <w:szCs w:val="20"/>
              </w:rPr>
              <w:t xml:space="preserve">All countries have cervical cancer policies and guidelines </w:t>
            </w:r>
            <w:r w:rsidRPr="00A33BF5">
              <w:rPr>
                <w:rFonts w:asciiTheme="minorHAnsi" w:hAnsiTheme="minorHAnsi" w:cstheme="minorHAnsi"/>
                <w:sz w:val="20"/>
                <w:szCs w:val="20"/>
              </w:rPr>
              <w:t xml:space="preserve">and have taken steps to implement </w:t>
            </w:r>
            <w:r w:rsidRPr="009248CC">
              <w:rPr>
                <w:rFonts w:asciiTheme="minorHAnsi" w:hAnsiTheme="minorHAnsi" w:cstheme="minorHAnsi"/>
                <w:sz w:val="20"/>
                <w:szCs w:val="20"/>
              </w:rPr>
              <w:t>them.</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20671">
              <w:rPr>
                <w:rFonts w:asciiTheme="minorHAnsi" w:hAnsiTheme="minorHAnsi" w:cstheme="minorHAnsi"/>
                <w:sz w:val="20"/>
                <w:szCs w:val="20"/>
              </w:rPr>
              <w:t>No-&gt;Yes</w:t>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val="restar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Country Health Management Information System (HMIS) and Reports – Survey of policies introduced by Ministry of Health 2018-2022 and their level of implementation</w:t>
            </w:r>
          </w:p>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Quarterly Annually</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val="restart"/>
          </w:tcPr>
          <w:p w:rsidR="00FA3981" w:rsidRPr="00AE165C"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165C">
              <w:rPr>
                <w:rFonts w:asciiTheme="minorHAnsi" w:hAnsiTheme="minorHAnsi" w:cstheme="minorHAnsi"/>
                <w:sz w:val="20"/>
                <w:szCs w:val="20"/>
              </w:rPr>
              <w:t>More people accept and support access to and use of contraception, including for youth and people living with disabilities</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20671">
              <w:rPr>
                <w:rFonts w:asciiTheme="minorHAnsi" w:hAnsiTheme="minorHAnsi" w:cstheme="minorHAnsi"/>
                <w:sz w:val="20"/>
                <w:szCs w:val="20"/>
              </w:rPr>
              <w:t>No-&gt;Yes</w:t>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val="restart"/>
          </w:tcPr>
          <w:p w:rsidR="00FA3981" w:rsidRPr="00F63A76" w:rsidRDefault="00FA3981" w:rsidP="00FA3981">
            <w:pPr>
              <w:tabs>
                <w:tab w:val="left" w:pos="12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Country Health Management Information System (HMIS) and Reports – National CPR Survey, Routine Patient Satisfaction Surveys </w:t>
            </w: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Annual</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Pr="001C18C0"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Pr="001C18C0"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Pr="001C18C0"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Pr="001C18C0"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Pr="001C18C0"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val="restar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Number of </w:t>
            </w:r>
            <w:r w:rsidRPr="00E535DD">
              <w:rPr>
                <w:rFonts w:asciiTheme="minorHAnsi" w:hAnsiTheme="minorHAnsi" w:cstheme="minorHAnsi"/>
                <w:sz w:val="20"/>
                <w:szCs w:val="20"/>
              </w:rPr>
              <w:t>influential</w:t>
            </w:r>
            <w:r>
              <w:rPr>
                <w:rFonts w:asciiTheme="minorHAnsi" w:hAnsiTheme="minorHAnsi" w:cstheme="minorHAnsi"/>
                <w:sz w:val="20"/>
                <w:szCs w:val="20"/>
              </w:rPr>
              <w:t xml:space="preserve"> SRH</w:t>
            </w:r>
            <w:r w:rsidRPr="00E535DD">
              <w:rPr>
                <w:rFonts w:asciiTheme="minorHAnsi" w:hAnsiTheme="minorHAnsi" w:cstheme="minorHAnsi"/>
                <w:sz w:val="20"/>
                <w:szCs w:val="20"/>
              </w:rPr>
              <w:t xml:space="preserve"> analytical products </w:t>
            </w:r>
            <w:r>
              <w:rPr>
                <w:rFonts w:asciiTheme="minorHAnsi" w:hAnsiTheme="minorHAnsi" w:cstheme="minorHAnsi"/>
                <w:sz w:val="20"/>
                <w:szCs w:val="20"/>
              </w:rPr>
              <w:t>- with potential to impact policy and practice - are produced and appropriately</w:t>
            </w:r>
            <w:r w:rsidRPr="00E535DD">
              <w:rPr>
                <w:rFonts w:asciiTheme="minorHAnsi" w:hAnsiTheme="minorHAnsi" w:cstheme="minorHAnsi"/>
                <w:sz w:val="20"/>
                <w:szCs w:val="20"/>
              </w:rPr>
              <w:t xml:space="preserve"> disseminated by UNFPA in each of the six countries.</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7106">
              <w:rPr>
                <w:rFonts w:asciiTheme="minorHAnsi" w:hAnsiTheme="minorHAnsi" w:cstheme="minorHAnsi"/>
                <w:sz w:val="72"/>
                <w:szCs w:val="72"/>
              </w:rPr>
              <w:sym w:font="Wingdings" w:char="F0F6"/>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c>
          <w:tcPr>
            <w:tcW w:w="1302" w:type="pct"/>
            <w:vMerge w:val="restart"/>
          </w:tcPr>
          <w:p w:rsidR="00FA3981" w:rsidRPr="009E01C3"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Review of UNFPA PSRO AWP Monitoring tool and Technical Support Plan Update/ Analytical products produced</w:t>
            </w: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Quarterly, Annual</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Pr="00E535DD"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214C5">
              <w:rPr>
                <w:rFonts w:asciiTheme="minorHAnsi" w:hAnsiTheme="minorHAnsi" w:cstheme="minorHAnsi"/>
                <w:sz w:val="20"/>
                <w:szCs w:val="20"/>
              </w:rPr>
              <w:t>≥2</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Pr="00E535DD"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214C5">
              <w:rPr>
                <w:rFonts w:asciiTheme="minorHAnsi" w:hAnsiTheme="minorHAnsi" w:cstheme="minorHAnsi"/>
                <w:sz w:val="20"/>
                <w:szCs w:val="20"/>
              </w:rPr>
              <w:t>≥2</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Pr="00E535DD"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214C5">
              <w:rPr>
                <w:rFonts w:asciiTheme="minorHAnsi" w:hAnsiTheme="minorHAnsi" w:cstheme="minorHAnsi"/>
                <w:sz w:val="20"/>
                <w:szCs w:val="20"/>
              </w:rPr>
              <w:t>≥2</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Pr="00E535DD"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214C5">
              <w:rPr>
                <w:rFonts w:asciiTheme="minorHAnsi" w:hAnsiTheme="minorHAnsi" w:cstheme="minorHAnsi"/>
                <w:sz w:val="20"/>
                <w:szCs w:val="20"/>
              </w:rPr>
              <w:t>≥2</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95"/>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Pr="00E535DD"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214C5">
              <w:rPr>
                <w:rFonts w:asciiTheme="minorHAnsi" w:hAnsiTheme="minorHAnsi" w:cstheme="minorHAnsi"/>
                <w:sz w:val="20"/>
                <w:szCs w:val="20"/>
              </w:rPr>
              <w:t>≥2</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val="restar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Policymakers use data and evidence on SRH to inform decision making related to policy and programming.</w:t>
            </w:r>
          </w:p>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20671">
              <w:rPr>
                <w:rFonts w:asciiTheme="minorHAnsi" w:hAnsiTheme="minorHAnsi" w:cstheme="minorHAnsi"/>
                <w:sz w:val="20"/>
                <w:szCs w:val="20"/>
              </w:rPr>
              <w:t>No-&gt;Yes</w:t>
            </w: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val="restart"/>
          </w:tcPr>
          <w:p w:rsidR="00FA3981" w:rsidRPr="00E35328"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5328">
              <w:rPr>
                <w:rFonts w:asciiTheme="minorHAnsi" w:hAnsiTheme="minorHAnsi" w:cstheme="minorHAnsi"/>
                <w:sz w:val="20"/>
                <w:szCs w:val="20"/>
              </w:rPr>
              <w:t>Survey of policy makers in governments of these 6 countries – Ministry of Health, Ministry of Planning and other relevant policymakers related to UNFPA mandate Survey of policies introduced by Ministry of Health 2018-2022 and their level of implementation</w:t>
            </w:r>
          </w:p>
          <w:p w:rsidR="00FA3981" w:rsidRPr="00E35328"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Annual </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vAlign w:val="center"/>
          </w:tcPr>
          <w:p w:rsidR="00FA3981" w:rsidRDefault="00FA3981" w:rsidP="00FA39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val="restar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sz w:val="20"/>
                <w:szCs w:val="20"/>
              </w:rPr>
              <w:t>C</w:t>
            </w:r>
            <w:r w:rsidRPr="008B6300">
              <w:rPr>
                <w:sz w:val="20"/>
                <w:szCs w:val="20"/>
              </w:rPr>
              <w:t xml:space="preserve">ountries have two data points for each of the </w:t>
            </w:r>
            <w:r>
              <w:rPr>
                <w:sz w:val="20"/>
                <w:szCs w:val="20"/>
              </w:rPr>
              <w:t xml:space="preserve">core </w:t>
            </w:r>
            <w:r w:rsidRPr="008B6300">
              <w:rPr>
                <w:sz w:val="20"/>
                <w:szCs w:val="20"/>
              </w:rPr>
              <w:t>SRH Healthy islands Monitoring Framework</w:t>
            </w:r>
            <w:r>
              <w:rPr>
                <w:sz w:val="20"/>
                <w:szCs w:val="20"/>
              </w:rPr>
              <w:t xml:space="preserve"> and SDG indicators within the curr</w:t>
            </w:r>
            <w:r w:rsidR="00EC4EC2">
              <w:rPr>
                <w:sz w:val="20"/>
                <w:szCs w:val="20"/>
              </w:rPr>
              <w:t>ent 5 year</w:t>
            </w:r>
            <w:r>
              <w:rPr>
                <w:sz w:val="20"/>
                <w:szCs w:val="20"/>
              </w:rPr>
              <w:t xml:space="preserve"> timeframe (2018-2022)</w:t>
            </w:r>
          </w:p>
        </w:tc>
        <w:tc>
          <w:tcPr>
            <w:tcW w:w="373" w:type="pct"/>
            <w:vMerge w:val="restart"/>
            <w:shd w:val="clear" w:color="auto" w:fill="A8D08D" w:themeFill="accent6" w:themeFillTint="99"/>
            <w:vAlign w:val="center"/>
          </w:tcPr>
          <w:p w:rsidR="00FA3981" w:rsidRDefault="00FA3981" w:rsidP="00FA39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20671">
              <w:rPr>
                <w:rFonts w:asciiTheme="minorHAnsi" w:hAnsiTheme="minorHAnsi" w:cstheme="minorHAnsi"/>
                <w:sz w:val="20"/>
                <w:szCs w:val="20"/>
              </w:rPr>
              <w:t>No-&gt;Yes</w:t>
            </w: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Fiji</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val="restart"/>
          </w:tcPr>
          <w:p w:rsidR="00FA3981" w:rsidRPr="005C4663"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Desk Review Analysis and Stocktake of SRH Indicators/ UNFPA PSRO Database and SDG Updated Country Profiles, Country </w:t>
            </w:r>
            <w:r w:rsidRPr="005C4663">
              <w:rPr>
                <w:rFonts w:asciiTheme="minorHAnsi" w:hAnsiTheme="minorHAnsi" w:cstheme="minorHAnsi"/>
                <w:sz w:val="20"/>
                <w:szCs w:val="20"/>
              </w:rPr>
              <w:t>Demographic Health Survey</w:t>
            </w:r>
            <w:r>
              <w:rPr>
                <w:rFonts w:asciiTheme="minorHAnsi" w:hAnsiTheme="minorHAnsi" w:cstheme="minorHAnsi"/>
                <w:sz w:val="20"/>
                <w:szCs w:val="20"/>
              </w:rPr>
              <w:t>s</w:t>
            </w:r>
            <w:r w:rsidRPr="005C4663">
              <w:rPr>
                <w:rFonts w:asciiTheme="minorHAnsi" w:hAnsiTheme="minorHAnsi" w:cstheme="minorHAnsi"/>
                <w:sz w:val="20"/>
                <w:szCs w:val="20"/>
              </w:rPr>
              <w:t>/ DHS Final Report</w:t>
            </w:r>
            <w:r>
              <w:rPr>
                <w:rFonts w:asciiTheme="minorHAnsi" w:hAnsiTheme="minorHAnsi" w:cstheme="minorHAnsi"/>
                <w:sz w:val="20"/>
                <w:szCs w:val="20"/>
              </w:rPr>
              <w:t>s</w:t>
            </w:r>
            <w:r w:rsidRPr="005C4663">
              <w:rPr>
                <w:rFonts w:asciiTheme="minorHAnsi" w:hAnsiTheme="minorHAnsi" w:cstheme="minorHAnsi"/>
                <w:sz w:val="20"/>
                <w:szCs w:val="20"/>
              </w:rPr>
              <w:t>.</w:t>
            </w:r>
          </w:p>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val="restart"/>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Annual and as per DHS schedule</w:t>
            </w: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Kiribati</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Samoa</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Solomon Islands</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A3981" w:rsidRPr="008B31CB" w:rsidTr="00FA398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Tonga</w:t>
            </w:r>
          </w:p>
        </w:tc>
        <w:tc>
          <w:tcPr>
            <w:tcW w:w="406"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A3981" w:rsidRPr="008B31CB" w:rsidTr="00FA3981">
        <w:trPr>
          <w:trHeight w:val="303"/>
        </w:trPr>
        <w:tc>
          <w:tcPr>
            <w:cnfStyle w:val="001000000000" w:firstRow="0" w:lastRow="0" w:firstColumn="1" w:lastColumn="0" w:oddVBand="0" w:evenVBand="0" w:oddHBand="0" w:evenHBand="0" w:firstRowFirstColumn="0" w:firstRowLastColumn="0" w:lastRowFirstColumn="0" w:lastRowLastColumn="0"/>
            <w:tcW w:w="466" w:type="pct"/>
            <w:vMerge/>
          </w:tcPr>
          <w:p w:rsidR="00FA3981" w:rsidRDefault="00FA3981" w:rsidP="00FA3981">
            <w:pPr>
              <w:jc w:val="left"/>
              <w:rPr>
                <w:rFonts w:asciiTheme="minorHAnsi" w:hAnsiTheme="minorHAnsi" w:cstheme="minorHAnsi"/>
                <w:sz w:val="20"/>
                <w:szCs w:val="20"/>
              </w:rPr>
            </w:pPr>
          </w:p>
        </w:tc>
        <w:tc>
          <w:tcPr>
            <w:tcW w:w="982" w:type="pct"/>
            <w:vMerge/>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3" w:type="pct"/>
            <w:vMerge/>
            <w:shd w:val="clear" w:color="auto" w:fill="A8D08D" w:themeFill="accent6" w:themeFillTint="99"/>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4" w:type="pct"/>
          </w:tcPr>
          <w:p w:rsidR="00FA3981"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Vanuatu</w:t>
            </w:r>
          </w:p>
        </w:tc>
        <w:tc>
          <w:tcPr>
            <w:tcW w:w="406"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c>
          <w:tcPr>
            <w:tcW w:w="368" w:type="pct"/>
          </w:tcPr>
          <w:p w:rsidR="00FA3981" w:rsidRPr="008B31CB" w:rsidRDefault="00FA3981" w:rsidP="00FA39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Yes</w:t>
            </w:r>
          </w:p>
        </w:tc>
        <w:tc>
          <w:tcPr>
            <w:tcW w:w="1302"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89" w:type="pct"/>
            <w:vMerge/>
          </w:tcPr>
          <w:p w:rsidR="00FA3981" w:rsidRPr="008B31CB" w:rsidRDefault="00FA3981" w:rsidP="00FA39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rsidR="00D62B36" w:rsidRDefault="00D62B36" w:rsidP="00D62B36">
      <w:pPr>
        <w:rPr>
          <w:rFonts w:asciiTheme="minorHAnsi" w:hAnsiTheme="minorHAnsi"/>
          <w:sz w:val="20"/>
          <w:szCs w:val="20"/>
        </w:rPr>
      </w:pPr>
    </w:p>
    <w:p w:rsidR="007B708A" w:rsidRPr="002E7E79" w:rsidRDefault="007B708A" w:rsidP="00EC4EC2">
      <w:pPr>
        <w:pBdr>
          <w:top w:val="nil"/>
          <w:left w:val="nil"/>
          <w:bottom w:val="nil"/>
          <w:right w:val="nil"/>
          <w:between w:val="nil"/>
        </w:pBdr>
        <w:spacing w:after="160" w:line="259" w:lineRule="auto"/>
        <w:jc w:val="left"/>
        <w:rPr>
          <w:rFonts w:asciiTheme="minorHAnsi" w:eastAsia="Calibri" w:hAnsiTheme="minorHAnsi" w:cstheme="minorHAnsi"/>
          <w:b/>
        </w:rPr>
        <w:sectPr w:rsidR="007B708A" w:rsidRPr="002E7E79" w:rsidSect="008152A4">
          <w:pgSz w:w="16838" w:h="11906" w:orient="landscape"/>
          <w:pgMar w:top="1440" w:right="1800" w:bottom="1440" w:left="1411" w:header="0" w:footer="720" w:gutter="0"/>
          <w:cols w:space="720"/>
          <w:docGrid w:linePitch="299"/>
        </w:sectPr>
      </w:pPr>
    </w:p>
    <w:p w:rsidR="007C0511" w:rsidRPr="0080284C" w:rsidRDefault="004953F2" w:rsidP="0012033E">
      <w:pPr>
        <w:pStyle w:val="HeadingA"/>
        <w:jc w:val="left"/>
      </w:pPr>
      <w:bookmarkStart w:id="89" w:name="_Toc385065019"/>
      <w:r w:rsidRPr="003B3EDC">
        <w:t>A</w:t>
      </w:r>
      <w:bookmarkStart w:id="90" w:name="_4flgita2zz49" w:colFirst="0" w:colLast="0"/>
      <w:bookmarkEnd w:id="90"/>
      <w:r w:rsidR="002E7E79">
        <w:t>NNEXES</w:t>
      </w:r>
      <w:bookmarkEnd w:id="89"/>
    </w:p>
    <w:p w:rsidR="00101F58" w:rsidRPr="00101F58" w:rsidRDefault="00101F58" w:rsidP="0012033E">
      <w:pPr>
        <w:pStyle w:val="Heading2"/>
        <w:jc w:val="left"/>
        <w:rPr>
          <w:rFonts w:eastAsia="Cambria"/>
          <w:noProof/>
          <w:lang w:eastAsia="en-US"/>
        </w:rPr>
      </w:pPr>
      <w:bookmarkStart w:id="91" w:name="_Toc505355113"/>
      <w:bookmarkStart w:id="92" w:name="_Toc385065020"/>
      <w:r w:rsidRPr="0080284C">
        <w:t xml:space="preserve">Annex 1: </w:t>
      </w:r>
      <w:r w:rsidRPr="0080284C">
        <w:rPr>
          <w:noProof/>
          <w:lang w:eastAsia="en-US"/>
        </w:rPr>
        <w:t>Results and Resource</w:t>
      </w:r>
      <w:r w:rsidRPr="00165B31">
        <w:rPr>
          <w:noProof/>
          <w:lang w:eastAsia="en-US"/>
        </w:rPr>
        <w:t xml:space="preserve"> Framework from Executive Board approved SRPD6</w:t>
      </w:r>
      <w:bookmarkEnd w:id="91"/>
      <w:bookmarkEnd w:id="92"/>
    </w:p>
    <w:p w:rsidR="00101F58" w:rsidRPr="00803F67" w:rsidRDefault="00101F58" w:rsidP="0012033E">
      <w:pPr>
        <w:jc w:val="left"/>
        <w:rPr>
          <w:rFonts w:asciiTheme="minorHAnsi" w:eastAsia="Arial" w:hAnsiTheme="minorHAnsi" w:cstheme="minorHAnsi"/>
        </w:rPr>
      </w:pPr>
      <w:r w:rsidRPr="00803F67">
        <w:rPr>
          <w:rFonts w:asciiTheme="minorHAnsi" w:hAnsiTheme="minorHAnsi" w:cstheme="minorHAnsi"/>
          <w:noProof/>
        </w:rPr>
        <w:drawing>
          <wp:inline distT="0" distB="0" distL="0" distR="0" wp14:anchorId="31AC7F97" wp14:editId="41A79753">
            <wp:extent cx="5731510" cy="44710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471035"/>
                    </a:xfrm>
                    <a:prstGeom prst="rect">
                      <a:avLst/>
                    </a:prstGeom>
                  </pic:spPr>
                </pic:pic>
              </a:graphicData>
            </a:graphic>
          </wp:inline>
        </w:drawing>
      </w:r>
    </w:p>
    <w:p w:rsidR="00101F58" w:rsidRDefault="00101F58" w:rsidP="0012033E">
      <w:pPr>
        <w:jc w:val="left"/>
        <w:rPr>
          <w:rFonts w:asciiTheme="minorHAnsi" w:eastAsia="Arial" w:hAnsiTheme="minorHAnsi" w:cstheme="minorHAnsi"/>
          <w:sz w:val="22"/>
          <w:szCs w:val="22"/>
        </w:rPr>
      </w:pPr>
      <w:r w:rsidRPr="00803F67">
        <w:rPr>
          <w:rFonts w:asciiTheme="minorHAnsi" w:hAnsiTheme="minorHAnsi" w:cstheme="minorHAnsi"/>
          <w:noProof/>
        </w:rPr>
        <w:drawing>
          <wp:inline distT="0" distB="0" distL="0" distR="0" wp14:anchorId="55653254" wp14:editId="26489EED">
            <wp:extent cx="5731510" cy="33039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303905"/>
                    </a:xfrm>
                    <a:prstGeom prst="rect">
                      <a:avLst/>
                    </a:prstGeom>
                  </pic:spPr>
                </pic:pic>
              </a:graphicData>
            </a:graphic>
          </wp:inline>
        </w:drawing>
      </w:r>
    </w:p>
    <w:p w:rsidR="0014797C" w:rsidRDefault="0014797C" w:rsidP="0014797C">
      <w:pPr>
        <w:pStyle w:val="Heading2"/>
        <w:jc w:val="left"/>
      </w:pPr>
      <w:bookmarkStart w:id="93" w:name="_Toc505355115"/>
      <w:bookmarkStart w:id="94" w:name="_Toc385065021"/>
      <w:r w:rsidRPr="00D6618C">
        <w:t xml:space="preserve">Annex </w:t>
      </w:r>
      <w:r>
        <w:t>2</w:t>
      </w:r>
      <w:r w:rsidRPr="00D6618C">
        <w:t>:</w:t>
      </w:r>
      <w:r w:rsidRPr="008444EE">
        <w:t xml:space="preserve"> Summary of funding UNFPA receives for existing programmes</w:t>
      </w:r>
      <w:bookmarkEnd w:id="93"/>
      <w:bookmarkEnd w:id="94"/>
    </w:p>
    <w:p w:rsidR="0014797C" w:rsidRPr="00D6618C" w:rsidRDefault="0014797C" w:rsidP="0014797C">
      <w:pPr>
        <w:jc w:val="left"/>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1049"/>
        <w:gridCol w:w="1742"/>
        <w:gridCol w:w="2476"/>
        <w:gridCol w:w="1498"/>
      </w:tblGrid>
      <w:tr w:rsidR="0014797C" w:rsidRPr="00CD028A" w:rsidTr="00D45A5D">
        <w:tc>
          <w:tcPr>
            <w:tcW w:w="3256" w:type="dxa"/>
          </w:tcPr>
          <w:p w:rsidR="0014797C" w:rsidRPr="00ED760F" w:rsidRDefault="0014797C" w:rsidP="003F0A2E">
            <w:pPr>
              <w:jc w:val="left"/>
              <w:rPr>
                <w:rFonts w:cs="Calibri"/>
                <w:b/>
              </w:rPr>
            </w:pPr>
            <w:r w:rsidRPr="00ED760F">
              <w:rPr>
                <w:rFonts w:cs="Calibri"/>
                <w:b/>
              </w:rPr>
              <w:t>Project name</w:t>
            </w:r>
          </w:p>
        </w:tc>
        <w:tc>
          <w:tcPr>
            <w:tcW w:w="1275" w:type="dxa"/>
          </w:tcPr>
          <w:p w:rsidR="0014797C" w:rsidRPr="00ED760F" w:rsidRDefault="0014797C" w:rsidP="003F0A2E">
            <w:pPr>
              <w:jc w:val="left"/>
              <w:rPr>
                <w:rFonts w:cs="Calibri"/>
                <w:b/>
              </w:rPr>
            </w:pPr>
            <w:r w:rsidRPr="00ED760F">
              <w:rPr>
                <w:rFonts w:cs="Calibri"/>
                <w:b/>
              </w:rPr>
              <w:t>Funder</w:t>
            </w:r>
          </w:p>
        </w:tc>
        <w:tc>
          <w:tcPr>
            <w:tcW w:w="2777" w:type="dxa"/>
          </w:tcPr>
          <w:p w:rsidR="0014797C" w:rsidRPr="00ED760F" w:rsidRDefault="0014797C" w:rsidP="003F0A2E">
            <w:pPr>
              <w:jc w:val="left"/>
              <w:rPr>
                <w:rFonts w:cs="Calibri"/>
                <w:b/>
              </w:rPr>
            </w:pPr>
            <w:r w:rsidRPr="00ED760F">
              <w:rPr>
                <w:rFonts w:cs="Calibri"/>
                <w:b/>
              </w:rPr>
              <w:t>Focus countries</w:t>
            </w:r>
          </w:p>
        </w:tc>
        <w:tc>
          <w:tcPr>
            <w:tcW w:w="3757" w:type="dxa"/>
          </w:tcPr>
          <w:p w:rsidR="0014797C" w:rsidRPr="00ED760F" w:rsidRDefault="0014797C" w:rsidP="003F0A2E">
            <w:pPr>
              <w:jc w:val="left"/>
              <w:rPr>
                <w:rFonts w:cs="Calibri"/>
                <w:b/>
              </w:rPr>
            </w:pPr>
            <w:r w:rsidRPr="00ED760F">
              <w:rPr>
                <w:rFonts w:cs="Calibri"/>
                <w:b/>
              </w:rPr>
              <w:t>Amount</w:t>
            </w:r>
          </w:p>
        </w:tc>
        <w:tc>
          <w:tcPr>
            <w:tcW w:w="2340" w:type="dxa"/>
          </w:tcPr>
          <w:p w:rsidR="0014797C" w:rsidRPr="00ED760F" w:rsidRDefault="0014797C" w:rsidP="003F0A2E">
            <w:pPr>
              <w:jc w:val="left"/>
              <w:rPr>
                <w:rFonts w:cs="Calibri"/>
                <w:b/>
              </w:rPr>
            </w:pPr>
            <w:r w:rsidRPr="00ED760F">
              <w:rPr>
                <w:rFonts w:cs="Calibri"/>
                <w:b/>
              </w:rPr>
              <w:t>Funding year</w:t>
            </w:r>
          </w:p>
        </w:tc>
      </w:tr>
      <w:tr w:rsidR="0014797C" w:rsidRPr="00CD028A" w:rsidTr="00D45A5D">
        <w:tc>
          <w:tcPr>
            <w:tcW w:w="3256" w:type="dxa"/>
          </w:tcPr>
          <w:p w:rsidR="0014797C" w:rsidRPr="008D2DE0" w:rsidRDefault="0014797C" w:rsidP="003F0A2E">
            <w:pPr>
              <w:spacing w:before="120" w:after="120"/>
              <w:jc w:val="left"/>
              <w:rPr>
                <w:rFonts w:cs="Calibri"/>
                <w:i/>
                <w:sz w:val="22"/>
                <w:szCs w:val="22"/>
              </w:rPr>
            </w:pPr>
            <w:r w:rsidRPr="008D2DE0">
              <w:rPr>
                <w:rFonts w:cs="Calibri"/>
                <w:sz w:val="22"/>
                <w:szCs w:val="22"/>
              </w:rPr>
              <w:t>PRSRHP (Pacific Regional SRH Programme)</w:t>
            </w:r>
          </w:p>
        </w:tc>
        <w:tc>
          <w:tcPr>
            <w:tcW w:w="1275" w:type="dxa"/>
          </w:tcPr>
          <w:p w:rsidR="0014797C" w:rsidRPr="008D2DE0" w:rsidRDefault="0014797C" w:rsidP="003F0A2E">
            <w:pPr>
              <w:spacing w:before="120" w:after="120"/>
              <w:jc w:val="left"/>
              <w:rPr>
                <w:rFonts w:cs="Calibri"/>
                <w:i/>
                <w:sz w:val="22"/>
                <w:szCs w:val="22"/>
              </w:rPr>
            </w:pPr>
            <w:r w:rsidRPr="008D2DE0">
              <w:rPr>
                <w:rFonts w:cs="Calibri"/>
                <w:sz w:val="22"/>
                <w:szCs w:val="22"/>
              </w:rPr>
              <w:t>MFAT (NZ)</w:t>
            </w:r>
          </w:p>
        </w:tc>
        <w:tc>
          <w:tcPr>
            <w:tcW w:w="2777" w:type="dxa"/>
          </w:tcPr>
          <w:p w:rsidR="0014797C" w:rsidRPr="008D2DE0" w:rsidRDefault="0014797C" w:rsidP="003F0A2E">
            <w:pPr>
              <w:spacing w:before="120" w:after="120"/>
              <w:jc w:val="left"/>
              <w:rPr>
                <w:rFonts w:cs="Calibri"/>
                <w:i/>
                <w:sz w:val="22"/>
                <w:szCs w:val="22"/>
              </w:rPr>
            </w:pPr>
            <w:r w:rsidRPr="008D2DE0">
              <w:rPr>
                <w:rFonts w:cs="Calibri"/>
                <w:sz w:val="22"/>
                <w:szCs w:val="22"/>
              </w:rPr>
              <w:t>Kiribati, Solomon Islands, Vanuatu, Tonga, Samoa (5)</w:t>
            </w:r>
          </w:p>
        </w:tc>
        <w:tc>
          <w:tcPr>
            <w:tcW w:w="3757" w:type="dxa"/>
          </w:tcPr>
          <w:p w:rsidR="0014797C" w:rsidRPr="008D2DE0" w:rsidRDefault="0014797C" w:rsidP="003F0A2E">
            <w:pPr>
              <w:spacing w:before="120" w:after="120"/>
              <w:jc w:val="left"/>
              <w:rPr>
                <w:rFonts w:cs="Calibri"/>
                <w:i/>
                <w:sz w:val="22"/>
                <w:szCs w:val="22"/>
              </w:rPr>
            </w:pPr>
            <w:r>
              <w:rPr>
                <w:rFonts w:cs="Calibri"/>
                <w:sz w:val="22"/>
                <w:szCs w:val="22"/>
              </w:rPr>
              <w:t>NZD $6,000,080</w:t>
            </w:r>
          </w:p>
        </w:tc>
        <w:tc>
          <w:tcPr>
            <w:tcW w:w="2340" w:type="dxa"/>
          </w:tcPr>
          <w:p w:rsidR="0014797C" w:rsidRPr="008D2DE0" w:rsidRDefault="0014797C" w:rsidP="003F0A2E">
            <w:pPr>
              <w:spacing w:before="120" w:after="120"/>
              <w:jc w:val="left"/>
              <w:rPr>
                <w:rFonts w:cs="Calibri"/>
                <w:i/>
                <w:sz w:val="22"/>
                <w:szCs w:val="22"/>
              </w:rPr>
            </w:pPr>
            <w:r w:rsidRPr="008D2DE0">
              <w:rPr>
                <w:rFonts w:cs="Calibri"/>
                <w:sz w:val="22"/>
                <w:szCs w:val="22"/>
              </w:rPr>
              <w:t>Jun 2014-Jun 2019</w:t>
            </w:r>
          </w:p>
        </w:tc>
      </w:tr>
      <w:tr w:rsidR="0014797C" w:rsidRPr="00CD028A" w:rsidTr="00D45A5D">
        <w:tc>
          <w:tcPr>
            <w:tcW w:w="3256" w:type="dxa"/>
          </w:tcPr>
          <w:p w:rsidR="0014797C" w:rsidRDefault="0014797C" w:rsidP="003F0A2E">
            <w:pPr>
              <w:spacing w:before="120" w:after="120"/>
              <w:jc w:val="left"/>
              <w:rPr>
                <w:rFonts w:cs="Calibri"/>
                <w:sz w:val="22"/>
                <w:szCs w:val="22"/>
              </w:rPr>
            </w:pPr>
            <w:r w:rsidRPr="008D2DE0">
              <w:rPr>
                <w:rFonts w:cs="Calibri"/>
                <w:sz w:val="22"/>
                <w:szCs w:val="22"/>
              </w:rPr>
              <w:t xml:space="preserve">RMNCAH </w:t>
            </w:r>
          </w:p>
          <w:p w:rsidR="0014797C" w:rsidRPr="008D2DE0" w:rsidRDefault="0014797C" w:rsidP="003F0A2E">
            <w:pPr>
              <w:spacing w:before="120" w:after="120"/>
              <w:jc w:val="left"/>
              <w:rPr>
                <w:rFonts w:cs="Calibri"/>
                <w:i/>
                <w:sz w:val="22"/>
                <w:szCs w:val="22"/>
              </w:rPr>
            </w:pPr>
            <w:r>
              <w:rPr>
                <w:rFonts w:cs="Calibri"/>
                <w:sz w:val="22"/>
                <w:szCs w:val="22"/>
              </w:rPr>
              <w:t>*UNFPA is the lead programme management agency for the RMNCAH programme in Kiribati</w:t>
            </w:r>
          </w:p>
        </w:tc>
        <w:tc>
          <w:tcPr>
            <w:tcW w:w="1275" w:type="dxa"/>
          </w:tcPr>
          <w:p w:rsidR="0014797C" w:rsidRPr="008D2DE0" w:rsidRDefault="0014797C" w:rsidP="003F0A2E">
            <w:pPr>
              <w:spacing w:before="120" w:after="120"/>
              <w:jc w:val="left"/>
              <w:rPr>
                <w:rFonts w:cs="Calibri"/>
                <w:i/>
                <w:sz w:val="22"/>
                <w:szCs w:val="22"/>
              </w:rPr>
            </w:pPr>
            <w:r w:rsidRPr="008D2DE0">
              <w:rPr>
                <w:rFonts w:cs="Calibri"/>
                <w:sz w:val="22"/>
                <w:szCs w:val="22"/>
              </w:rPr>
              <w:t>DFAT (Aus)</w:t>
            </w:r>
          </w:p>
        </w:tc>
        <w:tc>
          <w:tcPr>
            <w:tcW w:w="2777" w:type="dxa"/>
          </w:tcPr>
          <w:p w:rsidR="0014797C" w:rsidRPr="008D2DE0" w:rsidRDefault="0014797C" w:rsidP="003F0A2E">
            <w:pPr>
              <w:spacing w:before="120" w:after="120"/>
              <w:jc w:val="left"/>
              <w:rPr>
                <w:rFonts w:cs="Calibri"/>
                <w:i/>
                <w:sz w:val="22"/>
                <w:szCs w:val="22"/>
              </w:rPr>
            </w:pPr>
            <w:r w:rsidRPr="008D2DE0">
              <w:rPr>
                <w:rFonts w:cs="Calibri"/>
                <w:sz w:val="22"/>
                <w:szCs w:val="22"/>
              </w:rPr>
              <w:t>Kiribati</w:t>
            </w:r>
            <w:r>
              <w:rPr>
                <w:rFonts w:cs="Calibri"/>
                <w:sz w:val="22"/>
                <w:szCs w:val="22"/>
              </w:rPr>
              <w:t>, Solomon Islands, Vanuatu (3)</w:t>
            </w:r>
          </w:p>
        </w:tc>
        <w:tc>
          <w:tcPr>
            <w:tcW w:w="3757" w:type="dxa"/>
          </w:tcPr>
          <w:p w:rsidR="0014797C" w:rsidRPr="008D2DE0" w:rsidRDefault="0014797C" w:rsidP="003F0A2E">
            <w:pPr>
              <w:spacing w:before="120" w:after="120"/>
              <w:jc w:val="left"/>
              <w:rPr>
                <w:rFonts w:cs="Calibri"/>
                <w:i/>
                <w:sz w:val="22"/>
                <w:szCs w:val="22"/>
              </w:rPr>
            </w:pPr>
            <w:r>
              <w:rPr>
                <w:rFonts w:cs="Calibri"/>
                <w:sz w:val="22"/>
                <w:szCs w:val="22"/>
              </w:rPr>
              <w:t xml:space="preserve">AUD </w:t>
            </w:r>
            <w:r w:rsidRPr="008D2DE0">
              <w:rPr>
                <w:rFonts w:cs="Calibri"/>
                <w:sz w:val="22"/>
                <w:szCs w:val="22"/>
              </w:rPr>
              <w:t>$</w:t>
            </w:r>
            <w:r>
              <w:rPr>
                <w:rFonts w:cs="Calibri"/>
                <w:sz w:val="22"/>
                <w:szCs w:val="22"/>
              </w:rPr>
              <w:t>6,900,000</w:t>
            </w:r>
          </w:p>
        </w:tc>
        <w:tc>
          <w:tcPr>
            <w:tcW w:w="2340" w:type="dxa"/>
          </w:tcPr>
          <w:p w:rsidR="0014797C" w:rsidRPr="008D2DE0" w:rsidRDefault="0014797C" w:rsidP="003F0A2E">
            <w:pPr>
              <w:spacing w:before="120" w:after="120"/>
              <w:jc w:val="left"/>
              <w:rPr>
                <w:rFonts w:cs="Calibri"/>
                <w:i/>
                <w:sz w:val="22"/>
                <w:szCs w:val="22"/>
              </w:rPr>
            </w:pPr>
            <w:r w:rsidRPr="008D2DE0">
              <w:rPr>
                <w:rFonts w:cs="Calibri"/>
                <w:sz w:val="22"/>
                <w:szCs w:val="22"/>
              </w:rPr>
              <w:t>Jul 2015-Dec 2019</w:t>
            </w:r>
          </w:p>
        </w:tc>
      </w:tr>
      <w:tr w:rsidR="0014797C" w:rsidRPr="00CD028A" w:rsidTr="00D45A5D">
        <w:tc>
          <w:tcPr>
            <w:tcW w:w="3256" w:type="dxa"/>
          </w:tcPr>
          <w:p w:rsidR="0014797C" w:rsidRPr="008D2DE0" w:rsidRDefault="0014797C" w:rsidP="003F0A2E">
            <w:pPr>
              <w:spacing w:before="120" w:after="120"/>
              <w:jc w:val="left"/>
              <w:rPr>
                <w:rFonts w:cs="Calibri"/>
                <w:i/>
                <w:sz w:val="22"/>
                <w:szCs w:val="22"/>
              </w:rPr>
            </w:pPr>
            <w:r w:rsidRPr="008D2DE0">
              <w:rPr>
                <w:rFonts w:cs="Calibri"/>
                <w:sz w:val="22"/>
                <w:szCs w:val="22"/>
              </w:rPr>
              <w:t>Support for Jadelle</w:t>
            </w:r>
            <w:r w:rsidR="00361C74">
              <w:rPr>
                <w:rFonts w:cs="Calibri"/>
                <w:sz w:val="22"/>
                <w:szCs w:val="22"/>
              </w:rPr>
              <w:t>®</w:t>
            </w:r>
            <w:r w:rsidRPr="008D2DE0">
              <w:rPr>
                <w:rFonts w:cs="Calibri"/>
                <w:sz w:val="22"/>
                <w:szCs w:val="22"/>
              </w:rPr>
              <w:t xml:space="preserve"> </w:t>
            </w:r>
            <w:r>
              <w:rPr>
                <w:rFonts w:cs="Calibri"/>
                <w:sz w:val="22"/>
                <w:szCs w:val="22"/>
              </w:rPr>
              <w:t xml:space="preserve">upscale </w:t>
            </w:r>
            <w:r w:rsidRPr="008D2DE0">
              <w:rPr>
                <w:rFonts w:cs="Calibri"/>
                <w:sz w:val="22"/>
                <w:szCs w:val="22"/>
              </w:rPr>
              <w:t xml:space="preserve">and roll out </w:t>
            </w:r>
          </w:p>
        </w:tc>
        <w:tc>
          <w:tcPr>
            <w:tcW w:w="1275" w:type="dxa"/>
          </w:tcPr>
          <w:p w:rsidR="0014797C" w:rsidRPr="008D2DE0" w:rsidRDefault="0014797C" w:rsidP="003F0A2E">
            <w:pPr>
              <w:spacing w:before="120" w:after="120"/>
              <w:jc w:val="left"/>
              <w:rPr>
                <w:rFonts w:cs="Calibri"/>
                <w:i/>
                <w:sz w:val="22"/>
                <w:szCs w:val="22"/>
              </w:rPr>
            </w:pPr>
            <w:r w:rsidRPr="008D2DE0">
              <w:rPr>
                <w:rFonts w:cs="Calibri"/>
                <w:sz w:val="22"/>
                <w:szCs w:val="22"/>
              </w:rPr>
              <w:t>DFAT (Aus)</w:t>
            </w:r>
          </w:p>
        </w:tc>
        <w:tc>
          <w:tcPr>
            <w:tcW w:w="2777" w:type="dxa"/>
          </w:tcPr>
          <w:p w:rsidR="0014797C" w:rsidRPr="008D2DE0" w:rsidRDefault="0014797C" w:rsidP="003F0A2E">
            <w:pPr>
              <w:spacing w:before="120" w:after="120"/>
              <w:jc w:val="left"/>
              <w:rPr>
                <w:rFonts w:cs="Calibri"/>
                <w:i/>
                <w:sz w:val="22"/>
                <w:szCs w:val="22"/>
              </w:rPr>
            </w:pPr>
            <w:r w:rsidRPr="008D2DE0">
              <w:rPr>
                <w:rFonts w:cs="Calibri"/>
                <w:sz w:val="22"/>
                <w:szCs w:val="22"/>
              </w:rPr>
              <w:t>Solomon Islands</w:t>
            </w:r>
          </w:p>
        </w:tc>
        <w:tc>
          <w:tcPr>
            <w:tcW w:w="3757" w:type="dxa"/>
          </w:tcPr>
          <w:p w:rsidR="0014797C" w:rsidRPr="008D2DE0" w:rsidRDefault="0014797C" w:rsidP="003F0A2E">
            <w:pPr>
              <w:spacing w:before="120" w:after="120"/>
              <w:jc w:val="left"/>
              <w:rPr>
                <w:rFonts w:cs="Calibri"/>
                <w:i/>
                <w:sz w:val="22"/>
                <w:szCs w:val="22"/>
              </w:rPr>
            </w:pPr>
            <w:r>
              <w:rPr>
                <w:rFonts w:cs="Calibri"/>
                <w:sz w:val="22"/>
                <w:szCs w:val="22"/>
              </w:rPr>
              <w:t>AUD $525,744</w:t>
            </w:r>
          </w:p>
        </w:tc>
        <w:tc>
          <w:tcPr>
            <w:tcW w:w="2340" w:type="dxa"/>
          </w:tcPr>
          <w:p w:rsidR="0014797C" w:rsidRPr="008D2DE0" w:rsidRDefault="0014797C" w:rsidP="003F0A2E">
            <w:pPr>
              <w:spacing w:before="120" w:after="120"/>
              <w:jc w:val="left"/>
              <w:rPr>
                <w:rFonts w:cs="Calibri"/>
                <w:sz w:val="22"/>
                <w:szCs w:val="22"/>
              </w:rPr>
            </w:pPr>
            <w:r w:rsidRPr="008D2DE0">
              <w:rPr>
                <w:rFonts w:cs="Calibri"/>
                <w:sz w:val="22"/>
                <w:szCs w:val="22"/>
              </w:rPr>
              <w:t>Jun 2017-Nov 2018</w:t>
            </w:r>
          </w:p>
        </w:tc>
      </w:tr>
      <w:tr w:rsidR="0014797C" w:rsidRPr="00CD028A" w:rsidTr="00D45A5D">
        <w:tc>
          <w:tcPr>
            <w:tcW w:w="3256" w:type="dxa"/>
          </w:tcPr>
          <w:p w:rsidR="0014797C" w:rsidRPr="008D2DE0" w:rsidRDefault="0014797C" w:rsidP="003F0A2E">
            <w:pPr>
              <w:spacing w:before="120" w:after="120"/>
              <w:jc w:val="left"/>
              <w:rPr>
                <w:rFonts w:cs="Calibri"/>
                <w:i/>
                <w:sz w:val="22"/>
                <w:szCs w:val="22"/>
              </w:rPr>
            </w:pPr>
            <w:r w:rsidRPr="008D2DE0">
              <w:rPr>
                <w:rFonts w:cs="Calibri"/>
                <w:sz w:val="22"/>
                <w:szCs w:val="22"/>
              </w:rPr>
              <w:t>DHS Kiribati</w:t>
            </w:r>
          </w:p>
        </w:tc>
        <w:tc>
          <w:tcPr>
            <w:tcW w:w="1275" w:type="dxa"/>
          </w:tcPr>
          <w:p w:rsidR="0014797C" w:rsidRPr="008D2DE0" w:rsidRDefault="0014797C" w:rsidP="003F0A2E">
            <w:pPr>
              <w:spacing w:before="120" w:after="120"/>
              <w:jc w:val="left"/>
              <w:rPr>
                <w:rFonts w:cs="Calibri"/>
                <w:i/>
                <w:sz w:val="22"/>
                <w:szCs w:val="22"/>
              </w:rPr>
            </w:pPr>
            <w:r w:rsidRPr="008D2DE0">
              <w:rPr>
                <w:rFonts w:cs="Calibri"/>
                <w:sz w:val="22"/>
                <w:szCs w:val="22"/>
              </w:rPr>
              <w:t>DFAT (Aus)</w:t>
            </w:r>
          </w:p>
        </w:tc>
        <w:tc>
          <w:tcPr>
            <w:tcW w:w="2777" w:type="dxa"/>
          </w:tcPr>
          <w:p w:rsidR="0014797C" w:rsidRPr="008D2DE0" w:rsidRDefault="0014797C" w:rsidP="003F0A2E">
            <w:pPr>
              <w:spacing w:before="120" w:after="120"/>
              <w:jc w:val="left"/>
              <w:rPr>
                <w:rFonts w:cs="Calibri"/>
                <w:sz w:val="22"/>
                <w:szCs w:val="22"/>
              </w:rPr>
            </w:pPr>
            <w:r w:rsidRPr="008D2DE0">
              <w:rPr>
                <w:rFonts w:cs="Calibri"/>
                <w:sz w:val="22"/>
                <w:szCs w:val="22"/>
              </w:rPr>
              <w:t>Kiribati</w:t>
            </w:r>
          </w:p>
        </w:tc>
        <w:tc>
          <w:tcPr>
            <w:tcW w:w="3757" w:type="dxa"/>
          </w:tcPr>
          <w:p w:rsidR="0014797C" w:rsidRPr="008D2DE0" w:rsidRDefault="0014797C" w:rsidP="003F0A2E">
            <w:pPr>
              <w:spacing w:before="120" w:after="120"/>
              <w:jc w:val="left"/>
              <w:rPr>
                <w:rFonts w:cs="Calibri"/>
                <w:i/>
                <w:sz w:val="22"/>
                <w:szCs w:val="22"/>
              </w:rPr>
            </w:pPr>
            <w:r>
              <w:rPr>
                <w:rFonts w:cs="Calibri"/>
                <w:sz w:val="22"/>
                <w:szCs w:val="22"/>
              </w:rPr>
              <w:t>AUD $</w:t>
            </w:r>
            <w:r w:rsidRPr="008D2DE0">
              <w:rPr>
                <w:rFonts w:cs="Calibri"/>
                <w:sz w:val="22"/>
                <w:szCs w:val="22"/>
              </w:rPr>
              <w:t>1</w:t>
            </w:r>
            <w:r>
              <w:rPr>
                <w:rFonts w:cs="Calibri"/>
                <w:sz w:val="22"/>
                <w:szCs w:val="22"/>
              </w:rPr>
              <w:t>,000,000</w:t>
            </w:r>
          </w:p>
        </w:tc>
        <w:tc>
          <w:tcPr>
            <w:tcW w:w="2340" w:type="dxa"/>
          </w:tcPr>
          <w:p w:rsidR="0014797C" w:rsidRPr="008D2DE0" w:rsidRDefault="0014797C" w:rsidP="003F0A2E">
            <w:pPr>
              <w:spacing w:before="120" w:after="120"/>
              <w:jc w:val="left"/>
              <w:rPr>
                <w:rFonts w:cs="Calibri"/>
                <w:i/>
                <w:sz w:val="22"/>
                <w:szCs w:val="22"/>
              </w:rPr>
            </w:pPr>
            <w:r w:rsidRPr="008D2DE0">
              <w:rPr>
                <w:rFonts w:cs="Calibri"/>
                <w:sz w:val="22"/>
                <w:szCs w:val="22"/>
              </w:rPr>
              <w:t>Jun 2017-Jun 2019</w:t>
            </w:r>
          </w:p>
        </w:tc>
      </w:tr>
      <w:tr w:rsidR="0014797C" w:rsidRPr="00CD028A" w:rsidTr="00D45A5D">
        <w:tc>
          <w:tcPr>
            <w:tcW w:w="3256" w:type="dxa"/>
          </w:tcPr>
          <w:p w:rsidR="0014797C" w:rsidRPr="008D2DE0" w:rsidRDefault="0014797C" w:rsidP="003F0A2E">
            <w:pPr>
              <w:spacing w:before="120" w:after="120"/>
              <w:jc w:val="left"/>
              <w:rPr>
                <w:rFonts w:cs="Calibri"/>
                <w:sz w:val="22"/>
                <w:szCs w:val="22"/>
              </w:rPr>
            </w:pPr>
            <w:r w:rsidRPr="008D2DE0">
              <w:rPr>
                <w:rFonts w:cs="Calibri"/>
                <w:sz w:val="22"/>
                <w:szCs w:val="22"/>
              </w:rPr>
              <w:t>Contraceptive Social Marketing</w:t>
            </w:r>
          </w:p>
        </w:tc>
        <w:tc>
          <w:tcPr>
            <w:tcW w:w="1275" w:type="dxa"/>
          </w:tcPr>
          <w:p w:rsidR="0014797C" w:rsidRPr="008D2DE0" w:rsidRDefault="0014797C" w:rsidP="003F0A2E">
            <w:pPr>
              <w:spacing w:before="120" w:after="120"/>
              <w:jc w:val="left"/>
              <w:rPr>
                <w:rFonts w:cs="Calibri"/>
                <w:i/>
                <w:sz w:val="22"/>
                <w:szCs w:val="22"/>
              </w:rPr>
            </w:pPr>
            <w:r w:rsidRPr="008D2DE0">
              <w:rPr>
                <w:rFonts w:cs="Calibri"/>
                <w:sz w:val="22"/>
                <w:szCs w:val="22"/>
              </w:rPr>
              <w:t>DFAT (Aus)</w:t>
            </w:r>
          </w:p>
        </w:tc>
        <w:tc>
          <w:tcPr>
            <w:tcW w:w="2777" w:type="dxa"/>
          </w:tcPr>
          <w:p w:rsidR="0014797C" w:rsidRPr="008D2DE0" w:rsidRDefault="0014797C" w:rsidP="003F0A2E">
            <w:pPr>
              <w:spacing w:before="120" w:after="120"/>
              <w:jc w:val="left"/>
              <w:rPr>
                <w:rFonts w:cs="Calibri"/>
                <w:i/>
                <w:sz w:val="22"/>
                <w:szCs w:val="22"/>
              </w:rPr>
            </w:pPr>
            <w:r w:rsidRPr="008D2DE0">
              <w:rPr>
                <w:rFonts w:cs="Calibri"/>
                <w:sz w:val="22"/>
                <w:szCs w:val="22"/>
              </w:rPr>
              <w:t>Fiji, Kiribati, Solomon Islands, Vanuatu, Tonga with focus on Vanuatu</w:t>
            </w:r>
          </w:p>
        </w:tc>
        <w:tc>
          <w:tcPr>
            <w:tcW w:w="3757" w:type="dxa"/>
          </w:tcPr>
          <w:p w:rsidR="0014797C" w:rsidRDefault="0014797C" w:rsidP="003F0A2E">
            <w:pPr>
              <w:spacing w:before="120" w:after="120"/>
              <w:jc w:val="left"/>
              <w:rPr>
                <w:rFonts w:cs="Calibri"/>
                <w:sz w:val="22"/>
                <w:szCs w:val="22"/>
              </w:rPr>
            </w:pPr>
            <w:r>
              <w:rPr>
                <w:rFonts w:cs="Calibri"/>
                <w:sz w:val="22"/>
                <w:szCs w:val="22"/>
              </w:rPr>
              <w:t xml:space="preserve">AUD </w:t>
            </w:r>
            <w:r w:rsidRPr="008D2DE0">
              <w:rPr>
                <w:rFonts w:cs="Calibri"/>
                <w:sz w:val="22"/>
                <w:szCs w:val="22"/>
              </w:rPr>
              <w:t>$</w:t>
            </w:r>
            <w:r>
              <w:rPr>
                <w:rFonts w:cs="Calibri"/>
                <w:sz w:val="22"/>
                <w:szCs w:val="22"/>
              </w:rPr>
              <w:t>3,000,000</w:t>
            </w:r>
          </w:p>
          <w:p w:rsidR="0014797C" w:rsidRPr="008D2DE0" w:rsidRDefault="0014797C" w:rsidP="003F0A2E">
            <w:pPr>
              <w:spacing w:before="120" w:after="120"/>
              <w:jc w:val="left"/>
              <w:rPr>
                <w:rFonts w:cs="Calibri"/>
                <w:i/>
                <w:sz w:val="22"/>
                <w:szCs w:val="22"/>
              </w:rPr>
            </w:pPr>
            <w:r>
              <w:rPr>
                <w:rFonts w:cs="Calibri"/>
                <w:sz w:val="22"/>
                <w:szCs w:val="22"/>
              </w:rPr>
              <w:t>($500,000 for feasibility/design phase, $2.5 million for implementation phase)</w:t>
            </w:r>
          </w:p>
        </w:tc>
        <w:tc>
          <w:tcPr>
            <w:tcW w:w="2340" w:type="dxa"/>
          </w:tcPr>
          <w:p w:rsidR="0014797C" w:rsidRPr="008D2DE0" w:rsidRDefault="0014797C" w:rsidP="003F0A2E">
            <w:pPr>
              <w:spacing w:before="120" w:after="120"/>
              <w:jc w:val="left"/>
              <w:rPr>
                <w:rFonts w:cs="Calibri"/>
                <w:i/>
                <w:sz w:val="22"/>
                <w:szCs w:val="22"/>
              </w:rPr>
            </w:pPr>
            <w:r w:rsidRPr="008D2DE0">
              <w:rPr>
                <w:rFonts w:cs="Calibri"/>
                <w:sz w:val="22"/>
                <w:szCs w:val="22"/>
              </w:rPr>
              <w:t>Jun 2017-Jun 2020</w:t>
            </w:r>
          </w:p>
        </w:tc>
      </w:tr>
      <w:tr w:rsidR="0014797C" w:rsidRPr="00CD028A" w:rsidTr="00D45A5D">
        <w:tc>
          <w:tcPr>
            <w:tcW w:w="3256" w:type="dxa"/>
          </w:tcPr>
          <w:p w:rsidR="0014797C" w:rsidRPr="008D2DE0" w:rsidRDefault="0014797C" w:rsidP="003F0A2E">
            <w:pPr>
              <w:spacing w:before="120" w:after="120"/>
              <w:jc w:val="left"/>
              <w:rPr>
                <w:rFonts w:cs="Calibri"/>
                <w:i/>
                <w:sz w:val="22"/>
                <w:szCs w:val="22"/>
              </w:rPr>
            </w:pPr>
            <w:r w:rsidRPr="008D2DE0">
              <w:rPr>
                <w:rFonts w:cs="Calibri"/>
                <w:sz w:val="22"/>
                <w:szCs w:val="22"/>
              </w:rPr>
              <w:t>ESP Solomon Islands</w:t>
            </w:r>
          </w:p>
        </w:tc>
        <w:tc>
          <w:tcPr>
            <w:tcW w:w="1275" w:type="dxa"/>
          </w:tcPr>
          <w:p w:rsidR="0014797C" w:rsidRPr="008D2DE0" w:rsidRDefault="0014797C" w:rsidP="003F0A2E">
            <w:pPr>
              <w:spacing w:before="120" w:after="120"/>
              <w:jc w:val="left"/>
              <w:rPr>
                <w:rFonts w:cs="Calibri"/>
                <w:i/>
                <w:sz w:val="22"/>
                <w:szCs w:val="22"/>
              </w:rPr>
            </w:pPr>
            <w:r w:rsidRPr="008D2DE0">
              <w:rPr>
                <w:rFonts w:cs="Calibri"/>
                <w:sz w:val="22"/>
                <w:szCs w:val="22"/>
              </w:rPr>
              <w:t>DFAT (Aus)</w:t>
            </w:r>
          </w:p>
        </w:tc>
        <w:tc>
          <w:tcPr>
            <w:tcW w:w="2777" w:type="dxa"/>
          </w:tcPr>
          <w:p w:rsidR="0014797C" w:rsidRPr="008D2DE0" w:rsidRDefault="0014797C" w:rsidP="003F0A2E">
            <w:pPr>
              <w:spacing w:before="120" w:after="120"/>
              <w:jc w:val="left"/>
              <w:rPr>
                <w:rFonts w:cs="Calibri"/>
                <w:i/>
                <w:sz w:val="22"/>
                <w:szCs w:val="22"/>
              </w:rPr>
            </w:pPr>
            <w:r w:rsidRPr="008D2DE0">
              <w:rPr>
                <w:rFonts w:cs="Calibri"/>
                <w:sz w:val="22"/>
                <w:szCs w:val="22"/>
              </w:rPr>
              <w:t>Solomon Islands</w:t>
            </w:r>
          </w:p>
        </w:tc>
        <w:tc>
          <w:tcPr>
            <w:tcW w:w="3757" w:type="dxa"/>
          </w:tcPr>
          <w:p w:rsidR="0014797C" w:rsidRPr="008D2DE0" w:rsidRDefault="0014797C" w:rsidP="003F0A2E">
            <w:pPr>
              <w:spacing w:before="120" w:after="120"/>
              <w:jc w:val="left"/>
              <w:rPr>
                <w:rFonts w:cs="Calibri"/>
                <w:i/>
                <w:sz w:val="22"/>
                <w:szCs w:val="22"/>
              </w:rPr>
            </w:pPr>
            <w:r>
              <w:rPr>
                <w:rFonts w:cs="Calibri"/>
                <w:sz w:val="22"/>
                <w:szCs w:val="22"/>
              </w:rPr>
              <w:t xml:space="preserve">USD </w:t>
            </w:r>
            <w:r w:rsidRPr="008D2DE0">
              <w:rPr>
                <w:rFonts w:cs="Calibri"/>
                <w:sz w:val="22"/>
                <w:szCs w:val="22"/>
              </w:rPr>
              <w:t>$200,000</w:t>
            </w:r>
          </w:p>
        </w:tc>
        <w:tc>
          <w:tcPr>
            <w:tcW w:w="2340" w:type="dxa"/>
          </w:tcPr>
          <w:p w:rsidR="0014797C" w:rsidRPr="008D2DE0" w:rsidRDefault="0014797C" w:rsidP="003F0A2E">
            <w:pPr>
              <w:spacing w:before="120" w:after="120"/>
              <w:jc w:val="left"/>
              <w:rPr>
                <w:rFonts w:cs="Calibri"/>
                <w:i/>
                <w:sz w:val="22"/>
                <w:szCs w:val="22"/>
              </w:rPr>
            </w:pPr>
            <w:r w:rsidRPr="008D2DE0">
              <w:rPr>
                <w:rFonts w:cs="Calibri"/>
                <w:sz w:val="22"/>
                <w:szCs w:val="22"/>
              </w:rPr>
              <w:t>Jul 2017-Jun 2019</w:t>
            </w:r>
          </w:p>
        </w:tc>
      </w:tr>
      <w:tr w:rsidR="0014797C" w:rsidRPr="00CD028A" w:rsidTr="00D45A5D">
        <w:tc>
          <w:tcPr>
            <w:tcW w:w="3256" w:type="dxa"/>
          </w:tcPr>
          <w:p w:rsidR="0014797C" w:rsidRPr="008D2DE0" w:rsidRDefault="0014797C" w:rsidP="003F0A2E">
            <w:pPr>
              <w:spacing w:before="120" w:after="120"/>
              <w:jc w:val="left"/>
              <w:rPr>
                <w:rFonts w:cs="Calibri"/>
                <w:i/>
                <w:sz w:val="22"/>
                <w:szCs w:val="22"/>
              </w:rPr>
            </w:pPr>
            <w:r w:rsidRPr="008D2DE0">
              <w:rPr>
                <w:rFonts w:cs="Calibri"/>
                <w:sz w:val="22"/>
                <w:szCs w:val="22"/>
              </w:rPr>
              <w:t>ESP Kiribati</w:t>
            </w:r>
          </w:p>
        </w:tc>
        <w:tc>
          <w:tcPr>
            <w:tcW w:w="1275" w:type="dxa"/>
          </w:tcPr>
          <w:p w:rsidR="0014797C" w:rsidRPr="008D2DE0" w:rsidRDefault="0014797C" w:rsidP="003F0A2E">
            <w:pPr>
              <w:spacing w:before="120" w:after="120"/>
              <w:jc w:val="left"/>
              <w:rPr>
                <w:rFonts w:cs="Calibri"/>
                <w:i/>
                <w:sz w:val="22"/>
                <w:szCs w:val="22"/>
              </w:rPr>
            </w:pPr>
            <w:r w:rsidRPr="008D2DE0">
              <w:rPr>
                <w:rFonts w:cs="Calibri"/>
                <w:sz w:val="22"/>
                <w:szCs w:val="22"/>
              </w:rPr>
              <w:t>DFAT (Aus)</w:t>
            </w:r>
          </w:p>
        </w:tc>
        <w:tc>
          <w:tcPr>
            <w:tcW w:w="2777" w:type="dxa"/>
          </w:tcPr>
          <w:p w:rsidR="0014797C" w:rsidRPr="008D2DE0" w:rsidRDefault="0014797C" w:rsidP="003F0A2E">
            <w:pPr>
              <w:spacing w:before="120" w:after="120"/>
              <w:jc w:val="left"/>
              <w:rPr>
                <w:rFonts w:cs="Calibri"/>
                <w:i/>
                <w:sz w:val="22"/>
                <w:szCs w:val="22"/>
              </w:rPr>
            </w:pPr>
            <w:r w:rsidRPr="008D2DE0">
              <w:rPr>
                <w:rFonts w:cs="Calibri"/>
                <w:sz w:val="22"/>
                <w:szCs w:val="22"/>
              </w:rPr>
              <w:t>Kiribati</w:t>
            </w:r>
          </w:p>
        </w:tc>
        <w:tc>
          <w:tcPr>
            <w:tcW w:w="3757" w:type="dxa"/>
          </w:tcPr>
          <w:p w:rsidR="0014797C" w:rsidRPr="008D2DE0" w:rsidRDefault="0014797C" w:rsidP="003F0A2E">
            <w:pPr>
              <w:spacing w:before="120" w:after="120"/>
              <w:jc w:val="left"/>
              <w:rPr>
                <w:rFonts w:cs="Calibri"/>
                <w:i/>
                <w:sz w:val="22"/>
                <w:szCs w:val="22"/>
              </w:rPr>
            </w:pPr>
            <w:r>
              <w:rPr>
                <w:rFonts w:cs="Calibri"/>
                <w:sz w:val="22"/>
                <w:szCs w:val="22"/>
              </w:rPr>
              <w:t xml:space="preserve">USD </w:t>
            </w:r>
            <w:r w:rsidRPr="008D2DE0">
              <w:rPr>
                <w:rFonts w:cs="Calibri"/>
                <w:sz w:val="22"/>
                <w:szCs w:val="22"/>
              </w:rPr>
              <w:t>$205,000</w:t>
            </w:r>
          </w:p>
        </w:tc>
        <w:tc>
          <w:tcPr>
            <w:tcW w:w="2340" w:type="dxa"/>
          </w:tcPr>
          <w:p w:rsidR="0014797C" w:rsidRPr="008D2DE0" w:rsidRDefault="0014797C" w:rsidP="003F0A2E">
            <w:pPr>
              <w:spacing w:before="120" w:after="120"/>
              <w:jc w:val="left"/>
              <w:rPr>
                <w:rFonts w:cs="Calibri"/>
                <w:i/>
                <w:sz w:val="22"/>
                <w:szCs w:val="22"/>
              </w:rPr>
            </w:pPr>
            <w:r w:rsidRPr="008D2DE0">
              <w:rPr>
                <w:rFonts w:cs="Calibri"/>
                <w:sz w:val="22"/>
                <w:szCs w:val="22"/>
              </w:rPr>
              <w:t>Oct 2017-Jun 2019</w:t>
            </w:r>
          </w:p>
        </w:tc>
      </w:tr>
      <w:tr w:rsidR="0014797C" w:rsidRPr="00CD028A" w:rsidTr="00D45A5D">
        <w:tc>
          <w:tcPr>
            <w:tcW w:w="3256" w:type="dxa"/>
          </w:tcPr>
          <w:p w:rsidR="0014797C" w:rsidRPr="008D2DE0" w:rsidRDefault="0014797C" w:rsidP="003F0A2E">
            <w:pPr>
              <w:spacing w:before="120" w:after="120"/>
              <w:jc w:val="left"/>
              <w:rPr>
                <w:rFonts w:cs="Calibri"/>
                <w:i/>
                <w:sz w:val="22"/>
                <w:szCs w:val="22"/>
              </w:rPr>
            </w:pPr>
            <w:r>
              <w:rPr>
                <w:rFonts w:cs="Calibri"/>
                <w:sz w:val="22"/>
                <w:szCs w:val="22"/>
              </w:rPr>
              <w:t>Pacific r</w:t>
            </w:r>
            <w:r w:rsidRPr="008D2DE0">
              <w:rPr>
                <w:rFonts w:cs="Calibri"/>
                <w:sz w:val="22"/>
                <w:szCs w:val="22"/>
              </w:rPr>
              <w:t>egional humanitarian prepositioning initiative</w:t>
            </w:r>
            <w:r>
              <w:rPr>
                <w:rFonts w:cs="Calibri"/>
                <w:sz w:val="22"/>
                <w:szCs w:val="22"/>
              </w:rPr>
              <w:t xml:space="preserve"> </w:t>
            </w:r>
          </w:p>
        </w:tc>
        <w:tc>
          <w:tcPr>
            <w:tcW w:w="1275" w:type="dxa"/>
          </w:tcPr>
          <w:p w:rsidR="0014797C" w:rsidRPr="008D2DE0" w:rsidRDefault="0014797C" w:rsidP="003F0A2E">
            <w:pPr>
              <w:spacing w:before="120" w:after="120"/>
              <w:jc w:val="left"/>
              <w:rPr>
                <w:rFonts w:cs="Calibri"/>
                <w:i/>
                <w:sz w:val="22"/>
                <w:szCs w:val="22"/>
              </w:rPr>
            </w:pPr>
            <w:r w:rsidRPr="008D2DE0">
              <w:rPr>
                <w:rFonts w:cs="Calibri"/>
                <w:sz w:val="22"/>
                <w:szCs w:val="22"/>
              </w:rPr>
              <w:t>DFAT (Aus)</w:t>
            </w:r>
          </w:p>
        </w:tc>
        <w:tc>
          <w:tcPr>
            <w:tcW w:w="2777" w:type="dxa"/>
          </w:tcPr>
          <w:p w:rsidR="0014797C" w:rsidRPr="008D2DE0" w:rsidRDefault="0014797C" w:rsidP="003F0A2E">
            <w:pPr>
              <w:spacing w:before="120" w:after="120"/>
              <w:jc w:val="left"/>
              <w:rPr>
                <w:rFonts w:cs="Calibri"/>
                <w:i/>
                <w:sz w:val="22"/>
                <w:szCs w:val="22"/>
              </w:rPr>
            </w:pPr>
            <w:r w:rsidRPr="008D2DE0">
              <w:rPr>
                <w:rFonts w:cs="Calibri"/>
                <w:sz w:val="22"/>
                <w:szCs w:val="22"/>
              </w:rPr>
              <w:t>Fiji, Solomon Islands, Vanuatu, Tonga</w:t>
            </w:r>
          </w:p>
        </w:tc>
        <w:tc>
          <w:tcPr>
            <w:tcW w:w="3757" w:type="dxa"/>
          </w:tcPr>
          <w:p w:rsidR="0014797C" w:rsidRPr="006A2B8D" w:rsidRDefault="0014797C" w:rsidP="003F0A2E">
            <w:pPr>
              <w:keepNext/>
              <w:keepLines/>
              <w:spacing w:before="120" w:after="120"/>
              <w:jc w:val="left"/>
              <w:rPr>
                <w:rFonts w:cs="Calibri"/>
                <w:sz w:val="22"/>
                <w:szCs w:val="22"/>
              </w:rPr>
            </w:pPr>
            <w:r>
              <w:rPr>
                <w:rFonts w:cs="Calibri"/>
                <w:sz w:val="22"/>
                <w:szCs w:val="22"/>
              </w:rPr>
              <w:t xml:space="preserve">AUD </w:t>
            </w:r>
            <w:r w:rsidRPr="008D2DE0">
              <w:rPr>
                <w:rFonts w:cs="Calibri"/>
                <w:sz w:val="22"/>
                <w:szCs w:val="22"/>
              </w:rPr>
              <w:t>$3</w:t>
            </w:r>
            <w:r>
              <w:rPr>
                <w:rFonts w:cs="Calibri"/>
                <w:sz w:val="22"/>
                <w:szCs w:val="22"/>
              </w:rPr>
              <w:t>,000,000 for 8 countries in Asia Pacific</w:t>
            </w:r>
          </w:p>
        </w:tc>
        <w:tc>
          <w:tcPr>
            <w:tcW w:w="2340" w:type="dxa"/>
          </w:tcPr>
          <w:p w:rsidR="0014797C" w:rsidRPr="008D2DE0" w:rsidRDefault="0014797C" w:rsidP="003F0A2E">
            <w:pPr>
              <w:spacing w:before="120" w:after="120"/>
              <w:jc w:val="left"/>
              <w:rPr>
                <w:rFonts w:cs="Calibri"/>
                <w:i/>
                <w:sz w:val="22"/>
                <w:szCs w:val="22"/>
              </w:rPr>
            </w:pPr>
            <w:r>
              <w:rPr>
                <w:rFonts w:cs="Calibri"/>
                <w:sz w:val="22"/>
                <w:szCs w:val="22"/>
              </w:rPr>
              <w:t xml:space="preserve">June </w:t>
            </w:r>
            <w:r w:rsidRPr="008D2DE0">
              <w:rPr>
                <w:rFonts w:cs="Calibri"/>
                <w:sz w:val="22"/>
                <w:szCs w:val="22"/>
              </w:rPr>
              <w:t>2016-</w:t>
            </w:r>
            <w:r>
              <w:rPr>
                <w:rFonts w:cs="Calibri"/>
                <w:sz w:val="22"/>
                <w:szCs w:val="22"/>
              </w:rPr>
              <w:t xml:space="preserve">June </w:t>
            </w:r>
            <w:r w:rsidRPr="008D2DE0">
              <w:rPr>
                <w:rFonts w:cs="Calibri"/>
                <w:sz w:val="22"/>
                <w:szCs w:val="22"/>
              </w:rPr>
              <w:t>2020</w:t>
            </w:r>
          </w:p>
        </w:tc>
      </w:tr>
      <w:tr w:rsidR="0014797C" w:rsidRPr="00CD028A" w:rsidTr="00D45A5D">
        <w:tc>
          <w:tcPr>
            <w:tcW w:w="3256" w:type="dxa"/>
          </w:tcPr>
          <w:p w:rsidR="0014797C" w:rsidRPr="008D2DE0" w:rsidRDefault="0014797C" w:rsidP="003F0A2E">
            <w:pPr>
              <w:spacing w:before="120" w:after="120"/>
              <w:jc w:val="left"/>
              <w:rPr>
                <w:rFonts w:cs="Calibri"/>
                <w:i/>
                <w:sz w:val="22"/>
                <w:szCs w:val="22"/>
              </w:rPr>
            </w:pPr>
            <w:r w:rsidRPr="008D2DE0">
              <w:rPr>
                <w:rFonts w:cs="Calibri"/>
                <w:sz w:val="22"/>
                <w:szCs w:val="22"/>
              </w:rPr>
              <w:t>Core/Regular resources</w:t>
            </w:r>
          </w:p>
        </w:tc>
        <w:tc>
          <w:tcPr>
            <w:tcW w:w="1275" w:type="dxa"/>
          </w:tcPr>
          <w:p w:rsidR="0014797C" w:rsidRPr="008D2DE0" w:rsidRDefault="0014797C" w:rsidP="003F0A2E">
            <w:pPr>
              <w:spacing w:before="120" w:after="120"/>
              <w:jc w:val="left"/>
              <w:rPr>
                <w:rFonts w:cs="Calibri"/>
                <w:i/>
                <w:sz w:val="22"/>
                <w:szCs w:val="22"/>
              </w:rPr>
            </w:pPr>
            <w:r w:rsidRPr="008D2DE0">
              <w:rPr>
                <w:rFonts w:cs="Calibri"/>
                <w:sz w:val="22"/>
                <w:szCs w:val="22"/>
              </w:rPr>
              <w:t>UNFPA</w:t>
            </w:r>
          </w:p>
        </w:tc>
        <w:tc>
          <w:tcPr>
            <w:tcW w:w="2777" w:type="dxa"/>
          </w:tcPr>
          <w:p w:rsidR="0014797C" w:rsidRPr="008D2DE0" w:rsidRDefault="0014797C" w:rsidP="003F0A2E">
            <w:pPr>
              <w:spacing w:before="120" w:after="120"/>
              <w:jc w:val="left"/>
              <w:rPr>
                <w:rFonts w:cs="Calibri"/>
                <w:i/>
                <w:sz w:val="22"/>
                <w:szCs w:val="22"/>
              </w:rPr>
            </w:pPr>
            <w:r w:rsidRPr="008D2DE0">
              <w:rPr>
                <w:rFonts w:cs="Calibri"/>
                <w:sz w:val="22"/>
                <w:szCs w:val="22"/>
              </w:rPr>
              <w:t>14 PICTs</w:t>
            </w:r>
          </w:p>
        </w:tc>
        <w:tc>
          <w:tcPr>
            <w:tcW w:w="3757" w:type="dxa"/>
          </w:tcPr>
          <w:p w:rsidR="0014797C" w:rsidRPr="008D2DE0" w:rsidRDefault="0014797C" w:rsidP="003F0A2E">
            <w:pPr>
              <w:spacing w:before="120" w:after="120"/>
              <w:jc w:val="left"/>
              <w:rPr>
                <w:rFonts w:cs="Calibri"/>
                <w:i/>
                <w:sz w:val="22"/>
                <w:szCs w:val="22"/>
              </w:rPr>
            </w:pPr>
            <w:r>
              <w:rPr>
                <w:rFonts w:cs="Calibri"/>
                <w:sz w:val="22"/>
                <w:szCs w:val="22"/>
              </w:rPr>
              <w:t xml:space="preserve">USD </w:t>
            </w:r>
            <w:r w:rsidRPr="008D2DE0">
              <w:rPr>
                <w:rFonts w:cs="Calibri"/>
                <w:sz w:val="22"/>
                <w:szCs w:val="22"/>
              </w:rPr>
              <w:t>$2,900,000 per year</w:t>
            </w:r>
          </w:p>
        </w:tc>
        <w:tc>
          <w:tcPr>
            <w:tcW w:w="2340" w:type="dxa"/>
          </w:tcPr>
          <w:p w:rsidR="0014797C" w:rsidRPr="008D2DE0" w:rsidRDefault="0014797C" w:rsidP="003F0A2E">
            <w:pPr>
              <w:spacing w:before="120" w:after="120"/>
              <w:jc w:val="left"/>
              <w:rPr>
                <w:rFonts w:cs="Calibri"/>
                <w:i/>
                <w:sz w:val="22"/>
                <w:szCs w:val="22"/>
              </w:rPr>
            </w:pPr>
            <w:r w:rsidRPr="008D2DE0">
              <w:rPr>
                <w:rFonts w:cs="Calibri"/>
                <w:sz w:val="22"/>
                <w:szCs w:val="22"/>
              </w:rPr>
              <w:t>Jan 2018-Dec 2022</w:t>
            </w:r>
          </w:p>
        </w:tc>
      </w:tr>
      <w:tr w:rsidR="00D45A5D" w:rsidRPr="00CD028A" w:rsidTr="00D45A5D">
        <w:tc>
          <w:tcPr>
            <w:tcW w:w="3256" w:type="dxa"/>
          </w:tcPr>
          <w:p w:rsidR="00D45A5D" w:rsidRPr="008D2DE0" w:rsidRDefault="00D45A5D" w:rsidP="003F0A2E">
            <w:pPr>
              <w:spacing w:before="120" w:after="120"/>
              <w:jc w:val="left"/>
              <w:rPr>
                <w:rFonts w:cs="Calibri"/>
                <w:sz w:val="22"/>
                <w:szCs w:val="22"/>
              </w:rPr>
            </w:pPr>
            <w:r>
              <w:rPr>
                <w:rFonts w:cs="Calibri"/>
                <w:sz w:val="22"/>
                <w:szCs w:val="22"/>
              </w:rPr>
              <w:t>UNFPA Supplies</w:t>
            </w:r>
          </w:p>
        </w:tc>
        <w:tc>
          <w:tcPr>
            <w:tcW w:w="1275" w:type="dxa"/>
          </w:tcPr>
          <w:p w:rsidR="00D45A5D" w:rsidRPr="008D2DE0" w:rsidRDefault="00D45A5D" w:rsidP="003F0A2E">
            <w:pPr>
              <w:spacing w:before="120" w:after="120"/>
              <w:jc w:val="left"/>
              <w:rPr>
                <w:rFonts w:cs="Calibri"/>
                <w:sz w:val="22"/>
                <w:szCs w:val="22"/>
              </w:rPr>
            </w:pPr>
            <w:r>
              <w:rPr>
                <w:rFonts w:cs="Calibri"/>
                <w:sz w:val="22"/>
                <w:szCs w:val="22"/>
              </w:rPr>
              <w:t>DFAT</w:t>
            </w:r>
            <w:r w:rsidR="0079708B">
              <w:rPr>
                <w:rStyle w:val="FootnoteReference"/>
                <w:rFonts w:cs="Calibri"/>
                <w:sz w:val="22"/>
                <w:szCs w:val="22"/>
              </w:rPr>
              <w:footnoteReference w:id="59"/>
            </w:r>
          </w:p>
        </w:tc>
        <w:tc>
          <w:tcPr>
            <w:tcW w:w="2777" w:type="dxa"/>
          </w:tcPr>
          <w:p w:rsidR="00D45A5D" w:rsidRPr="008D2DE0" w:rsidRDefault="00D45A5D" w:rsidP="003F0A2E">
            <w:pPr>
              <w:spacing w:before="120" w:after="120"/>
              <w:jc w:val="left"/>
              <w:rPr>
                <w:rFonts w:cs="Calibri"/>
                <w:sz w:val="22"/>
                <w:szCs w:val="22"/>
              </w:rPr>
            </w:pPr>
            <w:r>
              <w:rPr>
                <w:rFonts w:cs="Calibri"/>
                <w:sz w:val="22"/>
                <w:szCs w:val="22"/>
              </w:rPr>
              <w:t>14 PICTs</w:t>
            </w:r>
          </w:p>
        </w:tc>
        <w:tc>
          <w:tcPr>
            <w:tcW w:w="3757" w:type="dxa"/>
          </w:tcPr>
          <w:p w:rsidR="00D45A5D" w:rsidRDefault="00AF7277" w:rsidP="003F0A2E">
            <w:pPr>
              <w:spacing w:before="120" w:after="120"/>
              <w:jc w:val="left"/>
              <w:rPr>
                <w:rFonts w:cs="Calibri"/>
                <w:sz w:val="22"/>
                <w:szCs w:val="22"/>
              </w:rPr>
            </w:pPr>
            <w:r>
              <w:rPr>
                <w:rFonts w:cs="Calibri"/>
                <w:sz w:val="22"/>
                <w:szCs w:val="22"/>
              </w:rPr>
              <w:t xml:space="preserve">Estimated USD </w:t>
            </w:r>
            <w:r w:rsidR="0079708B">
              <w:rPr>
                <w:rFonts w:cs="Calibri"/>
                <w:sz w:val="22"/>
                <w:szCs w:val="22"/>
              </w:rPr>
              <w:t>$4.4 million</w:t>
            </w:r>
          </w:p>
        </w:tc>
        <w:tc>
          <w:tcPr>
            <w:tcW w:w="2340" w:type="dxa"/>
          </w:tcPr>
          <w:p w:rsidR="00D45A5D" w:rsidRPr="008D2DE0" w:rsidRDefault="00D45A5D" w:rsidP="003F0A2E">
            <w:pPr>
              <w:spacing w:before="120" w:after="120"/>
              <w:jc w:val="left"/>
              <w:rPr>
                <w:rFonts w:cs="Calibri"/>
                <w:sz w:val="22"/>
                <w:szCs w:val="22"/>
              </w:rPr>
            </w:pPr>
            <w:r>
              <w:rPr>
                <w:rFonts w:cs="Calibri"/>
                <w:sz w:val="22"/>
                <w:szCs w:val="22"/>
              </w:rPr>
              <w:t>Apr 2018- Aug 2022</w:t>
            </w:r>
          </w:p>
        </w:tc>
      </w:tr>
    </w:tbl>
    <w:p w:rsidR="004A1966" w:rsidRDefault="004A1966" w:rsidP="00F15F38">
      <w:pPr>
        <w:pStyle w:val="Heading2"/>
        <w:rPr>
          <w:sz w:val="24"/>
          <w:szCs w:val="24"/>
        </w:rPr>
        <w:sectPr w:rsidR="004A1966" w:rsidSect="00EC4EC2">
          <w:pgSz w:w="11900" w:h="16820"/>
          <w:pgMar w:top="1418" w:right="1276" w:bottom="1797" w:left="1701" w:header="0" w:footer="720" w:gutter="0"/>
          <w:cols w:space="720"/>
          <w:docGrid w:linePitch="326"/>
        </w:sectPr>
      </w:pPr>
      <w:bookmarkStart w:id="95" w:name="_Toc385065022"/>
    </w:p>
    <w:p w:rsidR="0014797C" w:rsidRPr="00FA3981" w:rsidRDefault="0014797C" w:rsidP="00F15F38">
      <w:pPr>
        <w:pStyle w:val="Heading2"/>
      </w:pPr>
      <w:r w:rsidRPr="00201315">
        <w:rPr>
          <w:sz w:val="24"/>
          <w:szCs w:val="24"/>
        </w:rPr>
        <w:t>Annex 3:</w:t>
      </w:r>
      <w:r w:rsidRPr="00F15F38">
        <w:rPr>
          <w:sz w:val="24"/>
          <w:szCs w:val="24"/>
        </w:rPr>
        <w:t xml:space="preserve">  PSRO Proposed Organogram</w:t>
      </w:r>
      <w:bookmarkEnd w:id="95"/>
    </w:p>
    <w:p w:rsidR="004A1966" w:rsidRDefault="0014797C" w:rsidP="0014797C">
      <w:pPr>
        <w:jc w:val="left"/>
      </w:pPr>
      <w:r w:rsidRPr="003D63C8">
        <w:rPr>
          <w:b/>
        </w:rPr>
        <w:t>*</w:t>
      </w:r>
      <w:r w:rsidRPr="00F563FF">
        <w:t>For indicative purposes only, based on internal UNFPA review processes</w:t>
      </w:r>
    </w:p>
    <w:p w:rsidR="004A1966" w:rsidRDefault="004A1966" w:rsidP="0014797C">
      <w:pPr>
        <w:jc w:val="left"/>
      </w:pPr>
    </w:p>
    <w:p w:rsidR="0014797C" w:rsidRDefault="0014797C" w:rsidP="0014797C">
      <w:pPr>
        <w:jc w:val="left"/>
        <w:rPr>
          <w:rFonts w:asciiTheme="minorHAnsi" w:eastAsia="Calibri" w:hAnsiTheme="minorHAnsi" w:cstheme="minorHAnsi"/>
          <w:b/>
          <w:szCs w:val="28"/>
        </w:rPr>
        <w:sectPr w:rsidR="0014797C" w:rsidSect="004A1966">
          <w:pgSz w:w="16820" w:h="11900" w:orient="landscape"/>
          <w:pgMar w:top="1134" w:right="1418" w:bottom="1276" w:left="1797" w:header="0" w:footer="720" w:gutter="0"/>
          <w:cols w:space="720"/>
          <w:docGrid w:linePitch="326"/>
        </w:sectPr>
      </w:pPr>
      <w:r>
        <w:rPr>
          <w:noProof/>
        </w:rPr>
        <w:drawing>
          <wp:inline distT="0" distB="0" distL="0" distR="0" wp14:anchorId="4BFFBBB6" wp14:editId="2CD1122E">
            <wp:extent cx="8229600" cy="50704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5070444"/>
                    </a:xfrm>
                    <a:prstGeom prst="rect">
                      <a:avLst/>
                    </a:prstGeom>
                  </pic:spPr>
                </pic:pic>
              </a:graphicData>
            </a:graphic>
          </wp:inline>
        </w:drawing>
      </w:r>
    </w:p>
    <w:p w:rsidR="0042757C" w:rsidRPr="00AC2F83" w:rsidRDefault="0042757C" w:rsidP="00AC2F83">
      <w:pPr>
        <w:pBdr>
          <w:top w:val="nil"/>
          <w:left w:val="nil"/>
          <w:bottom w:val="nil"/>
          <w:right w:val="nil"/>
          <w:between w:val="nil"/>
        </w:pBdr>
        <w:spacing w:after="160" w:line="259" w:lineRule="auto"/>
        <w:jc w:val="left"/>
        <w:rPr>
          <w:rFonts w:asciiTheme="minorHAnsi" w:eastAsia="Calibri" w:hAnsiTheme="minorHAnsi" w:cstheme="minorHAnsi"/>
          <w:b/>
          <w:szCs w:val="28"/>
        </w:rPr>
      </w:pPr>
      <w:r>
        <w:rPr>
          <w:rFonts w:ascii="Arial" w:hAnsi="Arial" w:cs="Arial"/>
          <w:b/>
          <w:noProof/>
          <w:color w:val="FF9900"/>
          <w:sz w:val="28"/>
          <w:szCs w:val="28"/>
        </w:rPr>
        <w:drawing>
          <wp:inline distT="0" distB="0" distL="0" distR="0" wp14:anchorId="4B05BED7" wp14:editId="367728A8">
            <wp:extent cx="971550" cy="438150"/>
            <wp:effectExtent l="0" t="0" r="0" b="0"/>
            <wp:docPr id="3" name="Picture 3" descr="UNFP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FPA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p>
    <w:p w:rsidR="0042757C" w:rsidRDefault="0042757C" w:rsidP="0042757C">
      <w:pPr>
        <w:rPr>
          <w:rFonts w:ascii="Arial" w:hAnsi="Arial" w:cs="Arial"/>
          <w:b/>
          <w:color w:val="FF9900"/>
          <w:sz w:val="28"/>
          <w:szCs w:val="28"/>
        </w:rPr>
      </w:pPr>
    </w:p>
    <w:p w:rsidR="0042757C" w:rsidRDefault="00AC2F83" w:rsidP="004A3A75">
      <w:pPr>
        <w:pStyle w:val="Heading2"/>
      </w:pPr>
      <w:bookmarkStart w:id="96" w:name="_Toc385065023"/>
      <w:r w:rsidRPr="004A3A75">
        <w:rPr>
          <w:rStyle w:val="Heading2Char"/>
          <w:b/>
        </w:rPr>
        <w:t>A</w:t>
      </w:r>
      <w:r w:rsidR="00E00D77">
        <w:rPr>
          <w:rStyle w:val="Heading2Char"/>
          <w:b/>
        </w:rPr>
        <w:t>nnex</w:t>
      </w:r>
      <w:r w:rsidRPr="004A3A75">
        <w:rPr>
          <w:rStyle w:val="Heading2Char"/>
          <w:b/>
        </w:rPr>
        <w:t xml:space="preserve"> 4</w:t>
      </w:r>
      <w:r w:rsidR="0042757C" w:rsidRPr="004A3A75">
        <w:rPr>
          <w:b w:val="0"/>
        </w:rPr>
        <w:t>:</w:t>
      </w:r>
      <w:r w:rsidR="0042757C">
        <w:t xml:space="preserve"> DETAILS OF SRH SPECIALIST ROLE (DRAFT)</w:t>
      </w:r>
      <w:bookmarkEnd w:id="96"/>
    </w:p>
    <w:p w:rsidR="0042757C" w:rsidRDefault="0042757C" w:rsidP="0042757C">
      <w:pPr>
        <w:rPr>
          <w:rFonts w:ascii="Arial" w:hAnsi="Arial" w:cs="Arial"/>
          <w:b/>
          <w:sz w:val="20"/>
          <w:szCs w:val="20"/>
        </w:rPr>
      </w:pPr>
    </w:p>
    <w:p w:rsidR="0042757C" w:rsidRDefault="0042757C" w:rsidP="0042757C">
      <w:pPr>
        <w:rPr>
          <w:rFonts w:ascii="Arial" w:hAnsi="Arial" w:cs="Arial"/>
          <w:b/>
          <w:sz w:val="20"/>
          <w:szCs w:val="20"/>
        </w:rPr>
      </w:pPr>
    </w:p>
    <w:p w:rsidR="0042757C" w:rsidRDefault="0042757C" w:rsidP="0042757C">
      <w:pPr>
        <w:rPr>
          <w:rFonts w:ascii="Arial" w:hAnsi="Arial" w:cs="Arial"/>
          <w:b/>
          <w:sz w:val="20"/>
          <w:szCs w:val="20"/>
        </w:rPr>
      </w:pPr>
      <w:r>
        <w:rPr>
          <w:rFonts w:ascii="Arial" w:hAnsi="Arial" w:cs="Arial"/>
          <w:b/>
          <w:sz w:val="20"/>
          <w:szCs w:val="20"/>
        </w:rPr>
        <w:t>1.</w:t>
      </w:r>
      <w:r>
        <w:rPr>
          <w:rFonts w:ascii="Arial" w:hAnsi="Arial" w:cs="Arial"/>
          <w:b/>
          <w:sz w:val="20"/>
          <w:szCs w:val="20"/>
        </w:rPr>
        <w:tab/>
      </w:r>
      <w:r>
        <w:rPr>
          <w:rFonts w:ascii="Arial" w:hAnsi="Arial" w:cs="Arial"/>
          <w:b/>
          <w:sz w:val="20"/>
          <w:szCs w:val="20"/>
          <w:u w:val="single"/>
        </w:rPr>
        <w:t>Organizational Location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42757C" w:rsidRPr="003D7DCD" w:rsidTr="004C7D63">
        <w:tc>
          <w:tcPr>
            <w:tcW w:w="8748" w:type="dxa"/>
            <w:tcBorders>
              <w:top w:val="single" w:sz="4" w:space="0" w:color="auto"/>
              <w:left w:val="single" w:sz="4" w:space="0" w:color="auto"/>
              <w:bottom w:val="single" w:sz="4" w:space="0" w:color="auto"/>
              <w:right w:val="single" w:sz="4" w:space="0" w:color="auto"/>
            </w:tcBorders>
            <w:shd w:val="clear" w:color="auto" w:fill="auto"/>
          </w:tcPr>
          <w:p w:rsidR="0076477C" w:rsidRDefault="0076477C" w:rsidP="004C7D63">
            <w:pPr>
              <w:rPr>
                <w:rFonts w:ascii="Arial" w:hAnsi="Arial" w:cs="Arial"/>
                <w:sz w:val="20"/>
                <w:szCs w:val="20"/>
              </w:rPr>
            </w:pPr>
          </w:p>
          <w:p w:rsidR="0042757C" w:rsidRPr="003D7DCD" w:rsidRDefault="0076477C" w:rsidP="004C7D63">
            <w:pPr>
              <w:rPr>
                <w:rFonts w:ascii="Arial" w:hAnsi="Arial" w:cs="Arial"/>
                <w:sz w:val="20"/>
                <w:szCs w:val="20"/>
              </w:rPr>
            </w:pPr>
            <w:r w:rsidRPr="003D7DCD">
              <w:rPr>
                <w:rFonts w:ascii="Arial" w:hAnsi="Arial" w:cs="Arial"/>
                <w:sz w:val="20"/>
                <w:szCs w:val="20"/>
              </w:rPr>
              <w:t xml:space="preserve">The </w:t>
            </w:r>
            <w:r>
              <w:rPr>
                <w:rFonts w:ascii="Arial" w:hAnsi="Arial" w:cs="Arial"/>
                <w:sz w:val="20"/>
                <w:szCs w:val="20"/>
              </w:rPr>
              <w:t>SRH</w:t>
            </w:r>
            <w:r w:rsidRPr="003D7DCD">
              <w:rPr>
                <w:rFonts w:ascii="Arial" w:hAnsi="Arial" w:cs="Arial"/>
                <w:sz w:val="20"/>
                <w:szCs w:val="20"/>
              </w:rPr>
              <w:t xml:space="preserve"> Specialist post is located in one of the </w:t>
            </w:r>
            <w:r>
              <w:rPr>
                <w:rFonts w:ascii="Arial" w:hAnsi="Arial" w:cs="Arial"/>
                <w:sz w:val="20"/>
                <w:szCs w:val="20"/>
              </w:rPr>
              <w:t>UNFPA Field Offices of the Pacific (Kiribati, Solomon Islands, Vanuatu and Samoa)</w:t>
            </w:r>
            <w:r w:rsidRPr="003D7DCD">
              <w:rPr>
                <w:rFonts w:ascii="Arial" w:hAnsi="Arial" w:cs="Arial"/>
                <w:sz w:val="20"/>
                <w:szCs w:val="20"/>
              </w:rPr>
              <w:t xml:space="preserve">, and reports directly to the Deputy </w:t>
            </w:r>
            <w:r>
              <w:rPr>
                <w:rFonts w:ascii="Arial" w:hAnsi="Arial" w:cs="Arial"/>
                <w:sz w:val="20"/>
                <w:szCs w:val="20"/>
              </w:rPr>
              <w:t>Sub-</w:t>
            </w:r>
            <w:r w:rsidRPr="003D7DCD">
              <w:rPr>
                <w:rFonts w:ascii="Arial" w:hAnsi="Arial" w:cs="Arial"/>
                <w:sz w:val="20"/>
                <w:szCs w:val="20"/>
              </w:rPr>
              <w:t xml:space="preserve">Regional Director who provides overall leadership, and receives input from the </w:t>
            </w:r>
            <w:r>
              <w:rPr>
                <w:rFonts w:ascii="Arial" w:hAnsi="Arial" w:cs="Arial"/>
                <w:sz w:val="20"/>
                <w:szCs w:val="20"/>
              </w:rPr>
              <w:t>Programme Management team based in Suva,</w:t>
            </w:r>
            <w:r w:rsidRPr="003D7DCD">
              <w:rPr>
                <w:rFonts w:ascii="Arial" w:hAnsi="Arial" w:cs="Arial"/>
                <w:sz w:val="20"/>
                <w:szCs w:val="20"/>
              </w:rPr>
              <w:t xml:space="preserve"> on the overall programme strategy. </w:t>
            </w:r>
            <w:r>
              <w:rPr>
                <w:rFonts w:ascii="Arial" w:hAnsi="Arial" w:cs="Arial"/>
                <w:sz w:val="20"/>
                <w:szCs w:val="20"/>
              </w:rPr>
              <w:t>S/h</w:t>
            </w:r>
            <w:r w:rsidRPr="003D7DCD">
              <w:rPr>
                <w:rFonts w:ascii="Arial" w:hAnsi="Arial" w:cs="Arial"/>
                <w:sz w:val="20"/>
                <w:szCs w:val="20"/>
              </w:rPr>
              <w:t>e is part of an inter-disciplinary team, which provides integrated programme</w:t>
            </w:r>
            <w:r>
              <w:rPr>
                <w:rFonts w:ascii="Arial" w:hAnsi="Arial" w:cs="Arial"/>
                <w:sz w:val="20"/>
                <w:szCs w:val="20"/>
              </w:rPr>
              <w:t>, technical and operational</w:t>
            </w:r>
            <w:r w:rsidRPr="003D7DCD">
              <w:rPr>
                <w:rFonts w:ascii="Arial" w:hAnsi="Arial" w:cs="Arial"/>
                <w:sz w:val="20"/>
                <w:szCs w:val="20"/>
              </w:rPr>
              <w:t xml:space="preserve"> support </w:t>
            </w:r>
            <w:r>
              <w:rPr>
                <w:rFonts w:ascii="Arial" w:hAnsi="Arial" w:cs="Arial"/>
                <w:sz w:val="20"/>
                <w:szCs w:val="20"/>
              </w:rPr>
              <w:t xml:space="preserve">in delivering the Transformational Agenda programme, supported by DFAT. </w:t>
            </w:r>
          </w:p>
          <w:p w:rsidR="0042757C" w:rsidRPr="003D7DCD" w:rsidRDefault="0042757C" w:rsidP="0076477C">
            <w:pPr>
              <w:rPr>
                <w:rFonts w:ascii="Arial" w:hAnsi="Arial" w:cs="Arial"/>
                <w:b/>
                <w:sz w:val="20"/>
                <w:szCs w:val="20"/>
              </w:rPr>
            </w:pPr>
          </w:p>
        </w:tc>
      </w:tr>
    </w:tbl>
    <w:p w:rsidR="0042757C" w:rsidRDefault="0042757C" w:rsidP="0042757C">
      <w:pPr>
        <w:rPr>
          <w:rFonts w:ascii="Arial" w:hAnsi="Arial" w:cs="Arial"/>
          <w:b/>
          <w:sz w:val="20"/>
          <w:szCs w:val="20"/>
        </w:rPr>
      </w:pPr>
    </w:p>
    <w:p w:rsidR="0042757C" w:rsidRDefault="0042757C" w:rsidP="0042757C">
      <w:pPr>
        <w:rPr>
          <w:rFonts w:ascii="Arial" w:hAnsi="Arial" w:cs="Arial"/>
          <w:b/>
          <w:sz w:val="20"/>
          <w:szCs w:val="20"/>
          <w:u w:val="single"/>
        </w:rPr>
      </w:pPr>
      <w:r>
        <w:rPr>
          <w:rFonts w:ascii="Arial" w:hAnsi="Arial" w:cs="Arial"/>
          <w:b/>
          <w:sz w:val="20"/>
          <w:szCs w:val="20"/>
        </w:rPr>
        <w:t>2.</w:t>
      </w:r>
      <w:r>
        <w:rPr>
          <w:rFonts w:ascii="Arial" w:hAnsi="Arial" w:cs="Arial"/>
          <w:b/>
          <w:sz w:val="20"/>
          <w:szCs w:val="20"/>
        </w:rPr>
        <w:tab/>
      </w:r>
      <w:r>
        <w:rPr>
          <w:rFonts w:ascii="Arial" w:hAnsi="Arial" w:cs="Arial"/>
          <w:b/>
          <w:sz w:val="20"/>
          <w:szCs w:val="20"/>
          <w:u w:val="single"/>
        </w:rPr>
        <w:t>Job Purpose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42757C" w:rsidRPr="003D7DCD" w:rsidTr="004C7D63">
        <w:tc>
          <w:tcPr>
            <w:tcW w:w="8748" w:type="dxa"/>
            <w:tcBorders>
              <w:top w:val="single" w:sz="4" w:space="0" w:color="auto"/>
              <w:left w:val="single" w:sz="4" w:space="0" w:color="auto"/>
              <w:bottom w:val="single" w:sz="4" w:space="0" w:color="auto"/>
              <w:right w:val="single" w:sz="4" w:space="0" w:color="auto"/>
            </w:tcBorders>
            <w:shd w:val="clear" w:color="auto" w:fill="auto"/>
          </w:tcPr>
          <w:p w:rsidR="0042757C" w:rsidRPr="003D7DCD" w:rsidRDefault="0042757C" w:rsidP="004C7D63">
            <w:pPr>
              <w:rPr>
                <w:rFonts w:ascii="Arial" w:hAnsi="Arial" w:cs="Arial"/>
                <w:sz w:val="20"/>
                <w:szCs w:val="20"/>
              </w:rPr>
            </w:pPr>
          </w:p>
          <w:p w:rsidR="0076477C" w:rsidRDefault="0076477C" w:rsidP="0076477C">
            <w:pPr>
              <w:rPr>
                <w:rFonts w:ascii="Arial" w:hAnsi="Arial" w:cs="Arial"/>
                <w:sz w:val="20"/>
                <w:szCs w:val="20"/>
              </w:rPr>
            </w:pPr>
            <w:r w:rsidRPr="003D7DCD">
              <w:rPr>
                <w:rFonts w:ascii="Arial" w:hAnsi="Arial" w:cs="Arial"/>
                <w:sz w:val="20"/>
                <w:szCs w:val="20"/>
              </w:rPr>
              <w:t xml:space="preserve">The </w:t>
            </w:r>
            <w:r>
              <w:rPr>
                <w:rFonts w:ascii="Arial" w:hAnsi="Arial" w:cs="Arial"/>
                <w:sz w:val="20"/>
                <w:szCs w:val="20"/>
              </w:rPr>
              <w:t xml:space="preserve">SRH </w:t>
            </w:r>
            <w:r w:rsidRPr="003D7DCD">
              <w:rPr>
                <w:rFonts w:ascii="Arial" w:hAnsi="Arial" w:cs="Arial"/>
                <w:sz w:val="20"/>
                <w:szCs w:val="20"/>
              </w:rPr>
              <w:t xml:space="preserve">Specialist </w:t>
            </w:r>
            <w:r>
              <w:rPr>
                <w:rFonts w:ascii="Arial" w:hAnsi="Arial" w:cs="Arial"/>
                <w:sz w:val="20"/>
                <w:szCs w:val="20"/>
              </w:rPr>
              <w:t xml:space="preserve">will work closely with partners to facilitate </w:t>
            </w:r>
            <w:r w:rsidRPr="003D7DCD">
              <w:rPr>
                <w:rFonts w:ascii="Arial" w:hAnsi="Arial" w:cs="Arial"/>
                <w:sz w:val="20"/>
                <w:szCs w:val="20"/>
              </w:rPr>
              <w:t>the</w:t>
            </w:r>
            <w:r w:rsidR="005F62B4">
              <w:rPr>
                <w:rFonts w:ascii="Arial" w:hAnsi="Arial" w:cs="Arial"/>
                <w:sz w:val="20"/>
                <w:szCs w:val="20"/>
              </w:rPr>
              <w:t xml:space="preserve"> co</w:t>
            </w:r>
            <w:r w:rsidRPr="003D7DCD">
              <w:rPr>
                <w:rFonts w:ascii="Arial" w:hAnsi="Arial" w:cs="Arial"/>
                <w:sz w:val="20"/>
                <w:szCs w:val="20"/>
              </w:rPr>
              <w:t>ordination</w:t>
            </w:r>
            <w:r>
              <w:rPr>
                <w:rFonts w:ascii="Arial" w:hAnsi="Arial" w:cs="Arial"/>
                <w:sz w:val="20"/>
                <w:szCs w:val="20"/>
              </w:rPr>
              <w:t>,</w:t>
            </w:r>
            <w:r w:rsidRPr="003D7DCD">
              <w:rPr>
                <w:rFonts w:ascii="Arial" w:hAnsi="Arial" w:cs="Arial"/>
                <w:sz w:val="20"/>
                <w:szCs w:val="20"/>
              </w:rPr>
              <w:t xml:space="preserve"> management</w:t>
            </w:r>
            <w:r>
              <w:rPr>
                <w:rFonts w:ascii="Arial" w:hAnsi="Arial" w:cs="Arial"/>
                <w:sz w:val="20"/>
                <w:szCs w:val="20"/>
              </w:rPr>
              <w:t>, monitoring and reporting</w:t>
            </w:r>
            <w:r w:rsidRPr="003D7DCD">
              <w:rPr>
                <w:rFonts w:ascii="Arial" w:hAnsi="Arial" w:cs="Arial"/>
                <w:sz w:val="20"/>
                <w:szCs w:val="20"/>
              </w:rPr>
              <w:t xml:space="preserve"> of quality, timely and integrated technical and programme support to </w:t>
            </w:r>
            <w:r>
              <w:rPr>
                <w:rFonts w:ascii="Arial" w:hAnsi="Arial" w:cs="Arial"/>
                <w:sz w:val="20"/>
                <w:szCs w:val="20"/>
              </w:rPr>
              <w:t>the country</w:t>
            </w:r>
            <w:r w:rsidRPr="003D7DCD">
              <w:rPr>
                <w:rFonts w:ascii="Arial" w:hAnsi="Arial" w:cs="Arial"/>
                <w:sz w:val="20"/>
                <w:szCs w:val="20"/>
              </w:rPr>
              <w:t xml:space="preserve">, ensuring that </w:t>
            </w:r>
            <w:r>
              <w:rPr>
                <w:rFonts w:ascii="Arial" w:hAnsi="Arial" w:cs="Arial"/>
                <w:sz w:val="20"/>
                <w:szCs w:val="20"/>
              </w:rPr>
              <w:t>the agreed strategic interventions of the Transformative Agenda are i</w:t>
            </w:r>
            <w:r w:rsidRPr="003D7DCD">
              <w:rPr>
                <w:rFonts w:ascii="Arial" w:hAnsi="Arial" w:cs="Arial"/>
                <w:sz w:val="20"/>
                <w:szCs w:val="20"/>
              </w:rPr>
              <w:t>mplemented in the context of the</w:t>
            </w:r>
            <w:r>
              <w:rPr>
                <w:rFonts w:ascii="Arial" w:hAnsi="Arial" w:cs="Arial"/>
                <w:sz w:val="20"/>
                <w:szCs w:val="20"/>
              </w:rPr>
              <w:t xml:space="preserve"> UN Pacific Strategy and the UNFPA Pacific regional programme (SRPD) at the regional level and the UNFPA Country Programme at the national level, and in line with the 2030 Agenda for Sustainable Development, </w:t>
            </w:r>
            <w:r w:rsidRPr="003D7DCD">
              <w:rPr>
                <w:rFonts w:ascii="Arial" w:hAnsi="Arial" w:cs="Arial"/>
                <w:sz w:val="20"/>
                <w:szCs w:val="20"/>
              </w:rPr>
              <w:t xml:space="preserve">ICPD Programme of Action and UNFPA </w:t>
            </w:r>
            <w:r>
              <w:rPr>
                <w:rFonts w:ascii="Arial" w:hAnsi="Arial" w:cs="Arial"/>
                <w:sz w:val="20"/>
                <w:szCs w:val="20"/>
              </w:rPr>
              <w:t xml:space="preserve">global </w:t>
            </w:r>
            <w:r w:rsidRPr="003D7DCD">
              <w:rPr>
                <w:rFonts w:ascii="Arial" w:hAnsi="Arial" w:cs="Arial"/>
                <w:sz w:val="20"/>
                <w:szCs w:val="20"/>
              </w:rPr>
              <w:t>Strategic Plan</w:t>
            </w:r>
            <w:r>
              <w:rPr>
                <w:rFonts w:ascii="Arial" w:hAnsi="Arial" w:cs="Arial"/>
                <w:sz w:val="20"/>
                <w:szCs w:val="20"/>
              </w:rPr>
              <w:t>. More specifically, the interventions will contribute to measurably reduce unmet need for Family Planning through ensuring universal access to SRH information a</w:t>
            </w:r>
            <w:r w:rsidR="005F62B4">
              <w:rPr>
                <w:rFonts w:ascii="Arial" w:hAnsi="Arial" w:cs="Arial"/>
                <w:sz w:val="20"/>
                <w:szCs w:val="20"/>
              </w:rPr>
              <w:t xml:space="preserve">nd services in the context of </w:t>
            </w:r>
            <w:r>
              <w:rPr>
                <w:rFonts w:ascii="Arial" w:hAnsi="Arial" w:cs="Arial"/>
                <w:sz w:val="20"/>
                <w:szCs w:val="20"/>
              </w:rPr>
              <w:t>the national public health system supported where appropriate by civil society partners and the private sector.</w:t>
            </w:r>
            <w:r w:rsidRPr="003D7DCD">
              <w:rPr>
                <w:rFonts w:ascii="Arial" w:hAnsi="Arial" w:cs="Arial"/>
                <w:sz w:val="20"/>
                <w:szCs w:val="20"/>
              </w:rPr>
              <w:t xml:space="preserve"> </w:t>
            </w:r>
            <w:r>
              <w:rPr>
                <w:rFonts w:ascii="Arial" w:hAnsi="Arial" w:cs="Arial"/>
                <w:sz w:val="20"/>
                <w:szCs w:val="20"/>
              </w:rPr>
              <w:t xml:space="preserve">The successful candidate for this position will support the planning, implementation, monitoring, reporting, review and evaluation of </w:t>
            </w:r>
            <w:r w:rsidRPr="003D7DCD">
              <w:rPr>
                <w:rFonts w:ascii="Arial" w:hAnsi="Arial" w:cs="Arial"/>
                <w:sz w:val="20"/>
                <w:szCs w:val="20"/>
              </w:rPr>
              <w:t xml:space="preserve">country level </w:t>
            </w:r>
            <w:r w:rsidR="005F62B4">
              <w:rPr>
                <w:rFonts w:ascii="Arial" w:hAnsi="Arial" w:cs="Arial"/>
                <w:sz w:val="20"/>
                <w:szCs w:val="20"/>
              </w:rPr>
              <w:t xml:space="preserve">program, </w:t>
            </w:r>
            <w:r>
              <w:rPr>
                <w:rFonts w:ascii="Arial" w:hAnsi="Arial" w:cs="Arial"/>
                <w:sz w:val="20"/>
                <w:szCs w:val="20"/>
              </w:rPr>
              <w:t xml:space="preserve">technical and operational </w:t>
            </w:r>
            <w:r w:rsidRPr="003D7DCD">
              <w:rPr>
                <w:rFonts w:ascii="Arial" w:hAnsi="Arial" w:cs="Arial"/>
                <w:sz w:val="20"/>
                <w:szCs w:val="20"/>
              </w:rPr>
              <w:t>support</w:t>
            </w:r>
            <w:r w:rsidR="005F62B4">
              <w:rPr>
                <w:rFonts w:ascii="Arial" w:hAnsi="Arial" w:cs="Arial"/>
                <w:sz w:val="20"/>
                <w:szCs w:val="20"/>
              </w:rPr>
              <w:t xml:space="preserve"> for the Transformative Agenda</w:t>
            </w:r>
            <w:r w:rsidRPr="003D7DCD">
              <w:rPr>
                <w:rFonts w:ascii="Arial" w:hAnsi="Arial" w:cs="Arial"/>
                <w:sz w:val="20"/>
                <w:szCs w:val="20"/>
              </w:rPr>
              <w:t xml:space="preserve">, and </w:t>
            </w:r>
            <w:r>
              <w:rPr>
                <w:rFonts w:ascii="Arial" w:hAnsi="Arial" w:cs="Arial"/>
                <w:sz w:val="20"/>
                <w:szCs w:val="20"/>
              </w:rPr>
              <w:t>will engage systematically with the Programme Management Team based in Suva and the DFAT post in the host country</w:t>
            </w:r>
            <w:r w:rsidRPr="003D7DCD">
              <w:rPr>
                <w:rFonts w:ascii="Arial" w:hAnsi="Arial" w:cs="Arial"/>
                <w:sz w:val="20"/>
                <w:szCs w:val="20"/>
              </w:rPr>
              <w:t xml:space="preserve">. </w:t>
            </w:r>
            <w:r>
              <w:rPr>
                <w:rFonts w:ascii="Arial" w:hAnsi="Arial" w:cs="Arial"/>
                <w:sz w:val="20"/>
                <w:szCs w:val="20"/>
              </w:rPr>
              <w:t xml:space="preserve"> </w:t>
            </w:r>
          </w:p>
          <w:p w:rsidR="0076477C" w:rsidRDefault="0076477C" w:rsidP="0076477C">
            <w:pPr>
              <w:rPr>
                <w:rFonts w:ascii="Arial" w:hAnsi="Arial" w:cs="Arial"/>
                <w:sz w:val="20"/>
                <w:szCs w:val="20"/>
              </w:rPr>
            </w:pPr>
          </w:p>
          <w:p w:rsidR="0076477C" w:rsidRDefault="0076477C" w:rsidP="0076477C">
            <w:pPr>
              <w:rPr>
                <w:rFonts w:ascii="Arial" w:hAnsi="Arial" w:cs="Arial"/>
                <w:sz w:val="20"/>
                <w:szCs w:val="20"/>
              </w:rPr>
            </w:pPr>
            <w:r w:rsidRPr="00702FB5">
              <w:rPr>
                <w:rFonts w:ascii="Arial" w:hAnsi="Arial" w:cs="Arial"/>
                <w:sz w:val="20"/>
                <w:szCs w:val="20"/>
              </w:rPr>
              <w:t>The position is expected to focus on engaging the Government</w:t>
            </w:r>
            <w:r>
              <w:rPr>
                <w:rFonts w:ascii="Arial" w:hAnsi="Arial" w:cs="Arial"/>
                <w:sz w:val="20"/>
                <w:szCs w:val="20"/>
              </w:rPr>
              <w:t xml:space="preserve"> line ministries (particularly the Ministry of Health)</w:t>
            </w:r>
            <w:r w:rsidRPr="00702FB5">
              <w:rPr>
                <w:rFonts w:ascii="Arial" w:hAnsi="Arial" w:cs="Arial"/>
                <w:sz w:val="20"/>
                <w:szCs w:val="20"/>
              </w:rPr>
              <w:t xml:space="preserve">, academic and research institutions, relevant NGOs </w:t>
            </w:r>
            <w:r>
              <w:rPr>
                <w:rFonts w:ascii="Arial" w:hAnsi="Arial" w:cs="Arial"/>
                <w:sz w:val="20"/>
                <w:szCs w:val="20"/>
              </w:rPr>
              <w:t xml:space="preserve">and CBOs, DFAT local post </w:t>
            </w:r>
            <w:r w:rsidRPr="00702FB5">
              <w:rPr>
                <w:rFonts w:ascii="Arial" w:hAnsi="Arial" w:cs="Arial"/>
                <w:sz w:val="20"/>
                <w:szCs w:val="20"/>
              </w:rPr>
              <w:t xml:space="preserve">and international development agencies to </w:t>
            </w:r>
            <w:r>
              <w:rPr>
                <w:rFonts w:ascii="Arial" w:hAnsi="Arial" w:cs="Arial"/>
                <w:sz w:val="20"/>
                <w:szCs w:val="20"/>
              </w:rPr>
              <w:t>ensure</w:t>
            </w:r>
            <w:r w:rsidRPr="00702FB5">
              <w:rPr>
                <w:rFonts w:ascii="Arial" w:hAnsi="Arial" w:cs="Arial"/>
                <w:sz w:val="20"/>
                <w:szCs w:val="20"/>
              </w:rPr>
              <w:t xml:space="preserve"> SRH, Youth, </w:t>
            </w:r>
            <w:r>
              <w:rPr>
                <w:rFonts w:ascii="Arial" w:hAnsi="Arial" w:cs="Arial"/>
                <w:sz w:val="20"/>
                <w:szCs w:val="20"/>
              </w:rPr>
              <w:t xml:space="preserve">VAWG, GBVie </w:t>
            </w:r>
            <w:r w:rsidRPr="00702FB5">
              <w:rPr>
                <w:rFonts w:ascii="Arial" w:hAnsi="Arial" w:cs="Arial"/>
                <w:sz w:val="20"/>
                <w:szCs w:val="20"/>
              </w:rPr>
              <w:t xml:space="preserve">, and </w:t>
            </w:r>
            <w:r>
              <w:rPr>
                <w:rFonts w:ascii="Arial" w:hAnsi="Arial" w:cs="Arial"/>
                <w:sz w:val="20"/>
                <w:szCs w:val="20"/>
              </w:rPr>
              <w:t xml:space="preserve">selected </w:t>
            </w:r>
            <w:r w:rsidRPr="00702FB5">
              <w:rPr>
                <w:rFonts w:ascii="Arial" w:hAnsi="Arial" w:cs="Arial"/>
                <w:sz w:val="20"/>
                <w:szCs w:val="20"/>
              </w:rPr>
              <w:t xml:space="preserve">Population and Development priorities related to </w:t>
            </w:r>
            <w:r>
              <w:rPr>
                <w:rFonts w:ascii="Arial" w:hAnsi="Arial" w:cs="Arial"/>
                <w:sz w:val="20"/>
                <w:szCs w:val="20"/>
              </w:rPr>
              <w:t>universal access to SRH</w:t>
            </w:r>
            <w:r w:rsidRPr="00702FB5">
              <w:rPr>
                <w:rFonts w:ascii="Arial" w:hAnsi="Arial" w:cs="Arial"/>
                <w:sz w:val="20"/>
                <w:szCs w:val="20"/>
              </w:rPr>
              <w:t xml:space="preserve"> and the overarching SDGs </w:t>
            </w:r>
            <w:r>
              <w:rPr>
                <w:rFonts w:ascii="Arial" w:hAnsi="Arial" w:cs="Arial"/>
                <w:sz w:val="20"/>
                <w:szCs w:val="20"/>
              </w:rPr>
              <w:t xml:space="preserve">are integrated within national </w:t>
            </w:r>
            <w:r w:rsidRPr="00702FB5">
              <w:rPr>
                <w:rFonts w:ascii="Arial" w:hAnsi="Arial" w:cs="Arial"/>
                <w:sz w:val="20"/>
                <w:szCs w:val="20"/>
              </w:rPr>
              <w:t xml:space="preserve">policy </w:t>
            </w:r>
            <w:r>
              <w:rPr>
                <w:rFonts w:ascii="Arial" w:hAnsi="Arial" w:cs="Arial"/>
                <w:sz w:val="20"/>
                <w:szCs w:val="20"/>
              </w:rPr>
              <w:t xml:space="preserve">frameworks, while also creating visibility for </w:t>
            </w:r>
            <w:r w:rsidR="005F62B4">
              <w:rPr>
                <w:rFonts w:ascii="Arial" w:hAnsi="Arial" w:cs="Arial"/>
                <w:sz w:val="20"/>
                <w:szCs w:val="20"/>
              </w:rPr>
              <w:t>the Transformative</w:t>
            </w:r>
            <w:r>
              <w:rPr>
                <w:rFonts w:ascii="Arial" w:hAnsi="Arial" w:cs="Arial"/>
                <w:sz w:val="20"/>
                <w:szCs w:val="20"/>
              </w:rPr>
              <w:t xml:space="preserve"> </w:t>
            </w:r>
            <w:r w:rsidR="0058676E">
              <w:rPr>
                <w:rFonts w:ascii="Arial" w:hAnsi="Arial" w:cs="Arial"/>
                <w:sz w:val="20"/>
                <w:szCs w:val="20"/>
              </w:rPr>
              <w:t>A</w:t>
            </w:r>
            <w:r>
              <w:rPr>
                <w:rFonts w:ascii="Arial" w:hAnsi="Arial" w:cs="Arial"/>
                <w:sz w:val="20"/>
                <w:szCs w:val="20"/>
              </w:rPr>
              <w:t>genda</w:t>
            </w:r>
            <w:r w:rsidRPr="00702FB5">
              <w:rPr>
                <w:rFonts w:ascii="Arial" w:hAnsi="Arial" w:cs="Arial"/>
                <w:sz w:val="20"/>
                <w:szCs w:val="20"/>
              </w:rPr>
              <w:t>.</w:t>
            </w:r>
            <w:r>
              <w:rPr>
                <w:rFonts w:ascii="Arial" w:hAnsi="Arial" w:cs="Arial"/>
                <w:sz w:val="20"/>
                <w:szCs w:val="20"/>
              </w:rPr>
              <w:t xml:space="preserve"> The position is expected to have a strong capacity building component for local counterparts in the health ministry to ensure sustainable mechanisms and capacities are in place at the end of the Transformative Agenda supported period, 2018-2022.</w:t>
            </w:r>
          </w:p>
          <w:p w:rsidR="0076477C" w:rsidRPr="00702FB5" w:rsidRDefault="0076477C" w:rsidP="0076477C">
            <w:pPr>
              <w:rPr>
                <w:rFonts w:ascii="Arial" w:hAnsi="Arial" w:cs="Arial"/>
                <w:sz w:val="20"/>
                <w:szCs w:val="20"/>
              </w:rPr>
            </w:pPr>
          </w:p>
          <w:p w:rsidR="0076477C" w:rsidRPr="003D7DCD" w:rsidRDefault="0076477C" w:rsidP="0076477C">
            <w:pPr>
              <w:rPr>
                <w:rFonts w:ascii="Arial" w:hAnsi="Arial" w:cs="Arial"/>
                <w:sz w:val="20"/>
                <w:szCs w:val="20"/>
              </w:rPr>
            </w:pPr>
          </w:p>
          <w:p w:rsidR="0076477C" w:rsidRPr="0034305F" w:rsidRDefault="0076477C" w:rsidP="0076477C">
            <w:pPr>
              <w:rPr>
                <w:rFonts w:ascii="Arial" w:hAnsi="Arial" w:cs="Arial"/>
                <w:b/>
                <w:sz w:val="20"/>
                <w:szCs w:val="20"/>
              </w:rPr>
            </w:pPr>
            <w:r w:rsidRPr="0034305F">
              <w:rPr>
                <w:rFonts w:ascii="Arial" w:hAnsi="Arial" w:cs="Arial"/>
                <w:b/>
                <w:sz w:val="20"/>
                <w:szCs w:val="20"/>
              </w:rPr>
              <w:t xml:space="preserve">Key results expected  of the SRH Specialist include: </w:t>
            </w:r>
          </w:p>
          <w:p w:rsidR="0076477C" w:rsidRPr="003D7DCD" w:rsidRDefault="0076477C" w:rsidP="0076477C">
            <w:pPr>
              <w:numPr>
                <w:ilvl w:val="0"/>
                <w:numId w:val="85"/>
              </w:numPr>
              <w:rPr>
                <w:rFonts w:ascii="Arial" w:hAnsi="Arial" w:cs="Arial"/>
                <w:sz w:val="20"/>
                <w:szCs w:val="20"/>
              </w:rPr>
            </w:pPr>
            <w:r w:rsidRPr="003D7DCD">
              <w:rPr>
                <w:rFonts w:ascii="Arial" w:hAnsi="Arial" w:cs="Arial"/>
                <w:sz w:val="20"/>
                <w:szCs w:val="20"/>
              </w:rPr>
              <w:t xml:space="preserve">Effective </w:t>
            </w:r>
            <w:r w:rsidR="005F62B4">
              <w:rPr>
                <w:rFonts w:ascii="Arial" w:hAnsi="Arial" w:cs="Arial"/>
                <w:sz w:val="20"/>
                <w:szCs w:val="20"/>
              </w:rPr>
              <w:t>co</w:t>
            </w:r>
            <w:r w:rsidRPr="003D7DCD">
              <w:rPr>
                <w:rFonts w:ascii="Arial" w:hAnsi="Arial" w:cs="Arial"/>
                <w:sz w:val="20"/>
                <w:szCs w:val="20"/>
              </w:rPr>
              <w:t xml:space="preserve">ordination and delivery of country level </w:t>
            </w:r>
            <w:r w:rsidR="005F62B4">
              <w:rPr>
                <w:rFonts w:ascii="Arial" w:hAnsi="Arial" w:cs="Arial"/>
                <w:sz w:val="20"/>
                <w:szCs w:val="20"/>
              </w:rPr>
              <w:t xml:space="preserve">Transformative Agenda </w:t>
            </w:r>
            <w:r w:rsidRPr="003D7DCD">
              <w:rPr>
                <w:rFonts w:ascii="Arial" w:hAnsi="Arial" w:cs="Arial"/>
                <w:sz w:val="20"/>
                <w:szCs w:val="20"/>
              </w:rPr>
              <w:t xml:space="preserve">programme </w:t>
            </w:r>
            <w:r>
              <w:rPr>
                <w:rFonts w:ascii="Arial" w:hAnsi="Arial" w:cs="Arial"/>
                <w:sz w:val="20"/>
                <w:szCs w:val="20"/>
              </w:rPr>
              <w:t>results, particularly a measurable reduction in unmet need for family planning</w:t>
            </w:r>
            <w:r w:rsidRPr="003D7DCD">
              <w:rPr>
                <w:rFonts w:ascii="Arial" w:hAnsi="Arial" w:cs="Arial"/>
                <w:sz w:val="20"/>
                <w:szCs w:val="20"/>
              </w:rPr>
              <w:t xml:space="preserve">; </w:t>
            </w:r>
          </w:p>
          <w:p w:rsidR="0076477C" w:rsidRPr="003D7DCD" w:rsidRDefault="0076477C" w:rsidP="0076477C">
            <w:pPr>
              <w:numPr>
                <w:ilvl w:val="0"/>
                <w:numId w:val="85"/>
              </w:numPr>
              <w:rPr>
                <w:rFonts w:ascii="Arial" w:hAnsi="Arial" w:cs="Arial"/>
                <w:sz w:val="20"/>
                <w:szCs w:val="20"/>
              </w:rPr>
            </w:pPr>
            <w:r>
              <w:rPr>
                <w:rFonts w:ascii="Arial" w:hAnsi="Arial" w:cs="Arial"/>
                <w:sz w:val="20"/>
                <w:szCs w:val="20"/>
              </w:rPr>
              <w:t>Ad</w:t>
            </w:r>
            <w:r w:rsidRPr="003D7DCD">
              <w:rPr>
                <w:rFonts w:ascii="Arial" w:hAnsi="Arial" w:cs="Arial"/>
                <w:sz w:val="20"/>
                <w:szCs w:val="20"/>
              </w:rPr>
              <w:t xml:space="preserve">vocacy and positioning of </w:t>
            </w:r>
            <w:r>
              <w:rPr>
                <w:rFonts w:ascii="Arial" w:hAnsi="Arial" w:cs="Arial"/>
                <w:sz w:val="20"/>
                <w:szCs w:val="20"/>
              </w:rPr>
              <w:t xml:space="preserve">universal access to SRH </w:t>
            </w:r>
            <w:r w:rsidRPr="003D7DCD">
              <w:rPr>
                <w:rFonts w:ascii="Arial" w:hAnsi="Arial" w:cs="Arial"/>
                <w:sz w:val="20"/>
                <w:szCs w:val="20"/>
              </w:rPr>
              <w:t xml:space="preserve">in </w:t>
            </w:r>
            <w:r>
              <w:rPr>
                <w:rFonts w:ascii="Arial" w:hAnsi="Arial" w:cs="Arial"/>
                <w:sz w:val="20"/>
                <w:szCs w:val="20"/>
              </w:rPr>
              <w:t xml:space="preserve">national and sub-national </w:t>
            </w:r>
            <w:r w:rsidRPr="003D7DCD">
              <w:rPr>
                <w:rFonts w:ascii="Arial" w:hAnsi="Arial" w:cs="Arial"/>
                <w:sz w:val="20"/>
                <w:szCs w:val="20"/>
              </w:rPr>
              <w:t>policy dialogue; and</w:t>
            </w:r>
          </w:p>
          <w:p w:rsidR="0076477C" w:rsidRPr="003D7DCD" w:rsidRDefault="0076477C" w:rsidP="0076477C">
            <w:pPr>
              <w:numPr>
                <w:ilvl w:val="0"/>
                <w:numId w:val="85"/>
              </w:numPr>
              <w:rPr>
                <w:rFonts w:ascii="Arial" w:hAnsi="Arial" w:cs="Arial"/>
                <w:sz w:val="20"/>
                <w:szCs w:val="20"/>
              </w:rPr>
            </w:pPr>
            <w:r>
              <w:rPr>
                <w:rFonts w:ascii="Arial" w:hAnsi="Arial" w:cs="Arial"/>
                <w:sz w:val="20"/>
                <w:szCs w:val="20"/>
              </w:rPr>
              <w:t>Effective</w:t>
            </w:r>
            <w:r w:rsidRPr="003D7DCD">
              <w:rPr>
                <w:rFonts w:ascii="Arial" w:hAnsi="Arial" w:cs="Arial"/>
                <w:sz w:val="20"/>
                <w:szCs w:val="20"/>
              </w:rPr>
              <w:t xml:space="preserve"> </w:t>
            </w:r>
            <w:r>
              <w:rPr>
                <w:rFonts w:ascii="Arial" w:hAnsi="Arial" w:cs="Arial"/>
                <w:sz w:val="20"/>
                <w:szCs w:val="20"/>
              </w:rPr>
              <w:t xml:space="preserve">planning, monitoring, reporting, review and evaluation of the </w:t>
            </w:r>
            <w:r w:rsidR="005F62B4">
              <w:rPr>
                <w:rFonts w:ascii="Arial" w:hAnsi="Arial" w:cs="Arial"/>
                <w:sz w:val="20"/>
                <w:szCs w:val="20"/>
              </w:rPr>
              <w:t xml:space="preserve">Transformative Agenda </w:t>
            </w:r>
            <w:r w:rsidRPr="003D7DCD">
              <w:rPr>
                <w:rFonts w:ascii="Arial" w:hAnsi="Arial" w:cs="Arial"/>
                <w:sz w:val="20"/>
                <w:szCs w:val="20"/>
              </w:rPr>
              <w:t xml:space="preserve">at </w:t>
            </w:r>
            <w:r>
              <w:rPr>
                <w:rFonts w:ascii="Arial" w:hAnsi="Arial" w:cs="Arial"/>
                <w:sz w:val="20"/>
                <w:szCs w:val="20"/>
              </w:rPr>
              <w:t xml:space="preserve">country </w:t>
            </w:r>
            <w:r w:rsidRPr="003D7DCD">
              <w:rPr>
                <w:rFonts w:ascii="Arial" w:hAnsi="Arial" w:cs="Arial"/>
                <w:sz w:val="20"/>
                <w:szCs w:val="20"/>
              </w:rPr>
              <w:t>level.</w:t>
            </w:r>
          </w:p>
          <w:p w:rsidR="0076477C" w:rsidRPr="00186F1A" w:rsidRDefault="0076477C" w:rsidP="0076477C">
            <w:pPr>
              <w:rPr>
                <w:rFonts w:ascii="Arial" w:hAnsi="Arial" w:cs="Arial"/>
                <w:b/>
                <w:sz w:val="20"/>
                <w:szCs w:val="20"/>
              </w:rPr>
            </w:pPr>
          </w:p>
          <w:p w:rsidR="0076477C" w:rsidRPr="003D7DCD" w:rsidRDefault="0076477C" w:rsidP="0076477C">
            <w:pPr>
              <w:rPr>
                <w:rFonts w:ascii="Arial" w:hAnsi="Arial" w:cs="Arial"/>
                <w:sz w:val="20"/>
                <w:szCs w:val="20"/>
              </w:rPr>
            </w:pPr>
            <w:r w:rsidRPr="00186F1A">
              <w:rPr>
                <w:rFonts w:ascii="Arial" w:hAnsi="Arial" w:cs="Arial"/>
                <w:b/>
                <w:sz w:val="20"/>
                <w:szCs w:val="20"/>
              </w:rPr>
              <w:t>The primary activities of the SRH Specialist are</w:t>
            </w:r>
            <w:r w:rsidRPr="003D7DCD">
              <w:rPr>
                <w:rFonts w:ascii="Arial" w:hAnsi="Arial" w:cs="Arial"/>
                <w:sz w:val="20"/>
                <w:szCs w:val="20"/>
              </w:rPr>
              <w:t>:</w:t>
            </w:r>
          </w:p>
          <w:p w:rsidR="0076477C" w:rsidRPr="003D7DCD" w:rsidRDefault="0076477C" w:rsidP="0076477C">
            <w:pPr>
              <w:numPr>
                <w:ilvl w:val="0"/>
                <w:numId w:val="85"/>
              </w:numPr>
              <w:rPr>
                <w:rFonts w:ascii="Arial" w:hAnsi="Arial" w:cs="Arial"/>
                <w:sz w:val="20"/>
                <w:szCs w:val="20"/>
              </w:rPr>
            </w:pPr>
            <w:r w:rsidRPr="003D7DCD">
              <w:rPr>
                <w:rFonts w:ascii="Arial" w:hAnsi="Arial" w:cs="Arial"/>
                <w:sz w:val="20"/>
                <w:szCs w:val="20"/>
              </w:rPr>
              <w:t>Support to Policy and Programme Development</w:t>
            </w:r>
            <w:r>
              <w:rPr>
                <w:rFonts w:ascii="Arial" w:hAnsi="Arial" w:cs="Arial"/>
                <w:sz w:val="20"/>
                <w:szCs w:val="20"/>
              </w:rPr>
              <w:t>,</w:t>
            </w:r>
            <w:r w:rsidRPr="003D7DCD">
              <w:rPr>
                <w:rFonts w:ascii="Arial" w:hAnsi="Arial" w:cs="Arial"/>
                <w:sz w:val="20"/>
                <w:szCs w:val="20"/>
              </w:rPr>
              <w:t xml:space="preserve"> Implementation</w:t>
            </w:r>
            <w:r>
              <w:rPr>
                <w:rFonts w:ascii="Arial" w:hAnsi="Arial" w:cs="Arial"/>
                <w:sz w:val="20"/>
                <w:szCs w:val="20"/>
              </w:rPr>
              <w:t xml:space="preserve"> and Coordination </w:t>
            </w:r>
          </w:p>
          <w:p w:rsidR="0076477C" w:rsidRPr="003D7DCD" w:rsidRDefault="0076477C" w:rsidP="0076477C">
            <w:pPr>
              <w:numPr>
                <w:ilvl w:val="0"/>
                <w:numId w:val="85"/>
              </w:numPr>
              <w:rPr>
                <w:rFonts w:ascii="Arial" w:hAnsi="Arial" w:cs="Arial"/>
                <w:sz w:val="20"/>
                <w:szCs w:val="20"/>
              </w:rPr>
            </w:pPr>
            <w:r>
              <w:rPr>
                <w:rFonts w:ascii="Arial" w:hAnsi="Arial" w:cs="Arial"/>
                <w:sz w:val="20"/>
                <w:szCs w:val="20"/>
              </w:rPr>
              <w:t xml:space="preserve">Facilitation of a partnership framework in support of the </w:t>
            </w:r>
            <w:r w:rsidR="005F62B4">
              <w:rPr>
                <w:rFonts w:ascii="Arial" w:hAnsi="Arial" w:cs="Arial"/>
                <w:sz w:val="20"/>
                <w:szCs w:val="20"/>
              </w:rPr>
              <w:t>Transformative Agenda</w:t>
            </w:r>
            <w:r>
              <w:rPr>
                <w:rFonts w:ascii="Arial" w:hAnsi="Arial" w:cs="Arial"/>
                <w:sz w:val="20"/>
                <w:szCs w:val="20"/>
              </w:rPr>
              <w:t xml:space="preserve"> under the leadership of the Ministry of Health</w:t>
            </w:r>
            <w:r w:rsidRPr="003D7DCD">
              <w:rPr>
                <w:rFonts w:ascii="Arial" w:hAnsi="Arial" w:cs="Arial"/>
                <w:sz w:val="20"/>
                <w:szCs w:val="20"/>
              </w:rPr>
              <w:t>;</w:t>
            </w:r>
          </w:p>
          <w:p w:rsidR="0076477C" w:rsidRDefault="0076477C" w:rsidP="0076477C">
            <w:pPr>
              <w:numPr>
                <w:ilvl w:val="0"/>
                <w:numId w:val="85"/>
              </w:numPr>
              <w:rPr>
                <w:rFonts w:ascii="Arial" w:hAnsi="Arial" w:cs="Arial"/>
                <w:sz w:val="20"/>
                <w:szCs w:val="20"/>
              </w:rPr>
            </w:pPr>
            <w:r w:rsidRPr="003D7DCD">
              <w:rPr>
                <w:rFonts w:ascii="Arial" w:hAnsi="Arial" w:cs="Arial"/>
                <w:sz w:val="20"/>
                <w:szCs w:val="20"/>
              </w:rPr>
              <w:t xml:space="preserve">Capacity </w:t>
            </w:r>
            <w:r>
              <w:rPr>
                <w:rFonts w:ascii="Arial" w:hAnsi="Arial" w:cs="Arial"/>
                <w:sz w:val="20"/>
                <w:szCs w:val="20"/>
              </w:rPr>
              <w:t xml:space="preserve">development  of the health sector workforce to deliver 5 modern methods of family planning, and selected SRH services </w:t>
            </w:r>
          </w:p>
          <w:p w:rsidR="0076477C" w:rsidRPr="003D7DCD" w:rsidRDefault="0076477C" w:rsidP="0076477C">
            <w:pPr>
              <w:numPr>
                <w:ilvl w:val="0"/>
                <w:numId w:val="85"/>
              </w:numPr>
              <w:rPr>
                <w:rFonts w:ascii="Arial" w:hAnsi="Arial" w:cs="Arial"/>
                <w:sz w:val="20"/>
                <w:szCs w:val="20"/>
              </w:rPr>
            </w:pPr>
            <w:r>
              <w:rPr>
                <w:rFonts w:ascii="Arial" w:hAnsi="Arial" w:cs="Arial"/>
                <w:sz w:val="20"/>
                <w:szCs w:val="20"/>
              </w:rPr>
              <w:t xml:space="preserve">Regular spot checks, monitoring and reporting of the central pharmacy / medical stores and service delivery points at all levels, to ensure zero stock outs of RH commodities.  </w:t>
            </w:r>
          </w:p>
          <w:p w:rsidR="0076477C" w:rsidRPr="003D7DCD" w:rsidRDefault="0076477C" w:rsidP="0076477C">
            <w:pPr>
              <w:numPr>
                <w:ilvl w:val="0"/>
                <w:numId w:val="85"/>
              </w:numPr>
              <w:rPr>
                <w:rFonts w:ascii="Arial" w:hAnsi="Arial" w:cs="Arial"/>
                <w:sz w:val="20"/>
                <w:szCs w:val="20"/>
              </w:rPr>
            </w:pPr>
            <w:r>
              <w:rPr>
                <w:rFonts w:ascii="Arial" w:hAnsi="Arial" w:cs="Arial"/>
                <w:sz w:val="20"/>
                <w:szCs w:val="20"/>
              </w:rPr>
              <w:t xml:space="preserve">Evidence generation, analysis and utilization of data for planning, monitoring, review and evaluation of the </w:t>
            </w:r>
            <w:r w:rsidR="005F62B4">
              <w:rPr>
                <w:rFonts w:ascii="Arial" w:hAnsi="Arial" w:cs="Arial"/>
                <w:sz w:val="20"/>
                <w:szCs w:val="20"/>
              </w:rPr>
              <w:t>Transformative Agenda</w:t>
            </w:r>
          </w:p>
          <w:p w:rsidR="0076477C" w:rsidRPr="003D7DCD" w:rsidRDefault="0076477C" w:rsidP="0076477C">
            <w:pPr>
              <w:numPr>
                <w:ilvl w:val="0"/>
                <w:numId w:val="85"/>
              </w:numPr>
              <w:rPr>
                <w:rFonts w:ascii="Arial" w:hAnsi="Arial" w:cs="Arial"/>
                <w:sz w:val="20"/>
                <w:szCs w:val="20"/>
              </w:rPr>
            </w:pPr>
            <w:r w:rsidRPr="003D7DCD">
              <w:rPr>
                <w:rFonts w:ascii="Arial" w:hAnsi="Arial" w:cs="Arial"/>
                <w:sz w:val="20"/>
                <w:szCs w:val="20"/>
              </w:rPr>
              <w:t xml:space="preserve">Programme Management </w:t>
            </w:r>
            <w:r>
              <w:rPr>
                <w:rFonts w:ascii="Arial" w:hAnsi="Arial" w:cs="Arial"/>
                <w:sz w:val="20"/>
                <w:szCs w:val="20"/>
              </w:rPr>
              <w:t>and operational s</w:t>
            </w:r>
            <w:r w:rsidRPr="003D7DCD">
              <w:rPr>
                <w:rFonts w:ascii="Arial" w:hAnsi="Arial" w:cs="Arial"/>
                <w:sz w:val="20"/>
                <w:szCs w:val="20"/>
              </w:rPr>
              <w:t xml:space="preserve">upport </w:t>
            </w:r>
            <w:r>
              <w:rPr>
                <w:rFonts w:ascii="Arial" w:hAnsi="Arial" w:cs="Arial"/>
                <w:sz w:val="20"/>
                <w:szCs w:val="20"/>
              </w:rPr>
              <w:t>and regular contact with the DFAT post in country</w:t>
            </w:r>
            <w:r w:rsidRPr="003D7DCD">
              <w:rPr>
                <w:rFonts w:ascii="Arial" w:hAnsi="Arial" w:cs="Arial"/>
                <w:sz w:val="20"/>
                <w:szCs w:val="20"/>
              </w:rPr>
              <w:t xml:space="preserve"> </w:t>
            </w:r>
          </w:p>
          <w:p w:rsidR="0076477C" w:rsidRPr="003D7DCD" w:rsidRDefault="0076477C" w:rsidP="0076477C">
            <w:pPr>
              <w:rPr>
                <w:rFonts w:ascii="Arial" w:hAnsi="Arial" w:cs="Arial"/>
                <w:sz w:val="20"/>
                <w:szCs w:val="20"/>
              </w:rPr>
            </w:pPr>
          </w:p>
          <w:p w:rsidR="0042757C" w:rsidRPr="003D7DCD" w:rsidRDefault="0076477C" w:rsidP="004C7D63">
            <w:pPr>
              <w:rPr>
                <w:rFonts w:ascii="Arial" w:hAnsi="Arial" w:cs="Arial"/>
                <w:sz w:val="20"/>
                <w:szCs w:val="20"/>
              </w:rPr>
            </w:pPr>
            <w:r w:rsidRPr="003D7DCD">
              <w:rPr>
                <w:rFonts w:ascii="Arial" w:hAnsi="Arial" w:cs="Arial"/>
                <w:sz w:val="20"/>
                <w:szCs w:val="20"/>
              </w:rPr>
              <w:t xml:space="preserve">As focal point to </w:t>
            </w:r>
            <w:r w:rsidR="00D45A5D">
              <w:rPr>
                <w:rFonts w:ascii="Arial" w:hAnsi="Arial" w:cs="Arial"/>
                <w:sz w:val="20"/>
                <w:szCs w:val="20"/>
              </w:rPr>
              <w:t xml:space="preserve">the </w:t>
            </w:r>
            <w:r w:rsidRPr="003D7DCD">
              <w:rPr>
                <w:rFonts w:ascii="Arial" w:hAnsi="Arial" w:cs="Arial"/>
                <w:sz w:val="20"/>
                <w:szCs w:val="20"/>
              </w:rPr>
              <w:t xml:space="preserve">assigned </w:t>
            </w:r>
            <w:r>
              <w:rPr>
                <w:rFonts w:ascii="Arial" w:hAnsi="Arial" w:cs="Arial"/>
                <w:sz w:val="20"/>
                <w:szCs w:val="20"/>
              </w:rPr>
              <w:t>field</w:t>
            </w:r>
            <w:r w:rsidRPr="003D7DCD">
              <w:rPr>
                <w:rFonts w:ascii="Arial" w:hAnsi="Arial" w:cs="Arial"/>
                <w:sz w:val="20"/>
                <w:szCs w:val="20"/>
              </w:rPr>
              <w:t xml:space="preserve"> office</w:t>
            </w:r>
            <w:r w:rsidR="00D45A5D">
              <w:rPr>
                <w:rFonts w:ascii="Arial" w:hAnsi="Arial" w:cs="Arial"/>
                <w:sz w:val="20"/>
                <w:szCs w:val="20"/>
              </w:rPr>
              <w:t xml:space="preserve">, </w:t>
            </w:r>
            <w:r w:rsidRPr="003D7DCD">
              <w:rPr>
                <w:rFonts w:ascii="Arial" w:hAnsi="Arial" w:cs="Arial"/>
                <w:sz w:val="20"/>
                <w:szCs w:val="20"/>
              </w:rPr>
              <w:t xml:space="preserve">the </w:t>
            </w:r>
            <w:r>
              <w:rPr>
                <w:rFonts w:ascii="Arial" w:hAnsi="Arial" w:cs="Arial"/>
                <w:sz w:val="20"/>
                <w:szCs w:val="20"/>
              </w:rPr>
              <w:t>SRH</w:t>
            </w:r>
            <w:r w:rsidRPr="003D7DCD">
              <w:rPr>
                <w:rFonts w:ascii="Arial" w:hAnsi="Arial" w:cs="Arial"/>
                <w:sz w:val="20"/>
                <w:szCs w:val="20"/>
              </w:rPr>
              <w:t xml:space="preserve"> Specialist ensures that programme assistance and capacity development needs are met and technical assistance is delivered and managed effectively </w:t>
            </w:r>
            <w:r w:rsidR="00D45A5D">
              <w:rPr>
                <w:rFonts w:ascii="Arial" w:hAnsi="Arial" w:cs="Arial"/>
                <w:sz w:val="20"/>
                <w:szCs w:val="20"/>
              </w:rPr>
              <w:t>through appropriate modalities for the successful implementation of the Transformative Agenda</w:t>
            </w:r>
          </w:p>
          <w:p w:rsidR="0042757C" w:rsidRPr="003D7DCD" w:rsidRDefault="0042757C" w:rsidP="00D45A5D">
            <w:pPr>
              <w:rPr>
                <w:rFonts w:ascii="Arial" w:hAnsi="Arial" w:cs="Arial"/>
                <w:b/>
                <w:sz w:val="20"/>
                <w:szCs w:val="20"/>
              </w:rPr>
            </w:pPr>
          </w:p>
        </w:tc>
      </w:tr>
    </w:tbl>
    <w:p w:rsidR="0076477C" w:rsidRDefault="0076477C" w:rsidP="0076477C">
      <w:pPr>
        <w:rPr>
          <w:b/>
        </w:rPr>
      </w:pPr>
    </w:p>
    <w:p w:rsidR="0076477C" w:rsidRDefault="0076477C" w:rsidP="0076477C">
      <w:pPr>
        <w:rPr>
          <w:rFonts w:ascii="Arial" w:hAnsi="Arial" w:cs="Arial"/>
          <w:b/>
          <w:sz w:val="20"/>
          <w:szCs w:val="20"/>
        </w:rPr>
      </w:pPr>
      <w:r>
        <w:rPr>
          <w:rFonts w:ascii="Arial" w:hAnsi="Arial" w:cs="Arial"/>
          <w:b/>
          <w:sz w:val="20"/>
          <w:szCs w:val="20"/>
        </w:rPr>
        <w:t>4.</w:t>
      </w:r>
      <w:r>
        <w:rPr>
          <w:rFonts w:ascii="Arial" w:hAnsi="Arial" w:cs="Arial"/>
          <w:b/>
          <w:sz w:val="20"/>
          <w:szCs w:val="20"/>
        </w:rPr>
        <w:tab/>
      </w:r>
      <w:r>
        <w:rPr>
          <w:rFonts w:ascii="Arial" w:hAnsi="Arial" w:cs="Arial"/>
          <w:b/>
          <w:sz w:val="20"/>
          <w:szCs w:val="20"/>
          <w:u w:val="single"/>
        </w:rPr>
        <w:t>Work Relations</w:t>
      </w:r>
    </w:p>
    <w:p w:rsidR="0076477C" w:rsidRDefault="0076477C" w:rsidP="0076477C">
      <w:pPr>
        <w:rPr>
          <w:rFonts w:ascii="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76477C" w:rsidRPr="003D7DCD" w:rsidTr="008152A4">
        <w:trPr>
          <w:trHeight w:val="1745"/>
        </w:trPr>
        <w:tc>
          <w:tcPr>
            <w:tcW w:w="8748" w:type="dxa"/>
            <w:tcBorders>
              <w:top w:val="single" w:sz="4" w:space="0" w:color="auto"/>
              <w:left w:val="single" w:sz="4" w:space="0" w:color="auto"/>
              <w:bottom w:val="single" w:sz="4" w:space="0" w:color="auto"/>
              <w:right w:val="single" w:sz="4" w:space="0" w:color="auto"/>
            </w:tcBorders>
            <w:shd w:val="clear" w:color="auto" w:fill="auto"/>
          </w:tcPr>
          <w:p w:rsidR="0076477C" w:rsidRPr="003D7DCD" w:rsidRDefault="0076477C" w:rsidP="008152A4">
            <w:pPr>
              <w:rPr>
                <w:rFonts w:ascii="Arial" w:hAnsi="Arial" w:cs="Arial"/>
                <w:sz w:val="20"/>
                <w:szCs w:val="20"/>
              </w:rPr>
            </w:pPr>
          </w:p>
          <w:p w:rsidR="0076477C" w:rsidRPr="003D7DCD" w:rsidRDefault="0076477C" w:rsidP="008152A4">
            <w:pPr>
              <w:rPr>
                <w:rFonts w:ascii="Arial" w:hAnsi="Arial" w:cs="Arial"/>
                <w:sz w:val="20"/>
                <w:szCs w:val="20"/>
              </w:rPr>
            </w:pPr>
            <w:r w:rsidRPr="003D7DCD">
              <w:rPr>
                <w:rFonts w:ascii="Arial" w:hAnsi="Arial" w:cs="Arial"/>
                <w:sz w:val="20"/>
                <w:szCs w:val="20"/>
              </w:rPr>
              <w:t xml:space="preserve">In all activities, the </w:t>
            </w:r>
            <w:r>
              <w:rPr>
                <w:rFonts w:ascii="Arial" w:hAnsi="Arial" w:cs="Arial"/>
                <w:sz w:val="20"/>
                <w:szCs w:val="20"/>
              </w:rPr>
              <w:t>SRH</w:t>
            </w:r>
            <w:r w:rsidRPr="003D7DCD">
              <w:rPr>
                <w:rFonts w:ascii="Arial" w:hAnsi="Arial" w:cs="Arial"/>
                <w:sz w:val="20"/>
                <w:szCs w:val="20"/>
              </w:rPr>
              <w:t xml:space="preserve"> Specialist fosters collaboration within the </w:t>
            </w:r>
            <w:r>
              <w:rPr>
                <w:rFonts w:ascii="Arial" w:hAnsi="Arial" w:cs="Arial"/>
                <w:sz w:val="20"/>
                <w:szCs w:val="20"/>
              </w:rPr>
              <w:t>PSRO</w:t>
            </w:r>
            <w:r w:rsidRPr="003D7DCD">
              <w:rPr>
                <w:rFonts w:ascii="Arial" w:hAnsi="Arial" w:cs="Arial"/>
                <w:sz w:val="20"/>
                <w:szCs w:val="20"/>
              </w:rPr>
              <w:t xml:space="preserve">, particularly within the </w:t>
            </w:r>
            <w:r>
              <w:rPr>
                <w:rFonts w:ascii="Arial" w:hAnsi="Arial" w:cs="Arial"/>
                <w:sz w:val="20"/>
                <w:szCs w:val="20"/>
              </w:rPr>
              <w:t xml:space="preserve">Programme Management Team </w:t>
            </w:r>
            <w:r w:rsidRPr="003D7DCD">
              <w:rPr>
                <w:rFonts w:ascii="Arial" w:hAnsi="Arial" w:cs="Arial"/>
                <w:sz w:val="20"/>
                <w:szCs w:val="20"/>
              </w:rPr>
              <w:t xml:space="preserve">providing integrated programme and technical support; as well as facilitates communication and information exchange between </w:t>
            </w:r>
            <w:r>
              <w:rPr>
                <w:rFonts w:ascii="Arial" w:hAnsi="Arial" w:cs="Arial"/>
                <w:sz w:val="20"/>
                <w:szCs w:val="20"/>
              </w:rPr>
              <w:t>field</w:t>
            </w:r>
            <w:r w:rsidRPr="003D7DCD">
              <w:rPr>
                <w:rFonts w:ascii="Arial" w:hAnsi="Arial" w:cs="Arial"/>
                <w:sz w:val="20"/>
                <w:szCs w:val="20"/>
              </w:rPr>
              <w:t xml:space="preserve"> office and technical staff in </w:t>
            </w:r>
            <w:r>
              <w:rPr>
                <w:rFonts w:ascii="Arial" w:hAnsi="Arial" w:cs="Arial"/>
                <w:sz w:val="20"/>
                <w:szCs w:val="20"/>
              </w:rPr>
              <w:t>PSRO</w:t>
            </w:r>
            <w:r w:rsidRPr="003D7DCD">
              <w:rPr>
                <w:rFonts w:ascii="Arial" w:hAnsi="Arial" w:cs="Arial"/>
                <w:sz w:val="20"/>
                <w:szCs w:val="20"/>
              </w:rPr>
              <w:t xml:space="preserve">. </w:t>
            </w:r>
          </w:p>
          <w:p w:rsidR="0076477C" w:rsidRPr="003D7DCD" w:rsidRDefault="0076477C" w:rsidP="008152A4">
            <w:pPr>
              <w:rPr>
                <w:rFonts w:ascii="Arial" w:hAnsi="Arial" w:cs="Arial"/>
                <w:sz w:val="20"/>
                <w:szCs w:val="20"/>
              </w:rPr>
            </w:pPr>
          </w:p>
          <w:p w:rsidR="0076477C" w:rsidRPr="003D7DCD" w:rsidRDefault="0076477C" w:rsidP="008152A4">
            <w:pPr>
              <w:rPr>
                <w:rFonts w:ascii="Arial" w:hAnsi="Arial" w:cs="Arial"/>
                <w:b/>
                <w:sz w:val="20"/>
                <w:szCs w:val="20"/>
              </w:rPr>
            </w:pPr>
            <w:r w:rsidRPr="003D7DCD">
              <w:rPr>
                <w:rFonts w:ascii="Arial" w:hAnsi="Arial" w:cs="Arial"/>
                <w:sz w:val="20"/>
                <w:szCs w:val="20"/>
              </w:rPr>
              <w:t xml:space="preserve">External partners include staff of sister UN agencies at country level, working level contacts with </w:t>
            </w:r>
            <w:r>
              <w:rPr>
                <w:rFonts w:ascii="Arial" w:hAnsi="Arial" w:cs="Arial"/>
                <w:sz w:val="20"/>
                <w:szCs w:val="20"/>
              </w:rPr>
              <w:t xml:space="preserve">national </w:t>
            </w:r>
            <w:r w:rsidRPr="003D7DCD">
              <w:rPr>
                <w:rFonts w:ascii="Arial" w:hAnsi="Arial" w:cs="Arial"/>
                <w:sz w:val="20"/>
                <w:szCs w:val="20"/>
              </w:rPr>
              <w:t>representatives of donors,</w:t>
            </w:r>
            <w:r>
              <w:rPr>
                <w:rFonts w:ascii="Arial" w:hAnsi="Arial" w:cs="Arial"/>
                <w:sz w:val="20"/>
                <w:szCs w:val="20"/>
              </w:rPr>
              <w:t xml:space="preserve"> especially of the DFAT local post,</w:t>
            </w:r>
            <w:r w:rsidRPr="003D7DCD">
              <w:rPr>
                <w:rFonts w:ascii="Arial" w:hAnsi="Arial" w:cs="Arial"/>
                <w:sz w:val="20"/>
                <w:szCs w:val="20"/>
              </w:rPr>
              <w:t xml:space="preserve"> regional organizations and institutions including </w:t>
            </w:r>
            <w:r>
              <w:rPr>
                <w:rFonts w:ascii="Arial" w:hAnsi="Arial" w:cs="Arial"/>
                <w:sz w:val="20"/>
                <w:szCs w:val="20"/>
              </w:rPr>
              <w:t>SPC, PIFS, IPPF, USP, CBOs/NGOs, academic and research institutions, professional associations,</w:t>
            </w:r>
            <w:r w:rsidRPr="003D7DCD">
              <w:rPr>
                <w:rFonts w:ascii="Arial" w:hAnsi="Arial" w:cs="Arial"/>
                <w:sz w:val="20"/>
                <w:szCs w:val="20"/>
              </w:rPr>
              <w:t xml:space="preserve"> in order to: develop and maintain strategic partnerships, discuss joint programme activities and build capacity;</w:t>
            </w:r>
            <w:r w:rsidR="00D45A5D">
              <w:rPr>
                <w:rFonts w:ascii="Arial" w:hAnsi="Arial" w:cs="Arial"/>
                <w:sz w:val="20"/>
                <w:szCs w:val="20"/>
              </w:rPr>
              <w:t xml:space="preserve"> and</w:t>
            </w:r>
            <w:r w:rsidRPr="003D7DCD">
              <w:rPr>
                <w:rFonts w:ascii="Arial" w:hAnsi="Arial" w:cs="Arial"/>
                <w:sz w:val="20"/>
                <w:szCs w:val="20"/>
              </w:rPr>
              <w:t xml:space="preserve"> </w:t>
            </w:r>
            <w:r w:rsidR="00D45A5D">
              <w:rPr>
                <w:rFonts w:ascii="Arial" w:hAnsi="Arial" w:cs="Arial"/>
                <w:sz w:val="20"/>
                <w:szCs w:val="20"/>
              </w:rPr>
              <w:t>collaborate</w:t>
            </w:r>
            <w:r w:rsidRPr="003D7DCD">
              <w:rPr>
                <w:rFonts w:ascii="Arial" w:hAnsi="Arial" w:cs="Arial"/>
                <w:sz w:val="20"/>
                <w:szCs w:val="20"/>
              </w:rPr>
              <w:t xml:space="preserve"> with other UN agencies and UN inter-agency initiatives.</w:t>
            </w:r>
          </w:p>
          <w:p w:rsidR="0076477C" w:rsidRPr="003D7DCD" w:rsidRDefault="0076477C" w:rsidP="008152A4">
            <w:pPr>
              <w:rPr>
                <w:rFonts w:ascii="Arial" w:hAnsi="Arial" w:cs="Arial"/>
                <w:sz w:val="20"/>
                <w:szCs w:val="20"/>
              </w:rPr>
            </w:pPr>
          </w:p>
          <w:p w:rsidR="0076477C" w:rsidRPr="003D7DCD" w:rsidRDefault="0076477C" w:rsidP="008152A4">
            <w:pPr>
              <w:rPr>
                <w:rFonts w:ascii="Arial" w:hAnsi="Arial" w:cs="Arial"/>
                <w:b/>
                <w:sz w:val="20"/>
                <w:szCs w:val="20"/>
              </w:rPr>
            </w:pPr>
            <w:r w:rsidRPr="003D7DCD">
              <w:rPr>
                <w:rFonts w:ascii="Arial" w:hAnsi="Arial" w:cs="Arial"/>
                <w:sz w:val="20"/>
                <w:szCs w:val="20"/>
              </w:rPr>
              <w:t xml:space="preserve">Internal partners primarily include UNFPA </w:t>
            </w:r>
            <w:r>
              <w:rPr>
                <w:rFonts w:ascii="Arial" w:hAnsi="Arial" w:cs="Arial"/>
                <w:sz w:val="20"/>
                <w:szCs w:val="20"/>
              </w:rPr>
              <w:t>field o</w:t>
            </w:r>
            <w:r w:rsidRPr="003D7DCD">
              <w:rPr>
                <w:rFonts w:ascii="Arial" w:hAnsi="Arial" w:cs="Arial"/>
                <w:sz w:val="20"/>
                <w:szCs w:val="20"/>
              </w:rPr>
              <w:t xml:space="preserve">ffice staff, </w:t>
            </w:r>
            <w:r w:rsidR="00D45A5D">
              <w:rPr>
                <w:rFonts w:ascii="Arial" w:hAnsi="Arial" w:cs="Arial"/>
                <w:sz w:val="20"/>
                <w:szCs w:val="20"/>
              </w:rPr>
              <w:t>PSRO Programme Management Team</w:t>
            </w:r>
            <w:r>
              <w:rPr>
                <w:rFonts w:ascii="Arial" w:hAnsi="Arial" w:cs="Arial"/>
                <w:sz w:val="20"/>
                <w:szCs w:val="20"/>
              </w:rPr>
              <w:t xml:space="preserve"> and APRO, </w:t>
            </w:r>
            <w:r w:rsidRPr="003D7DCD">
              <w:rPr>
                <w:rFonts w:ascii="Arial" w:hAnsi="Arial" w:cs="Arial"/>
                <w:sz w:val="20"/>
                <w:szCs w:val="20"/>
              </w:rPr>
              <w:t>to ensure provision of timely integrated programme and technical support to the countr</w:t>
            </w:r>
            <w:r>
              <w:rPr>
                <w:rFonts w:ascii="Arial" w:hAnsi="Arial" w:cs="Arial"/>
                <w:sz w:val="20"/>
                <w:szCs w:val="20"/>
              </w:rPr>
              <w:t>y including in humanitarian context</w:t>
            </w:r>
            <w:r w:rsidRPr="003D7DCD">
              <w:rPr>
                <w:rFonts w:ascii="Arial" w:hAnsi="Arial" w:cs="Arial"/>
                <w:sz w:val="20"/>
                <w:szCs w:val="20"/>
              </w:rPr>
              <w:t>; application of guidelines, knowledge sharing and resource mobilization</w:t>
            </w:r>
            <w:r>
              <w:rPr>
                <w:rFonts w:ascii="Arial" w:hAnsi="Arial" w:cs="Arial"/>
                <w:sz w:val="20"/>
                <w:szCs w:val="20"/>
              </w:rPr>
              <w:t xml:space="preserve"> and in ensuring that DFAT requirements for reporting are met on a timely basis through coordination with the PSRO</w:t>
            </w:r>
            <w:r w:rsidRPr="003D7DCD">
              <w:rPr>
                <w:rFonts w:ascii="Arial" w:hAnsi="Arial" w:cs="Arial"/>
                <w:sz w:val="20"/>
                <w:szCs w:val="20"/>
              </w:rPr>
              <w:t xml:space="preserve">. </w:t>
            </w:r>
          </w:p>
        </w:tc>
      </w:tr>
    </w:tbl>
    <w:p w:rsidR="00101F58" w:rsidRDefault="00101F58" w:rsidP="0012033E">
      <w:pPr>
        <w:jc w:val="left"/>
        <w:rPr>
          <w:rFonts w:asciiTheme="minorHAnsi" w:eastAsia="Calibri" w:hAnsiTheme="minorHAnsi" w:cstheme="minorHAnsi"/>
          <w:b/>
          <w:szCs w:val="28"/>
        </w:rPr>
        <w:sectPr w:rsidR="00101F58" w:rsidSect="007C1469">
          <w:pgSz w:w="11900" w:h="16820"/>
          <w:pgMar w:top="1418" w:right="1276" w:bottom="1797" w:left="1702" w:header="0" w:footer="720" w:gutter="0"/>
          <w:cols w:space="720"/>
          <w:docGrid w:linePitch="299"/>
        </w:sectPr>
      </w:pPr>
    </w:p>
    <w:p w:rsidR="0014797C" w:rsidRDefault="0014797C" w:rsidP="0014797C">
      <w:pPr>
        <w:pStyle w:val="Heading2"/>
        <w:jc w:val="left"/>
        <w:rPr>
          <w:lang w:eastAsia="en-US"/>
        </w:rPr>
      </w:pPr>
      <w:bookmarkStart w:id="97" w:name="_j4ejy2mxi5x6" w:colFirst="0" w:colLast="0"/>
      <w:bookmarkStart w:id="98" w:name="_fd36sqy4x135" w:colFirst="0" w:colLast="0"/>
      <w:bookmarkStart w:id="99" w:name="_Toc505355114"/>
      <w:bookmarkStart w:id="100" w:name="_Toc385065024"/>
      <w:bookmarkStart w:id="101" w:name="_Toc505355117"/>
      <w:bookmarkEnd w:id="97"/>
      <w:bookmarkEnd w:id="98"/>
      <w:r w:rsidRPr="00D6618C">
        <w:t xml:space="preserve">Annex </w:t>
      </w:r>
      <w:r w:rsidR="007B708A">
        <w:t>5</w:t>
      </w:r>
      <w:r w:rsidRPr="00D6618C">
        <w:rPr>
          <w:lang w:eastAsia="en-US"/>
        </w:rPr>
        <w:t>: Summary</w:t>
      </w:r>
      <w:r w:rsidRPr="00603BE2">
        <w:rPr>
          <w:lang w:eastAsia="en-US"/>
        </w:rPr>
        <w:t xml:space="preserve"> Mapping of </w:t>
      </w:r>
      <w:r>
        <w:rPr>
          <w:lang w:eastAsia="en-US"/>
        </w:rPr>
        <w:t xml:space="preserve">UNFPA PRSO for SRPD6 </w:t>
      </w:r>
      <w:r w:rsidRPr="00603BE2">
        <w:rPr>
          <w:lang w:eastAsia="en-US"/>
        </w:rPr>
        <w:t xml:space="preserve">- Key </w:t>
      </w:r>
      <w:r>
        <w:rPr>
          <w:lang w:eastAsia="en-US"/>
        </w:rPr>
        <w:t xml:space="preserve">SRP6 </w:t>
      </w:r>
      <w:r w:rsidRPr="00603BE2">
        <w:rPr>
          <w:lang w:eastAsia="en-US"/>
        </w:rPr>
        <w:t>Deliverables by Country</w:t>
      </w:r>
      <w:bookmarkEnd w:id="99"/>
      <w:bookmarkEnd w:id="100"/>
    </w:p>
    <w:p w:rsidR="0014797C" w:rsidRPr="00AF4C7B" w:rsidRDefault="0014797C" w:rsidP="0014797C">
      <w:pPr>
        <w:rPr>
          <w:lang w:eastAsia="en-US"/>
        </w:rPr>
      </w:pPr>
    </w:p>
    <w:p w:rsidR="0014797C" w:rsidRPr="00803F67" w:rsidRDefault="0014797C" w:rsidP="0014797C">
      <w:pPr>
        <w:jc w:val="left"/>
        <w:rPr>
          <w:rFonts w:asciiTheme="minorHAnsi" w:eastAsia="Calibri" w:hAnsiTheme="minorHAnsi" w:cstheme="minorHAnsi"/>
        </w:rPr>
      </w:pPr>
    </w:p>
    <w:tbl>
      <w:tblPr>
        <w:tblW w:w="144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661"/>
        <w:gridCol w:w="670"/>
        <w:gridCol w:w="661"/>
        <w:gridCol w:w="661"/>
        <w:gridCol w:w="661"/>
        <w:gridCol w:w="661"/>
        <w:gridCol w:w="708"/>
        <w:gridCol w:w="708"/>
        <w:gridCol w:w="938"/>
        <w:gridCol w:w="841"/>
        <w:gridCol w:w="743"/>
        <w:gridCol w:w="838"/>
        <w:gridCol w:w="755"/>
        <w:gridCol w:w="833"/>
        <w:gridCol w:w="860"/>
        <w:gridCol w:w="948"/>
      </w:tblGrid>
      <w:tr w:rsidR="0014797C" w:rsidRPr="00803F67" w:rsidTr="00AA63D1">
        <w:trPr>
          <w:tblHeader/>
        </w:trPr>
        <w:tc>
          <w:tcPr>
            <w:tcW w:w="2338" w:type="dxa"/>
            <w:vMerge w:val="restart"/>
            <w:shd w:val="clear" w:color="auto" w:fill="FBE4D5"/>
            <w:vAlign w:val="center"/>
          </w:tcPr>
          <w:p w:rsidR="0014797C" w:rsidRPr="00803F67" w:rsidRDefault="0014797C" w:rsidP="003F0A2E">
            <w:pPr>
              <w:jc w:val="left"/>
              <w:rPr>
                <w:rFonts w:cstheme="minorHAnsi"/>
                <w:sz w:val="16"/>
                <w:szCs w:val="16"/>
              </w:rPr>
            </w:pPr>
            <w:r w:rsidRPr="00803F67">
              <w:rPr>
                <w:rFonts w:cstheme="minorHAnsi"/>
                <w:noProof/>
                <w:sz w:val="16"/>
                <w:szCs w:val="16"/>
              </w:rPr>
              <mc:AlternateContent>
                <mc:Choice Requires="wps">
                  <w:drawing>
                    <wp:anchor distT="0" distB="0" distL="114300" distR="114300" simplePos="0" relativeHeight="251695104" behindDoc="0" locked="0" layoutInCell="1" allowOverlap="1" wp14:anchorId="3FAF58D6" wp14:editId="44EFE1B5">
                      <wp:simplePos x="0" y="0"/>
                      <wp:positionH relativeFrom="column">
                        <wp:posOffset>-65405</wp:posOffset>
                      </wp:positionH>
                      <wp:positionV relativeFrom="paragraph">
                        <wp:posOffset>14605</wp:posOffset>
                      </wp:positionV>
                      <wp:extent cx="1428750" cy="1925955"/>
                      <wp:effectExtent l="0" t="0" r="19050" b="17145"/>
                      <wp:wrapNone/>
                      <wp:docPr id="8" name="Straight Connector 8"/>
                      <wp:cNvGraphicFramePr/>
                      <a:graphic xmlns:a="http://schemas.openxmlformats.org/drawingml/2006/main">
                        <a:graphicData uri="http://schemas.microsoft.com/office/word/2010/wordprocessingShape">
                          <wps:wsp>
                            <wps:cNvCnPr/>
                            <wps:spPr>
                              <a:xfrm flipV="1">
                                <a:off x="0" y="0"/>
                                <a:ext cx="1428750" cy="19259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0D5085" id="Straight Connector 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15pt" to="107.35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" strokecolor="windowText" strokeweight=".5pt">
                      <v:stroke joinstyle="miter"/>
                    </v:line>
                  </w:pict>
                </mc:Fallback>
              </mc:AlternateContent>
            </w:r>
          </w:p>
          <w:p w:rsidR="0014797C" w:rsidRPr="00803F67" w:rsidRDefault="0014797C" w:rsidP="003F0A2E">
            <w:pPr>
              <w:jc w:val="left"/>
              <w:rPr>
                <w:rFonts w:cstheme="minorHAnsi"/>
                <w:sz w:val="16"/>
                <w:szCs w:val="16"/>
              </w:rPr>
            </w:pPr>
          </w:p>
          <w:p w:rsidR="0014797C" w:rsidRPr="00803F67" w:rsidRDefault="0014797C" w:rsidP="003F0A2E">
            <w:pPr>
              <w:jc w:val="left"/>
              <w:rPr>
                <w:rFonts w:cstheme="minorHAnsi"/>
                <w:sz w:val="16"/>
                <w:szCs w:val="16"/>
              </w:rPr>
            </w:pPr>
          </w:p>
          <w:p w:rsidR="0014797C" w:rsidRPr="00803F67" w:rsidRDefault="0014797C" w:rsidP="003F0A2E">
            <w:pPr>
              <w:jc w:val="left"/>
              <w:rPr>
                <w:rFonts w:cstheme="minorHAnsi"/>
                <w:sz w:val="16"/>
                <w:szCs w:val="16"/>
              </w:rPr>
            </w:pPr>
          </w:p>
          <w:p w:rsidR="0014797C" w:rsidRPr="00803F67" w:rsidRDefault="0014797C" w:rsidP="003F0A2E">
            <w:pPr>
              <w:jc w:val="left"/>
              <w:rPr>
                <w:rFonts w:cstheme="minorHAnsi"/>
                <w:sz w:val="16"/>
                <w:szCs w:val="16"/>
              </w:rPr>
            </w:pPr>
            <w:r w:rsidRPr="00803F67">
              <w:rPr>
                <w:rFonts w:cstheme="minorHAnsi"/>
                <w:sz w:val="16"/>
                <w:szCs w:val="16"/>
              </w:rPr>
              <w:t xml:space="preserve">                   Country</w:t>
            </w:r>
          </w:p>
          <w:p w:rsidR="0014797C" w:rsidRPr="00803F67" w:rsidRDefault="0014797C" w:rsidP="003F0A2E">
            <w:pPr>
              <w:jc w:val="left"/>
              <w:rPr>
                <w:rFonts w:cstheme="minorHAnsi"/>
                <w:sz w:val="16"/>
                <w:szCs w:val="16"/>
              </w:rPr>
            </w:pPr>
          </w:p>
          <w:p w:rsidR="0014797C" w:rsidRPr="00803F67" w:rsidRDefault="0014797C" w:rsidP="003F0A2E">
            <w:pPr>
              <w:jc w:val="left"/>
              <w:rPr>
                <w:rFonts w:cstheme="minorHAnsi"/>
                <w:sz w:val="16"/>
                <w:szCs w:val="16"/>
              </w:rPr>
            </w:pPr>
          </w:p>
          <w:p w:rsidR="0014797C" w:rsidRPr="00803F67" w:rsidRDefault="0014797C" w:rsidP="003F0A2E">
            <w:pPr>
              <w:jc w:val="left"/>
              <w:rPr>
                <w:rFonts w:cstheme="minorHAnsi"/>
                <w:sz w:val="16"/>
                <w:szCs w:val="16"/>
              </w:rPr>
            </w:pPr>
          </w:p>
          <w:p w:rsidR="0014797C" w:rsidRPr="00803F67" w:rsidRDefault="0014797C" w:rsidP="003F0A2E">
            <w:pPr>
              <w:jc w:val="left"/>
              <w:rPr>
                <w:rFonts w:cstheme="minorHAnsi"/>
                <w:sz w:val="16"/>
                <w:szCs w:val="16"/>
              </w:rPr>
            </w:pPr>
          </w:p>
          <w:p w:rsidR="0014797C" w:rsidRPr="00803F67" w:rsidRDefault="0014797C" w:rsidP="003F0A2E">
            <w:pPr>
              <w:jc w:val="left"/>
              <w:rPr>
                <w:rFonts w:cstheme="minorHAnsi"/>
                <w:sz w:val="16"/>
                <w:szCs w:val="16"/>
              </w:rPr>
            </w:pPr>
          </w:p>
          <w:p w:rsidR="0014797C" w:rsidRPr="00803F67" w:rsidRDefault="0014797C" w:rsidP="003F0A2E">
            <w:pPr>
              <w:jc w:val="left"/>
              <w:rPr>
                <w:rFonts w:cstheme="minorHAnsi"/>
                <w:sz w:val="16"/>
                <w:szCs w:val="16"/>
              </w:rPr>
            </w:pPr>
          </w:p>
          <w:p w:rsidR="0014797C" w:rsidRPr="00803F67" w:rsidRDefault="0014797C" w:rsidP="003F0A2E">
            <w:pPr>
              <w:jc w:val="left"/>
              <w:rPr>
                <w:rFonts w:cstheme="minorHAnsi"/>
                <w:sz w:val="16"/>
                <w:szCs w:val="16"/>
              </w:rPr>
            </w:pPr>
          </w:p>
          <w:p w:rsidR="0014797C" w:rsidRPr="00803F67" w:rsidRDefault="0014797C" w:rsidP="003F0A2E">
            <w:pPr>
              <w:jc w:val="left"/>
              <w:rPr>
                <w:rFonts w:cstheme="minorHAnsi"/>
                <w:sz w:val="16"/>
                <w:szCs w:val="16"/>
              </w:rPr>
            </w:pPr>
          </w:p>
          <w:p w:rsidR="0014797C" w:rsidRPr="00803F67" w:rsidRDefault="0014797C" w:rsidP="003F0A2E">
            <w:pPr>
              <w:jc w:val="left"/>
              <w:rPr>
                <w:rFonts w:cstheme="minorHAnsi"/>
                <w:sz w:val="16"/>
                <w:szCs w:val="16"/>
              </w:rPr>
            </w:pPr>
            <w:r w:rsidRPr="00803F67">
              <w:rPr>
                <w:rFonts w:cstheme="minorHAnsi"/>
                <w:sz w:val="16"/>
                <w:szCs w:val="16"/>
              </w:rPr>
              <w:t>Deliverables</w:t>
            </w:r>
          </w:p>
          <w:p w:rsidR="0014797C" w:rsidRPr="00803F67" w:rsidRDefault="0014797C" w:rsidP="003F0A2E">
            <w:pPr>
              <w:jc w:val="left"/>
              <w:rPr>
                <w:rFonts w:cstheme="minorHAnsi"/>
                <w:sz w:val="16"/>
                <w:szCs w:val="16"/>
              </w:rPr>
            </w:pPr>
          </w:p>
        </w:tc>
        <w:tc>
          <w:tcPr>
            <w:tcW w:w="5391" w:type="dxa"/>
            <w:gridSpan w:val="8"/>
            <w:shd w:val="clear" w:color="auto" w:fill="FBE4D5"/>
          </w:tcPr>
          <w:p w:rsidR="0014797C" w:rsidRPr="00803F67" w:rsidRDefault="0014797C" w:rsidP="003F0A2E">
            <w:pPr>
              <w:jc w:val="left"/>
              <w:rPr>
                <w:rFonts w:cstheme="minorHAnsi"/>
                <w:sz w:val="16"/>
                <w:szCs w:val="16"/>
              </w:rPr>
            </w:pPr>
            <w:r w:rsidRPr="00803F67">
              <w:rPr>
                <w:rFonts w:cstheme="minorHAnsi"/>
                <w:sz w:val="16"/>
                <w:szCs w:val="16"/>
              </w:rPr>
              <w:t>Outcome 1: Sexual and Reproductive Health</w:t>
            </w:r>
          </w:p>
        </w:tc>
        <w:tc>
          <w:tcPr>
            <w:tcW w:w="3360" w:type="dxa"/>
            <w:gridSpan w:val="4"/>
            <w:shd w:val="clear" w:color="auto" w:fill="FBE4D5"/>
          </w:tcPr>
          <w:p w:rsidR="0014797C" w:rsidRPr="00803F67" w:rsidRDefault="0014797C" w:rsidP="003F0A2E">
            <w:pPr>
              <w:jc w:val="left"/>
              <w:rPr>
                <w:rFonts w:cstheme="minorHAnsi"/>
                <w:sz w:val="16"/>
                <w:szCs w:val="16"/>
              </w:rPr>
            </w:pPr>
            <w:r w:rsidRPr="00803F67">
              <w:rPr>
                <w:rFonts w:cstheme="minorHAnsi"/>
                <w:sz w:val="16"/>
                <w:szCs w:val="16"/>
              </w:rPr>
              <w:t>Outcome 2: Gender Based Violence</w:t>
            </w:r>
          </w:p>
        </w:tc>
        <w:tc>
          <w:tcPr>
            <w:tcW w:w="3396" w:type="dxa"/>
            <w:gridSpan w:val="4"/>
            <w:shd w:val="clear" w:color="auto" w:fill="FBE4D5"/>
          </w:tcPr>
          <w:p w:rsidR="0014797C" w:rsidRPr="00803F67" w:rsidRDefault="0014797C" w:rsidP="003F0A2E">
            <w:pPr>
              <w:jc w:val="left"/>
              <w:rPr>
                <w:rFonts w:cstheme="minorHAnsi"/>
                <w:sz w:val="16"/>
                <w:szCs w:val="16"/>
              </w:rPr>
            </w:pPr>
            <w:r w:rsidRPr="00803F67">
              <w:rPr>
                <w:rFonts w:cstheme="minorHAnsi"/>
                <w:sz w:val="16"/>
                <w:szCs w:val="16"/>
              </w:rPr>
              <w:t>Outcome 3: Population Dynamics</w:t>
            </w:r>
          </w:p>
        </w:tc>
      </w:tr>
      <w:tr w:rsidR="0014797C" w:rsidRPr="00803F67" w:rsidTr="00AA63D1">
        <w:trPr>
          <w:tblHeader/>
        </w:trPr>
        <w:tc>
          <w:tcPr>
            <w:tcW w:w="2338" w:type="dxa"/>
            <w:vMerge/>
            <w:shd w:val="clear" w:color="auto" w:fill="FBE4D5"/>
          </w:tcPr>
          <w:p w:rsidR="0014797C" w:rsidRPr="00803F67" w:rsidRDefault="0014797C" w:rsidP="003F0A2E">
            <w:pPr>
              <w:jc w:val="left"/>
              <w:rPr>
                <w:rFonts w:cstheme="minorHAnsi"/>
                <w:sz w:val="16"/>
                <w:szCs w:val="16"/>
              </w:rPr>
            </w:pPr>
          </w:p>
        </w:tc>
        <w:tc>
          <w:tcPr>
            <w:tcW w:w="3975" w:type="dxa"/>
            <w:gridSpan w:val="6"/>
            <w:shd w:val="clear" w:color="auto" w:fill="FBE4D5"/>
          </w:tcPr>
          <w:p w:rsidR="0014797C" w:rsidRPr="00803F67" w:rsidRDefault="0014797C" w:rsidP="003F0A2E">
            <w:pPr>
              <w:jc w:val="left"/>
              <w:rPr>
                <w:rFonts w:cstheme="minorHAnsi"/>
                <w:sz w:val="16"/>
                <w:szCs w:val="16"/>
              </w:rPr>
            </w:pPr>
            <w:r w:rsidRPr="00803F67">
              <w:rPr>
                <w:rFonts w:cstheme="minorHAnsi"/>
                <w:sz w:val="16"/>
                <w:szCs w:val="16"/>
              </w:rPr>
              <w:t>Output 1.1:</w:t>
            </w:r>
          </w:p>
        </w:tc>
        <w:tc>
          <w:tcPr>
            <w:tcW w:w="1416" w:type="dxa"/>
            <w:gridSpan w:val="2"/>
            <w:shd w:val="clear" w:color="auto" w:fill="FBE4D5"/>
          </w:tcPr>
          <w:p w:rsidR="0014797C" w:rsidRPr="00803F67" w:rsidRDefault="0014797C" w:rsidP="003F0A2E">
            <w:pPr>
              <w:jc w:val="left"/>
              <w:rPr>
                <w:rFonts w:cstheme="minorHAnsi"/>
                <w:sz w:val="16"/>
                <w:szCs w:val="16"/>
              </w:rPr>
            </w:pPr>
            <w:r w:rsidRPr="00803F67">
              <w:rPr>
                <w:rFonts w:cstheme="minorHAnsi"/>
                <w:sz w:val="16"/>
                <w:szCs w:val="16"/>
              </w:rPr>
              <w:t>Output 1.2:</w:t>
            </w:r>
          </w:p>
        </w:tc>
        <w:tc>
          <w:tcPr>
            <w:tcW w:w="938" w:type="dxa"/>
            <w:shd w:val="clear" w:color="auto" w:fill="FBE4D5"/>
          </w:tcPr>
          <w:p w:rsidR="0014797C" w:rsidRPr="00803F67" w:rsidRDefault="0014797C" w:rsidP="003F0A2E">
            <w:pPr>
              <w:jc w:val="left"/>
              <w:rPr>
                <w:rFonts w:cstheme="minorHAnsi"/>
                <w:sz w:val="16"/>
                <w:szCs w:val="16"/>
              </w:rPr>
            </w:pPr>
            <w:r w:rsidRPr="00803F67">
              <w:rPr>
                <w:rFonts w:cstheme="minorHAnsi"/>
                <w:sz w:val="16"/>
                <w:szCs w:val="16"/>
              </w:rPr>
              <w:t>Output 2.1</w:t>
            </w:r>
          </w:p>
        </w:tc>
        <w:tc>
          <w:tcPr>
            <w:tcW w:w="2422" w:type="dxa"/>
            <w:gridSpan w:val="3"/>
            <w:shd w:val="clear" w:color="auto" w:fill="FBE4D5"/>
          </w:tcPr>
          <w:p w:rsidR="0014797C" w:rsidRPr="00803F67" w:rsidRDefault="0014797C" w:rsidP="003F0A2E">
            <w:pPr>
              <w:jc w:val="left"/>
              <w:rPr>
                <w:rFonts w:cstheme="minorHAnsi"/>
                <w:sz w:val="16"/>
                <w:szCs w:val="16"/>
              </w:rPr>
            </w:pPr>
            <w:r w:rsidRPr="00803F67">
              <w:rPr>
                <w:rFonts w:cstheme="minorHAnsi"/>
                <w:sz w:val="16"/>
                <w:szCs w:val="16"/>
              </w:rPr>
              <w:t>Output 2.2</w:t>
            </w:r>
          </w:p>
        </w:tc>
        <w:tc>
          <w:tcPr>
            <w:tcW w:w="2448" w:type="dxa"/>
            <w:gridSpan w:val="3"/>
            <w:shd w:val="clear" w:color="auto" w:fill="FBE4D5"/>
          </w:tcPr>
          <w:p w:rsidR="0014797C" w:rsidRPr="00803F67" w:rsidRDefault="0014797C" w:rsidP="003F0A2E">
            <w:pPr>
              <w:jc w:val="left"/>
              <w:rPr>
                <w:rFonts w:cstheme="minorHAnsi"/>
                <w:sz w:val="16"/>
                <w:szCs w:val="16"/>
              </w:rPr>
            </w:pPr>
            <w:r w:rsidRPr="00803F67">
              <w:rPr>
                <w:rFonts w:cstheme="minorHAnsi"/>
                <w:sz w:val="16"/>
                <w:szCs w:val="16"/>
              </w:rPr>
              <w:t>Output 3.1</w:t>
            </w:r>
          </w:p>
        </w:tc>
        <w:tc>
          <w:tcPr>
            <w:tcW w:w="948" w:type="dxa"/>
            <w:shd w:val="clear" w:color="auto" w:fill="FBE4D5"/>
          </w:tcPr>
          <w:p w:rsidR="0014797C" w:rsidRPr="00803F67" w:rsidRDefault="0014797C" w:rsidP="003F0A2E">
            <w:pPr>
              <w:jc w:val="left"/>
              <w:rPr>
                <w:rFonts w:cstheme="minorHAnsi"/>
                <w:sz w:val="16"/>
                <w:szCs w:val="16"/>
              </w:rPr>
            </w:pPr>
            <w:r w:rsidRPr="00803F67">
              <w:rPr>
                <w:rFonts w:cstheme="minorHAnsi"/>
                <w:sz w:val="16"/>
                <w:szCs w:val="16"/>
              </w:rPr>
              <w:t>Output 3.2</w:t>
            </w:r>
          </w:p>
        </w:tc>
      </w:tr>
      <w:tr w:rsidR="0014797C" w:rsidRPr="00803F67" w:rsidTr="00AA63D1">
        <w:trPr>
          <w:cantSplit/>
          <w:trHeight w:val="2735"/>
          <w:tblHeader/>
        </w:trPr>
        <w:tc>
          <w:tcPr>
            <w:tcW w:w="2338" w:type="dxa"/>
            <w:vMerge/>
          </w:tcPr>
          <w:p w:rsidR="0014797C" w:rsidRPr="00803F67" w:rsidRDefault="0014797C" w:rsidP="003F0A2E">
            <w:pPr>
              <w:jc w:val="left"/>
              <w:rPr>
                <w:rFonts w:cstheme="minorHAnsi"/>
                <w:sz w:val="16"/>
                <w:szCs w:val="16"/>
              </w:rPr>
            </w:pPr>
          </w:p>
        </w:tc>
        <w:tc>
          <w:tcPr>
            <w:tcW w:w="661" w:type="dxa"/>
            <w:shd w:val="clear" w:color="auto" w:fill="D0CECE"/>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RHCS Sustainability Strategy</w:t>
            </w:r>
          </w:p>
        </w:tc>
        <w:tc>
          <w:tcPr>
            <w:tcW w:w="670" w:type="dxa"/>
            <w:shd w:val="clear" w:color="auto" w:fill="D5DCE4"/>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Co</w:t>
            </w:r>
            <w:r w:rsidRPr="00803F67">
              <w:rPr>
                <w:rFonts w:cstheme="minorHAnsi"/>
                <w:color w:val="2F5496"/>
                <w:sz w:val="16"/>
                <w:szCs w:val="16"/>
                <w:shd w:val="clear" w:color="auto" w:fill="D5DCE4"/>
              </w:rPr>
              <w:t>s</w:t>
            </w:r>
            <w:r w:rsidRPr="00803F67">
              <w:rPr>
                <w:rFonts w:cstheme="minorHAnsi"/>
                <w:color w:val="2F5496"/>
                <w:sz w:val="16"/>
                <w:szCs w:val="16"/>
              </w:rPr>
              <w:t>ted FP Implementation Plans</w:t>
            </w:r>
          </w:p>
        </w:tc>
        <w:tc>
          <w:tcPr>
            <w:tcW w:w="661" w:type="dxa"/>
            <w:shd w:val="clear" w:color="auto" w:fill="DEEAF6"/>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Youth Friendly Sexual and RH services guidelines</w:t>
            </w:r>
          </w:p>
        </w:tc>
        <w:tc>
          <w:tcPr>
            <w:tcW w:w="661" w:type="dxa"/>
            <w:shd w:val="clear" w:color="auto" w:fill="FFCCFF"/>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Stronger MISP Implementation Capacity</w:t>
            </w:r>
          </w:p>
        </w:tc>
        <w:tc>
          <w:tcPr>
            <w:tcW w:w="661" w:type="dxa"/>
            <w:shd w:val="clear" w:color="auto" w:fill="EDEDED"/>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Cervical cancer policy and guidelines</w:t>
            </w:r>
          </w:p>
        </w:tc>
        <w:tc>
          <w:tcPr>
            <w:tcW w:w="661" w:type="dxa"/>
            <w:shd w:val="clear" w:color="auto" w:fill="FFF2CC"/>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Established MDSR Systems</w:t>
            </w:r>
          </w:p>
        </w:tc>
        <w:tc>
          <w:tcPr>
            <w:tcW w:w="708" w:type="dxa"/>
            <w:shd w:val="clear" w:color="auto" w:fill="D9E2F3"/>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FLE curricula aligned to global standards</w:t>
            </w:r>
          </w:p>
        </w:tc>
        <w:tc>
          <w:tcPr>
            <w:tcW w:w="708" w:type="dxa"/>
            <w:shd w:val="clear" w:color="auto" w:fill="E2EFD9"/>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Community based training package for young people</w:t>
            </w:r>
          </w:p>
        </w:tc>
        <w:tc>
          <w:tcPr>
            <w:tcW w:w="938" w:type="dxa"/>
            <w:shd w:val="clear" w:color="auto" w:fill="D0CECE"/>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Reflection of RR and VAWG in policy documents</w:t>
            </w:r>
          </w:p>
        </w:tc>
        <w:tc>
          <w:tcPr>
            <w:tcW w:w="841" w:type="dxa"/>
            <w:shd w:val="clear" w:color="auto" w:fill="D5DCE4"/>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Implementation of FHSS Report Recommendations</w:t>
            </w:r>
          </w:p>
        </w:tc>
        <w:tc>
          <w:tcPr>
            <w:tcW w:w="743" w:type="dxa"/>
            <w:shd w:val="clear" w:color="auto" w:fill="DEEAF6"/>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SOP for VAWG health system response</w:t>
            </w:r>
          </w:p>
        </w:tc>
        <w:tc>
          <w:tcPr>
            <w:tcW w:w="838" w:type="dxa"/>
            <w:shd w:val="clear" w:color="auto" w:fill="FFCCFF"/>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Multi-sectoral services referral in place in health facilities</w:t>
            </w:r>
          </w:p>
        </w:tc>
        <w:tc>
          <w:tcPr>
            <w:tcW w:w="755" w:type="dxa"/>
            <w:shd w:val="clear" w:color="auto" w:fill="EDEDED"/>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Analytical studies on SRH, youth and VAWG</w:t>
            </w:r>
          </w:p>
        </w:tc>
        <w:tc>
          <w:tcPr>
            <w:tcW w:w="833" w:type="dxa"/>
            <w:shd w:val="clear" w:color="auto" w:fill="FFF2CC"/>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Health information systems monitoring key ICPD/SDG indicators in place</w:t>
            </w:r>
          </w:p>
        </w:tc>
        <w:tc>
          <w:tcPr>
            <w:tcW w:w="860" w:type="dxa"/>
            <w:shd w:val="clear" w:color="auto" w:fill="D9E2F3"/>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UNPS indicators in SDGs monitored</w:t>
            </w:r>
          </w:p>
        </w:tc>
        <w:tc>
          <w:tcPr>
            <w:tcW w:w="948" w:type="dxa"/>
            <w:shd w:val="clear" w:color="auto" w:fill="E2EFD9"/>
            <w:textDirection w:val="btLr"/>
          </w:tcPr>
          <w:p w:rsidR="0014797C" w:rsidRPr="00803F67" w:rsidRDefault="0014797C" w:rsidP="003F0A2E">
            <w:pPr>
              <w:ind w:left="113" w:right="113"/>
              <w:jc w:val="left"/>
              <w:rPr>
                <w:rFonts w:cstheme="minorHAnsi"/>
                <w:color w:val="2F5496"/>
                <w:sz w:val="16"/>
                <w:szCs w:val="16"/>
              </w:rPr>
            </w:pPr>
            <w:r w:rsidRPr="00803F67">
              <w:rPr>
                <w:rFonts w:cstheme="minorHAnsi"/>
                <w:color w:val="2F5496"/>
                <w:sz w:val="16"/>
                <w:szCs w:val="16"/>
              </w:rPr>
              <w:t>Advocacy and policy briefs in ICPD/SDG related areas.</w:t>
            </w:r>
          </w:p>
        </w:tc>
      </w:tr>
      <w:tr w:rsidR="0014797C" w:rsidRPr="00803F67" w:rsidTr="00AA63D1">
        <w:trPr>
          <w:tblHeader/>
        </w:trPr>
        <w:tc>
          <w:tcPr>
            <w:tcW w:w="2338" w:type="dxa"/>
          </w:tcPr>
          <w:p w:rsidR="0014797C" w:rsidRPr="00803F67" w:rsidRDefault="0014797C" w:rsidP="003F0A2E">
            <w:pPr>
              <w:jc w:val="left"/>
              <w:rPr>
                <w:rFonts w:cstheme="minorHAnsi"/>
                <w:sz w:val="16"/>
                <w:szCs w:val="16"/>
              </w:rPr>
            </w:pPr>
            <w:r w:rsidRPr="00803F67">
              <w:rPr>
                <w:rFonts w:cstheme="minorHAnsi"/>
                <w:sz w:val="16"/>
                <w:szCs w:val="16"/>
              </w:rPr>
              <w:t>Indicator</w:t>
            </w:r>
          </w:p>
        </w:tc>
        <w:tc>
          <w:tcPr>
            <w:tcW w:w="661" w:type="dxa"/>
          </w:tcPr>
          <w:p w:rsidR="0014797C" w:rsidRPr="00803F67" w:rsidRDefault="0014797C" w:rsidP="003F0A2E">
            <w:pPr>
              <w:jc w:val="left"/>
              <w:rPr>
                <w:rFonts w:cstheme="minorHAnsi"/>
                <w:sz w:val="16"/>
                <w:szCs w:val="16"/>
              </w:rPr>
            </w:pPr>
            <w:r w:rsidRPr="00803F67">
              <w:rPr>
                <w:rFonts w:cstheme="minorHAnsi"/>
                <w:sz w:val="16"/>
                <w:szCs w:val="16"/>
              </w:rPr>
              <w:t>1.1.1</w:t>
            </w:r>
          </w:p>
        </w:tc>
        <w:tc>
          <w:tcPr>
            <w:tcW w:w="670" w:type="dxa"/>
          </w:tcPr>
          <w:p w:rsidR="0014797C" w:rsidRPr="00803F67" w:rsidRDefault="0014797C" w:rsidP="003F0A2E">
            <w:pPr>
              <w:jc w:val="left"/>
              <w:rPr>
                <w:rFonts w:cstheme="minorHAnsi"/>
                <w:sz w:val="16"/>
                <w:szCs w:val="16"/>
              </w:rPr>
            </w:pPr>
            <w:r w:rsidRPr="00803F67">
              <w:rPr>
                <w:rFonts w:cstheme="minorHAnsi"/>
                <w:sz w:val="16"/>
                <w:szCs w:val="16"/>
              </w:rPr>
              <w:t>1.1.2</w:t>
            </w:r>
          </w:p>
        </w:tc>
        <w:tc>
          <w:tcPr>
            <w:tcW w:w="661" w:type="dxa"/>
          </w:tcPr>
          <w:p w:rsidR="0014797C" w:rsidRPr="00803F67" w:rsidRDefault="0014797C" w:rsidP="003F0A2E">
            <w:pPr>
              <w:jc w:val="left"/>
              <w:rPr>
                <w:rFonts w:cstheme="minorHAnsi"/>
                <w:sz w:val="16"/>
                <w:szCs w:val="16"/>
              </w:rPr>
            </w:pPr>
            <w:r w:rsidRPr="00803F67">
              <w:rPr>
                <w:rFonts w:cstheme="minorHAnsi"/>
                <w:sz w:val="16"/>
                <w:szCs w:val="16"/>
              </w:rPr>
              <w:t>1.1.3</w:t>
            </w:r>
          </w:p>
        </w:tc>
        <w:tc>
          <w:tcPr>
            <w:tcW w:w="661" w:type="dxa"/>
          </w:tcPr>
          <w:p w:rsidR="0014797C" w:rsidRPr="00803F67" w:rsidRDefault="0014797C" w:rsidP="003F0A2E">
            <w:pPr>
              <w:jc w:val="left"/>
              <w:rPr>
                <w:rFonts w:cstheme="minorHAnsi"/>
                <w:sz w:val="16"/>
                <w:szCs w:val="16"/>
              </w:rPr>
            </w:pPr>
            <w:r w:rsidRPr="00803F67">
              <w:rPr>
                <w:rFonts w:cstheme="minorHAnsi"/>
                <w:sz w:val="16"/>
                <w:szCs w:val="16"/>
              </w:rPr>
              <w:t>1.1.4</w:t>
            </w:r>
          </w:p>
        </w:tc>
        <w:tc>
          <w:tcPr>
            <w:tcW w:w="661" w:type="dxa"/>
          </w:tcPr>
          <w:p w:rsidR="0014797C" w:rsidRPr="00803F67" w:rsidRDefault="0014797C" w:rsidP="003F0A2E">
            <w:pPr>
              <w:jc w:val="left"/>
              <w:rPr>
                <w:rFonts w:cstheme="minorHAnsi"/>
                <w:sz w:val="16"/>
                <w:szCs w:val="16"/>
              </w:rPr>
            </w:pPr>
            <w:r w:rsidRPr="00803F67">
              <w:rPr>
                <w:rFonts w:cstheme="minorHAnsi"/>
                <w:sz w:val="16"/>
                <w:szCs w:val="16"/>
              </w:rPr>
              <w:t>1.1.5</w:t>
            </w:r>
          </w:p>
        </w:tc>
        <w:tc>
          <w:tcPr>
            <w:tcW w:w="661" w:type="dxa"/>
          </w:tcPr>
          <w:p w:rsidR="0014797C" w:rsidRPr="00803F67" w:rsidRDefault="0014797C" w:rsidP="003F0A2E">
            <w:pPr>
              <w:jc w:val="left"/>
              <w:rPr>
                <w:rFonts w:cstheme="minorHAnsi"/>
                <w:sz w:val="16"/>
                <w:szCs w:val="16"/>
              </w:rPr>
            </w:pPr>
            <w:r w:rsidRPr="00803F67">
              <w:rPr>
                <w:rFonts w:cstheme="minorHAnsi"/>
                <w:sz w:val="16"/>
                <w:szCs w:val="16"/>
              </w:rPr>
              <w:t>1.1.6</w:t>
            </w:r>
          </w:p>
        </w:tc>
        <w:tc>
          <w:tcPr>
            <w:tcW w:w="708" w:type="dxa"/>
          </w:tcPr>
          <w:p w:rsidR="0014797C" w:rsidRPr="00803F67" w:rsidRDefault="0014797C" w:rsidP="003F0A2E">
            <w:pPr>
              <w:jc w:val="left"/>
              <w:rPr>
                <w:rFonts w:cstheme="minorHAnsi"/>
                <w:sz w:val="16"/>
                <w:szCs w:val="16"/>
              </w:rPr>
            </w:pPr>
            <w:r w:rsidRPr="00803F67">
              <w:rPr>
                <w:rFonts w:cstheme="minorHAnsi"/>
                <w:sz w:val="16"/>
                <w:szCs w:val="16"/>
              </w:rPr>
              <w:t>1.2.1</w:t>
            </w:r>
          </w:p>
        </w:tc>
        <w:tc>
          <w:tcPr>
            <w:tcW w:w="708" w:type="dxa"/>
          </w:tcPr>
          <w:p w:rsidR="0014797C" w:rsidRPr="00803F67" w:rsidRDefault="0014797C" w:rsidP="003F0A2E">
            <w:pPr>
              <w:jc w:val="left"/>
              <w:rPr>
                <w:rFonts w:cstheme="minorHAnsi"/>
                <w:sz w:val="16"/>
                <w:szCs w:val="16"/>
              </w:rPr>
            </w:pPr>
            <w:r w:rsidRPr="00803F67">
              <w:rPr>
                <w:rFonts w:cstheme="minorHAnsi"/>
                <w:sz w:val="16"/>
                <w:szCs w:val="16"/>
              </w:rPr>
              <w:t>1.2.2</w:t>
            </w:r>
          </w:p>
        </w:tc>
        <w:tc>
          <w:tcPr>
            <w:tcW w:w="938" w:type="dxa"/>
          </w:tcPr>
          <w:p w:rsidR="0014797C" w:rsidRPr="00803F67" w:rsidRDefault="0014797C" w:rsidP="003F0A2E">
            <w:pPr>
              <w:jc w:val="left"/>
              <w:rPr>
                <w:rFonts w:cstheme="minorHAnsi"/>
                <w:sz w:val="16"/>
                <w:szCs w:val="16"/>
              </w:rPr>
            </w:pPr>
            <w:r w:rsidRPr="00803F67">
              <w:rPr>
                <w:rFonts w:cstheme="minorHAnsi"/>
                <w:sz w:val="16"/>
                <w:szCs w:val="16"/>
              </w:rPr>
              <w:t>2.1.1</w:t>
            </w:r>
          </w:p>
        </w:tc>
        <w:tc>
          <w:tcPr>
            <w:tcW w:w="841" w:type="dxa"/>
          </w:tcPr>
          <w:p w:rsidR="0014797C" w:rsidRPr="00803F67" w:rsidRDefault="0014797C" w:rsidP="003F0A2E">
            <w:pPr>
              <w:jc w:val="left"/>
              <w:rPr>
                <w:rFonts w:cstheme="minorHAnsi"/>
                <w:sz w:val="16"/>
                <w:szCs w:val="16"/>
              </w:rPr>
            </w:pPr>
            <w:r w:rsidRPr="00803F67">
              <w:rPr>
                <w:rFonts w:cstheme="minorHAnsi"/>
                <w:sz w:val="16"/>
                <w:szCs w:val="16"/>
              </w:rPr>
              <w:t>2.2.1</w:t>
            </w:r>
          </w:p>
        </w:tc>
        <w:tc>
          <w:tcPr>
            <w:tcW w:w="743" w:type="dxa"/>
          </w:tcPr>
          <w:p w:rsidR="0014797C" w:rsidRPr="00803F67" w:rsidRDefault="0014797C" w:rsidP="003F0A2E">
            <w:pPr>
              <w:jc w:val="left"/>
              <w:rPr>
                <w:rFonts w:cstheme="minorHAnsi"/>
                <w:sz w:val="16"/>
                <w:szCs w:val="16"/>
              </w:rPr>
            </w:pPr>
            <w:r w:rsidRPr="00803F67">
              <w:rPr>
                <w:rFonts w:cstheme="minorHAnsi"/>
                <w:sz w:val="16"/>
                <w:szCs w:val="16"/>
              </w:rPr>
              <w:t>2.2.2</w:t>
            </w:r>
          </w:p>
        </w:tc>
        <w:tc>
          <w:tcPr>
            <w:tcW w:w="838" w:type="dxa"/>
          </w:tcPr>
          <w:p w:rsidR="0014797C" w:rsidRPr="00803F67" w:rsidRDefault="0014797C" w:rsidP="003F0A2E">
            <w:pPr>
              <w:jc w:val="left"/>
              <w:rPr>
                <w:rFonts w:cstheme="minorHAnsi"/>
                <w:sz w:val="16"/>
                <w:szCs w:val="16"/>
              </w:rPr>
            </w:pPr>
            <w:r w:rsidRPr="00803F67">
              <w:rPr>
                <w:rFonts w:cstheme="minorHAnsi"/>
                <w:sz w:val="16"/>
                <w:szCs w:val="16"/>
              </w:rPr>
              <w:t>2.2.3</w:t>
            </w:r>
          </w:p>
        </w:tc>
        <w:tc>
          <w:tcPr>
            <w:tcW w:w="755" w:type="dxa"/>
          </w:tcPr>
          <w:p w:rsidR="0014797C" w:rsidRPr="00803F67" w:rsidRDefault="0014797C" w:rsidP="003F0A2E">
            <w:pPr>
              <w:jc w:val="left"/>
              <w:rPr>
                <w:rFonts w:cstheme="minorHAnsi"/>
                <w:sz w:val="16"/>
                <w:szCs w:val="16"/>
              </w:rPr>
            </w:pPr>
            <w:r w:rsidRPr="00803F67">
              <w:rPr>
                <w:rFonts w:cstheme="minorHAnsi"/>
                <w:sz w:val="16"/>
                <w:szCs w:val="16"/>
              </w:rPr>
              <w:t>3.1.1</w:t>
            </w:r>
          </w:p>
        </w:tc>
        <w:tc>
          <w:tcPr>
            <w:tcW w:w="833" w:type="dxa"/>
          </w:tcPr>
          <w:p w:rsidR="0014797C" w:rsidRPr="00803F67" w:rsidRDefault="0014797C" w:rsidP="003F0A2E">
            <w:pPr>
              <w:jc w:val="left"/>
              <w:rPr>
                <w:rFonts w:cstheme="minorHAnsi"/>
                <w:sz w:val="16"/>
                <w:szCs w:val="16"/>
              </w:rPr>
            </w:pPr>
            <w:r w:rsidRPr="00803F67">
              <w:rPr>
                <w:rFonts w:cstheme="minorHAnsi"/>
                <w:sz w:val="16"/>
                <w:szCs w:val="16"/>
              </w:rPr>
              <w:t>3.1.2</w:t>
            </w:r>
          </w:p>
        </w:tc>
        <w:tc>
          <w:tcPr>
            <w:tcW w:w="860" w:type="dxa"/>
          </w:tcPr>
          <w:p w:rsidR="0014797C" w:rsidRPr="00803F67" w:rsidRDefault="0014797C" w:rsidP="003F0A2E">
            <w:pPr>
              <w:jc w:val="left"/>
              <w:rPr>
                <w:rFonts w:cstheme="minorHAnsi"/>
                <w:sz w:val="16"/>
                <w:szCs w:val="16"/>
              </w:rPr>
            </w:pPr>
            <w:r w:rsidRPr="00803F67">
              <w:rPr>
                <w:rFonts w:cstheme="minorHAnsi"/>
                <w:sz w:val="16"/>
                <w:szCs w:val="16"/>
              </w:rPr>
              <w:t>3.1.3</w:t>
            </w:r>
          </w:p>
        </w:tc>
        <w:tc>
          <w:tcPr>
            <w:tcW w:w="948" w:type="dxa"/>
          </w:tcPr>
          <w:p w:rsidR="0014797C" w:rsidRPr="00803F67" w:rsidRDefault="0014797C" w:rsidP="003F0A2E">
            <w:pPr>
              <w:jc w:val="left"/>
              <w:rPr>
                <w:rFonts w:cstheme="minorHAnsi"/>
                <w:sz w:val="16"/>
                <w:szCs w:val="16"/>
              </w:rPr>
            </w:pPr>
            <w:r w:rsidRPr="00803F67">
              <w:rPr>
                <w:rFonts w:cstheme="minorHAnsi"/>
                <w:sz w:val="16"/>
                <w:szCs w:val="16"/>
              </w:rPr>
              <w:t>3.2.1</w:t>
            </w:r>
          </w:p>
        </w:tc>
      </w:tr>
      <w:tr w:rsidR="0014797C" w:rsidRPr="00803F67" w:rsidTr="00AA63D1">
        <w:tc>
          <w:tcPr>
            <w:tcW w:w="2338" w:type="dxa"/>
          </w:tcPr>
          <w:p w:rsidR="0014797C" w:rsidRPr="00803F67" w:rsidRDefault="0014797C" w:rsidP="003F0A2E">
            <w:pPr>
              <w:jc w:val="left"/>
              <w:rPr>
                <w:rFonts w:cstheme="minorHAnsi"/>
                <w:sz w:val="16"/>
                <w:szCs w:val="16"/>
              </w:rPr>
            </w:pPr>
            <w:r w:rsidRPr="00803F67">
              <w:rPr>
                <w:rFonts w:cstheme="minorHAnsi"/>
                <w:sz w:val="16"/>
                <w:szCs w:val="16"/>
              </w:rPr>
              <w:t>Kiribati</w:t>
            </w:r>
          </w:p>
        </w:tc>
        <w:tc>
          <w:tcPr>
            <w:tcW w:w="661" w:type="dxa"/>
            <w:shd w:val="clear" w:color="auto" w:fill="00B050"/>
          </w:tcPr>
          <w:p w:rsidR="0014797C" w:rsidRPr="00803F67" w:rsidRDefault="0014797C" w:rsidP="003F0A2E">
            <w:pPr>
              <w:jc w:val="left"/>
              <w:rPr>
                <w:rFonts w:cstheme="minorHAnsi"/>
                <w:sz w:val="16"/>
                <w:szCs w:val="16"/>
              </w:rPr>
            </w:pPr>
          </w:p>
        </w:tc>
        <w:tc>
          <w:tcPr>
            <w:tcW w:w="670"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708" w:type="dxa"/>
            <w:shd w:val="clear" w:color="auto" w:fill="00B050"/>
          </w:tcPr>
          <w:p w:rsidR="0014797C" w:rsidRPr="00803F67" w:rsidRDefault="0014797C" w:rsidP="003F0A2E">
            <w:pPr>
              <w:jc w:val="left"/>
              <w:rPr>
                <w:rFonts w:cstheme="minorHAnsi"/>
                <w:sz w:val="16"/>
                <w:szCs w:val="16"/>
              </w:rPr>
            </w:pPr>
          </w:p>
        </w:tc>
        <w:tc>
          <w:tcPr>
            <w:tcW w:w="708" w:type="dxa"/>
            <w:shd w:val="clear" w:color="auto" w:fill="00B050"/>
          </w:tcPr>
          <w:p w:rsidR="0014797C" w:rsidRPr="00803F67" w:rsidRDefault="0014797C" w:rsidP="003F0A2E">
            <w:pPr>
              <w:jc w:val="left"/>
              <w:rPr>
                <w:rFonts w:cstheme="minorHAnsi"/>
                <w:sz w:val="16"/>
                <w:szCs w:val="16"/>
              </w:rPr>
            </w:pPr>
          </w:p>
        </w:tc>
        <w:tc>
          <w:tcPr>
            <w:tcW w:w="938" w:type="dxa"/>
            <w:shd w:val="clear" w:color="auto" w:fill="00B050"/>
          </w:tcPr>
          <w:p w:rsidR="0014797C" w:rsidRPr="00803F67" w:rsidRDefault="0014797C" w:rsidP="003F0A2E">
            <w:pPr>
              <w:jc w:val="left"/>
              <w:rPr>
                <w:rFonts w:cstheme="minorHAnsi"/>
                <w:sz w:val="16"/>
                <w:szCs w:val="16"/>
              </w:rPr>
            </w:pPr>
          </w:p>
        </w:tc>
        <w:tc>
          <w:tcPr>
            <w:tcW w:w="841" w:type="dxa"/>
            <w:shd w:val="clear" w:color="auto" w:fill="00B050"/>
          </w:tcPr>
          <w:p w:rsidR="0014797C" w:rsidRPr="00803F67" w:rsidRDefault="0014797C" w:rsidP="003F0A2E">
            <w:pPr>
              <w:jc w:val="left"/>
              <w:rPr>
                <w:rFonts w:cstheme="minorHAnsi"/>
                <w:sz w:val="16"/>
                <w:szCs w:val="16"/>
              </w:rPr>
            </w:pPr>
          </w:p>
        </w:tc>
        <w:tc>
          <w:tcPr>
            <w:tcW w:w="743" w:type="dxa"/>
            <w:shd w:val="clear" w:color="auto" w:fill="00B050"/>
          </w:tcPr>
          <w:p w:rsidR="0014797C" w:rsidRPr="00803F67" w:rsidRDefault="0014797C" w:rsidP="003F0A2E">
            <w:pPr>
              <w:jc w:val="left"/>
              <w:rPr>
                <w:rFonts w:cstheme="minorHAnsi"/>
                <w:sz w:val="16"/>
                <w:szCs w:val="16"/>
              </w:rPr>
            </w:pPr>
          </w:p>
        </w:tc>
        <w:tc>
          <w:tcPr>
            <w:tcW w:w="838" w:type="dxa"/>
            <w:shd w:val="clear" w:color="auto" w:fill="00B050"/>
          </w:tcPr>
          <w:p w:rsidR="0014797C" w:rsidRPr="00803F67" w:rsidRDefault="0014797C" w:rsidP="003F0A2E">
            <w:pPr>
              <w:jc w:val="left"/>
              <w:rPr>
                <w:rFonts w:cstheme="minorHAnsi"/>
                <w:sz w:val="16"/>
                <w:szCs w:val="16"/>
              </w:rPr>
            </w:pPr>
          </w:p>
        </w:tc>
        <w:tc>
          <w:tcPr>
            <w:tcW w:w="755" w:type="dxa"/>
            <w:shd w:val="clear" w:color="auto" w:fill="00B050"/>
          </w:tcPr>
          <w:p w:rsidR="0014797C" w:rsidRPr="00803F67" w:rsidRDefault="0014797C" w:rsidP="003F0A2E">
            <w:pPr>
              <w:jc w:val="left"/>
              <w:rPr>
                <w:rFonts w:cstheme="minorHAnsi"/>
                <w:sz w:val="16"/>
                <w:szCs w:val="16"/>
              </w:rPr>
            </w:pPr>
          </w:p>
        </w:tc>
        <w:tc>
          <w:tcPr>
            <w:tcW w:w="833" w:type="dxa"/>
            <w:shd w:val="clear" w:color="auto" w:fill="00B050"/>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00B050"/>
          </w:tcPr>
          <w:p w:rsidR="0014797C" w:rsidRPr="00803F67" w:rsidRDefault="0014797C" w:rsidP="003F0A2E">
            <w:pPr>
              <w:jc w:val="left"/>
              <w:rPr>
                <w:rFonts w:cstheme="minorHAnsi"/>
                <w:sz w:val="16"/>
                <w:szCs w:val="16"/>
              </w:rPr>
            </w:pPr>
          </w:p>
        </w:tc>
      </w:tr>
      <w:tr w:rsidR="0014797C" w:rsidRPr="00803F67" w:rsidTr="00AA63D1">
        <w:tc>
          <w:tcPr>
            <w:tcW w:w="2338" w:type="dxa"/>
          </w:tcPr>
          <w:p w:rsidR="0014797C" w:rsidRPr="00803F67" w:rsidRDefault="0014797C" w:rsidP="003F0A2E">
            <w:pPr>
              <w:jc w:val="left"/>
              <w:rPr>
                <w:rFonts w:cstheme="minorHAnsi"/>
                <w:sz w:val="16"/>
                <w:szCs w:val="16"/>
              </w:rPr>
            </w:pPr>
            <w:r w:rsidRPr="00803F67">
              <w:rPr>
                <w:rFonts w:cstheme="minorHAnsi"/>
                <w:sz w:val="16"/>
                <w:szCs w:val="16"/>
              </w:rPr>
              <w:t>Solomon Islands</w:t>
            </w:r>
          </w:p>
        </w:tc>
        <w:tc>
          <w:tcPr>
            <w:tcW w:w="661" w:type="dxa"/>
            <w:shd w:val="clear" w:color="auto" w:fill="00B050"/>
          </w:tcPr>
          <w:p w:rsidR="0014797C" w:rsidRPr="00803F67" w:rsidRDefault="0014797C" w:rsidP="003F0A2E">
            <w:pPr>
              <w:jc w:val="left"/>
              <w:rPr>
                <w:rFonts w:cstheme="minorHAnsi"/>
                <w:sz w:val="16"/>
                <w:szCs w:val="16"/>
              </w:rPr>
            </w:pPr>
          </w:p>
        </w:tc>
        <w:tc>
          <w:tcPr>
            <w:tcW w:w="670"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708" w:type="dxa"/>
            <w:shd w:val="clear" w:color="auto" w:fill="00B050"/>
          </w:tcPr>
          <w:p w:rsidR="0014797C" w:rsidRPr="00803F67" w:rsidRDefault="0014797C" w:rsidP="003F0A2E">
            <w:pPr>
              <w:jc w:val="left"/>
              <w:rPr>
                <w:rFonts w:cstheme="minorHAnsi"/>
                <w:sz w:val="16"/>
                <w:szCs w:val="16"/>
              </w:rPr>
            </w:pPr>
          </w:p>
        </w:tc>
        <w:tc>
          <w:tcPr>
            <w:tcW w:w="708" w:type="dxa"/>
            <w:shd w:val="clear" w:color="auto" w:fill="00B050"/>
          </w:tcPr>
          <w:p w:rsidR="0014797C" w:rsidRPr="00803F67" w:rsidRDefault="0014797C" w:rsidP="003F0A2E">
            <w:pPr>
              <w:jc w:val="left"/>
              <w:rPr>
                <w:rFonts w:cstheme="minorHAnsi"/>
                <w:sz w:val="16"/>
                <w:szCs w:val="16"/>
              </w:rPr>
            </w:pPr>
          </w:p>
        </w:tc>
        <w:tc>
          <w:tcPr>
            <w:tcW w:w="938" w:type="dxa"/>
            <w:shd w:val="clear" w:color="auto" w:fill="00B050"/>
          </w:tcPr>
          <w:p w:rsidR="0014797C" w:rsidRPr="00803F67" w:rsidRDefault="0014797C" w:rsidP="003F0A2E">
            <w:pPr>
              <w:jc w:val="left"/>
              <w:rPr>
                <w:rFonts w:cstheme="minorHAnsi"/>
                <w:sz w:val="16"/>
                <w:szCs w:val="16"/>
              </w:rPr>
            </w:pPr>
          </w:p>
        </w:tc>
        <w:tc>
          <w:tcPr>
            <w:tcW w:w="841" w:type="dxa"/>
            <w:shd w:val="clear" w:color="auto" w:fill="00B050"/>
          </w:tcPr>
          <w:p w:rsidR="0014797C" w:rsidRPr="00803F67" w:rsidRDefault="0014797C" w:rsidP="003F0A2E">
            <w:pPr>
              <w:jc w:val="left"/>
              <w:rPr>
                <w:rFonts w:cstheme="minorHAnsi"/>
                <w:sz w:val="16"/>
                <w:szCs w:val="16"/>
              </w:rPr>
            </w:pPr>
          </w:p>
        </w:tc>
        <w:tc>
          <w:tcPr>
            <w:tcW w:w="743" w:type="dxa"/>
            <w:shd w:val="clear" w:color="auto" w:fill="00B050"/>
          </w:tcPr>
          <w:p w:rsidR="0014797C" w:rsidRPr="00803F67" w:rsidRDefault="0014797C" w:rsidP="003F0A2E">
            <w:pPr>
              <w:jc w:val="left"/>
              <w:rPr>
                <w:rFonts w:cstheme="minorHAnsi"/>
                <w:sz w:val="16"/>
                <w:szCs w:val="16"/>
              </w:rPr>
            </w:pPr>
          </w:p>
        </w:tc>
        <w:tc>
          <w:tcPr>
            <w:tcW w:w="838" w:type="dxa"/>
            <w:shd w:val="clear" w:color="auto" w:fill="00B050"/>
          </w:tcPr>
          <w:p w:rsidR="0014797C" w:rsidRPr="00803F67" w:rsidRDefault="0014797C" w:rsidP="003F0A2E">
            <w:pPr>
              <w:jc w:val="left"/>
              <w:rPr>
                <w:rFonts w:cstheme="minorHAnsi"/>
                <w:sz w:val="16"/>
                <w:szCs w:val="16"/>
              </w:rPr>
            </w:pPr>
          </w:p>
        </w:tc>
        <w:tc>
          <w:tcPr>
            <w:tcW w:w="755" w:type="dxa"/>
            <w:shd w:val="clear" w:color="auto" w:fill="00B050"/>
          </w:tcPr>
          <w:p w:rsidR="0014797C" w:rsidRPr="00803F67" w:rsidRDefault="0014797C" w:rsidP="003F0A2E">
            <w:pPr>
              <w:jc w:val="left"/>
              <w:rPr>
                <w:rFonts w:cstheme="minorHAnsi"/>
                <w:sz w:val="16"/>
                <w:szCs w:val="16"/>
              </w:rPr>
            </w:pPr>
          </w:p>
        </w:tc>
        <w:tc>
          <w:tcPr>
            <w:tcW w:w="833" w:type="dxa"/>
            <w:shd w:val="clear" w:color="auto" w:fill="00B050"/>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00B050"/>
          </w:tcPr>
          <w:p w:rsidR="0014797C" w:rsidRPr="00803F67" w:rsidRDefault="0014797C" w:rsidP="003F0A2E">
            <w:pPr>
              <w:jc w:val="left"/>
              <w:rPr>
                <w:rFonts w:cstheme="minorHAnsi"/>
                <w:sz w:val="16"/>
                <w:szCs w:val="16"/>
              </w:rPr>
            </w:pPr>
          </w:p>
        </w:tc>
      </w:tr>
      <w:tr w:rsidR="0014797C" w:rsidRPr="00803F67" w:rsidTr="00AA63D1">
        <w:tc>
          <w:tcPr>
            <w:tcW w:w="2338" w:type="dxa"/>
          </w:tcPr>
          <w:p w:rsidR="0014797C" w:rsidRPr="00803F67" w:rsidRDefault="0014797C" w:rsidP="003F0A2E">
            <w:pPr>
              <w:jc w:val="left"/>
              <w:rPr>
                <w:rFonts w:cstheme="minorHAnsi"/>
                <w:sz w:val="16"/>
                <w:szCs w:val="16"/>
              </w:rPr>
            </w:pPr>
            <w:r w:rsidRPr="00803F67">
              <w:rPr>
                <w:rFonts w:cstheme="minorHAnsi"/>
                <w:sz w:val="16"/>
                <w:szCs w:val="16"/>
              </w:rPr>
              <w:t>Vanuatu</w:t>
            </w:r>
          </w:p>
        </w:tc>
        <w:tc>
          <w:tcPr>
            <w:tcW w:w="661" w:type="dxa"/>
            <w:shd w:val="clear" w:color="auto" w:fill="00B050"/>
          </w:tcPr>
          <w:p w:rsidR="0014797C" w:rsidRPr="00803F67" w:rsidRDefault="0014797C" w:rsidP="003F0A2E">
            <w:pPr>
              <w:jc w:val="left"/>
              <w:rPr>
                <w:rFonts w:cstheme="minorHAnsi"/>
                <w:sz w:val="16"/>
                <w:szCs w:val="16"/>
              </w:rPr>
            </w:pPr>
          </w:p>
        </w:tc>
        <w:tc>
          <w:tcPr>
            <w:tcW w:w="670"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708" w:type="dxa"/>
            <w:shd w:val="clear" w:color="auto" w:fill="00B050"/>
          </w:tcPr>
          <w:p w:rsidR="0014797C" w:rsidRPr="00803F67" w:rsidRDefault="0014797C" w:rsidP="003F0A2E">
            <w:pPr>
              <w:jc w:val="left"/>
              <w:rPr>
                <w:rFonts w:cstheme="minorHAnsi"/>
                <w:sz w:val="16"/>
                <w:szCs w:val="16"/>
              </w:rPr>
            </w:pPr>
          </w:p>
        </w:tc>
        <w:tc>
          <w:tcPr>
            <w:tcW w:w="708" w:type="dxa"/>
            <w:shd w:val="clear" w:color="auto" w:fill="00B050"/>
          </w:tcPr>
          <w:p w:rsidR="0014797C" w:rsidRPr="00803F67" w:rsidRDefault="0014797C" w:rsidP="003F0A2E">
            <w:pPr>
              <w:jc w:val="left"/>
              <w:rPr>
                <w:rFonts w:cstheme="minorHAnsi"/>
                <w:sz w:val="16"/>
                <w:szCs w:val="16"/>
              </w:rPr>
            </w:pPr>
          </w:p>
        </w:tc>
        <w:tc>
          <w:tcPr>
            <w:tcW w:w="938" w:type="dxa"/>
            <w:shd w:val="clear" w:color="auto" w:fill="00B050"/>
          </w:tcPr>
          <w:p w:rsidR="0014797C" w:rsidRPr="00803F67" w:rsidRDefault="0014797C" w:rsidP="003F0A2E">
            <w:pPr>
              <w:jc w:val="left"/>
              <w:rPr>
                <w:rFonts w:cstheme="minorHAnsi"/>
                <w:sz w:val="16"/>
                <w:szCs w:val="16"/>
              </w:rPr>
            </w:pPr>
          </w:p>
        </w:tc>
        <w:tc>
          <w:tcPr>
            <w:tcW w:w="841" w:type="dxa"/>
            <w:shd w:val="clear" w:color="auto" w:fill="00B050"/>
          </w:tcPr>
          <w:p w:rsidR="0014797C" w:rsidRPr="00803F67" w:rsidRDefault="0014797C" w:rsidP="003F0A2E">
            <w:pPr>
              <w:jc w:val="left"/>
              <w:rPr>
                <w:rFonts w:cstheme="minorHAnsi"/>
                <w:sz w:val="16"/>
                <w:szCs w:val="16"/>
              </w:rPr>
            </w:pPr>
          </w:p>
        </w:tc>
        <w:tc>
          <w:tcPr>
            <w:tcW w:w="743" w:type="dxa"/>
            <w:shd w:val="clear" w:color="auto" w:fill="00B050"/>
          </w:tcPr>
          <w:p w:rsidR="0014797C" w:rsidRPr="00803F67" w:rsidRDefault="0014797C" w:rsidP="003F0A2E">
            <w:pPr>
              <w:jc w:val="left"/>
              <w:rPr>
                <w:rFonts w:cstheme="minorHAnsi"/>
                <w:sz w:val="16"/>
                <w:szCs w:val="16"/>
              </w:rPr>
            </w:pPr>
          </w:p>
        </w:tc>
        <w:tc>
          <w:tcPr>
            <w:tcW w:w="838" w:type="dxa"/>
            <w:shd w:val="clear" w:color="auto" w:fill="00B050"/>
          </w:tcPr>
          <w:p w:rsidR="0014797C" w:rsidRPr="00803F67" w:rsidRDefault="0014797C" w:rsidP="003F0A2E">
            <w:pPr>
              <w:jc w:val="left"/>
              <w:rPr>
                <w:rFonts w:cstheme="minorHAnsi"/>
                <w:sz w:val="16"/>
                <w:szCs w:val="16"/>
              </w:rPr>
            </w:pPr>
          </w:p>
        </w:tc>
        <w:tc>
          <w:tcPr>
            <w:tcW w:w="755" w:type="dxa"/>
            <w:shd w:val="clear" w:color="auto" w:fill="00B050"/>
          </w:tcPr>
          <w:p w:rsidR="0014797C" w:rsidRPr="00803F67" w:rsidRDefault="0014797C" w:rsidP="003F0A2E">
            <w:pPr>
              <w:jc w:val="left"/>
              <w:rPr>
                <w:rFonts w:cstheme="minorHAnsi"/>
                <w:sz w:val="16"/>
                <w:szCs w:val="16"/>
              </w:rPr>
            </w:pPr>
          </w:p>
        </w:tc>
        <w:tc>
          <w:tcPr>
            <w:tcW w:w="833" w:type="dxa"/>
            <w:shd w:val="clear" w:color="auto" w:fill="00B050"/>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00B050"/>
          </w:tcPr>
          <w:p w:rsidR="0014797C" w:rsidRPr="00803F67" w:rsidRDefault="0014797C" w:rsidP="003F0A2E">
            <w:pPr>
              <w:jc w:val="left"/>
              <w:rPr>
                <w:rFonts w:cstheme="minorHAnsi"/>
                <w:sz w:val="16"/>
                <w:szCs w:val="16"/>
              </w:rPr>
            </w:pPr>
          </w:p>
        </w:tc>
      </w:tr>
      <w:tr w:rsidR="0014797C" w:rsidRPr="00803F67" w:rsidTr="00AA63D1">
        <w:tc>
          <w:tcPr>
            <w:tcW w:w="2338" w:type="dxa"/>
          </w:tcPr>
          <w:p w:rsidR="0014797C" w:rsidRPr="00803F67" w:rsidRDefault="0014797C" w:rsidP="003F0A2E">
            <w:pPr>
              <w:jc w:val="left"/>
              <w:rPr>
                <w:rFonts w:cstheme="minorHAnsi"/>
                <w:sz w:val="16"/>
                <w:szCs w:val="16"/>
              </w:rPr>
            </w:pPr>
            <w:r w:rsidRPr="00803F67">
              <w:rPr>
                <w:rFonts w:cstheme="minorHAnsi"/>
                <w:sz w:val="16"/>
                <w:szCs w:val="16"/>
              </w:rPr>
              <w:t>Samoa</w:t>
            </w:r>
          </w:p>
        </w:tc>
        <w:tc>
          <w:tcPr>
            <w:tcW w:w="661" w:type="dxa"/>
            <w:shd w:val="clear" w:color="auto" w:fill="00B050"/>
          </w:tcPr>
          <w:p w:rsidR="0014797C" w:rsidRPr="00803F67" w:rsidRDefault="0014797C" w:rsidP="003F0A2E">
            <w:pPr>
              <w:jc w:val="left"/>
              <w:rPr>
                <w:rFonts w:cstheme="minorHAnsi"/>
                <w:sz w:val="16"/>
                <w:szCs w:val="16"/>
              </w:rPr>
            </w:pPr>
          </w:p>
        </w:tc>
        <w:tc>
          <w:tcPr>
            <w:tcW w:w="670"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auto"/>
          </w:tcPr>
          <w:p w:rsidR="0014797C" w:rsidRPr="00803F67" w:rsidRDefault="0014797C" w:rsidP="003F0A2E">
            <w:pPr>
              <w:jc w:val="left"/>
              <w:rPr>
                <w:rFonts w:cstheme="minorHAnsi"/>
                <w:sz w:val="16"/>
                <w:szCs w:val="16"/>
              </w:rPr>
            </w:pPr>
          </w:p>
        </w:tc>
        <w:tc>
          <w:tcPr>
            <w:tcW w:w="708" w:type="dxa"/>
            <w:shd w:val="clear" w:color="auto" w:fill="00B050"/>
          </w:tcPr>
          <w:p w:rsidR="0014797C" w:rsidRPr="00803F67" w:rsidRDefault="0014797C" w:rsidP="003F0A2E">
            <w:pPr>
              <w:jc w:val="left"/>
              <w:rPr>
                <w:rFonts w:cstheme="minorHAnsi"/>
                <w:sz w:val="16"/>
                <w:szCs w:val="16"/>
              </w:rPr>
            </w:pPr>
          </w:p>
        </w:tc>
        <w:tc>
          <w:tcPr>
            <w:tcW w:w="708" w:type="dxa"/>
            <w:shd w:val="clear" w:color="auto" w:fill="00B050"/>
          </w:tcPr>
          <w:p w:rsidR="0014797C" w:rsidRPr="00803F67" w:rsidRDefault="0014797C" w:rsidP="003F0A2E">
            <w:pPr>
              <w:jc w:val="left"/>
              <w:rPr>
                <w:rFonts w:cstheme="minorHAnsi"/>
                <w:sz w:val="16"/>
                <w:szCs w:val="16"/>
              </w:rPr>
            </w:pPr>
          </w:p>
        </w:tc>
        <w:tc>
          <w:tcPr>
            <w:tcW w:w="938" w:type="dxa"/>
          </w:tcPr>
          <w:p w:rsidR="0014797C" w:rsidRPr="00803F67" w:rsidRDefault="0014797C" w:rsidP="003F0A2E">
            <w:pPr>
              <w:jc w:val="left"/>
              <w:rPr>
                <w:rFonts w:cstheme="minorHAnsi"/>
                <w:sz w:val="16"/>
                <w:szCs w:val="16"/>
              </w:rPr>
            </w:pPr>
          </w:p>
        </w:tc>
        <w:tc>
          <w:tcPr>
            <w:tcW w:w="841" w:type="dxa"/>
          </w:tcPr>
          <w:p w:rsidR="0014797C" w:rsidRPr="00803F67" w:rsidRDefault="0014797C" w:rsidP="003F0A2E">
            <w:pPr>
              <w:jc w:val="left"/>
              <w:rPr>
                <w:rFonts w:cstheme="minorHAnsi"/>
                <w:sz w:val="16"/>
                <w:szCs w:val="16"/>
              </w:rPr>
            </w:pPr>
          </w:p>
        </w:tc>
        <w:tc>
          <w:tcPr>
            <w:tcW w:w="743" w:type="dxa"/>
          </w:tcPr>
          <w:p w:rsidR="0014797C" w:rsidRPr="00803F67" w:rsidRDefault="0014797C" w:rsidP="003F0A2E">
            <w:pPr>
              <w:jc w:val="left"/>
              <w:rPr>
                <w:rFonts w:cstheme="minorHAnsi"/>
                <w:sz w:val="16"/>
                <w:szCs w:val="16"/>
              </w:rPr>
            </w:pPr>
          </w:p>
        </w:tc>
        <w:tc>
          <w:tcPr>
            <w:tcW w:w="838" w:type="dxa"/>
            <w:shd w:val="clear" w:color="auto" w:fill="FFFFFF"/>
          </w:tcPr>
          <w:p w:rsidR="0014797C" w:rsidRPr="00803F67" w:rsidRDefault="0014797C" w:rsidP="003F0A2E">
            <w:pPr>
              <w:jc w:val="left"/>
              <w:rPr>
                <w:rFonts w:cstheme="minorHAnsi"/>
                <w:sz w:val="16"/>
                <w:szCs w:val="16"/>
              </w:rPr>
            </w:pPr>
          </w:p>
        </w:tc>
        <w:tc>
          <w:tcPr>
            <w:tcW w:w="755" w:type="dxa"/>
            <w:shd w:val="clear" w:color="auto" w:fill="00B050"/>
          </w:tcPr>
          <w:p w:rsidR="0014797C" w:rsidRPr="00803F67" w:rsidRDefault="0014797C" w:rsidP="003F0A2E">
            <w:pPr>
              <w:jc w:val="left"/>
              <w:rPr>
                <w:rFonts w:cstheme="minorHAnsi"/>
                <w:sz w:val="16"/>
                <w:szCs w:val="16"/>
              </w:rPr>
            </w:pPr>
          </w:p>
        </w:tc>
        <w:tc>
          <w:tcPr>
            <w:tcW w:w="833" w:type="dxa"/>
            <w:shd w:val="clear" w:color="auto" w:fill="00B050"/>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00B050"/>
          </w:tcPr>
          <w:p w:rsidR="0014797C" w:rsidRPr="00803F67" w:rsidRDefault="0014797C" w:rsidP="003F0A2E">
            <w:pPr>
              <w:jc w:val="left"/>
              <w:rPr>
                <w:rFonts w:cstheme="minorHAnsi"/>
                <w:sz w:val="16"/>
                <w:szCs w:val="16"/>
              </w:rPr>
            </w:pPr>
          </w:p>
        </w:tc>
      </w:tr>
      <w:tr w:rsidR="0014797C" w:rsidRPr="00803F67" w:rsidTr="00AA63D1">
        <w:tc>
          <w:tcPr>
            <w:tcW w:w="2338" w:type="dxa"/>
          </w:tcPr>
          <w:p w:rsidR="0014797C" w:rsidRPr="00803F67" w:rsidRDefault="0014797C" w:rsidP="003F0A2E">
            <w:pPr>
              <w:jc w:val="left"/>
              <w:rPr>
                <w:rFonts w:cstheme="minorHAnsi"/>
                <w:sz w:val="16"/>
                <w:szCs w:val="16"/>
              </w:rPr>
            </w:pPr>
            <w:r w:rsidRPr="00803F67">
              <w:rPr>
                <w:rFonts w:cstheme="minorHAnsi"/>
                <w:sz w:val="16"/>
                <w:szCs w:val="16"/>
              </w:rPr>
              <w:t>Tonga</w:t>
            </w:r>
          </w:p>
        </w:tc>
        <w:tc>
          <w:tcPr>
            <w:tcW w:w="661" w:type="dxa"/>
            <w:shd w:val="clear" w:color="auto" w:fill="00B050"/>
          </w:tcPr>
          <w:p w:rsidR="0014797C" w:rsidRPr="00803F67" w:rsidRDefault="0014797C" w:rsidP="003F0A2E">
            <w:pPr>
              <w:jc w:val="left"/>
              <w:rPr>
                <w:rFonts w:cstheme="minorHAnsi"/>
                <w:sz w:val="16"/>
                <w:szCs w:val="16"/>
              </w:rPr>
            </w:pPr>
          </w:p>
        </w:tc>
        <w:tc>
          <w:tcPr>
            <w:tcW w:w="670"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708" w:type="dxa"/>
            <w:shd w:val="clear" w:color="auto" w:fill="00B050"/>
          </w:tcPr>
          <w:p w:rsidR="0014797C" w:rsidRPr="00803F67" w:rsidRDefault="0014797C" w:rsidP="003F0A2E">
            <w:pPr>
              <w:jc w:val="left"/>
              <w:rPr>
                <w:rFonts w:cstheme="minorHAnsi"/>
                <w:sz w:val="16"/>
                <w:szCs w:val="16"/>
              </w:rPr>
            </w:pPr>
          </w:p>
        </w:tc>
        <w:tc>
          <w:tcPr>
            <w:tcW w:w="708" w:type="dxa"/>
            <w:shd w:val="clear" w:color="auto" w:fill="00B050"/>
          </w:tcPr>
          <w:p w:rsidR="0014797C" w:rsidRPr="00803F67" w:rsidRDefault="0014797C" w:rsidP="003F0A2E">
            <w:pPr>
              <w:jc w:val="left"/>
              <w:rPr>
                <w:rFonts w:cstheme="minorHAnsi"/>
                <w:sz w:val="16"/>
                <w:szCs w:val="16"/>
              </w:rPr>
            </w:pPr>
          </w:p>
        </w:tc>
        <w:tc>
          <w:tcPr>
            <w:tcW w:w="938" w:type="dxa"/>
          </w:tcPr>
          <w:p w:rsidR="0014797C" w:rsidRPr="00803F67" w:rsidRDefault="0014797C" w:rsidP="003F0A2E">
            <w:pPr>
              <w:jc w:val="left"/>
              <w:rPr>
                <w:rFonts w:cstheme="minorHAnsi"/>
                <w:sz w:val="16"/>
                <w:szCs w:val="16"/>
              </w:rPr>
            </w:pPr>
          </w:p>
        </w:tc>
        <w:tc>
          <w:tcPr>
            <w:tcW w:w="841" w:type="dxa"/>
          </w:tcPr>
          <w:p w:rsidR="0014797C" w:rsidRPr="00803F67" w:rsidRDefault="0014797C" w:rsidP="003F0A2E">
            <w:pPr>
              <w:jc w:val="left"/>
              <w:rPr>
                <w:rFonts w:cstheme="minorHAnsi"/>
                <w:sz w:val="16"/>
                <w:szCs w:val="16"/>
              </w:rPr>
            </w:pPr>
          </w:p>
        </w:tc>
        <w:tc>
          <w:tcPr>
            <w:tcW w:w="743" w:type="dxa"/>
          </w:tcPr>
          <w:p w:rsidR="0014797C" w:rsidRPr="00803F67" w:rsidRDefault="0014797C" w:rsidP="003F0A2E">
            <w:pPr>
              <w:jc w:val="left"/>
              <w:rPr>
                <w:rFonts w:cstheme="minorHAnsi"/>
                <w:sz w:val="16"/>
                <w:szCs w:val="16"/>
              </w:rPr>
            </w:pPr>
          </w:p>
        </w:tc>
        <w:tc>
          <w:tcPr>
            <w:tcW w:w="838" w:type="dxa"/>
            <w:shd w:val="clear" w:color="auto" w:fill="FFFFFF"/>
          </w:tcPr>
          <w:p w:rsidR="0014797C" w:rsidRPr="00803F67" w:rsidRDefault="0014797C" w:rsidP="003F0A2E">
            <w:pPr>
              <w:jc w:val="left"/>
              <w:rPr>
                <w:rFonts w:cstheme="minorHAnsi"/>
                <w:sz w:val="16"/>
                <w:szCs w:val="16"/>
              </w:rPr>
            </w:pPr>
          </w:p>
        </w:tc>
        <w:tc>
          <w:tcPr>
            <w:tcW w:w="755" w:type="dxa"/>
            <w:shd w:val="clear" w:color="auto" w:fill="00B050"/>
          </w:tcPr>
          <w:p w:rsidR="0014797C" w:rsidRPr="00803F67" w:rsidRDefault="0014797C" w:rsidP="003F0A2E">
            <w:pPr>
              <w:jc w:val="left"/>
              <w:rPr>
                <w:rFonts w:cstheme="minorHAnsi"/>
                <w:sz w:val="16"/>
                <w:szCs w:val="16"/>
              </w:rPr>
            </w:pPr>
          </w:p>
        </w:tc>
        <w:tc>
          <w:tcPr>
            <w:tcW w:w="833" w:type="dxa"/>
            <w:shd w:val="clear" w:color="auto" w:fill="00B050"/>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00B050"/>
          </w:tcPr>
          <w:p w:rsidR="0014797C" w:rsidRPr="00803F67" w:rsidRDefault="0014797C" w:rsidP="003F0A2E">
            <w:pPr>
              <w:jc w:val="left"/>
              <w:rPr>
                <w:rFonts w:cstheme="minorHAnsi"/>
                <w:sz w:val="16"/>
                <w:szCs w:val="16"/>
              </w:rPr>
            </w:pPr>
          </w:p>
        </w:tc>
      </w:tr>
      <w:tr w:rsidR="0014797C" w:rsidRPr="00803F67" w:rsidTr="00AA63D1">
        <w:tc>
          <w:tcPr>
            <w:tcW w:w="2338" w:type="dxa"/>
          </w:tcPr>
          <w:p w:rsidR="0014797C" w:rsidRPr="00803F67" w:rsidRDefault="0014797C" w:rsidP="003F0A2E">
            <w:pPr>
              <w:jc w:val="left"/>
              <w:rPr>
                <w:rFonts w:cstheme="minorHAnsi"/>
                <w:sz w:val="16"/>
                <w:szCs w:val="16"/>
              </w:rPr>
            </w:pPr>
            <w:r w:rsidRPr="00803F67">
              <w:rPr>
                <w:rFonts w:cstheme="minorHAnsi"/>
                <w:sz w:val="16"/>
                <w:szCs w:val="16"/>
              </w:rPr>
              <w:t>Fiji</w:t>
            </w:r>
          </w:p>
        </w:tc>
        <w:tc>
          <w:tcPr>
            <w:tcW w:w="661" w:type="dxa"/>
            <w:shd w:val="clear" w:color="auto" w:fill="00B050"/>
          </w:tcPr>
          <w:p w:rsidR="0014797C" w:rsidRPr="00803F67" w:rsidRDefault="0014797C" w:rsidP="003F0A2E">
            <w:pPr>
              <w:jc w:val="left"/>
              <w:rPr>
                <w:rFonts w:cstheme="minorHAnsi"/>
                <w:sz w:val="16"/>
                <w:szCs w:val="16"/>
              </w:rPr>
            </w:pPr>
          </w:p>
        </w:tc>
        <w:tc>
          <w:tcPr>
            <w:tcW w:w="670" w:type="dxa"/>
            <w:shd w:val="clear" w:color="auto" w:fill="00B050"/>
          </w:tcPr>
          <w:p w:rsidR="0014797C" w:rsidRPr="00803F67" w:rsidRDefault="0014797C" w:rsidP="003F0A2E">
            <w:pPr>
              <w:jc w:val="left"/>
              <w:rPr>
                <w:rFonts w:cstheme="minorHAnsi"/>
                <w:sz w:val="16"/>
                <w:szCs w:val="16"/>
              </w:rPr>
            </w:pPr>
          </w:p>
        </w:tc>
        <w:tc>
          <w:tcPr>
            <w:tcW w:w="661" w:type="dxa"/>
            <w:shd w:val="clear" w:color="auto" w:fill="auto"/>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auto"/>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938" w:type="dxa"/>
          </w:tcPr>
          <w:p w:rsidR="0014797C" w:rsidRPr="00803F67" w:rsidRDefault="0014797C" w:rsidP="003F0A2E">
            <w:pPr>
              <w:jc w:val="left"/>
              <w:rPr>
                <w:rFonts w:cstheme="minorHAnsi"/>
                <w:sz w:val="16"/>
                <w:szCs w:val="16"/>
              </w:rPr>
            </w:pPr>
          </w:p>
        </w:tc>
        <w:tc>
          <w:tcPr>
            <w:tcW w:w="841" w:type="dxa"/>
          </w:tcPr>
          <w:p w:rsidR="0014797C" w:rsidRPr="00803F67" w:rsidRDefault="0014797C" w:rsidP="003F0A2E">
            <w:pPr>
              <w:jc w:val="left"/>
              <w:rPr>
                <w:rFonts w:cstheme="minorHAnsi"/>
                <w:sz w:val="16"/>
                <w:szCs w:val="16"/>
              </w:rPr>
            </w:pPr>
          </w:p>
        </w:tc>
        <w:tc>
          <w:tcPr>
            <w:tcW w:w="743" w:type="dxa"/>
            <w:shd w:val="clear" w:color="auto" w:fill="00B050"/>
          </w:tcPr>
          <w:p w:rsidR="0014797C" w:rsidRPr="00803F67" w:rsidRDefault="0014797C" w:rsidP="003F0A2E">
            <w:pPr>
              <w:jc w:val="left"/>
              <w:rPr>
                <w:rFonts w:cstheme="minorHAnsi"/>
                <w:sz w:val="16"/>
                <w:szCs w:val="16"/>
              </w:rPr>
            </w:pPr>
          </w:p>
        </w:tc>
        <w:tc>
          <w:tcPr>
            <w:tcW w:w="838" w:type="dxa"/>
            <w:shd w:val="clear" w:color="auto" w:fill="00B050"/>
          </w:tcPr>
          <w:p w:rsidR="0014797C" w:rsidRPr="00803F67" w:rsidRDefault="0014797C" w:rsidP="003F0A2E">
            <w:pPr>
              <w:jc w:val="left"/>
              <w:rPr>
                <w:rFonts w:cstheme="minorHAnsi"/>
                <w:sz w:val="16"/>
                <w:szCs w:val="16"/>
              </w:rPr>
            </w:pPr>
          </w:p>
        </w:tc>
        <w:tc>
          <w:tcPr>
            <w:tcW w:w="755" w:type="dxa"/>
            <w:shd w:val="clear" w:color="auto" w:fill="auto"/>
          </w:tcPr>
          <w:p w:rsidR="0014797C" w:rsidRPr="00803F67" w:rsidRDefault="0014797C" w:rsidP="003F0A2E">
            <w:pPr>
              <w:jc w:val="left"/>
              <w:rPr>
                <w:rFonts w:cstheme="minorHAnsi"/>
                <w:sz w:val="16"/>
                <w:szCs w:val="16"/>
              </w:rPr>
            </w:pPr>
          </w:p>
        </w:tc>
        <w:tc>
          <w:tcPr>
            <w:tcW w:w="833" w:type="dxa"/>
            <w:shd w:val="clear" w:color="auto" w:fill="auto"/>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00B050"/>
          </w:tcPr>
          <w:p w:rsidR="0014797C" w:rsidRPr="00803F67" w:rsidRDefault="0014797C" w:rsidP="003F0A2E">
            <w:pPr>
              <w:jc w:val="left"/>
              <w:rPr>
                <w:rFonts w:cstheme="minorHAnsi"/>
                <w:sz w:val="16"/>
                <w:szCs w:val="16"/>
              </w:rPr>
            </w:pPr>
          </w:p>
        </w:tc>
      </w:tr>
      <w:tr w:rsidR="0014797C" w:rsidRPr="00803F67" w:rsidTr="00AA63D1">
        <w:tc>
          <w:tcPr>
            <w:tcW w:w="2338" w:type="dxa"/>
          </w:tcPr>
          <w:p w:rsidR="0014797C" w:rsidRPr="00803F67" w:rsidRDefault="0014797C" w:rsidP="003F0A2E">
            <w:pPr>
              <w:jc w:val="left"/>
              <w:rPr>
                <w:rFonts w:cstheme="minorHAnsi"/>
                <w:sz w:val="16"/>
                <w:szCs w:val="16"/>
              </w:rPr>
            </w:pPr>
            <w:r w:rsidRPr="00803F67">
              <w:rPr>
                <w:rFonts w:cstheme="minorHAnsi"/>
                <w:sz w:val="16"/>
                <w:szCs w:val="16"/>
              </w:rPr>
              <w:t>Republic of the Marshall Islands</w:t>
            </w:r>
          </w:p>
        </w:tc>
        <w:tc>
          <w:tcPr>
            <w:tcW w:w="661" w:type="dxa"/>
            <w:shd w:val="clear" w:color="auto" w:fill="00B050"/>
          </w:tcPr>
          <w:p w:rsidR="0014797C" w:rsidRPr="00803F67" w:rsidRDefault="0014797C" w:rsidP="003F0A2E">
            <w:pPr>
              <w:jc w:val="left"/>
              <w:rPr>
                <w:rFonts w:cstheme="minorHAnsi"/>
                <w:sz w:val="16"/>
                <w:szCs w:val="16"/>
              </w:rPr>
            </w:pPr>
          </w:p>
        </w:tc>
        <w:tc>
          <w:tcPr>
            <w:tcW w:w="670" w:type="dxa"/>
            <w:shd w:val="clear" w:color="auto" w:fill="00B050"/>
          </w:tcPr>
          <w:p w:rsidR="0014797C" w:rsidRPr="00803F67" w:rsidRDefault="0014797C" w:rsidP="003F0A2E">
            <w:pPr>
              <w:jc w:val="left"/>
              <w:rPr>
                <w:rFonts w:cstheme="minorHAnsi"/>
                <w:sz w:val="16"/>
                <w:szCs w:val="16"/>
              </w:rPr>
            </w:pPr>
          </w:p>
        </w:tc>
        <w:tc>
          <w:tcPr>
            <w:tcW w:w="661" w:type="dxa"/>
            <w:shd w:val="clear" w:color="auto" w:fill="auto"/>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661" w:type="dxa"/>
            <w:shd w:val="clear" w:color="auto" w:fill="auto"/>
          </w:tcPr>
          <w:p w:rsidR="0014797C" w:rsidRPr="00803F67" w:rsidRDefault="0014797C" w:rsidP="003F0A2E">
            <w:pPr>
              <w:jc w:val="left"/>
              <w:rPr>
                <w:rFonts w:cstheme="minorHAnsi"/>
                <w:sz w:val="16"/>
                <w:szCs w:val="16"/>
              </w:rPr>
            </w:pPr>
          </w:p>
        </w:tc>
        <w:tc>
          <w:tcPr>
            <w:tcW w:w="661" w:type="dxa"/>
            <w:shd w:val="clear" w:color="auto" w:fill="auto"/>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938" w:type="dxa"/>
          </w:tcPr>
          <w:p w:rsidR="0014797C" w:rsidRPr="00803F67" w:rsidRDefault="0014797C" w:rsidP="003F0A2E">
            <w:pPr>
              <w:jc w:val="left"/>
              <w:rPr>
                <w:rFonts w:cstheme="minorHAnsi"/>
                <w:sz w:val="16"/>
                <w:szCs w:val="16"/>
              </w:rPr>
            </w:pPr>
          </w:p>
        </w:tc>
        <w:tc>
          <w:tcPr>
            <w:tcW w:w="841" w:type="dxa"/>
          </w:tcPr>
          <w:p w:rsidR="0014797C" w:rsidRPr="00803F67" w:rsidRDefault="0014797C" w:rsidP="003F0A2E">
            <w:pPr>
              <w:jc w:val="left"/>
              <w:rPr>
                <w:rFonts w:cstheme="minorHAnsi"/>
                <w:sz w:val="16"/>
                <w:szCs w:val="16"/>
              </w:rPr>
            </w:pPr>
          </w:p>
        </w:tc>
        <w:tc>
          <w:tcPr>
            <w:tcW w:w="743" w:type="dxa"/>
            <w:shd w:val="clear" w:color="auto" w:fill="auto"/>
          </w:tcPr>
          <w:p w:rsidR="0014797C" w:rsidRPr="00803F67" w:rsidRDefault="0014797C" w:rsidP="003F0A2E">
            <w:pPr>
              <w:jc w:val="left"/>
              <w:rPr>
                <w:rFonts w:cstheme="minorHAnsi"/>
                <w:sz w:val="16"/>
                <w:szCs w:val="16"/>
              </w:rPr>
            </w:pPr>
          </w:p>
        </w:tc>
        <w:tc>
          <w:tcPr>
            <w:tcW w:w="838" w:type="dxa"/>
            <w:shd w:val="clear" w:color="auto" w:fill="auto"/>
          </w:tcPr>
          <w:p w:rsidR="0014797C" w:rsidRPr="00803F67" w:rsidRDefault="0014797C" w:rsidP="003F0A2E">
            <w:pPr>
              <w:jc w:val="left"/>
              <w:rPr>
                <w:rFonts w:cstheme="minorHAnsi"/>
                <w:sz w:val="16"/>
                <w:szCs w:val="16"/>
              </w:rPr>
            </w:pPr>
          </w:p>
        </w:tc>
        <w:tc>
          <w:tcPr>
            <w:tcW w:w="755" w:type="dxa"/>
          </w:tcPr>
          <w:p w:rsidR="0014797C" w:rsidRPr="00803F67" w:rsidRDefault="0014797C" w:rsidP="003F0A2E">
            <w:pPr>
              <w:jc w:val="left"/>
              <w:rPr>
                <w:rFonts w:cstheme="minorHAnsi"/>
                <w:sz w:val="16"/>
                <w:szCs w:val="16"/>
              </w:rPr>
            </w:pPr>
          </w:p>
        </w:tc>
        <w:tc>
          <w:tcPr>
            <w:tcW w:w="833" w:type="dxa"/>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00B050"/>
          </w:tcPr>
          <w:p w:rsidR="0014797C" w:rsidRPr="00803F67" w:rsidRDefault="0014797C" w:rsidP="003F0A2E">
            <w:pPr>
              <w:jc w:val="left"/>
              <w:rPr>
                <w:rFonts w:cstheme="minorHAnsi"/>
                <w:sz w:val="16"/>
                <w:szCs w:val="16"/>
              </w:rPr>
            </w:pPr>
          </w:p>
        </w:tc>
      </w:tr>
      <w:tr w:rsidR="0014797C" w:rsidRPr="00803F67" w:rsidTr="00AA63D1">
        <w:tc>
          <w:tcPr>
            <w:tcW w:w="2338" w:type="dxa"/>
          </w:tcPr>
          <w:p w:rsidR="0014797C" w:rsidRPr="00803F67" w:rsidRDefault="0014797C" w:rsidP="003F0A2E">
            <w:pPr>
              <w:jc w:val="left"/>
              <w:rPr>
                <w:rFonts w:cstheme="minorHAnsi"/>
                <w:sz w:val="16"/>
                <w:szCs w:val="16"/>
              </w:rPr>
            </w:pPr>
            <w:r w:rsidRPr="00803F67">
              <w:rPr>
                <w:rFonts w:cstheme="minorHAnsi"/>
                <w:sz w:val="16"/>
                <w:szCs w:val="16"/>
              </w:rPr>
              <w:t>Federated States of Micronesia</w:t>
            </w:r>
          </w:p>
        </w:tc>
        <w:tc>
          <w:tcPr>
            <w:tcW w:w="661" w:type="dxa"/>
            <w:shd w:val="clear" w:color="auto" w:fill="FFFFFF"/>
          </w:tcPr>
          <w:p w:rsidR="0014797C" w:rsidRPr="00803F67" w:rsidRDefault="0014797C" w:rsidP="003F0A2E">
            <w:pPr>
              <w:jc w:val="left"/>
              <w:rPr>
                <w:rFonts w:cstheme="minorHAnsi"/>
                <w:sz w:val="16"/>
                <w:szCs w:val="16"/>
              </w:rPr>
            </w:pPr>
          </w:p>
        </w:tc>
        <w:tc>
          <w:tcPr>
            <w:tcW w:w="670"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shd w:val="clear" w:color="auto" w:fill="00B050"/>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938" w:type="dxa"/>
          </w:tcPr>
          <w:p w:rsidR="0014797C" w:rsidRPr="00803F67" w:rsidRDefault="0014797C" w:rsidP="003F0A2E">
            <w:pPr>
              <w:jc w:val="left"/>
              <w:rPr>
                <w:rFonts w:cstheme="minorHAnsi"/>
                <w:sz w:val="16"/>
                <w:szCs w:val="16"/>
              </w:rPr>
            </w:pPr>
          </w:p>
        </w:tc>
        <w:tc>
          <w:tcPr>
            <w:tcW w:w="841" w:type="dxa"/>
          </w:tcPr>
          <w:p w:rsidR="0014797C" w:rsidRPr="00803F67" w:rsidRDefault="0014797C" w:rsidP="003F0A2E">
            <w:pPr>
              <w:jc w:val="left"/>
              <w:rPr>
                <w:rFonts w:cstheme="minorHAnsi"/>
                <w:sz w:val="16"/>
                <w:szCs w:val="16"/>
              </w:rPr>
            </w:pPr>
          </w:p>
        </w:tc>
        <w:tc>
          <w:tcPr>
            <w:tcW w:w="743" w:type="dxa"/>
            <w:shd w:val="clear" w:color="auto" w:fill="auto"/>
          </w:tcPr>
          <w:p w:rsidR="0014797C" w:rsidRPr="00803F67" w:rsidRDefault="0014797C" w:rsidP="003F0A2E">
            <w:pPr>
              <w:jc w:val="left"/>
              <w:rPr>
                <w:rFonts w:cstheme="minorHAnsi"/>
                <w:sz w:val="16"/>
                <w:szCs w:val="16"/>
              </w:rPr>
            </w:pPr>
          </w:p>
        </w:tc>
        <w:tc>
          <w:tcPr>
            <w:tcW w:w="838" w:type="dxa"/>
            <w:shd w:val="clear" w:color="auto" w:fill="FFFFFF"/>
          </w:tcPr>
          <w:p w:rsidR="0014797C" w:rsidRPr="00803F67" w:rsidRDefault="0014797C" w:rsidP="003F0A2E">
            <w:pPr>
              <w:jc w:val="left"/>
              <w:rPr>
                <w:rFonts w:cstheme="minorHAnsi"/>
                <w:sz w:val="16"/>
                <w:szCs w:val="16"/>
              </w:rPr>
            </w:pPr>
          </w:p>
        </w:tc>
        <w:tc>
          <w:tcPr>
            <w:tcW w:w="755" w:type="dxa"/>
            <w:shd w:val="clear" w:color="auto" w:fill="auto"/>
          </w:tcPr>
          <w:p w:rsidR="0014797C" w:rsidRPr="00803F67" w:rsidRDefault="0014797C" w:rsidP="003F0A2E">
            <w:pPr>
              <w:jc w:val="left"/>
              <w:rPr>
                <w:rFonts w:cstheme="minorHAnsi"/>
                <w:sz w:val="16"/>
                <w:szCs w:val="16"/>
              </w:rPr>
            </w:pPr>
          </w:p>
        </w:tc>
        <w:tc>
          <w:tcPr>
            <w:tcW w:w="833" w:type="dxa"/>
            <w:shd w:val="clear" w:color="auto" w:fill="auto"/>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00B050"/>
          </w:tcPr>
          <w:p w:rsidR="0014797C" w:rsidRPr="00803F67" w:rsidRDefault="0014797C" w:rsidP="003F0A2E">
            <w:pPr>
              <w:jc w:val="left"/>
              <w:rPr>
                <w:rFonts w:cstheme="minorHAnsi"/>
                <w:sz w:val="16"/>
                <w:szCs w:val="16"/>
              </w:rPr>
            </w:pPr>
          </w:p>
        </w:tc>
      </w:tr>
      <w:tr w:rsidR="0014797C" w:rsidRPr="00803F67" w:rsidTr="00AA63D1">
        <w:tc>
          <w:tcPr>
            <w:tcW w:w="2338" w:type="dxa"/>
          </w:tcPr>
          <w:p w:rsidR="0014797C" w:rsidRPr="00803F67" w:rsidRDefault="0014797C" w:rsidP="003F0A2E">
            <w:pPr>
              <w:jc w:val="left"/>
              <w:rPr>
                <w:rFonts w:cstheme="minorHAnsi"/>
                <w:sz w:val="16"/>
                <w:szCs w:val="16"/>
              </w:rPr>
            </w:pPr>
            <w:r w:rsidRPr="00803F67">
              <w:rPr>
                <w:rFonts w:cstheme="minorHAnsi"/>
                <w:sz w:val="16"/>
                <w:szCs w:val="16"/>
              </w:rPr>
              <w:t>Tuvalu</w:t>
            </w:r>
          </w:p>
        </w:tc>
        <w:tc>
          <w:tcPr>
            <w:tcW w:w="661" w:type="dxa"/>
          </w:tcPr>
          <w:p w:rsidR="0014797C" w:rsidRPr="00803F67" w:rsidRDefault="0014797C" w:rsidP="003F0A2E">
            <w:pPr>
              <w:jc w:val="left"/>
              <w:rPr>
                <w:rFonts w:cstheme="minorHAnsi"/>
                <w:sz w:val="16"/>
                <w:szCs w:val="16"/>
              </w:rPr>
            </w:pPr>
          </w:p>
        </w:tc>
        <w:tc>
          <w:tcPr>
            <w:tcW w:w="670"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938" w:type="dxa"/>
          </w:tcPr>
          <w:p w:rsidR="0014797C" w:rsidRPr="00803F67" w:rsidRDefault="0014797C" w:rsidP="003F0A2E">
            <w:pPr>
              <w:jc w:val="left"/>
              <w:rPr>
                <w:rFonts w:cstheme="minorHAnsi"/>
                <w:sz w:val="16"/>
                <w:szCs w:val="16"/>
              </w:rPr>
            </w:pPr>
          </w:p>
        </w:tc>
        <w:tc>
          <w:tcPr>
            <w:tcW w:w="841" w:type="dxa"/>
          </w:tcPr>
          <w:p w:rsidR="0014797C" w:rsidRPr="00803F67" w:rsidRDefault="0014797C" w:rsidP="003F0A2E">
            <w:pPr>
              <w:jc w:val="left"/>
              <w:rPr>
                <w:rFonts w:cstheme="minorHAnsi"/>
                <w:sz w:val="16"/>
                <w:szCs w:val="16"/>
              </w:rPr>
            </w:pPr>
          </w:p>
        </w:tc>
        <w:tc>
          <w:tcPr>
            <w:tcW w:w="743" w:type="dxa"/>
          </w:tcPr>
          <w:p w:rsidR="0014797C" w:rsidRPr="00803F67" w:rsidRDefault="0014797C" w:rsidP="003F0A2E">
            <w:pPr>
              <w:jc w:val="left"/>
              <w:rPr>
                <w:rFonts w:cstheme="minorHAnsi"/>
                <w:sz w:val="16"/>
                <w:szCs w:val="16"/>
              </w:rPr>
            </w:pPr>
          </w:p>
        </w:tc>
        <w:tc>
          <w:tcPr>
            <w:tcW w:w="838" w:type="dxa"/>
            <w:shd w:val="clear" w:color="auto" w:fill="FFFFFF"/>
          </w:tcPr>
          <w:p w:rsidR="0014797C" w:rsidRPr="00803F67" w:rsidRDefault="0014797C" w:rsidP="003F0A2E">
            <w:pPr>
              <w:jc w:val="left"/>
              <w:rPr>
                <w:rFonts w:cstheme="minorHAnsi"/>
                <w:sz w:val="16"/>
                <w:szCs w:val="16"/>
              </w:rPr>
            </w:pPr>
          </w:p>
        </w:tc>
        <w:tc>
          <w:tcPr>
            <w:tcW w:w="755" w:type="dxa"/>
          </w:tcPr>
          <w:p w:rsidR="0014797C" w:rsidRPr="00803F67" w:rsidRDefault="0014797C" w:rsidP="003F0A2E">
            <w:pPr>
              <w:jc w:val="left"/>
              <w:rPr>
                <w:rFonts w:cstheme="minorHAnsi"/>
                <w:sz w:val="16"/>
                <w:szCs w:val="16"/>
              </w:rPr>
            </w:pPr>
          </w:p>
        </w:tc>
        <w:tc>
          <w:tcPr>
            <w:tcW w:w="833" w:type="dxa"/>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00B050"/>
          </w:tcPr>
          <w:p w:rsidR="0014797C" w:rsidRPr="00803F67" w:rsidRDefault="0014797C" w:rsidP="003F0A2E">
            <w:pPr>
              <w:jc w:val="left"/>
              <w:rPr>
                <w:rFonts w:cstheme="minorHAnsi"/>
                <w:sz w:val="16"/>
                <w:szCs w:val="16"/>
              </w:rPr>
            </w:pPr>
          </w:p>
        </w:tc>
      </w:tr>
      <w:tr w:rsidR="0014797C" w:rsidRPr="00803F67" w:rsidTr="00AA63D1">
        <w:tc>
          <w:tcPr>
            <w:tcW w:w="2338" w:type="dxa"/>
          </w:tcPr>
          <w:p w:rsidR="0014797C" w:rsidRPr="00803F67" w:rsidRDefault="0014797C" w:rsidP="003F0A2E">
            <w:pPr>
              <w:jc w:val="left"/>
              <w:rPr>
                <w:rFonts w:cstheme="minorHAnsi"/>
                <w:sz w:val="16"/>
                <w:szCs w:val="16"/>
              </w:rPr>
            </w:pPr>
            <w:r w:rsidRPr="00803F67">
              <w:rPr>
                <w:rFonts w:cstheme="minorHAnsi"/>
                <w:sz w:val="16"/>
                <w:szCs w:val="16"/>
              </w:rPr>
              <w:t>Nauru</w:t>
            </w:r>
          </w:p>
        </w:tc>
        <w:tc>
          <w:tcPr>
            <w:tcW w:w="661" w:type="dxa"/>
          </w:tcPr>
          <w:p w:rsidR="0014797C" w:rsidRPr="00803F67" w:rsidRDefault="0014797C" w:rsidP="003F0A2E">
            <w:pPr>
              <w:jc w:val="left"/>
              <w:rPr>
                <w:rFonts w:cstheme="minorHAnsi"/>
                <w:sz w:val="16"/>
                <w:szCs w:val="16"/>
              </w:rPr>
            </w:pPr>
          </w:p>
        </w:tc>
        <w:tc>
          <w:tcPr>
            <w:tcW w:w="670"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938" w:type="dxa"/>
          </w:tcPr>
          <w:p w:rsidR="0014797C" w:rsidRPr="00803F67" w:rsidRDefault="0014797C" w:rsidP="003F0A2E">
            <w:pPr>
              <w:jc w:val="left"/>
              <w:rPr>
                <w:rFonts w:cstheme="minorHAnsi"/>
                <w:sz w:val="16"/>
                <w:szCs w:val="16"/>
              </w:rPr>
            </w:pPr>
          </w:p>
        </w:tc>
        <w:tc>
          <w:tcPr>
            <w:tcW w:w="841" w:type="dxa"/>
          </w:tcPr>
          <w:p w:rsidR="0014797C" w:rsidRPr="00803F67" w:rsidRDefault="0014797C" w:rsidP="003F0A2E">
            <w:pPr>
              <w:jc w:val="left"/>
              <w:rPr>
                <w:rFonts w:cstheme="minorHAnsi"/>
                <w:sz w:val="16"/>
                <w:szCs w:val="16"/>
              </w:rPr>
            </w:pPr>
          </w:p>
        </w:tc>
        <w:tc>
          <w:tcPr>
            <w:tcW w:w="743" w:type="dxa"/>
          </w:tcPr>
          <w:p w:rsidR="0014797C" w:rsidRPr="00803F67" w:rsidRDefault="0014797C" w:rsidP="003F0A2E">
            <w:pPr>
              <w:jc w:val="left"/>
              <w:rPr>
                <w:rFonts w:cstheme="minorHAnsi"/>
                <w:sz w:val="16"/>
                <w:szCs w:val="16"/>
              </w:rPr>
            </w:pPr>
          </w:p>
        </w:tc>
        <w:tc>
          <w:tcPr>
            <w:tcW w:w="838" w:type="dxa"/>
            <w:shd w:val="clear" w:color="auto" w:fill="FFFFFF"/>
          </w:tcPr>
          <w:p w:rsidR="0014797C" w:rsidRPr="00803F67" w:rsidRDefault="0014797C" w:rsidP="003F0A2E">
            <w:pPr>
              <w:jc w:val="left"/>
              <w:rPr>
                <w:rFonts w:cstheme="minorHAnsi"/>
                <w:sz w:val="16"/>
                <w:szCs w:val="16"/>
              </w:rPr>
            </w:pPr>
          </w:p>
        </w:tc>
        <w:tc>
          <w:tcPr>
            <w:tcW w:w="755" w:type="dxa"/>
          </w:tcPr>
          <w:p w:rsidR="0014797C" w:rsidRPr="00803F67" w:rsidRDefault="0014797C" w:rsidP="003F0A2E">
            <w:pPr>
              <w:jc w:val="left"/>
              <w:rPr>
                <w:rFonts w:cstheme="minorHAnsi"/>
                <w:sz w:val="16"/>
                <w:szCs w:val="16"/>
              </w:rPr>
            </w:pPr>
          </w:p>
        </w:tc>
        <w:tc>
          <w:tcPr>
            <w:tcW w:w="833" w:type="dxa"/>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00B050"/>
          </w:tcPr>
          <w:p w:rsidR="0014797C" w:rsidRPr="00803F67" w:rsidRDefault="0014797C" w:rsidP="003F0A2E">
            <w:pPr>
              <w:jc w:val="left"/>
              <w:rPr>
                <w:rFonts w:cstheme="minorHAnsi"/>
                <w:sz w:val="16"/>
                <w:szCs w:val="16"/>
              </w:rPr>
            </w:pPr>
          </w:p>
        </w:tc>
      </w:tr>
      <w:tr w:rsidR="0014797C" w:rsidRPr="00803F67" w:rsidTr="00AA63D1">
        <w:tc>
          <w:tcPr>
            <w:tcW w:w="2338" w:type="dxa"/>
          </w:tcPr>
          <w:p w:rsidR="0014797C" w:rsidRPr="00803F67" w:rsidRDefault="0014797C" w:rsidP="003F0A2E">
            <w:pPr>
              <w:tabs>
                <w:tab w:val="center" w:pos="1125"/>
              </w:tabs>
              <w:jc w:val="left"/>
              <w:rPr>
                <w:rFonts w:cstheme="minorHAnsi"/>
                <w:sz w:val="16"/>
                <w:szCs w:val="16"/>
              </w:rPr>
            </w:pPr>
            <w:r w:rsidRPr="00803F67">
              <w:rPr>
                <w:rFonts w:cstheme="minorHAnsi"/>
                <w:sz w:val="16"/>
                <w:szCs w:val="16"/>
              </w:rPr>
              <w:t>Niue</w:t>
            </w:r>
            <w:r w:rsidRPr="00803F67">
              <w:rPr>
                <w:rFonts w:cstheme="minorHAnsi"/>
                <w:sz w:val="16"/>
                <w:szCs w:val="16"/>
              </w:rPr>
              <w:tab/>
            </w:r>
          </w:p>
        </w:tc>
        <w:tc>
          <w:tcPr>
            <w:tcW w:w="661" w:type="dxa"/>
          </w:tcPr>
          <w:p w:rsidR="0014797C" w:rsidRPr="00803F67" w:rsidRDefault="0014797C" w:rsidP="003F0A2E">
            <w:pPr>
              <w:jc w:val="left"/>
              <w:rPr>
                <w:rFonts w:cstheme="minorHAnsi"/>
                <w:sz w:val="16"/>
                <w:szCs w:val="16"/>
              </w:rPr>
            </w:pPr>
          </w:p>
        </w:tc>
        <w:tc>
          <w:tcPr>
            <w:tcW w:w="670"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938" w:type="dxa"/>
          </w:tcPr>
          <w:p w:rsidR="0014797C" w:rsidRPr="00803F67" w:rsidRDefault="0014797C" w:rsidP="003F0A2E">
            <w:pPr>
              <w:jc w:val="left"/>
              <w:rPr>
                <w:rFonts w:cstheme="minorHAnsi"/>
                <w:sz w:val="16"/>
                <w:szCs w:val="16"/>
              </w:rPr>
            </w:pPr>
          </w:p>
        </w:tc>
        <w:tc>
          <w:tcPr>
            <w:tcW w:w="841" w:type="dxa"/>
          </w:tcPr>
          <w:p w:rsidR="0014797C" w:rsidRPr="00803F67" w:rsidRDefault="0014797C" w:rsidP="003F0A2E">
            <w:pPr>
              <w:jc w:val="left"/>
              <w:rPr>
                <w:rFonts w:cstheme="minorHAnsi"/>
                <w:sz w:val="16"/>
                <w:szCs w:val="16"/>
              </w:rPr>
            </w:pPr>
          </w:p>
        </w:tc>
        <w:tc>
          <w:tcPr>
            <w:tcW w:w="743" w:type="dxa"/>
          </w:tcPr>
          <w:p w:rsidR="0014797C" w:rsidRPr="00803F67" w:rsidRDefault="0014797C" w:rsidP="003F0A2E">
            <w:pPr>
              <w:jc w:val="left"/>
              <w:rPr>
                <w:rFonts w:cstheme="minorHAnsi"/>
                <w:sz w:val="16"/>
                <w:szCs w:val="16"/>
              </w:rPr>
            </w:pPr>
          </w:p>
        </w:tc>
        <w:tc>
          <w:tcPr>
            <w:tcW w:w="838" w:type="dxa"/>
            <w:shd w:val="clear" w:color="auto" w:fill="FFFFFF"/>
          </w:tcPr>
          <w:p w:rsidR="0014797C" w:rsidRPr="00803F67" w:rsidRDefault="0014797C" w:rsidP="003F0A2E">
            <w:pPr>
              <w:jc w:val="left"/>
              <w:rPr>
                <w:rFonts w:cstheme="minorHAnsi"/>
                <w:sz w:val="16"/>
                <w:szCs w:val="16"/>
              </w:rPr>
            </w:pPr>
          </w:p>
        </w:tc>
        <w:tc>
          <w:tcPr>
            <w:tcW w:w="755" w:type="dxa"/>
          </w:tcPr>
          <w:p w:rsidR="0014797C" w:rsidRPr="00803F67" w:rsidRDefault="0014797C" w:rsidP="003F0A2E">
            <w:pPr>
              <w:jc w:val="left"/>
              <w:rPr>
                <w:rFonts w:cstheme="minorHAnsi"/>
                <w:sz w:val="16"/>
                <w:szCs w:val="16"/>
              </w:rPr>
            </w:pPr>
          </w:p>
        </w:tc>
        <w:tc>
          <w:tcPr>
            <w:tcW w:w="833" w:type="dxa"/>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auto"/>
          </w:tcPr>
          <w:p w:rsidR="0014797C" w:rsidRPr="00803F67" w:rsidRDefault="0014797C" w:rsidP="003F0A2E">
            <w:pPr>
              <w:jc w:val="left"/>
              <w:rPr>
                <w:rFonts w:cstheme="minorHAnsi"/>
                <w:sz w:val="16"/>
                <w:szCs w:val="16"/>
              </w:rPr>
            </w:pPr>
          </w:p>
        </w:tc>
      </w:tr>
      <w:tr w:rsidR="0014797C" w:rsidRPr="00803F67" w:rsidTr="00AA63D1">
        <w:tc>
          <w:tcPr>
            <w:tcW w:w="2338" w:type="dxa"/>
          </w:tcPr>
          <w:p w:rsidR="0014797C" w:rsidRPr="00803F67" w:rsidRDefault="0014797C" w:rsidP="003F0A2E">
            <w:pPr>
              <w:tabs>
                <w:tab w:val="center" w:pos="1125"/>
              </w:tabs>
              <w:jc w:val="left"/>
              <w:rPr>
                <w:rFonts w:cstheme="minorHAnsi"/>
                <w:sz w:val="16"/>
                <w:szCs w:val="16"/>
              </w:rPr>
            </w:pPr>
            <w:r w:rsidRPr="00803F67">
              <w:rPr>
                <w:rFonts w:cstheme="minorHAnsi"/>
                <w:sz w:val="16"/>
                <w:szCs w:val="16"/>
              </w:rPr>
              <w:t>Cook Islands</w:t>
            </w:r>
          </w:p>
        </w:tc>
        <w:tc>
          <w:tcPr>
            <w:tcW w:w="661" w:type="dxa"/>
          </w:tcPr>
          <w:p w:rsidR="0014797C" w:rsidRPr="00803F67" w:rsidRDefault="0014797C" w:rsidP="003F0A2E">
            <w:pPr>
              <w:jc w:val="left"/>
              <w:rPr>
                <w:rFonts w:cstheme="minorHAnsi"/>
                <w:sz w:val="16"/>
                <w:szCs w:val="16"/>
              </w:rPr>
            </w:pPr>
          </w:p>
        </w:tc>
        <w:tc>
          <w:tcPr>
            <w:tcW w:w="670"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938" w:type="dxa"/>
          </w:tcPr>
          <w:p w:rsidR="0014797C" w:rsidRPr="00803F67" w:rsidRDefault="0014797C" w:rsidP="003F0A2E">
            <w:pPr>
              <w:jc w:val="left"/>
              <w:rPr>
                <w:rFonts w:cstheme="minorHAnsi"/>
                <w:sz w:val="16"/>
                <w:szCs w:val="16"/>
              </w:rPr>
            </w:pPr>
          </w:p>
        </w:tc>
        <w:tc>
          <w:tcPr>
            <w:tcW w:w="841" w:type="dxa"/>
          </w:tcPr>
          <w:p w:rsidR="0014797C" w:rsidRPr="00803F67" w:rsidRDefault="0014797C" w:rsidP="003F0A2E">
            <w:pPr>
              <w:jc w:val="left"/>
              <w:rPr>
                <w:rFonts w:cstheme="minorHAnsi"/>
                <w:sz w:val="16"/>
                <w:szCs w:val="16"/>
              </w:rPr>
            </w:pPr>
          </w:p>
        </w:tc>
        <w:tc>
          <w:tcPr>
            <w:tcW w:w="743" w:type="dxa"/>
          </w:tcPr>
          <w:p w:rsidR="0014797C" w:rsidRPr="00803F67" w:rsidRDefault="0014797C" w:rsidP="003F0A2E">
            <w:pPr>
              <w:jc w:val="left"/>
              <w:rPr>
                <w:rFonts w:cstheme="minorHAnsi"/>
                <w:sz w:val="16"/>
                <w:szCs w:val="16"/>
              </w:rPr>
            </w:pPr>
          </w:p>
        </w:tc>
        <w:tc>
          <w:tcPr>
            <w:tcW w:w="838" w:type="dxa"/>
            <w:shd w:val="clear" w:color="auto" w:fill="FFFFFF"/>
          </w:tcPr>
          <w:p w:rsidR="0014797C" w:rsidRPr="00803F67" w:rsidRDefault="0014797C" w:rsidP="003F0A2E">
            <w:pPr>
              <w:jc w:val="left"/>
              <w:rPr>
                <w:rFonts w:cstheme="minorHAnsi"/>
                <w:sz w:val="16"/>
                <w:szCs w:val="16"/>
              </w:rPr>
            </w:pPr>
          </w:p>
        </w:tc>
        <w:tc>
          <w:tcPr>
            <w:tcW w:w="755" w:type="dxa"/>
          </w:tcPr>
          <w:p w:rsidR="0014797C" w:rsidRPr="00803F67" w:rsidRDefault="0014797C" w:rsidP="003F0A2E">
            <w:pPr>
              <w:jc w:val="left"/>
              <w:rPr>
                <w:rFonts w:cstheme="minorHAnsi"/>
                <w:sz w:val="16"/>
                <w:szCs w:val="16"/>
              </w:rPr>
            </w:pPr>
          </w:p>
        </w:tc>
        <w:tc>
          <w:tcPr>
            <w:tcW w:w="833" w:type="dxa"/>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auto"/>
          </w:tcPr>
          <w:p w:rsidR="0014797C" w:rsidRPr="00803F67" w:rsidRDefault="0014797C" w:rsidP="003F0A2E">
            <w:pPr>
              <w:jc w:val="left"/>
              <w:rPr>
                <w:rFonts w:cstheme="minorHAnsi"/>
                <w:sz w:val="16"/>
                <w:szCs w:val="16"/>
              </w:rPr>
            </w:pPr>
          </w:p>
        </w:tc>
      </w:tr>
      <w:tr w:rsidR="0014797C" w:rsidRPr="00803F67" w:rsidTr="00AA63D1">
        <w:tc>
          <w:tcPr>
            <w:tcW w:w="2338" w:type="dxa"/>
          </w:tcPr>
          <w:p w:rsidR="0014797C" w:rsidRPr="00803F67" w:rsidRDefault="0014797C" w:rsidP="003F0A2E">
            <w:pPr>
              <w:jc w:val="left"/>
              <w:rPr>
                <w:rFonts w:cstheme="minorHAnsi"/>
                <w:sz w:val="16"/>
                <w:szCs w:val="16"/>
              </w:rPr>
            </w:pPr>
            <w:r w:rsidRPr="00803F67">
              <w:rPr>
                <w:rFonts w:cstheme="minorHAnsi"/>
                <w:sz w:val="16"/>
                <w:szCs w:val="16"/>
              </w:rPr>
              <w:t>Palau</w:t>
            </w:r>
          </w:p>
        </w:tc>
        <w:tc>
          <w:tcPr>
            <w:tcW w:w="661" w:type="dxa"/>
          </w:tcPr>
          <w:p w:rsidR="0014797C" w:rsidRPr="00803F67" w:rsidRDefault="0014797C" w:rsidP="003F0A2E">
            <w:pPr>
              <w:jc w:val="left"/>
              <w:rPr>
                <w:rFonts w:cstheme="minorHAnsi"/>
                <w:sz w:val="16"/>
                <w:szCs w:val="16"/>
              </w:rPr>
            </w:pPr>
          </w:p>
        </w:tc>
        <w:tc>
          <w:tcPr>
            <w:tcW w:w="670"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938" w:type="dxa"/>
          </w:tcPr>
          <w:p w:rsidR="0014797C" w:rsidRPr="00803F67" w:rsidRDefault="0014797C" w:rsidP="003F0A2E">
            <w:pPr>
              <w:jc w:val="left"/>
              <w:rPr>
                <w:rFonts w:cstheme="minorHAnsi"/>
                <w:sz w:val="16"/>
                <w:szCs w:val="16"/>
              </w:rPr>
            </w:pPr>
          </w:p>
        </w:tc>
        <w:tc>
          <w:tcPr>
            <w:tcW w:w="841" w:type="dxa"/>
          </w:tcPr>
          <w:p w:rsidR="0014797C" w:rsidRPr="00803F67" w:rsidRDefault="0014797C" w:rsidP="003F0A2E">
            <w:pPr>
              <w:jc w:val="left"/>
              <w:rPr>
                <w:rFonts w:cstheme="minorHAnsi"/>
                <w:sz w:val="16"/>
                <w:szCs w:val="16"/>
              </w:rPr>
            </w:pPr>
          </w:p>
        </w:tc>
        <w:tc>
          <w:tcPr>
            <w:tcW w:w="743" w:type="dxa"/>
          </w:tcPr>
          <w:p w:rsidR="0014797C" w:rsidRPr="00803F67" w:rsidRDefault="0014797C" w:rsidP="003F0A2E">
            <w:pPr>
              <w:jc w:val="left"/>
              <w:rPr>
                <w:rFonts w:cstheme="minorHAnsi"/>
                <w:sz w:val="16"/>
                <w:szCs w:val="16"/>
              </w:rPr>
            </w:pPr>
          </w:p>
        </w:tc>
        <w:tc>
          <w:tcPr>
            <w:tcW w:w="838" w:type="dxa"/>
            <w:shd w:val="clear" w:color="auto" w:fill="FFFFFF"/>
          </w:tcPr>
          <w:p w:rsidR="0014797C" w:rsidRPr="00803F67" w:rsidRDefault="0014797C" w:rsidP="003F0A2E">
            <w:pPr>
              <w:jc w:val="left"/>
              <w:rPr>
                <w:rFonts w:cstheme="minorHAnsi"/>
                <w:sz w:val="16"/>
                <w:szCs w:val="16"/>
              </w:rPr>
            </w:pPr>
          </w:p>
        </w:tc>
        <w:tc>
          <w:tcPr>
            <w:tcW w:w="755" w:type="dxa"/>
          </w:tcPr>
          <w:p w:rsidR="0014797C" w:rsidRPr="00803F67" w:rsidRDefault="0014797C" w:rsidP="003F0A2E">
            <w:pPr>
              <w:jc w:val="left"/>
              <w:rPr>
                <w:rFonts w:cstheme="minorHAnsi"/>
                <w:sz w:val="16"/>
                <w:szCs w:val="16"/>
              </w:rPr>
            </w:pPr>
          </w:p>
        </w:tc>
        <w:tc>
          <w:tcPr>
            <w:tcW w:w="833" w:type="dxa"/>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auto"/>
          </w:tcPr>
          <w:p w:rsidR="0014797C" w:rsidRPr="00803F67" w:rsidRDefault="0014797C" w:rsidP="003F0A2E">
            <w:pPr>
              <w:jc w:val="left"/>
              <w:rPr>
                <w:rFonts w:cstheme="minorHAnsi"/>
                <w:sz w:val="16"/>
                <w:szCs w:val="16"/>
              </w:rPr>
            </w:pPr>
          </w:p>
        </w:tc>
      </w:tr>
      <w:tr w:rsidR="0014797C" w:rsidRPr="00803F67" w:rsidTr="00AA63D1">
        <w:tc>
          <w:tcPr>
            <w:tcW w:w="2338" w:type="dxa"/>
          </w:tcPr>
          <w:p w:rsidR="0014797C" w:rsidRPr="00803F67" w:rsidRDefault="0014797C" w:rsidP="003F0A2E">
            <w:pPr>
              <w:jc w:val="left"/>
              <w:rPr>
                <w:rFonts w:cstheme="minorHAnsi"/>
                <w:sz w:val="16"/>
                <w:szCs w:val="16"/>
              </w:rPr>
            </w:pPr>
            <w:r w:rsidRPr="00803F67">
              <w:rPr>
                <w:rFonts w:cstheme="minorHAnsi"/>
                <w:sz w:val="16"/>
                <w:szCs w:val="16"/>
              </w:rPr>
              <w:t>Tokelau</w:t>
            </w:r>
          </w:p>
        </w:tc>
        <w:tc>
          <w:tcPr>
            <w:tcW w:w="661" w:type="dxa"/>
          </w:tcPr>
          <w:p w:rsidR="0014797C" w:rsidRPr="00803F67" w:rsidRDefault="0014797C" w:rsidP="003F0A2E">
            <w:pPr>
              <w:jc w:val="left"/>
              <w:rPr>
                <w:rFonts w:cstheme="minorHAnsi"/>
                <w:sz w:val="16"/>
                <w:szCs w:val="16"/>
              </w:rPr>
            </w:pPr>
          </w:p>
        </w:tc>
        <w:tc>
          <w:tcPr>
            <w:tcW w:w="670"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661"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708" w:type="dxa"/>
          </w:tcPr>
          <w:p w:rsidR="0014797C" w:rsidRPr="00803F67" w:rsidRDefault="0014797C" w:rsidP="003F0A2E">
            <w:pPr>
              <w:jc w:val="left"/>
              <w:rPr>
                <w:rFonts w:cstheme="minorHAnsi"/>
                <w:sz w:val="16"/>
                <w:szCs w:val="16"/>
              </w:rPr>
            </w:pPr>
          </w:p>
        </w:tc>
        <w:tc>
          <w:tcPr>
            <w:tcW w:w="938" w:type="dxa"/>
          </w:tcPr>
          <w:p w:rsidR="0014797C" w:rsidRPr="00803F67" w:rsidRDefault="0014797C" w:rsidP="003F0A2E">
            <w:pPr>
              <w:jc w:val="left"/>
              <w:rPr>
                <w:rFonts w:cstheme="minorHAnsi"/>
                <w:sz w:val="16"/>
                <w:szCs w:val="16"/>
              </w:rPr>
            </w:pPr>
          </w:p>
        </w:tc>
        <w:tc>
          <w:tcPr>
            <w:tcW w:w="841" w:type="dxa"/>
          </w:tcPr>
          <w:p w:rsidR="0014797C" w:rsidRPr="00803F67" w:rsidRDefault="0014797C" w:rsidP="003F0A2E">
            <w:pPr>
              <w:jc w:val="left"/>
              <w:rPr>
                <w:rFonts w:cstheme="minorHAnsi"/>
                <w:sz w:val="16"/>
                <w:szCs w:val="16"/>
              </w:rPr>
            </w:pPr>
          </w:p>
        </w:tc>
        <w:tc>
          <w:tcPr>
            <w:tcW w:w="743" w:type="dxa"/>
          </w:tcPr>
          <w:p w:rsidR="0014797C" w:rsidRPr="00803F67" w:rsidRDefault="0014797C" w:rsidP="003F0A2E">
            <w:pPr>
              <w:jc w:val="left"/>
              <w:rPr>
                <w:rFonts w:cstheme="minorHAnsi"/>
                <w:sz w:val="16"/>
                <w:szCs w:val="16"/>
              </w:rPr>
            </w:pPr>
          </w:p>
        </w:tc>
        <w:tc>
          <w:tcPr>
            <w:tcW w:w="838" w:type="dxa"/>
            <w:shd w:val="clear" w:color="auto" w:fill="FFFFFF"/>
          </w:tcPr>
          <w:p w:rsidR="0014797C" w:rsidRPr="00803F67" w:rsidRDefault="0014797C" w:rsidP="003F0A2E">
            <w:pPr>
              <w:jc w:val="left"/>
              <w:rPr>
                <w:rFonts w:cstheme="minorHAnsi"/>
                <w:sz w:val="16"/>
                <w:szCs w:val="16"/>
              </w:rPr>
            </w:pPr>
          </w:p>
        </w:tc>
        <w:tc>
          <w:tcPr>
            <w:tcW w:w="755" w:type="dxa"/>
          </w:tcPr>
          <w:p w:rsidR="0014797C" w:rsidRPr="00803F67" w:rsidRDefault="0014797C" w:rsidP="003F0A2E">
            <w:pPr>
              <w:jc w:val="left"/>
              <w:rPr>
                <w:rFonts w:cstheme="minorHAnsi"/>
                <w:sz w:val="16"/>
                <w:szCs w:val="16"/>
              </w:rPr>
            </w:pPr>
          </w:p>
        </w:tc>
        <w:tc>
          <w:tcPr>
            <w:tcW w:w="833" w:type="dxa"/>
          </w:tcPr>
          <w:p w:rsidR="0014797C" w:rsidRPr="00803F67" w:rsidRDefault="0014797C" w:rsidP="003F0A2E">
            <w:pPr>
              <w:jc w:val="left"/>
              <w:rPr>
                <w:rFonts w:cstheme="minorHAnsi"/>
                <w:sz w:val="16"/>
                <w:szCs w:val="16"/>
              </w:rPr>
            </w:pPr>
          </w:p>
        </w:tc>
        <w:tc>
          <w:tcPr>
            <w:tcW w:w="860" w:type="dxa"/>
            <w:shd w:val="clear" w:color="auto" w:fill="00B050"/>
          </w:tcPr>
          <w:p w:rsidR="0014797C" w:rsidRPr="00803F67" w:rsidRDefault="0014797C" w:rsidP="003F0A2E">
            <w:pPr>
              <w:jc w:val="left"/>
              <w:rPr>
                <w:rFonts w:cstheme="minorHAnsi"/>
                <w:sz w:val="16"/>
                <w:szCs w:val="16"/>
              </w:rPr>
            </w:pPr>
          </w:p>
        </w:tc>
        <w:tc>
          <w:tcPr>
            <w:tcW w:w="948" w:type="dxa"/>
            <w:shd w:val="clear" w:color="auto" w:fill="auto"/>
          </w:tcPr>
          <w:p w:rsidR="0014797C" w:rsidRPr="00803F67" w:rsidRDefault="0014797C" w:rsidP="003F0A2E">
            <w:pPr>
              <w:jc w:val="left"/>
              <w:rPr>
                <w:rFonts w:cstheme="minorHAnsi"/>
                <w:sz w:val="16"/>
                <w:szCs w:val="16"/>
              </w:rPr>
            </w:pPr>
          </w:p>
        </w:tc>
      </w:tr>
      <w:tr w:rsidR="00AA63D1" w:rsidRPr="00803F67" w:rsidTr="00AA63D1">
        <w:tc>
          <w:tcPr>
            <w:tcW w:w="2338"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Total number of target countries per indicator</w:t>
            </w:r>
          </w:p>
        </w:tc>
        <w:tc>
          <w:tcPr>
            <w:tcW w:w="661"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7</w:t>
            </w:r>
          </w:p>
        </w:tc>
        <w:tc>
          <w:tcPr>
            <w:tcW w:w="670"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7</w:t>
            </w:r>
          </w:p>
        </w:tc>
        <w:tc>
          <w:tcPr>
            <w:tcW w:w="661"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5</w:t>
            </w:r>
          </w:p>
        </w:tc>
        <w:tc>
          <w:tcPr>
            <w:tcW w:w="661"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7</w:t>
            </w:r>
          </w:p>
        </w:tc>
        <w:tc>
          <w:tcPr>
            <w:tcW w:w="661"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5</w:t>
            </w:r>
          </w:p>
        </w:tc>
        <w:tc>
          <w:tcPr>
            <w:tcW w:w="661"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6</w:t>
            </w:r>
          </w:p>
        </w:tc>
        <w:tc>
          <w:tcPr>
            <w:tcW w:w="708"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5</w:t>
            </w:r>
          </w:p>
        </w:tc>
        <w:tc>
          <w:tcPr>
            <w:tcW w:w="708"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5</w:t>
            </w:r>
          </w:p>
        </w:tc>
        <w:tc>
          <w:tcPr>
            <w:tcW w:w="938"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3</w:t>
            </w:r>
          </w:p>
        </w:tc>
        <w:tc>
          <w:tcPr>
            <w:tcW w:w="841"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3</w:t>
            </w:r>
          </w:p>
        </w:tc>
        <w:tc>
          <w:tcPr>
            <w:tcW w:w="743"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4</w:t>
            </w:r>
          </w:p>
        </w:tc>
        <w:tc>
          <w:tcPr>
            <w:tcW w:w="838"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4</w:t>
            </w:r>
          </w:p>
        </w:tc>
        <w:tc>
          <w:tcPr>
            <w:tcW w:w="755"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5</w:t>
            </w:r>
          </w:p>
        </w:tc>
        <w:tc>
          <w:tcPr>
            <w:tcW w:w="833"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5</w:t>
            </w:r>
          </w:p>
        </w:tc>
        <w:tc>
          <w:tcPr>
            <w:tcW w:w="860"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14</w:t>
            </w:r>
          </w:p>
        </w:tc>
        <w:tc>
          <w:tcPr>
            <w:tcW w:w="948" w:type="dxa"/>
            <w:shd w:val="clear" w:color="auto" w:fill="AEAAAA" w:themeFill="background2" w:themeFillShade="BF"/>
          </w:tcPr>
          <w:p w:rsidR="0014797C" w:rsidRPr="00803F67" w:rsidRDefault="0014797C" w:rsidP="003F0A2E">
            <w:pPr>
              <w:jc w:val="left"/>
              <w:rPr>
                <w:rFonts w:cstheme="minorHAnsi"/>
                <w:sz w:val="16"/>
                <w:szCs w:val="16"/>
              </w:rPr>
            </w:pPr>
            <w:r w:rsidRPr="00803F67">
              <w:rPr>
                <w:rFonts w:cstheme="minorHAnsi"/>
                <w:sz w:val="16"/>
                <w:szCs w:val="16"/>
              </w:rPr>
              <w:t>10</w:t>
            </w:r>
          </w:p>
        </w:tc>
      </w:tr>
    </w:tbl>
    <w:p w:rsidR="0014797C" w:rsidRPr="00803F67" w:rsidRDefault="0014797C" w:rsidP="0014797C">
      <w:pPr>
        <w:jc w:val="left"/>
        <w:rPr>
          <w:rFonts w:asciiTheme="minorHAnsi" w:eastAsia="Calibri" w:hAnsiTheme="minorHAnsi" w:cstheme="minorHAnsi"/>
        </w:rPr>
      </w:pPr>
    </w:p>
    <w:p w:rsidR="00E642EF" w:rsidRPr="004A3A75" w:rsidRDefault="0014797C" w:rsidP="004A3A75">
      <w:pPr>
        <w:pStyle w:val="Heading2"/>
      </w:pPr>
      <w:r>
        <w:rPr>
          <w:rFonts w:asciiTheme="minorHAnsi" w:hAnsiTheme="minorHAnsi" w:cstheme="minorHAnsi"/>
        </w:rPr>
        <w:br w:type="page"/>
      </w:r>
      <w:bookmarkStart w:id="102" w:name="_Toc505355118"/>
      <w:bookmarkStart w:id="103" w:name="_Toc385065025"/>
      <w:bookmarkEnd w:id="101"/>
      <w:r w:rsidR="00C505FF" w:rsidRPr="004A3A75">
        <w:t xml:space="preserve">Annex </w:t>
      </w:r>
      <w:r w:rsidR="007B708A" w:rsidRPr="004A3A75">
        <w:t>6</w:t>
      </w:r>
      <w:r w:rsidR="008947F5" w:rsidRPr="004A3A75">
        <w:t>: Risk Matrix</w:t>
      </w:r>
      <w:bookmarkEnd w:id="102"/>
      <w:bookmarkEnd w:id="103"/>
    </w:p>
    <w:p w:rsidR="00E3160F" w:rsidRPr="00E3160F" w:rsidRDefault="00E3160F" w:rsidP="0012033E">
      <w:pPr>
        <w:jc w:val="left"/>
      </w:pPr>
    </w:p>
    <w:tbl>
      <w:tblPr>
        <w:tblStyle w:val="11"/>
        <w:tblW w:w="147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6"/>
        <w:gridCol w:w="3947"/>
        <w:gridCol w:w="5260"/>
        <w:gridCol w:w="1260"/>
        <w:gridCol w:w="1440"/>
        <w:gridCol w:w="928"/>
      </w:tblGrid>
      <w:tr w:rsidR="00E642EF" w:rsidRPr="001B710C" w:rsidTr="00E642EF">
        <w:trPr>
          <w:trHeight w:val="274"/>
        </w:trPr>
        <w:tc>
          <w:tcPr>
            <w:tcW w:w="1866" w:type="dxa"/>
            <w:shd w:val="clear" w:color="auto" w:fill="D9D9D9"/>
          </w:tcPr>
          <w:p w:rsidR="00E642EF" w:rsidRPr="001B710C" w:rsidRDefault="00E642EF" w:rsidP="0012033E">
            <w:pPr>
              <w:jc w:val="left"/>
              <w:rPr>
                <w:rFonts w:asciiTheme="minorHAnsi" w:eastAsia="Calibri" w:hAnsiTheme="minorHAnsi" w:cstheme="minorHAnsi"/>
                <w:b/>
                <w:color w:val="000000" w:themeColor="text1"/>
                <w:sz w:val="18"/>
                <w:szCs w:val="18"/>
              </w:rPr>
            </w:pPr>
            <w:r w:rsidRPr="001B710C">
              <w:rPr>
                <w:rFonts w:asciiTheme="minorHAnsi" w:eastAsia="Calibri" w:hAnsiTheme="minorHAnsi" w:cstheme="minorHAnsi"/>
                <w:b/>
                <w:color w:val="000000" w:themeColor="text1"/>
                <w:sz w:val="18"/>
                <w:szCs w:val="18"/>
              </w:rPr>
              <w:t>Potential risks</w:t>
            </w:r>
          </w:p>
        </w:tc>
        <w:tc>
          <w:tcPr>
            <w:tcW w:w="3947" w:type="dxa"/>
            <w:shd w:val="clear" w:color="auto" w:fill="D9D9D9"/>
          </w:tcPr>
          <w:p w:rsidR="00E642EF" w:rsidRPr="001B710C" w:rsidRDefault="00E642EF" w:rsidP="0012033E">
            <w:pPr>
              <w:jc w:val="left"/>
              <w:rPr>
                <w:rFonts w:asciiTheme="minorHAnsi" w:eastAsia="Calibri" w:hAnsiTheme="minorHAnsi" w:cstheme="minorHAnsi"/>
                <w:b/>
                <w:color w:val="000000" w:themeColor="text1"/>
                <w:sz w:val="18"/>
                <w:szCs w:val="18"/>
              </w:rPr>
            </w:pPr>
            <w:r w:rsidRPr="001B710C">
              <w:rPr>
                <w:rFonts w:asciiTheme="minorHAnsi" w:eastAsia="Calibri" w:hAnsiTheme="minorHAnsi" w:cstheme="minorHAnsi"/>
                <w:b/>
                <w:color w:val="000000" w:themeColor="text1"/>
                <w:sz w:val="18"/>
                <w:szCs w:val="18"/>
              </w:rPr>
              <w:t>Impact</w:t>
            </w:r>
          </w:p>
        </w:tc>
        <w:tc>
          <w:tcPr>
            <w:tcW w:w="5260" w:type="dxa"/>
            <w:shd w:val="clear" w:color="auto" w:fill="D9D9D9"/>
          </w:tcPr>
          <w:p w:rsidR="00E642EF" w:rsidRPr="001B710C" w:rsidRDefault="00E642EF" w:rsidP="0012033E">
            <w:pPr>
              <w:jc w:val="left"/>
              <w:rPr>
                <w:rFonts w:asciiTheme="minorHAnsi" w:eastAsia="Calibri" w:hAnsiTheme="minorHAnsi" w:cstheme="minorHAnsi"/>
                <w:b/>
                <w:color w:val="000000" w:themeColor="text1"/>
                <w:sz w:val="18"/>
                <w:szCs w:val="18"/>
              </w:rPr>
            </w:pPr>
            <w:r w:rsidRPr="001B710C">
              <w:rPr>
                <w:rFonts w:asciiTheme="minorHAnsi" w:eastAsia="Calibri" w:hAnsiTheme="minorHAnsi" w:cstheme="minorHAnsi"/>
                <w:b/>
                <w:color w:val="000000" w:themeColor="text1"/>
                <w:sz w:val="18"/>
                <w:szCs w:val="18"/>
              </w:rPr>
              <w:t>Mitigation</w:t>
            </w:r>
          </w:p>
        </w:tc>
        <w:tc>
          <w:tcPr>
            <w:tcW w:w="1260" w:type="dxa"/>
            <w:shd w:val="clear" w:color="auto" w:fill="D9D9D9"/>
          </w:tcPr>
          <w:p w:rsidR="00E642EF" w:rsidRPr="001B710C" w:rsidRDefault="00E642EF" w:rsidP="0012033E">
            <w:pPr>
              <w:jc w:val="left"/>
              <w:rPr>
                <w:rFonts w:asciiTheme="minorHAnsi" w:eastAsia="Calibri" w:hAnsiTheme="minorHAnsi" w:cstheme="minorHAnsi"/>
                <w:b/>
                <w:color w:val="000000" w:themeColor="text1"/>
                <w:sz w:val="18"/>
                <w:szCs w:val="18"/>
              </w:rPr>
            </w:pPr>
            <w:r w:rsidRPr="001B710C">
              <w:rPr>
                <w:rFonts w:asciiTheme="minorHAnsi" w:eastAsia="Calibri" w:hAnsiTheme="minorHAnsi" w:cstheme="minorHAnsi"/>
                <w:b/>
                <w:color w:val="000000" w:themeColor="text1"/>
                <w:sz w:val="18"/>
                <w:szCs w:val="18"/>
              </w:rPr>
              <w:t>Likelihood*</w:t>
            </w:r>
          </w:p>
        </w:tc>
        <w:tc>
          <w:tcPr>
            <w:tcW w:w="1440" w:type="dxa"/>
            <w:shd w:val="clear" w:color="auto" w:fill="D9D9D9"/>
          </w:tcPr>
          <w:p w:rsidR="00E642EF" w:rsidRPr="001B710C" w:rsidRDefault="00E642EF" w:rsidP="0012033E">
            <w:pPr>
              <w:jc w:val="left"/>
              <w:rPr>
                <w:rFonts w:asciiTheme="minorHAnsi" w:eastAsia="Calibri" w:hAnsiTheme="minorHAnsi" w:cstheme="minorHAnsi"/>
                <w:b/>
                <w:color w:val="000000" w:themeColor="text1"/>
                <w:sz w:val="18"/>
                <w:szCs w:val="18"/>
              </w:rPr>
            </w:pPr>
            <w:r w:rsidRPr="001B710C">
              <w:rPr>
                <w:rFonts w:asciiTheme="minorHAnsi" w:eastAsia="Calibri" w:hAnsiTheme="minorHAnsi" w:cstheme="minorHAnsi"/>
                <w:b/>
                <w:color w:val="000000" w:themeColor="text1"/>
                <w:sz w:val="18"/>
                <w:szCs w:val="18"/>
              </w:rPr>
              <w:t>Consequence</w:t>
            </w:r>
          </w:p>
        </w:tc>
        <w:tc>
          <w:tcPr>
            <w:tcW w:w="928" w:type="dxa"/>
            <w:shd w:val="clear" w:color="auto" w:fill="D9D9D9"/>
            <w:vAlign w:val="center"/>
          </w:tcPr>
          <w:p w:rsidR="00E642EF" w:rsidRPr="001B710C" w:rsidRDefault="00E642EF" w:rsidP="0012033E">
            <w:pPr>
              <w:jc w:val="left"/>
              <w:rPr>
                <w:rFonts w:asciiTheme="minorHAnsi" w:eastAsia="Calibri" w:hAnsiTheme="minorHAnsi" w:cstheme="minorHAnsi"/>
                <w:b/>
                <w:color w:val="000000" w:themeColor="text1"/>
                <w:sz w:val="18"/>
                <w:szCs w:val="18"/>
              </w:rPr>
            </w:pPr>
            <w:r w:rsidRPr="001B710C">
              <w:rPr>
                <w:rFonts w:asciiTheme="minorHAnsi" w:eastAsia="Calibri" w:hAnsiTheme="minorHAnsi" w:cstheme="minorHAnsi"/>
                <w:b/>
                <w:color w:val="000000" w:themeColor="text1"/>
                <w:sz w:val="18"/>
                <w:szCs w:val="18"/>
              </w:rPr>
              <w:t>Rating</w:t>
            </w:r>
          </w:p>
        </w:tc>
      </w:tr>
      <w:tr w:rsidR="00E642EF" w:rsidRPr="001B710C" w:rsidTr="00E642EF">
        <w:trPr>
          <w:trHeight w:val="1456"/>
        </w:trPr>
        <w:tc>
          <w:tcPr>
            <w:tcW w:w="1866" w:type="dxa"/>
            <w:shd w:val="clear" w:color="auto" w:fill="auto"/>
          </w:tcPr>
          <w:p w:rsidR="00E642EF" w:rsidRPr="001B710C" w:rsidRDefault="00E642EF" w:rsidP="00AD1106">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Political instability or</w:t>
            </w:r>
            <w:r>
              <w:rPr>
                <w:rFonts w:asciiTheme="minorHAnsi" w:eastAsia="Calibri" w:hAnsiTheme="minorHAnsi" w:cstheme="minorHAnsi"/>
                <w:color w:val="000000" w:themeColor="text1"/>
                <w:sz w:val="18"/>
                <w:szCs w:val="18"/>
              </w:rPr>
              <w:t xml:space="preserve"> sensitive</w:t>
            </w:r>
            <w:r w:rsidRPr="001B710C">
              <w:rPr>
                <w:rFonts w:asciiTheme="minorHAnsi" w:eastAsia="Calibri" w:hAnsiTheme="minorHAnsi" w:cstheme="minorHAnsi"/>
                <w:color w:val="000000" w:themeColor="text1"/>
                <w:sz w:val="18"/>
                <w:szCs w:val="18"/>
              </w:rPr>
              <w:t xml:space="preserve"> political stance on areas of interventions, e.g. sensitivity around SRH/Family Planning</w:t>
            </w:r>
          </w:p>
        </w:tc>
        <w:tc>
          <w:tcPr>
            <w:tcW w:w="3947" w:type="dxa"/>
            <w:shd w:val="clear" w:color="auto" w:fill="auto"/>
          </w:tcPr>
          <w:p w:rsidR="00E642EF" w:rsidRPr="001B710C" w:rsidRDefault="00E642EF">
            <w:pPr>
              <w:pStyle w:val="ListParagraph"/>
              <w:numPr>
                <w:ilvl w:val="0"/>
                <w:numId w:val="3"/>
              </w:num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Change in leadership could result in sudden policy shifts.</w:t>
            </w:r>
          </w:p>
          <w:p w:rsidR="00E642EF" w:rsidRPr="001B710C" w:rsidRDefault="00E642EF">
            <w:pPr>
              <w:pStyle w:val="ListParagraph"/>
              <w:numPr>
                <w:ilvl w:val="0"/>
                <w:numId w:val="3"/>
              </w:num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Programme leadership, priorities and delivery compromised</w:t>
            </w:r>
          </w:p>
        </w:tc>
        <w:tc>
          <w:tcPr>
            <w:tcW w:w="5260" w:type="dxa"/>
            <w:shd w:val="clear" w:color="auto" w:fill="auto"/>
          </w:tcPr>
          <w:p w:rsidR="00E642EF" w:rsidRPr="001B710C" w:rsidRDefault="00E642EF">
            <w:pPr>
              <w:pStyle w:val="ListParagraph"/>
              <w:numPr>
                <w:ilvl w:val="0"/>
                <w:numId w:val="3"/>
              </w:num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Identify SRH champions at country level</w:t>
            </w:r>
          </w:p>
          <w:p w:rsidR="00E642EF" w:rsidRPr="001B710C" w:rsidRDefault="00E642EF">
            <w:pPr>
              <w:pStyle w:val="ListParagraph"/>
              <w:numPr>
                <w:ilvl w:val="0"/>
                <w:numId w:val="3"/>
              </w:num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Develop compelling evidence</w:t>
            </w:r>
            <w:r w:rsidR="00F75118">
              <w:rPr>
                <w:rFonts w:asciiTheme="minorHAnsi" w:eastAsia="Calibri" w:hAnsiTheme="minorHAnsi" w:cstheme="minorHAnsi"/>
                <w:color w:val="000000" w:themeColor="text1"/>
                <w:sz w:val="18"/>
                <w:szCs w:val="18"/>
              </w:rPr>
              <w:t>-</w:t>
            </w:r>
            <w:r w:rsidRPr="001B710C">
              <w:rPr>
                <w:rFonts w:asciiTheme="minorHAnsi" w:eastAsia="Calibri" w:hAnsiTheme="minorHAnsi" w:cstheme="minorHAnsi"/>
                <w:color w:val="000000" w:themeColor="text1"/>
                <w:sz w:val="18"/>
                <w:szCs w:val="18"/>
              </w:rPr>
              <w:t xml:space="preserve">based justification for </w:t>
            </w:r>
            <w:r w:rsidR="00F75118">
              <w:rPr>
                <w:rFonts w:asciiTheme="minorHAnsi" w:eastAsia="Calibri" w:hAnsiTheme="minorHAnsi" w:cstheme="minorHAnsi"/>
                <w:color w:val="000000" w:themeColor="text1"/>
                <w:sz w:val="18"/>
                <w:szCs w:val="18"/>
              </w:rPr>
              <w:t>increased</w:t>
            </w:r>
            <w:r w:rsidRPr="001B710C">
              <w:rPr>
                <w:rFonts w:asciiTheme="minorHAnsi" w:eastAsia="Calibri" w:hAnsiTheme="minorHAnsi" w:cstheme="minorHAnsi"/>
                <w:color w:val="000000" w:themeColor="text1"/>
                <w:sz w:val="18"/>
                <w:szCs w:val="18"/>
              </w:rPr>
              <w:t xml:space="preserve"> access to SRH</w:t>
            </w:r>
            <w:r w:rsidR="00F75118">
              <w:rPr>
                <w:rFonts w:asciiTheme="minorHAnsi" w:eastAsia="Calibri" w:hAnsiTheme="minorHAnsi" w:cstheme="minorHAnsi"/>
                <w:color w:val="000000" w:themeColor="text1"/>
                <w:sz w:val="18"/>
                <w:szCs w:val="18"/>
              </w:rPr>
              <w:t xml:space="preserve"> services and rights</w:t>
            </w:r>
            <w:r w:rsidRPr="001B710C">
              <w:rPr>
                <w:rFonts w:asciiTheme="minorHAnsi" w:eastAsia="Calibri" w:hAnsiTheme="minorHAnsi" w:cstheme="minorHAnsi"/>
                <w:color w:val="000000" w:themeColor="text1"/>
                <w:sz w:val="18"/>
                <w:szCs w:val="18"/>
              </w:rPr>
              <w:t xml:space="preserve"> (e.g. disaggregated trend analysis of selected indicators, and strong infographics</w:t>
            </w:r>
            <w:r w:rsidR="00A51ED6">
              <w:rPr>
                <w:rFonts w:asciiTheme="minorHAnsi" w:eastAsia="Calibri" w:hAnsiTheme="minorHAnsi" w:cstheme="minorHAnsi"/>
                <w:color w:val="000000" w:themeColor="text1"/>
                <w:sz w:val="18"/>
                <w:szCs w:val="18"/>
              </w:rPr>
              <w:t>)</w:t>
            </w:r>
          </w:p>
          <w:p w:rsidR="00E642EF" w:rsidRPr="001B710C" w:rsidRDefault="00E642EF">
            <w:pPr>
              <w:pStyle w:val="ListParagraph"/>
              <w:numPr>
                <w:ilvl w:val="0"/>
                <w:numId w:val="3"/>
              </w:numPr>
              <w:jc w:val="left"/>
              <w:rPr>
                <w:rFonts w:eastAsia="Calibri"/>
                <w:sz w:val="18"/>
                <w:szCs w:val="18"/>
              </w:rPr>
            </w:pPr>
            <w:r w:rsidRPr="001B710C">
              <w:rPr>
                <w:rFonts w:asciiTheme="minorHAnsi" w:eastAsia="Calibri" w:hAnsiTheme="minorHAnsi" w:cstheme="minorHAnsi"/>
                <w:color w:val="000000" w:themeColor="text1"/>
                <w:sz w:val="18"/>
                <w:szCs w:val="18"/>
              </w:rPr>
              <w:t>Continued engagement with new leadership through strong advocacy to identify linkages between TA investments, demographic divi</w:t>
            </w:r>
            <w:r w:rsidR="00F75118">
              <w:rPr>
                <w:rFonts w:asciiTheme="minorHAnsi" w:eastAsia="Calibri" w:hAnsiTheme="minorHAnsi" w:cstheme="minorHAnsi"/>
                <w:color w:val="000000" w:themeColor="text1"/>
                <w:sz w:val="18"/>
                <w:szCs w:val="18"/>
              </w:rPr>
              <w:t>dend</w:t>
            </w:r>
            <w:r w:rsidRPr="001B710C">
              <w:rPr>
                <w:rFonts w:asciiTheme="minorHAnsi" w:eastAsia="Calibri" w:hAnsiTheme="minorHAnsi" w:cstheme="minorHAnsi"/>
                <w:color w:val="000000" w:themeColor="text1"/>
                <w:sz w:val="18"/>
                <w:szCs w:val="18"/>
              </w:rPr>
              <w:t>, SDGs and the goals of National Development Strategies</w:t>
            </w:r>
          </w:p>
        </w:tc>
        <w:tc>
          <w:tcPr>
            <w:tcW w:w="1260" w:type="dxa"/>
          </w:tcPr>
          <w:p w:rsidR="00E642EF" w:rsidRPr="001B710C" w:rsidRDefault="00E642EF">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Medium</w:t>
            </w:r>
          </w:p>
        </w:tc>
        <w:tc>
          <w:tcPr>
            <w:tcW w:w="1440" w:type="dxa"/>
          </w:tcPr>
          <w:p w:rsidR="00E642EF" w:rsidRPr="001B710C" w:rsidRDefault="00E642EF">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M</w:t>
            </w:r>
            <w:r w:rsidR="00500862">
              <w:rPr>
                <w:rFonts w:asciiTheme="minorHAnsi" w:eastAsia="Calibri" w:hAnsiTheme="minorHAnsi" w:cstheme="minorHAnsi"/>
                <w:color w:val="000000" w:themeColor="text1"/>
                <w:sz w:val="18"/>
                <w:szCs w:val="18"/>
              </w:rPr>
              <w:t>e</w:t>
            </w:r>
            <w:r w:rsidRPr="001B710C">
              <w:rPr>
                <w:rFonts w:asciiTheme="minorHAnsi" w:eastAsia="Calibri" w:hAnsiTheme="minorHAnsi" w:cstheme="minorHAnsi"/>
                <w:color w:val="000000" w:themeColor="text1"/>
                <w:sz w:val="18"/>
                <w:szCs w:val="18"/>
              </w:rPr>
              <w:t>dium</w:t>
            </w:r>
          </w:p>
        </w:tc>
        <w:tc>
          <w:tcPr>
            <w:tcW w:w="928" w:type="dxa"/>
          </w:tcPr>
          <w:p w:rsidR="00E642EF" w:rsidRPr="001B710C" w:rsidRDefault="00E642EF" w:rsidP="0012033E">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Medium</w:t>
            </w:r>
          </w:p>
        </w:tc>
      </w:tr>
      <w:tr w:rsidR="00E642EF" w:rsidRPr="001B710C" w:rsidTr="00E642EF">
        <w:trPr>
          <w:trHeight w:val="1559"/>
        </w:trPr>
        <w:tc>
          <w:tcPr>
            <w:tcW w:w="1866" w:type="dxa"/>
            <w:shd w:val="clear" w:color="auto" w:fill="auto"/>
          </w:tcPr>
          <w:p w:rsidR="00E642EF" w:rsidRPr="001B710C" w:rsidRDefault="00E642EF" w:rsidP="00AD1106">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Difficulty in</w:t>
            </w:r>
            <w:r>
              <w:rPr>
                <w:rFonts w:asciiTheme="minorHAnsi" w:eastAsia="Calibri" w:hAnsiTheme="minorHAnsi" w:cstheme="minorHAnsi"/>
                <w:color w:val="000000" w:themeColor="text1"/>
                <w:sz w:val="18"/>
                <w:szCs w:val="18"/>
              </w:rPr>
              <w:t xml:space="preserve"> multi-sectoral coordination across related line ministries</w:t>
            </w:r>
            <w:r w:rsidRPr="001B710C">
              <w:rPr>
                <w:rFonts w:asciiTheme="minorHAnsi" w:eastAsia="Calibri" w:hAnsiTheme="minorHAnsi" w:cstheme="minorHAnsi"/>
                <w:color w:val="000000" w:themeColor="text1"/>
                <w:sz w:val="18"/>
                <w:szCs w:val="18"/>
              </w:rPr>
              <w:t xml:space="preserve"> </w:t>
            </w:r>
          </w:p>
        </w:tc>
        <w:tc>
          <w:tcPr>
            <w:tcW w:w="3947" w:type="dxa"/>
            <w:shd w:val="clear" w:color="auto" w:fill="auto"/>
          </w:tcPr>
          <w:p w:rsidR="00E642EF" w:rsidRPr="001B710C" w:rsidRDefault="00E642EF">
            <w:pPr>
              <w:pStyle w:val="ListParagraph"/>
              <w:numPr>
                <w:ilvl w:val="0"/>
                <w:numId w:val="3"/>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Bottlenecks in planning, fund flows, implementation, monitoring and reporting</w:t>
            </w:r>
          </w:p>
        </w:tc>
        <w:tc>
          <w:tcPr>
            <w:tcW w:w="5260" w:type="dxa"/>
            <w:shd w:val="clear" w:color="auto" w:fill="auto"/>
          </w:tcPr>
          <w:p w:rsidR="00E642EF" w:rsidRPr="001B710C" w:rsidRDefault="00E642EF">
            <w:pPr>
              <w:pStyle w:val="ListParagraph"/>
              <w:numPr>
                <w:ilvl w:val="0"/>
                <w:numId w:val="3"/>
              </w:num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Strong advocacy at highest policy level of sectors taking leadership in these areas and ensuring ongoing transparent and regular communication and information sharing among all keys players</w:t>
            </w:r>
          </w:p>
          <w:p w:rsidR="00E642EF" w:rsidRDefault="00E642EF">
            <w:pPr>
              <w:pStyle w:val="ListParagraph"/>
              <w:numPr>
                <w:ilvl w:val="0"/>
                <w:numId w:val="3"/>
              </w:num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Map out opportuni</w:t>
            </w:r>
            <w:r w:rsidR="00AB253D">
              <w:rPr>
                <w:rFonts w:asciiTheme="minorHAnsi" w:eastAsia="Calibri" w:hAnsiTheme="minorHAnsi" w:cstheme="minorHAnsi"/>
                <w:color w:val="000000" w:themeColor="text1"/>
                <w:sz w:val="18"/>
                <w:szCs w:val="18"/>
              </w:rPr>
              <w:t xml:space="preserve">ties for high level engagement, </w:t>
            </w:r>
            <w:r w:rsidRPr="001B710C">
              <w:rPr>
                <w:rFonts w:asciiTheme="minorHAnsi" w:eastAsia="Calibri" w:hAnsiTheme="minorHAnsi" w:cstheme="minorHAnsi"/>
                <w:color w:val="000000" w:themeColor="text1"/>
                <w:sz w:val="18"/>
                <w:szCs w:val="18"/>
              </w:rPr>
              <w:t>annual sectoral planning</w:t>
            </w:r>
            <w:r w:rsidR="00AB253D">
              <w:rPr>
                <w:rFonts w:asciiTheme="minorHAnsi" w:eastAsia="Calibri" w:hAnsiTheme="minorHAnsi" w:cstheme="minorHAnsi"/>
                <w:color w:val="000000" w:themeColor="text1"/>
                <w:sz w:val="18"/>
                <w:szCs w:val="18"/>
              </w:rPr>
              <w:t xml:space="preserve"> meetings, parliamentary budget </w:t>
            </w:r>
            <w:r w:rsidRPr="001B710C">
              <w:rPr>
                <w:rFonts w:asciiTheme="minorHAnsi" w:eastAsia="Calibri" w:hAnsiTheme="minorHAnsi" w:cstheme="minorHAnsi"/>
                <w:color w:val="000000" w:themeColor="text1"/>
                <w:sz w:val="18"/>
                <w:szCs w:val="18"/>
              </w:rPr>
              <w:t xml:space="preserve">hearings, annual review of NDS, etc. </w:t>
            </w:r>
          </w:p>
          <w:p w:rsidR="00E642EF" w:rsidRPr="001B710C" w:rsidRDefault="00E642EF">
            <w:pPr>
              <w:pStyle w:val="ListParagraph"/>
              <w:numPr>
                <w:ilvl w:val="0"/>
                <w:numId w:val="3"/>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Provision of support to IPs for administrative requirements</w:t>
            </w:r>
          </w:p>
        </w:tc>
        <w:tc>
          <w:tcPr>
            <w:tcW w:w="1260" w:type="dxa"/>
          </w:tcPr>
          <w:p w:rsidR="00E642EF" w:rsidRPr="001B710C" w:rsidRDefault="00E642EF">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Likely</w:t>
            </w:r>
          </w:p>
        </w:tc>
        <w:tc>
          <w:tcPr>
            <w:tcW w:w="1440" w:type="dxa"/>
          </w:tcPr>
          <w:p w:rsidR="00E642EF" w:rsidRPr="001B710C" w:rsidRDefault="00E642EF">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Medium</w:t>
            </w:r>
          </w:p>
        </w:tc>
        <w:tc>
          <w:tcPr>
            <w:tcW w:w="928" w:type="dxa"/>
          </w:tcPr>
          <w:p w:rsidR="00E642EF" w:rsidRPr="001B710C" w:rsidRDefault="00E642EF" w:rsidP="0012033E">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Medium</w:t>
            </w:r>
          </w:p>
        </w:tc>
      </w:tr>
      <w:tr w:rsidR="00E642EF" w:rsidRPr="001B710C" w:rsidTr="00E642EF">
        <w:trPr>
          <w:trHeight w:val="1062"/>
        </w:trPr>
        <w:tc>
          <w:tcPr>
            <w:tcW w:w="1866" w:type="dxa"/>
            <w:shd w:val="clear" w:color="auto" w:fill="auto"/>
          </w:tcPr>
          <w:p w:rsidR="00E642EF" w:rsidRPr="001B710C" w:rsidRDefault="00E642EF" w:rsidP="00AD1106">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 xml:space="preserve">Reduction of agency core funding </w:t>
            </w:r>
          </w:p>
        </w:tc>
        <w:tc>
          <w:tcPr>
            <w:tcW w:w="3947" w:type="dxa"/>
            <w:shd w:val="clear" w:color="auto" w:fill="auto"/>
          </w:tcPr>
          <w:p w:rsidR="00E642EF" w:rsidRPr="00184B48" w:rsidRDefault="00E642EF">
            <w:pPr>
              <w:pStyle w:val="ListParagraph"/>
              <w:numPr>
                <w:ilvl w:val="0"/>
                <w:numId w:val="3"/>
              </w:numPr>
              <w:jc w:val="left"/>
              <w:rPr>
                <w:rFonts w:eastAsia="Calibri"/>
                <w:sz w:val="18"/>
                <w:szCs w:val="18"/>
              </w:rPr>
            </w:pPr>
            <w:r w:rsidRPr="00184B48">
              <w:rPr>
                <w:rFonts w:asciiTheme="minorHAnsi" w:eastAsia="Calibri" w:hAnsiTheme="minorHAnsi" w:cstheme="minorHAnsi"/>
                <w:color w:val="000000" w:themeColor="text1"/>
                <w:sz w:val="18"/>
                <w:szCs w:val="18"/>
              </w:rPr>
              <w:t>Sustainability of program</w:t>
            </w:r>
            <w:r w:rsidR="000352E8">
              <w:rPr>
                <w:rFonts w:asciiTheme="minorHAnsi" w:eastAsia="Calibri" w:hAnsiTheme="minorHAnsi" w:cstheme="minorHAnsi"/>
                <w:color w:val="000000" w:themeColor="text1"/>
                <w:sz w:val="18"/>
                <w:szCs w:val="18"/>
              </w:rPr>
              <w:t>me</w:t>
            </w:r>
            <w:r w:rsidRPr="00184B48">
              <w:rPr>
                <w:rFonts w:asciiTheme="minorHAnsi" w:eastAsia="Calibri" w:hAnsiTheme="minorHAnsi" w:cstheme="minorHAnsi"/>
                <w:color w:val="000000" w:themeColor="text1"/>
                <w:sz w:val="18"/>
                <w:szCs w:val="18"/>
              </w:rPr>
              <w:t xml:space="preserve"> support</w:t>
            </w:r>
          </w:p>
          <w:p w:rsidR="00E642EF" w:rsidRPr="001B710C" w:rsidRDefault="00E642EF">
            <w:pPr>
              <w:pStyle w:val="ListParagraph"/>
              <w:numPr>
                <w:ilvl w:val="0"/>
                <w:numId w:val="3"/>
              </w:numPr>
              <w:jc w:val="left"/>
              <w:rPr>
                <w:rFonts w:asciiTheme="minorHAns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 xml:space="preserve">Inability to follow through with plans and commitments </w:t>
            </w:r>
          </w:p>
        </w:tc>
        <w:tc>
          <w:tcPr>
            <w:tcW w:w="5260" w:type="dxa"/>
            <w:shd w:val="clear" w:color="auto" w:fill="auto"/>
          </w:tcPr>
          <w:p w:rsidR="00F75118" w:rsidRDefault="00E642EF">
            <w:pPr>
              <w:pStyle w:val="ListParagraph"/>
              <w:numPr>
                <w:ilvl w:val="0"/>
                <w:numId w:val="3"/>
              </w:numPr>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Advocate for </w:t>
            </w:r>
            <w:r w:rsidR="00F75118">
              <w:rPr>
                <w:rFonts w:asciiTheme="minorHAnsi" w:hAnsiTheme="minorHAnsi" w:cstheme="minorHAnsi"/>
                <w:color w:val="000000" w:themeColor="text1"/>
                <w:sz w:val="18"/>
                <w:szCs w:val="18"/>
              </w:rPr>
              <w:t>i</w:t>
            </w:r>
            <w:r>
              <w:rPr>
                <w:rFonts w:asciiTheme="minorHAnsi" w:hAnsiTheme="minorHAnsi" w:cstheme="minorHAnsi"/>
                <w:color w:val="000000" w:themeColor="text1"/>
                <w:sz w:val="18"/>
                <w:szCs w:val="18"/>
              </w:rPr>
              <w:t xml:space="preserve">ncreased </w:t>
            </w:r>
            <w:r w:rsidR="00F75118">
              <w:rPr>
                <w:rFonts w:asciiTheme="minorHAnsi" w:hAnsiTheme="minorHAnsi" w:cstheme="minorHAnsi"/>
                <w:color w:val="000000" w:themeColor="text1"/>
                <w:sz w:val="18"/>
                <w:szCs w:val="18"/>
              </w:rPr>
              <w:t>investment in SRH by</w:t>
            </w:r>
            <w:r>
              <w:rPr>
                <w:rFonts w:asciiTheme="minorHAnsi" w:hAnsiTheme="minorHAnsi" w:cstheme="minorHAnsi"/>
                <w:color w:val="000000" w:themeColor="text1"/>
                <w:sz w:val="18"/>
                <w:szCs w:val="18"/>
              </w:rPr>
              <w:t xml:space="preserve"> PICTs</w:t>
            </w:r>
            <w:r w:rsidR="00F75118">
              <w:rPr>
                <w:rFonts w:asciiTheme="minorHAnsi" w:hAnsiTheme="minorHAnsi" w:cstheme="minorHAnsi"/>
                <w:color w:val="000000" w:themeColor="text1"/>
                <w:sz w:val="18"/>
                <w:szCs w:val="18"/>
              </w:rPr>
              <w:t xml:space="preserve"> themselves</w:t>
            </w:r>
          </w:p>
          <w:p w:rsidR="00E642EF" w:rsidRDefault="00F75118">
            <w:pPr>
              <w:pStyle w:val="ListParagraph"/>
              <w:numPr>
                <w:ilvl w:val="0"/>
                <w:numId w:val="3"/>
              </w:numPr>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Advocate for</w:t>
            </w:r>
            <w:r w:rsidR="00E642EF">
              <w:rPr>
                <w:rFonts w:asciiTheme="minorHAnsi" w:hAnsiTheme="minorHAnsi" w:cstheme="minorHAnsi"/>
                <w:color w:val="000000" w:themeColor="text1"/>
                <w:sz w:val="18"/>
                <w:szCs w:val="18"/>
              </w:rPr>
              <w:t xml:space="preserve"> stronger support from Executive Board members for the unique requirements of the Pacific</w:t>
            </w:r>
          </w:p>
          <w:p w:rsidR="00E642EF" w:rsidRPr="001B710C" w:rsidRDefault="00E642EF">
            <w:pPr>
              <w:pStyle w:val="ListParagraph"/>
              <w:numPr>
                <w:ilvl w:val="0"/>
                <w:numId w:val="3"/>
              </w:numPr>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Mobilize resources from other donor partners (EU, WB, DFAT) </w:t>
            </w:r>
          </w:p>
        </w:tc>
        <w:tc>
          <w:tcPr>
            <w:tcW w:w="1260" w:type="dxa"/>
          </w:tcPr>
          <w:p w:rsidR="00E642EF" w:rsidRPr="001B710C" w:rsidRDefault="00E642EF">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Likely</w:t>
            </w:r>
          </w:p>
        </w:tc>
        <w:tc>
          <w:tcPr>
            <w:tcW w:w="1440" w:type="dxa"/>
          </w:tcPr>
          <w:p w:rsidR="00E642EF" w:rsidRPr="001B710C" w:rsidRDefault="00E642EF">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Medium</w:t>
            </w:r>
          </w:p>
        </w:tc>
        <w:tc>
          <w:tcPr>
            <w:tcW w:w="928" w:type="dxa"/>
          </w:tcPr>
          <w:p w:rsidR="00E642EF" w:rsidRPr="001B710C" w:rsidRDefault="00E642EF" w:rsidP="0012033E">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Medium</w:t>
            </w:r>
          </w:p>
        </w:tc>
      </w:tr>
      <w:tr w:rsidR="00E642EF" w:rsidRPr="001B710C" w:rsidTr="00E642EF">
        <w:trPr>
          <w:trHeight w:val="702"/>
        </w:trPr>
        <w:tc>
          <w:tcPr>
            <w:tcW w:w="1866" w:type="dxa"/>
            <w:shd w:val="clear" w:color="auto" w:fill="auto"/>
          </w:tcPr>
          <w:p w:rsidR="00E642EF" w:rsidRPr="001B710C" w:rsidRDefault="00E642EF" w:rsidP="00AD1106">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Constraints associated with national implementation </w:t>
            </w:r>
            <w:r w:rsidR="00F75118">
              <w:rPr>
                <w:rFonts w:asciiTheme="minorHAnsi" w:eastAsia="Calibri" w:hAnsiTheme="minorHAnsi" w:cstheme="minorHAnsi"/>
                <w:color w:val="000000" w:themeColor="text1"/>
                <w:sz w:val="18"/>
                <w:szCs w:val="18"/>
              </w:rPr>
              <w:t>and working</w:t>
            </w:r>
            <w:r>
              <w:rPr>
                <w:rFonts w:asciiTheme="minorHAnsi" w:eastAsia="Calibri" w:hAnsiTheme="minorHAnsi" w:cstheme="minorHAnsi"/>
                <w:color w:val="000000" w:themeColor="text1"/>
                <w:sz w:val="18"/>
                <w:szCs w:val="18"/>
              </w:rPr>
              <w:t xml:space="preserve"> on plan, on budget and on system </w:t>
            </w:r>
          </w:p>
        </w:tc>
        <w:tc>
          <w:tcPr>
            <w:tcW w:w="3947" w:type="dxa"/>
            <w:shd w:val="clear" w:color="auto" w:fill="auto"/>
          </w:tcPr>
          <w:p w:rsidR="00E642EF" w:rsidRPr="00F6280A" w:rsidRDefault="00E642EF">
            <w:pPr>
              <w:pStyle w:val="ListParagraph"/>
              <w:numPr>
                <w:ilvl w:val="0"/>
                <w:numId w:val="1"/>
              </w:numPr>
              <w:jc w:val="left"/>
              <w:rPr>
                <w:rFonts w:asciiTheme="minorHAnsi" w:hAnsiTheme="minorHAnsi" w:cstheme="minorHAnsi"/>
                <w:i/>
                <w:color w:val="000000" w:themeColor="text1"/>
                <w:sz w:val="18"/>
                <w:szCs w:val="18"/>
              </w:rPr>
            </w:pPr>
            <w:r w:rsidRPr="001B710C">
              <w:rPr>
                <w:rFonts w:asciiTheme="minorHAnsi" w:eastAsia="Calibri" w:hAnsiTheme="minorHAnsi" w:cstheme="minorHAnsi"/>
                <w:color w:val="000000" w:themeColor="text1"/>
                <w:sz w:val="18"/>
                <w:szCs w:val="18"/>
              </w:rPr>
              <w:t>Work may start off or progress slowly  (e.g. financial system bottlenecks in Solomon Islands HSSP programme)</w:t>
            </w:r>
          </w:p>
          <w:p w:rsidR="00E642EF" w:rsidRPr="001B710C" w:rsidRDefault="00E642EF">
            <w:pPr>
              <w:pStyle w:val="ListParagraph"/>
              <w:numPr>
                <w:ilvl w:val="0"/>
                <w:numId w:val="1"/>
              </w:numPr>
              <w:jc w:val="left"/>
              <w:rPr>
                <w:rFonts w:asciiTheme="minorHAnsi" w:hAnsiTheme="minorHAnsi" w:cstheme="minorHAnsi"/>
                <w:i/>
                <w:color w:val="000000" w:themeColor="text1"/>
                <w:sz w:val="18"/>
                <w:szCs w:val="18"/>
              </w:rPr>
            </w:pPr>
            <w:r>
              <w:rPr>
                <w:rFonts w:asciiTheme="minorHAnsi" w:eastAsia="Calibri" w:hAnsiTheme="minorHAnsi" w:cstheme="minorHAnsi"/>
                <w:color w:val="000000" w:themeColor="text1"/>
                <w:sz w:val="18"/>
                <w:szCs w:val="18"/>
              </w:rPr>
              <w:t xml:space="preserve">Over- optimistic planning, and weak absorptive capacity </w:t>
            </w:r>
          </w:p>
        </w:tc>
        <w:tc>
          <w:tcPr>
            <w:tcW w:w="5260" w:type="dxa"/>
            <w:shd w:val="clear" w:color="auto" w:fill="auto"/>
          </w:tcPr>
          <w:p w:rsidR="00E642EF" w:rsidRPr="001B710C" w:rsidRDefault="00E642EF">
            <w:pPr>
              <w:numPr>
                <w:ilvl w:val="0"/>
                <w:numId w:val="1"/>
              </w:numPr>
              <w:jc w:val="left"/>
              <w:rPr>
                <w:rFonts w:asciiTheme="minorHAnsi" w:hAnsiTheme="minorHAnsi" w:cstheme="minorHAnsi"/>
                <w:i/>
                <w:color w:val="000000" w:themeColor="text1"/>
                <w:sz w:val="18"/>
                <w:szCs w:val="18"/>
              </w:rPr>
            </w:pPr>
            <w:r w:rsidRPr="001B710C">
              <w:rPr>
                <w:rFonts w:asciiTheme="minorHAnsi" w:eastAsia="Calibri" w:hAnsiTheme="minorHAnsi" w:cstheme="minorHAnsi"/>
                <w:color w:val="000000" w:themeColor="text1"/>
                <w:sz w:val="18"/>
                <w:szCs w:val="18"/>
              </w:rPr>
              <w:t>Upfront planning and agreement on ways of working</w:t>
            </w:r>
          </w:p>
          <w:p w:rsidR="00E642EF" w:rsidRPr="001B710C" w:rsidRDefault="00E642EF">
            <w:pPr>
              <w:numPr>
                <w:ilvl w:val="0"/>
                <w:numId w:val="1"/>
              </w:numPr>
              <w:jc w:val="left"/>
              <w:rPr>
                <w:rFonts w:asciiTheme="minorHAnsi" w:hAnsiTheme="minorHAnsi" w:cstheme="minorHAnsi"/>
                <w:i/>
                <w:color w:val="000000" w:themeColor="text1"/>
                <w:sz w:val="18"/>
                <w:szCs w:val="18"/>
              </w:rPr>
            </w:pPr>
            <w:r w:rsidRPr="001B710C">
              <w:rPr>
                <w:rFonts w:asciiTheme="minorHAnsi" w:eastAsia="Calibri" w:hAnsiTheme="minorHAnsi" w:cstheme="minorHAnsi"/>
                <w:color w:val="000000" w:themeColor="text1"/>
                <w:sz w:val="18"/>
                <w:szCs w:val="18"/>
              </w:rPr>
              <w:t>Strong support/direction from Heads of govt. sectors</w:t>
            </w:r>
          </w:p>
          <w:p w:rsidR="00E642EF" w:rsidRPr="00FB6AA4" w:rsidRDefault="00E642EF">
            <w:pPr>
              <w:numPr>
                <w:ilvl w:val="0"/>
                <w:numId w:val="1"/>
              </w:numPr>
              <w:jc w:val="left"/>
              <w:rPr>
                <w:rFonts w:asciiTheme="minorHAnsi" w:eastAsia="Calibri" w:hAnsiTheme="minorHAnsi" w:cstheme="minorHAnsi"/>
                <w:i/>
                <w:color w:val="000000" w:themeColor="text1"/>
                <w:sz w:val="18"/>
                <w:szCs w:val="18"/>
              </w:rPr>
            </w:pPr>
            <w:r w:rsidRPr="001B710C">
              <w:rPr>
                <w:rFonts w:asciiTheme="minorHAnsi" w:eastAsia="Calibri" w:hAnsiTheme="minorHAnsi" w:cstheme="minorHAnsi"/>
                <w:color w:val="000000" w:themeColor="text1"/>
                <w:sz w:val="18"/>
                <w:szCs w:val="18"/>
              </w:rPr>
              <w:t xml:space="preserve">Longer lead time for </w:t>
            </w:r>
            <w:r>
              <w:rPr>
                <w:rFonts w:asciiTheme="minorHAnsi" w:eastAsia="Calibri" w:hAnsiTheme="minorHAnsi" w:cstheme="minorHAnsi"/>
                <w:color w:val="000000" w:themeColor="text1"/>
                <w:sz w:val="18"/>
                <w:szCs w:val="18"/>
              </w:rPr>
              <w:t>planning in order to ensure all partners are around the same table in order to reduce/eliminated overlap of activities</w:t>
            </w:r>
          </w:p>
          <w:p w:rsidR="00FB6AA4" w:rsidRPr="001B710C" w:rsidRDefault="00FB6AA4">
            <w:pPr>
              <w:numPr>
                <w:ilvl w:val="0"/>
                <w:numId w:val="1"/>
              </w:numPr>
              <w:jc w:val="left"/>
              <w:rPr>
                <w:rFonts w:asciiTheme="minorHAnsi" w:eastAsia="Calibri" w:hAnsiTheme="minorHAnsi" w:cstheme="minorHAnsi"/>
                <w:i/>
                <w:color w:val="000000" w:themeColor="text1"/>
                <w:sz w:val="18"/>
                <w:szCs w:val="18"/>
              </w:rPr>
            </w:pPr>
            <w:r>
              <w:rPr>
                <w:rFonts w:asciiTheme="minorHAnsi" w:eastAsia="Calibri" w:hAnsiTheme="minorHAnsi" w:cstheme="minorHAnsi"/>
                <w:color w:val="000000" w:themeColor="text1"/>
                <w:sz w:val="18"/>
                <w:szCs w:val="18"/>
              </w:rPr>
              <w:t>Additional human resources in the field to support counterparts</w:t>
            </w:r>
          </w:p>
        </w:tc>
        <w:tc>
          <w:tcPr>
            <w:tcW w:w="1260" w:type="dxa"/>
          </w:tcPr>
          <w:p w:rsidR="00E642EF" w:rsidRPr="001B710C" w:rsidRDefault="00E642EF">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Likely</w:t>
            </w:r>
          </w:p>
        </w:tc>
        <w:tc>
          <w:tcPr>
            <w:tcW w:w="1440" w:type="dxa"/>
          </w:tcPr>
          <w:p w:rsidR="00E642EF" w:rsidRPr="001B710C" w:rsidRDefault="00E642EF">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Medium</w:t>
            </w:r>
          </w:p>
        </w:tc>
        <w:tc>
          <w:tcPr>
            <w:tcW w:w="928" w:type="dxa"/>
          </w:tcPr>
          <w:p w:rsidR="00E642EF" w:rsidRPr="001B710C" w:rsidRDefault="00E642EF" w:rsidP="0012033E">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Medium</w:t>
            </w:r>
          </w:p>
        </w:tc>
      </w:tr>
      <w:tr w:rsidR="00E642EF" w:rsidRPr="001B710C" w:rsidTr="00E642EF">
        <w:trPr>
          <w:trHeight w:val="88"/>
        </w:trPr>
        <w:tc>
          <w:tcPr>
            <w:tcW w:w="1866" w:type="dxa"/>
            <w:shd w:val="clear" w:color="auto" w:fill="auto"/>
          </w:tcPr>
          <w:p w:rsidR="00E642EF" w:rsidRPr="001B710C" w:rsidRDefault="007D059B" w:rsidP="00AD1106">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Timeliness</w:t>
            </w:r>
            <w:r w:rsidR="00E642EF">
              <w:rPr>
                <w:rFonts w:asciiTheme="minorHAnsi" w:eastAsia="Calibri" w:hAnsiTheme="minorHAnsi" w:cstheme="minorHAnsi"/>
                <w:color w:val="000000" w:themeColor="text1"/>
                <w:sz w:val="18"/>
                <w:szCs w:val="18"/>
              </w:rPr>
              <w:t xml:space="preserve"> of scaling up Human Resource Capacity and internal review processes</w:t>
            </w:r>
          </w:p>
        </w:tc>
        <w:tc>
          <w:tcPr>
            <w:tcW w:w="3947" w:type="dxa"/>
            <w:shd w:val="clear" w:color="auto" w:fill="auto"/>
          </w:tcPr>
          <w:p w:rsidR="00E642EF" w:rsidRDefault="00E642EF">
            <w:pPr>
              <w:pStyle w:val="ListParagraph"/>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Slow start-up, and delays in program</w:t>
            </w:r>
            <w:r w:rsidR="000352E8">
              <w:rPr>
                <w:rFonts w:asciiTheme="minorHAnsi" w:eastAsia="Calibri" w:hAnsiTheme="minorHAnsi" w:cstheme="minorHAnsi"/>
                <w:color w:val="000000" w:themeColor="text1"/>
                <w:sz w:val="18"/>
                <w:szCs w:val="18"/>
              </w:rPr>
              <w:t>me</w:t>
            </w:r>
            <w:r>
              <w:rPr>
                <w:rFonts w:asciiTheme="minorHAnsi" w:eastAsia="Calibri" w:hAnsiTheme="minorHAnsi" w:cstheme="minorHAnsi"/>
                <w:color w:val="000000" w:themeColor="text1"/>
                <w:sz w:val="18"/>
                <w:szCs w:val="18"/>
              </w:rPr>
              <w:t xml:space="preserve"> activities</w:t>
            </w:r>
            <w:r w:rsidR="007D059B">
              <w:rPr>
                <w:rFonts w:asciiTheme="minorHAnsi" w:eastAsia="Calibri" w:hAnsiTheme="minorHAnsi" w:cstheme="minorHAnsi"/>
                <w:color w:val="000000" w:themeColor="text1"/>
                <w:sz w:val="18"/>
                <w:szCs w:val="18"/>
              </w:rPr>
              <w:t xml:space="preserve"> associated with complying with UNFPA policies and </w:t>
            </w:r>
            <w:r w:rsidR="006F653E">
              <w:rPr>
                <w:rFonts w:asciiTheme="minorHAnsi" w:eastAsia="Calibri" w:hAnsiTheme="minorHAnsi" w:cstheme="minorHAnsi"/>
                <w:color w:val="000000" w:themeColor="text1"/>
                <w:sz w:val="18"/>
                <w:szCs w:val="18"/>
              </w:rPr>
              <w:t>procedures</w:t>
            </w:r>
          </w:p>
          <w:p w:rsidR="00E642EF" w:rsidRPr="001B710C" w:rsidRDefault="00E642EF">
            <w:pPr>
              <w:pStyle w:val="ListParagraph"/>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less first-year impact than anticipated</w:t>
            </w:r>
          </w:p>
        </w:tc>
        <w:tc>
          <w:tcPr>
            <w:tcW w:w="5260" w:type="dxa"/>
            <w:shd w:val="clear" w:color="auto" w:fill="auto"/>
          </w:tcPr>
          <w:p w:rsidR="00E642EF" w:rsidRDefault="00E642EF">
            <w:pPr>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To reduce the time required for recruitment, </w:t>
            </w:r>
            <w:r w:rsidR="007D059B">
              <w:rPr>
                <w:rFonts w:asciiTheme="minorHAnsi" w:eastAsia="Calibri" w:hAnsiTheme="minorHAnsi" w:cstheme="minorHAnsi"/>
                <w:color w:val="000000" w:themeColor="text1"/>
                <w:sz w:val="18"/>
                <w:szCs w:val="18"/>
              </w:rPr>
              <w:t>initiate all related processes prior to DFAT agreement signed</w:t>
            </w:r>
          </w:p>
          <w:p w:rsidR="00E642EF" w:rsidRDefault="00E642EF">
            <w:pPr>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Advanced planning and coordination with APRO and DHR/HQ to comply with internal recruitment processes</w:t>
            </w:r>
          </w:p>
          <w:p w:rsidR="00E642EF" w:rsidRPr="001B710C" w:rsidRDefault="00E642EF">
            <w:pPr>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Contract HR consultant to expedite review of JDs, advertising posts, shortlisting, interviews and placement</w:t>
            </w:r>
          </w:p>
        </w:tc>
        <w:tc>
          <w:tcPr>
            <w:tcW w:w="1260" w:type="dxa"/>
          </w:tcPr>
          <w:p w:rsidR="00E642EF" w:rsidRPr="001B710C" w:rsidRDefault="00E642EF">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Possible</w:t>
            </w:r>
          </w:p>
        </w:tc>
        <w:tc>
          <w:tcPr>
            <w:tcW w:w="1440" w:type="dxa"/>
          </w:tcPr>
          <w:p w:rsidR="00E642EF" w:rsidRPr="001B710C" w:rsidRDefault="00E642EF">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High</w:t>
            </w:r>
          </w:p>
        </w:tc>
        <w:tc>
          <w:tcPr>
            <w:tcW w:w="928" w:type="dxa"/>
          </w:tcPr>
          <w:p w:rsidR="00E642EF" w:rsidRPr="001B710C" w:rsidRDefault="00E642EF" w:rsidP="0012033E">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High</w:t>
            </w:r>
          </w:p>
        </w:tc>
      </w:tr>
      <w:tr w:rsidR="00E642EF" w:rsidRPr="001B710C" w:rsidTr="00E642EF">
        <w:trPr>
          <w:trHeight w:val="789"/>
        </w:trPr>
        <w:tc>
          <w:tcPr>
            <w:tcW w:w="1866" w:type="dxa"/>
            <w:shd w:val="clear" w:color="auto" w:fill="auto"/>
          </w:tcPr>
          <w:p w:rsidR="00E642EF" w:rsidRPr="001B710C" w:rsidRDefault="00E642EF" w:rsidP="00AD1106">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 xml:space="preserve">Non-performance </w:t>
            </w:r>
            <w:r>
              <w:rPr>
                <w:rFonts w:asciiTheme="minorHAnsi" w:eastAsia="Calibri" w:hAnsiTheme="minorHAnsi" w:cstheme="minorHAnsi"/>
                <w:color w:val="000000" w:themeColor="text1"/>
                <w:sz w:val="18"/>
                <w:szCs w:val="18"/>
              </w:rPr>
              <w:t xml:space="preserve">of IPs </w:t>
            </w:r>
            <w:r w:rsidRPr="001B710C">
              <w:rPr>
                <w:rFonts w:asciiTheme="minorHAnsi" w:eastAsia="Calibri" w:hAnsiTheme="minorHAnsi" w:cstheme="minorHAnsi"/>
                <w:color w:val="000000" w:themeColor="text1"/>
                <w:sz w:val="18"/>
                <w:szCs w:val="18"/>
              </w:rPr>
              <w:t>and loss of future funding</w:t>
            </w:r>
          </w:p>
        </w:tc>
        <w:tc>
          <w:tcPr>
            <w:tcW w:w="3947" w:type="dxa"/>
            <w:shd w:val="clear" w:color="auto" w:fill="auto"/>
          </w:tcPr>
          <w:p w:rsidR="00E642EF" w:rsidRPr="001B710C" w:rsidRDefault="00E642EF">
            <w:pPr>
              <w:pStyle w:val="ListParagraph"/>
              <w:numPr>
                <w:ilvl w:val="0"/>
                <w:numId w:val="1"/>
              </w:numPr>
              <w:jc w:val="left"/>
              <w:rPr>
                <w:rFonts w:asciiTheme="minorHAnsi" w:hAnsiTheme="minorHAnsi" w:cstheme="minorHAnsi"/>
                <w:i/>
                <w:color w:val="000000" w:themeColor="text1"/>
                <w:sz w:val="18"/>
                <w:szCs w:val="18"/>
              </w:rPr>
            </w:pPr>
            <w:r>
              <w:rPr>
                <w:rFonts w:asciiTheme="minorHAnsi" w:eastAsia="Calibri" w:hAnsiTheme="minorHAnsi" w:cstheme="minorHAnsi"/>
                <w:color w:val="000000" w:themeColor="text1"/>
                <w:sz w:val="18"/>
                <w:szCs w:val="18"/>
              </w:rPr>
              <w:t xml:space="preserve">Weak capacity of implementing partners, </w:t>
            </w:r>
            <w:r w:rsidRPr="001B710C">
              <w:rPr>
                <w:rFonts w:asciiTheme="minorHAnsi" w:eastAsia="Calibri" w:hAnsiTheme="minorHAnsi" w:cstheme="minorHAnsi"/>
                <w:color w:val="000000" w:themeColor="text1"/>
                <w:sz w:val="18"/>
                <w:szCs w:val="18"/>
              </w:rPr>
              <w:t xml:space="preserve">with inadequate and fragmented </w:t>
            </w:r>
            <w:r>
              <w:rPr>
                <w:rFonts w:asciiTheme="minorHAnsi" w:eastAsia="Calibri" w:hAnsiTheme="minorHAnsi" w:cstheme="minorHAnsi"/>
                <w:color w:val="000000" w:themeColor="text1"/>
                <w:sz w:val="18"/>
                <w:szCs w:val="18"/>
              </w:rPr>
              <w:t xml:space="preserve">coordination </w:t>
            </w:r>
          </w:p>
        </w:tc>
        <w:tc>
          <w:tcPr>
            <w:tcW w:w="5260" w:type="dxa"/>
            <w:shd w:val="clear" w:color="auto" w:fill="auto"/>
          </w:tcPr>
          <w:p w:rsidR="000E4891" w:rsidRPr="0058676E" w:rsidRDefault="000E4891">
            <w:pPr>
              <w:numPr>
                <w:ilvl w:val="0"/>
                <w:numId w:val="1"/>
              </w:numPr>
              <w:jc w:val="left"/>
              <w:rPr>
                <w:rFonts w:asciiTheme="minorHAnsi" w:hAnsiTheme="minorHAnsi" w:cstheme="minorHAnsi"/>
                <w:i/>
                <w:color w:val="000000" w:themeColor="text1"/>
                <w:sz w:val="18"/>
                <w:szCs w:val="18"/>
              </w:rPr>
            </w:pPr>
            <w:r>
              <w:rPr>
                <w:rFonts w:asciiTheme="minorHAnsi" w:eastAsia="Calibri" w:hAnsiTheme="minorHAnsi" w:cstheme="minorHAnsi"/>
                <w:color w:val="000000" w:themeColor="text1"/>
                <w:sz w:val="18"/>
                <w:szCs w:val="18"/>
              </w:rPr>
              <w:t>Integrated missions to countries twice per year in year 1 and 2 which will include IP capacity</w:t>
            </w:r>
            <w:r w:rsidR="0058676E">
              <w:rPr>
                <w:rFonts w:asciiTheme="minorHAnsi" w:eastAsia="Calibri" w:hAnsiTheme="minorHAnsi" w:cstheme="minorHAnsi"/>
                <w:color w:val="000000" w:themeColor="text1"/>
                <w:sz w:val="18"/>
                <w:szCs w:val="18"/>
              </w:rPr>
              <w:t>-</w:t>
            </w:r>
            <w:r>
              <w:rPr>
                <w:rFonts w:asciiTheme="minorHAnsi" w:eastAsia="Calibri" w:hAnsiTheme="minorHAnsi" w:cstheme="minorHAnsi"/>
                <w:color w:val="000000" w:themeColor="text1"/>
                <w:sz w:val="18"/>
                <w:szCs w:val="18"/>
              </w:rPr>
              <w:t xml:space="preserve">building interventions. </w:t>
            </w:r>
          </w:p>
          <w:p w:rsidR="00E642EF" w:rsidRPr="001B710C" w:rsidRDefault="00E642EF">
            <w:pPr>
              <w:numPr>
                <w:ilvl w:val="0"/>
                <w:numId w:val="1"/>
              </w:numPr>
              <w:jc w:val="left"/>
              <w:rPr>
                <w:rFonts w:asciiTheme="minorHAnsi" w:hAnsiTheme="minorHAnsi" w:cstheme="minorHAnsi"/>
                <w:i/>
                <w:color w:val="000000" w:themeColor="text1"/>
                <w:sz w:val="18"/>
                <w:szCs w:val="18"/>
              </w:rPr>
            </w:pPr>
            <w:r w:rsidRPr="001B710C">
              <w:rPr>
                <w:rFonts w:asciiTheme="minorHAnsi" w:eastAsia="Calibri" w:hAnsiTheme="minorHAnsi" w:cstheme="minorHAnsi"/>
                <w:color w:val="000000" w:themeColor="text1"/>
                <w:sz w:val="18"/>
                <w:szCs w:val="18"/>
              </w:rPr>
              <w:t>Oversight by TASC and PSRO and regular monitoring and strong support from TWG in countries and Suva level</w:t>
            </w:r>
          </w:p>
          <w:p w:rsidR="00E642EF" w:rsidRPr="00AB5647" w:rsidRDefault="00E642EF" w:rsidP="000E4891">
            <w:pPr>
              <w:numPr>
                <w:ilvl w:val="0"/>
                <w:numId w:val="1"/>
              </w:numPr>
              <w:jc w:val="left"/>
              <w:rPr>
                <w:rFonts w:asciiTheme="minorHAnsi" w:hAnsiTheme="minorHAnsi" w:cstheme="minorHAnsi"/>
                <w:i/>
                <w:color w:val="000000" w:themeColor="text1"/>
                <w:sz w:val="18"/>
                <w:szCs w:val="18"/>
              </w:rPr>
            </w:pPr>
            <w:r w:rsidRPr="001B710C">
              <w:rPr>
                <w:rFonts w:asciiTheme="minorHAnsi" w:eastAsia="Calibri" w:hAnsiTheme="minorHAnsi" w:cstheme="minorHAnsi"/>
                <w:color w:val="000000" w:themeColor="text1"/>
                <w:sz w:val="18"/>
                <w:szCs w:val="18"/>
              </w:rPr>
              <w:t xml:space="preserve">Annual </w:t>
            </w:r>
            <w:r>
              <w:rPr>
                <w:rFonts w:asciiTheme="minorHAnsi" w:eastAsia="Calibri" w:hAnsiTheme="minorHAnsi" w:cstheme="minorHAnsi"/>
                <w:color w:val="000000" w:themeColor="text1"/>
                <w:sz w:val="18"/>
                <w:szCs w:val="18"/>
              </w:rPr>
              <w:t xml:space="preserve">IP </w:t>
            </w:r>
            <w:r w:rsidRPr="001B710C">
              <w:rPr>
                <w:rFonts w:asciiTheme="minorHAnsi" w:eastAsia="Calibri" w:hAnsiTheme="minorHAnsi" w:cstheme="minorHAnsi"/>
                <w:color w:val="000000" w:themeColor="text1"/>
                <w:sz w:val="18"/>
                <w:szCs w:val="18"/>
              </w:rPr>
              <w:t xml:space="preserve">review </w:t>
            </w:r>
            <w:r>
              <w:rPr>
                <w:rFonts w:asciiTheme="minorHAnsi" w:eastAsia="Calibri" w:hAnsiTheme="minorHAnsi" w:cstheme="minorHAnsi"/>
                <w:color w:val="000000" w:themeColor="text1"/>
                <w:sz w:val="18"/>
                <w:szCs w:val="18"/>
              </w:rPr>
              <w:t xml:space="preserve">and </w:t>
            </w:r>
            <w:r w:rsidRPr="001B710C">
              <w:rPr>
                <w:rFonts w:asciiTheme="minorHAnsi" w:eastAsia="Calibri" w:hAnsiTheme="minorHAnsi" w:cstheme="minorHAnsi"/>
                <w:color w:val="000000" w:themeColor="text1"/>
                <w:sz w:val="18"/>
                <w:szCs w:val="18"/>
              </w:rPr>
              <w:t>planning meetings in countries can also be considered</w:t>
            </w:r>
          </w:p>
        </w:tc>
        <w:tc>
          <w:tcPr>
            <w:tcW w:w="1260" w:type="dxa"/>
          </w:tcPr>
          <w:p w:rsidR="00E642EF" w:rsidRPr="001B710C" w:rsidRDefault="00E642EF">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Possible</w:t>
            </w:r>
          </w:p>
        </w:tc>
        <w:tc>
          <w:tcPr>
            <w:tcW w:w="1440" w:type="dxa"/>
          </w:tcPr>
          <w:p w:rsidR="00E642EF" w:rsidRPr="001B710C" w:rsidRDefault="00E642EF">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High</w:t>
            </w:r>
          </w:p>
        </w:tc>
        <w:tc>
          <w:tcPr>
            <w:tcW w:w="928" w:type="dxa"/>
          </w:tcPr>
          <w:p w:rsidR="00E642EF" w:rsidRPr="001B710C" w:rsidRDefault="00E642EF" w:rsidP="0012033E">
            <w:pPr>
              <w:jc w:val="left"/>
              <w:rPr>
                <w:rFonts w:asciiTheme="minorHAnsi" w:eastAsia="Calibri" w:hAnsiTheme="minorHAnsi" w:cstheme="minorHAnsi"/>
                <w:color w:val="000000" w:themeColor="text1"/>
                <w:sz w:val="18"/>
                <w:szCs w:val="18"/>
              </w:rPr>
            </w:pPr>
            <w:r w:rsidRPr="001B710C">
              <w:rPr>
                <w:rFonts w:asciiTheme="minorHAnsi" w:eastAsia="Calibri" w:hAnsiTheme="minorHAnsi" w:cstheme="minorHAnsi"/>
                <w:color w:val="000000" w:themeColor="text1"/>
                <w:sz w:val="18"/>
                <w:szCs w:val="18"/>
              </w:rPr>
              <w:t>High</w:t>
            </w:r>
          </w:p>
        </w:tc>
      </w:tr>
      <w:tr w:rsidR="00E642EF" w:rsidRPr="001B710C" w:rsidTr="002B7FA4">
        <w:trPr>
          <w:trHeight w:val="702"/>
        </w:trPr>
        <w:tc>
          <w:tcPr>
            <w:tcW w:w="1866" w:type="dxa"/>
            <w:shd w:val="clear" w:color="auto" w:fill="auto"/>
          </w:tcPr>
          <w:p w:rsidR="00E642EF" w:rsidRDefault="00E642EF" w:rsidP="00AD1106">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Health Workforce capacity remains limited</w:t>
            </w:r>
          </w:p>
        </w:tc>
        <w:tc>
          <w:tcPr>
            <w:tcW w:w="3947" w:type="dxa"/>
            <w:shd w:val="clear" w:color="auto" w:fill="auto"/>
          </w:tcPr>
          <w:p w:rsidR="00E642EF" w:rsidRDefault="00CD3953">
            <w:pPr>
              <w:pStyle w:val="ListParagraph"/>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Increased a</w:t>
            </w:r>
            <w:r w:rsidR="00E642EF">
              <w:rPr>
                <w:rFonts w:asciiTheme="minorHAnsi" w:eastAsia="Calibri" w:hAnsiTheme="minorHAnsi" w:cstheme="minorHAnsi"/>
                <w:color w:val="000000" w:themeColor="text1"/>
                <w:sz w:val="18"/>
                <w:szCs w:val="18"/>
              </w:rPr>
              <w:t>ccess will be difficult to achieve without an appropriately skilled and equipped nurse/midwifery workforce</w:t>
            </w:r>
          </w:p>
        </w:tc>
        <w:tc>
          <w:tcPr>
            <w:tcW w:w="5260" w:type="dxa"/>
            <w:shd w:val="clear" w:color="auto" w:fill="auto"/>
          </w:tcPr>
          <w:p w:rsidR="00E642EF" w:rsidRDefault="00E642EF">
            <w:pPr>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Complete the RMNCAH workforce assessment, identify very specific gaps in skills and supplies and target specific cadres with appropriate in-service t</w:t>
            </w:r>
            <w:r w:rsidR="00D05200">
              <w:rPr>
                <w:rFonts w:asciiTheme="minorHAnsi" w:eastAsia="Calibri" w:hAnsiTheme="minorHAnsi" w:cstheme="minorHAnsi"/>
                <w:color w:val="000000" w:themeColor="text1"/>
                <w:sz w:val="18"/>
                <w:szCs w:val="18"/>
              </w:rPr>
              <w:t>raining, and rigorous follow-up</w:t>
            </w:r>
            <w:r w:rsidR="00CD3953">
              <w:rPr>
                <w:rFonts w:asciiTheme="minorHAnsi" w:eastAsia="Calibri" w:hAnsiTheme="minorHAnsi" w:cstheme="minorHAnsi"/>
                <w:color w:val="000000" w:themeColor="text1"/>
                <w:sz w:val="18"/>
                <w:szCs w:val="18"/>
              </w:rPr>
              <w:t>.</w:t>
            </w:r>
          </w:p>
        </w:tc>
        <w:tc>
          <w:tcPr>
            <w:tcW w:w="1260" w:type="dxa"/>
          </w:tcPr>
          <w:p w:rsidR="00E642EF" w:rsidRDefault="00E642EF">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Likely</w:t>
            </w:r>
          </w:p>
        </w:tc>
        <w:tc>
          <w:tcPr>
            <w:tcW w:w="1440" w:type="dxa"/>
          </w:tcPr>
          <w:p w:rsidR="00E642EF" w:rsidRDefault="00E642EF">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Medium</w:t>
            </w:r>
          </w:p>
        </w:tc>
        <w:tc>
          <w:tcPr>
            <w:tcW w:w="928" w:type="dxa"/>
          </w:tcPr>
          <w:p w:rsidR="00E642EF" w:rsidRPr="001B710C" w:rsidRDefault="00E642EF" w:rsidP="0012033E">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Medium</w:t>
            </w:r>
          </w:p>
        </w:tc>
      </w:tr>
      <w:tr w:rsidR="00E642EF" w:rsidRPr="001B710C" w:rsidTr="00E642EF">
        <w:trPr>
          <w:trHeight w:val="789"/>
        </w:trPr>
        <w:tc>
          <w:tcPr>
            <w:tcW w:w="1866" w:type="dxa"/>
            <w:shd w:val="clear" w:color="auto" w:fill="auto"/>
          </w:tcPr>
          <w:p w:rsidR="00E642EF" w:rsidRDefault="00E642EF" w:rsidP="00AD1106">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Persevering weaknesses in supply chain management </w:t>
            </w:r>
          </w:p>
        </w:tc>
        <w:tc>
          <w:tcPr>
            <w:tcW w:w="3947" w:type="dxa"/>
            <w:shd w:val="clear" w:color="auto" w:fill="auto"/>
          </w:tcPr>
          <w:p w:rsidR="00E642EF" w:rsidRDefault="00E642EF">
            <w:pPr>
              <w:pStyle w:val="ListParagraph"/>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No product, no programme </w:t>
            </w:r>
          </w:p>
          <w:p w:rsidR="00E642EF" w:rsidRPr="009756CD" w:rsidRDefault="00E642EF">
            <w:pPr>
              <w:pStyle w:val="ListParagraph"/>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Potential for stock outs and expired commodities</w:t>
            </w:r>
          </w:p>
        </w:tc>
        <w:tc>
          <w:tcPr>
            <w:tcW w:w="5260" w:type="dxa"/>
            <w:shd w:val="clear" w:color="auto" w:fill="auto"/>
          </w:tcPr>
          <w:p w:rsidR="00CD3953" w:rsidRPr="00934B79" w:rsidRDefault="00CD3953" w:rsidP="00CD3953">
            <w:pPr>
              <w:jc w:val="left"/>
              <w:rPr>
                <w:rFonts w:asciiTheme="minorHAnsi" w:eastAsia="Calibri" w:hAnsiTheme="minorHAnsi" w:cstheme="minorHAnsi"/>
                <w:b/>
                <w:color w:val="000000" w:themeColor="text1"/>
                <w:sz w:val="18"/>
                <w:szCs w:val="18"/>
              </w:rPr>
            </w:pPr>
            <w:r w:rsidRPr="00934B79">
              <w:rPr>
                <w:rFonts w:asciiTheme="minorHAnsi" w:eastAsia="Calibri" w:hAnsiTheme="minorHAnsi" w:cstheme="minorHAnsi"/>
                <w:b/>
                <w:color w:val="000000" w:themeColor="text1"/>
                <w:sz w:val="18"/>
                <w:szCs w:val="18"/>
              </w:rPr>
              <w:t>Risk to be managed by complementary UNFPA Supplies investment:</w:t>
            </w:r>
          </w:p>
          <w:p w:rsidR="00CD3953" w:rsidRDefault="00CD3953" w:rsidP="00CD3953">
            <w:pPr>
              <w:ind w:left="360"/>
              <w:jc w:val="left"/>
              <w:rPr>
                <w:rFonts w:asciiTheme="minorHAnsi" w:eastAsia="Calibri" w:hAnsiTheme="minorHAnsi" w:cstheme="minorHAnsi"/>
                <w:color w:val="000000" w:themeColor="text1"/>
                <w:sz w:val="18"/>
                <w:szCs w:val="18"/>
              </w:rPr>
            </w:pPr>
          </w:p>
          <w:p w:rsidR="00E642EF" w:rsidRDefault="00E642EF">
            <w:pPr>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Rigorous follow-up on supply chain management, quarterly reporting, and establishing a norm of 12 months stock available in every central warehouse at all times</w:t>
            </w:r>
          </w:p>
          <w:p w:rsidR="00E642EF" w:rsidRDefault="00E642EF">
            <w:pPr>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Establish a “roving team” of supply chain trainers for central stores and sub-national facilities </w:t>
            </w:r>
            <w:r w:rsidR="00D05200">
              <w:rPr>
                <w:rFonts w:asciiTheme="minorHAnsi" w:eastAsia="Calibri" w:hAnsiTheme="minorHAnsi" w:cstheme="minorHAnsi"/>
                <w:color w:val="000000" w:themeColor="text1"/>
                <w:sz w:val="18"/>
                <w:szCs w:val="18"/>
              </w:rPr>
              <w:t>for capacity building in year 1</w:t>
            </w:r>
          </w:p>
        </w:tc>
        <w:tc>
          <w:tcPr>
            <w:tcW w:w="1260" w:type="dxa"/>
          </w:tcPr>
          <w:p w:rsidR="00E642EF" w:rsidRDefault="00E642EF">
            <w:pPr>
              <w:jc w:val="left"/>
              <w:rPr>
                <w:rFonts w:asciiTheme="minorHAnsi" w:eastAsia="Calibri" w:hAnsiTheme="minorHAnsi" w:cstheme="minorHAnsi"/>
                <w:color w:val="000000" w:themeColor="text1"/>
                <w:sz w:val="18"/>
                <w:szCs w:val="18"/>
              </w:rPr>
            </w:pPr>
          </w:p>
        </w:tc>
        <w:tc>
          <w:tcPr>
            <w:tcW w:w="1440" w:type="dxa"/>
          </w:tcPr>
          <w:p w:rsidR="00E642EF" w:rsidRDefault="00E642EF">
            <w:pPr>
              <w:jc w:val="left"/>
              <w:rPr>
                <w:rFonts w:asciiTheme="minorHAnsi" w:eastAsia="Calibri" w:hAnsiTheme="minorHAnsi" w:cstheme="minorHAnsi"/>
                <w:color w:val="000000" w:themeColor="text1"/>
                <w:sz w:val="18"/>
                <w:szCs w:val="18"/>
              </w:rPr>
            </w:pPr>
          </w:p>
        </w:tc>
        <w:tc>
          <w:tcPr>
            <w:tcW w:w="928" w:type="dxa"/>
          </w:tcPr>
          <w:p w:rsidR="00E642EF" w:rsidRDefault="00E642EF" w:rsidP="0012033E">
            <w:pPr>
              <w:jc w:val="left"/>
              <w:rPr>
                <w:rFonts w:asciiTheme="minorHAnsi" w:eastAsia="Calibri" w:hAnsiTheme="minorHAnsi" w:cstheme="minorHAnsi"/>
                <w:color w:val="000000" w:themeColor="text1"/>
                <w:sz w:val="18"/>
                <w:szCs w:val="18"/>
              </w:rPr>
            </w:pPr>
          </w:p>
        </w:tc>
      </w:tr>
      <w:tr w:rsidR="00E642EF" w:rsidRPr="001B710C" w:rsidTr="00E642EF">
        <w:trPr>
          <w:trHeight w:val="789"/>
        </w:trPr>
        <w:tc>
          <w:tcPr>
            <w:tcW w:w="1866" w:type="dxa"/>
            <w:shd w:val="clear" w:color="auto" w:fill="auto"/>
          </w:tcPr>
          <w:p w:rsidR="00E642EF" w:rsidRDefault="00E642EF" w:rsidP="00AD1106">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Disaster Prone Region</w:t>
            </w:r>
          </w:p>
        </w:tc>
        <w:tc>
          <w:tcPr>
            <w:tcW w:w="3947" w:type="dxa"/>
            <w:shd w:val="clear" w:color="auto" w:fill="auto"/>
          </w:tcPr>
          <w:p w:rsidR="00E642EF" w:rsidRDefault="00E642EF">
            <w:pPr>
              <w:pStyle w:val="ListParagraph"/>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Shift of attention to humanitarian </w:t>
            </w:r>
            <w:r w:rsidR="00E05975">
              <w:rPr>
                <w:rFonts w:asciiTheme="minorHAnsi" w:eastAsia="Calibri" w:hAnsiTheme="minorHAnsi" w:cstheme="minorHAnsi"/>
                <w:color w:val="000000" w:themeColor="text1"/>
                <w:sz w:val="18"/>
                <w:szCs w:val="18"/>
              </w:rPr>
              <w:t xml:space="preserve">preparedness </w:t>
            </w:r>
            <w:r>
              <w:rPr>
                <w:rFonts w:asciiTheme="minorHAnsi" w:eastAsia="Calibri" w:hAnsiTheme="minorHAnsi" w:cstheme="minorHAnsi"/>
                <w:color w:val="000000" w:themeColor="text1"/>
                <w:sz w:val="18"/>
                <w:szCs w:val="18"/>
              </w:rPr>
              <w:t>may undermine achievement of TA results</w:t>
            </w:r>
            <w:r w:rsidR="00E05975">
              <w:rPr>
                <w:rFonts w:asciiTheme="minorHAnsi" w:eastAsia="Calibri" w:hAnsiTheme="minorHAnsi" w:cstheme="minorHAnsi"/>
                <w:color w:val="000000" w:themeColor="text1"/>
                <w:sz w:val="18"/>
                <w:szCs w:val="18"/>
              </w:rPr>
              <w:t xml:space="preserve"> when disasters occur</w:t>
            </w:r>
          </w:p>
          <w:p w:rsidR="00E642EF" w:rsidRPr="00C363AC" w:rsidRDefault="00E642EF">
            <w:pPr>
              <w:jc w:val="left"/>
              <w:rPr>
                <w:rFonts w:asciiTheme="minorHAnsi" w:eastAsia="Calibri" w:hAnsiTheme="minorHAnsi" w:cstheme="minorHAnsi"/>
                <w:color w:val="000000" w:themeColor="text1"/>
                <w:sz w:val="18"/>
                <w:szCs w:val="18"/>
              </w:rPr>
            </w:pPr>
          </w:p>
        </w:tc>
        <w:tc>
          <w:tcPr>
            <w:tcW w:w="5260" w:type="dxa"/>
            <w:shd w:val="clear" w:color="auto" w:fill="auto"/>
          </w:tcPr>
          <w:p w:rsidR="00E05975" w:rsidRDefault="00E642EF">
            <w:pPr>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Ensure </w:t>
            </w:r>
            <w:r w:rsidR="00E05975">
              <w:rPr>
                <w:rFonts w:asciiTheme="minorHAnsi" w:eastAsia="Calibri" w:hAnsiTheme="minorHAnsi" w:cstheme="minorHAnsi"/>
                <w:color w:val="000000" w:themeColor="text1"/>
                <w:sz w:val="18"/>
                <w:szCs w:val="18"/>
              </w:rPr>
              <w:t>that resilience and DRR are considered and integrated, where possible, as development activities are designed</w:t>
            </w:r>
          </w:p>
          <w:p w:rsidR="00E642EF" w:rsidRDefault="00E05975">
            <w:pPr>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Recruit humanitarian expertise and ensure </w:t>
            </w:r>
            <w:r w:rsidR="00E642EF">
              <w:rPr>
                <w:rFonts w:asciiTheme="minorHAnsi" w:eastAsia="Calibri" w:hAnsiTheme="minorHAnsi" w:cstheme="minorHAnsi"/>
                <w:color w:val="000000" w:themeColor="text1"/>
                <w:sz w:val="18"/>
                <w:szCs w:val="18"/>
              </w:rPr>
              <w:t>all PSRO and IP staff are oriented to humanitarian preparedness, outlining exactly who does what in times of response</w:t>
            </w:r>
          </w:p>
          <w:p w:rsidR="00E642EF" w:rsidRDefault="00E642EF">
            <w:pPr>
              <w:numPr>
                <w:ilvl w:val="0"/>
                <w:numId w:val="1"/>
              </w:num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Develop Minimum Preparedness Action Plan</w:t>
            </w:r>
            <w:r w:rsidR="00E05975">
              <w:rPr>
                <w:rFonts w:asciiTheme="minorHAnsi" w:eastAsia="Calibri" w:hAnsiTheme="minorHAnsi" w:cstheme="minorHAnsi"/>
                <w:color w:val="000000" w:themeColor="text1"/>
                <w:sz w:val="18"/>
                <w:szCs w:val="18"/>
              </w:rPr>
              <w:t>s</w:t>
            </w:r>
          </w:p>
        </w:tc>
        <w:tc>
          <w:tcPr>
            <w:tcW w:w="1260" w:type="dxa"/>
          </w:tcPr>
          <w:p w:rsidR="00E642EF" w:rsidRDefault="00E642EF">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Possible</w:t>
            </w:r>
          </w:p>
        </w:tc>
        <w:tc>
          <w:tcPr>
            <w:tcW w:w="1440" w:type="dxa"/>
          </w:tcPr>
          <w:p w:rsidR="00E642EF" w:rsidRDefault="00E642EF">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High</w:t>
            </w:r>
          </w:p>
        </w:tc>
        <w:tc>
          <w:tcPr>
            <w:tcW w:w="928" w:type="dxa"/>
          </w:tcPr>
          <w:p w:rsidR="00E642EF" w:rsidRDefault="00E642EF" w:rsidP="0012033E">
            <w:pPr>
              <w:jc w:val="left"/>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Medium</w:t>
            </w:r>
          </w:p>
        </w:tc>
      </w:tr>
    </w:tbl>
    <w:p w:rsidR="00BC6A85" w:rsidRPr="00BC6A85" w:rsidRDefault="00BC6A85" w:rsidP="0012033E">
      <w:pPr>
        <w:jc w:val="left"/>
      </w:pPr>
    </w:p>
    <w:p w:rsidR="00CF0DB9" w:rsidRDefault="008947F5">
      <w:pPr>
        <w:tabs>
          <w:tab w:val="right" w:pos="9737"/>
        </w:tabs>
        <w:jc w:val="left"/>
        <w:rPr>
          <w:rFonts w:asciiTheme="minorHAnsi" w:eastAsia="Calibri" w:hAnsiTheme="minorHAnsi" w:cstheme="minorHAnsi"/>
          <w:b/>
          <w:sz w:val="20"/>
          <w:szCs w:val="20"/>
        </w:rPr>
      </w:pPr>
      <w:r w:rsidRPr="008947F5">
        <w:rPr>
          <w:rFonts w:asciiTheme="minorHAnsi" w:eastAsia="Calibri" w:hAnsiTheme="minorHAnsi" w:cstheme="minorHAnsi"/>
          <w:b/>
          <w:sz w:val="20"/>
          <w:szCs w:val="20"/>
        </w:rPr>
        <w:t>*</w:t>
      </w:r>
      <w:r>
        <w:rPr>
          <w:rFonts w:asciiTheme="minorHAnsi" w:eastAsia="Calibri" w:hAnsiTheme="minorHAnsi" w:cstheme="minorHAnsi"/>
          <w:b/>
          <w:sz w:val="20"/>
          <w:szCs w:val="20"/>
        </w:rPr>
        <w:t xml:space="preserve"> </w:t>
      </w:r>
      <w:r w:rsidRPr="00D7143D">
        <w:rPr>
          <w:rFonts w:asciiTheme="minorHAnsi" w:eastAsia="Calibri" w:hAnsiTheme="minorHAnsi" w:cstheme="minorHAnsi"/>
          <w:b/>
          <w:sz w:val="20"/>
          <w:szCs w:val="20"/>
        </w:rPr>
        <w:t>Likelihood: Unlikely, likely, possible; Consequence: High, medium, minor; Rating: Low, medium, high</w:t>
      </w:r>
    </w:p>
    <w:p w:rsidR="00E95884" w:rsidRDefault="00E95884" w:rsidP="00AC2F83">
      <w:pPr>
        <w:pBdr>
          <w:top w:val="nil"/>
          <w:left w:val="nil"/>
          <w:bottom w:val="nil"/>
          <w:right w:val="nil"/>
          <w:between w:val="nil"/>
        </w:pBdr>
        <w:spacing w:after="160" w:line="259" w:lineRule="auto"/>
        <w:jc w:val="left"/>
        <w:rPr>
          <w:rFonts w:asciiTheme="minorHAnsi" w:eastAsia="Calibri" w:hAnsiTheme="minorHAnsi" w:cstheme="minorHAnsi"/>
          <w:b/>
          <w:sz w:val="20"/>
          <w:szCs w:val="20"/>
        </w:rPr>
      </w:pPr>
    </w:p>
    <w:p w:rsidR="00E95884" w:rsidRDefault="00E95884" w:rsidP="00AC2F83">
      <w:pPr>
        <w:pBdr>
          <w:top w:val="nil"/>
          <w:left w:val="nil"/>
          <w:bottom w:val="nil"/>
          <w:right w:val="nil"/>
          <w:between w:val="nil"/>
        </w:pBdr>
        <w:spacing w:after="160" w:line="259" w:lineRule="auto"/>
        <w:jc w:val="left"/>
        <w:rPr>
          <w:rFonts w:asciiTheme="minorHAnsi" w:hAnsiTheme="minorHAnsi" w:cstheme="minorHAnsi"/>
          <w:b/>
          <w:sz w:val="28"/>
          <w:szCs w:val="28"/>
        </w:rPr>
      </w:pPr>
    </w:p>
    <w:p w:rsidR="00E95884" w:rsidRDefault="00E95884" w:rsidP="00AC2F83">
      <w:pPr>
        <w:pBdr>
          <w:top w:val="nil"/>
          <w:left w:val="nil"/>
          <w:bottom w:val="nil"/>
          <w:right w:val="nil"/>
          <w:between w:val="nil"/>
        </w:pBdr>
        <w:spacing w:after="160" w:line="259" w:lineRule="auto"/>
        <w:jc w:val="left"/>
        <w:rPr>
          <w:rFonts w:asciiTheme="minorHAnsi" w:hAnsiTheme="minorHAnsi" w:cstheme="minorHAnsi"/>
          <w:b/>
          <w:sz w:val="28"/>
          <w:szCs w:val="28"/>
        </w:rPr>
      </w:pPr>
    </w:p>
    <w:p w:rsidR="00E95884" w:rsidRDefault="00E95884" w:rsidP="00AC2F83">
      <w:pPr>
        <w:pBdr>
          <w:top w:val="nil"/>
          <w:left w:val="nil"/>
          <w:bottom w:val="nil"/>
          <w:right w:val="nil"/>
          <w:between w:val="nil"/>
        </w:pBdr>
        <w:spacing w:after="160" w:line="259" w:lineRule="auto"/>
        <w:jc w:val="left"/>
        <w:rPr>
          <w:rFonts w:asciiTheme="minorHAnsi" w:hAnsiTheme="minorHAnsi" w:cstheme="minorHAnsi"/>
          <w:b/>
          <w:sz w:val="28"/>
          <w:szCs w:val="28"/>
        </w:rPr>
      </w:pPr>
    </w:p>
    <w:p w:rsidR="00CF0DB9" w:rsidRPr="008B078F" w:rsidRDefault="00AC2F83" w:rsidP="004A3A75">
      <w:pPr>
        <w:pStyle w:val="Heading2"/>
      </w:pPr>
      <w:bookmarkStart w:id="104" w:name="_Toc385065026"/>
      <w:r w:rsidRPr="008B078F">
        <w:rPr>
          <w:rStyle w:val="Heading2Char"/>
          <w:b/>
        </w:rPr>
        <w:t xml:space="preserve">Annex </w:t>
      </w:r>
      <w:r w:rsidR="007B708A" w:rsidRPr="008B078F">
        <w:rPr>
          <w:rStyle w:val="Heading2Char"/>
          <w:b/>
        </w:rPr>
        <w:t>7</w:t>
      </w:r>
      <w:r w:rsidR="00CF0DB9" w:rsidRPr="008B078F">
        <w:rPr>
          <w:b w:val="0"/>
        </w:rPr>
        <w:t>:</w:t>
      </w:r>
      <w:r w:rsidR="00CF0DB9" w:rsidRPr="008B078F">
        <w:t xml:space="preserve"> UNFPA’s Results Based Management Plan and Calendar the Transformative Agenda 2018-2022</w:t>
      </w:r>
      <w:bookmarkEnd w:id="104"/>
    </w:p>
    <w:tbl>
      <w:tblPr>
        <w:tblpPr w:leftFromText="180" w:rightFromText="180" w:vertAnchor="text" w:horzAnchor="page" w:tblpX="1277" w:tblpY="376"/>
        <w:tblW w:w="14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49"/>
        <w:gridCol w:w="1889"/>
        <w:gridCol w:w="2967"/>
        <w:gridCol w:w="356"/>
        <w:gridCol w:w="2534"/>
        <w:gridCol w:w="2250"/>
      </w:tblGrid>
      <w:tr w:rsidR="00CF0DB9" w:rsidRPr="00803F67" w:rsidTr="00AA63D1">
        <w:trPr>
          <w:tblHeader/>
        </w:trPr>
        <w:tc>
          <w:tcPr>
            <w:tcW w:w="1418" w:type="dxa"/>
            <w:vMerge w:val="restart"/>
            <w:shd w:val="clear" w:color="auto" w:fill="000000" w:themeFill="text1"/>
          </w:tcPr>
          <w:p w:rsidR="00CF0DB9" w:rsidRPr="00803F67" w:rsidRDefault="00E95884" w:rsidP="00ED1D75">
            <w:pPr>
              <w:jc w:val="left"/>
              <w:rPr>
                <w:rFonts w:cstheme="minorHAnsi"/>
                <w:b/>
                <w:bCs/>
                <w:i/>
                <w:sz w:val="20"/>
                <w:szCs w:val="20"/>
              </w:rPr>
            </w:pPr>
            <w:r>
              <w:rPr>
                <w:rFonts w:cstheme="minorHAnsi"/>
                <w:sz w:val="20"/>
                <w:szCs w:val="20"/>
              </w:rPr>
              <w:t>T</w:t>
            </w:r>
            <w:r w:rsidR="00CF0DB9" w:rsidRPr="00803F67">
              <w:rPr>
                <w:rFonts w:cstheme="minorHAnsi"/>
                <w:sz w:val="20"/>
                <w:szCs w:val="20"/>
              </w:rPr>
              <w:t>imeline</w:t>
            </w:r>
          </w:p>
        </w:tc>
        <w:tc>
          <w:tcPr>
            <w:tcW w:w="13145" w:type="dxa"/>
            <w:gridSpan w:val="6"/>
            <w:shd w:val="clear" w:color="auto" w:fill="000000" w:themeFill="text1"/>
          </w:tcPr>
          <w:p w:rsidR="00CF0DB9" w:rsidRPr="00803F67" w:rsidRDefault="00CF0DB9" w:rsidP="00ED1D75">
            <w:pPr>
              <w:jc w:val="left"/>
              <w:rPr>
                <w:rFonts w:cstheme="minorHAnsi"/>
                <w:b/>
                <w:bCs/>
                <w:i/>
                <w:sz w:val="20"/>
                <w:szCs w:val="20"/>
              </w:rPr>
            </w:pPr>
            <w:r w:rsidRPr="00803F67">
              <w:rPr>
                <w:rFonts w:cstheme="minorHAnsi"/>
                <w:sz w:val="20"/>
                <w:szCs w:val="20"/>
              </w:rPr>
              <w:t>RBM Activity/ Function</w:t>
            </w:r>
          </w:p>
        </w:tc>
      </w:tr>
      <w:tr w:rsidR="00CF0DB9" w:rsidRPr="00803F67" w:rsidTr="00AA63D1">
        <w:trPr>
          <w:tblHeader/>
        </w:trPr>
        <w:tc>
          <w:tcPr>
            <w:tcW w:w="1418" w:type="dxa"/>
            <w:vMerge/>
            <w:shd w:val="clear" w:color="auto" w:fill="000000" w:themeFill="text1"/>
          </w:tcPr>
          <w:p w:rsidR="00CF0DB9" w:rsidRPr="00803F67" w:rsidRDefault="00CF0DB9" w:rsidP="00ED1D75">
            <w:pPr>
              <w:jc w:val="left"/>
              <w:rPr>
                <w:rFonts w:cstheme="minorHAnsi"/>
                <w:b/>
                <w:bCs/>
                <w:sz w:val="20"/>
                <w:szCs w:val="20"/>
              </w:rPr>
            </w:pPr>
          </w:p>
        </w:tc>
        <w:tc>
          <w:tcPr>
            <w:tcW w:w="3149" w:type="dxa"/>
            <w:shd w:val="clear" w:color="auto" w:fill="000000" w:themeFill="text1"/>
          </w:tcPr>
          <w:p w:rsidR="00CF0DB9" w:rsidRPr="00803F67" w:rsidRDefault="00CF0DB9" w:rsidP="00ED1D75">
            <w:pPr>
              <w:jc w:val="left"/>
              <w:rPr>
                <w:rFonts w:cstheme="minorHAnsi"/>
                <w:b/>
                <w:bCs/>
                <w:i/>
                <w:sz w:val="20"/>
                <w:szCs w:val="20"/>
              </w:rPr>
            </w:pPr>
            <w:r w:rsidRPr="00803F67">
              <w:rPr>
                <w:rFonts w:cstheme="minorHAnsi"/>
                <w:b/>
                <w:sz w:val="20"/>
                <w:szCs w:val="20"/>
              </w:rPr>
              <w:t>Planning</w:t>
            </w:r>
          </w:p>
        </w:tc>
        <w:tc>
          <w:tcPr>
            <w:tcW w:w="1889" w:type="dxa"/>
            <w:shd w:val="clear" w:color="auto" w:fill="000000" w:themeFill="text1"/>
          </w:tcPr>
          <w:p w:rsidR="00CF0DB9" w:rsidRPr="00803F67" w:rsidRDefault="00CF0DB9" w:rsidP="00ED1D75">
            <w:pPr>
              <w:jc w:val="left"/>
              <w:rPr>
                <w:rFonts w:cstheme="minorHAnsi"/>
                <w:b/>
                <w:bCs/>
                <w:i/>
                <w:sz w:val="20"/>
                <w:szCs w:val="20"/>
              </w:rPr>
            </w:pPr>
            <w:r w:rsidRPr="00803F67">
              <w:rPr>
                <w:rFonts w:cstheme="minorHAnsi"/>
                <w:b/>
                <w:sz w:val="20"/>
                <w:szCs w:val="20"/>
              </w:rPr>
              <w:t>Implementation</w:t>
            </w:r>
          </w:p>
        </w:tc>
        <w:tc>
          <w:tcPr>
            <w:tcW w:w="2967" w:type="dxa"/>
            <w:shd w:val="clear" w:color="auto" w:fill="000000" w:themeFill="text1"/>
          </w:tcPr>
          <w:p w:rsidR="00CF0DB9" w:rsidRPr="00803F67" w:rsidRDefault="00CF0DB9" w:rsidP="00ED1D75">
            <w:pPr>
              <w:jc w:val="left"/>
              <w:rPr>
                <w:rFonts w:cstheme="minorHAnsi"/>
                <w:b/>
                <w:bCs/>
                <w:i/>
                <w:sz w:val="20"/>
                <w:szCs w:val="20"/>
              </w:rPr>
            </w:pPr>
            <w:r w:rsidRPr="00803F67">
              <w:rPr>
                <w:rFonts w:cstheme="minorHAnsi"/>
                <w:b/>
                <w:sz w:val="20"/>
                <w:szCs w:val="20"/>
              </w:rPr>
              <w:t>Monitoring</w:t>
            </w:r>
          </w:p>
        </w:tc>
        <w:tc>
          <w:tcPr>
            <w:tcW w:w="2890" w:type="dxa"/>
            <w:gridSpan w:val="2"/>
            <w:shd w:val="clear" w:color="auto" w:fill="000000" w:themeFill="text1"/>
          </w:tcPr>
          <w:p w:rsidR="00CF0DB9" w:rsidRPr="00803F67" w:rsidRDefault="00CF0DB9" w:rsidP="00ED1D75">
            <w:pPr>
              <w:jc w:val="left"/>
              <w:rPr>
                <w:rFonts w:cstheme="minorHAnsi"/>
                <w:b/>
                <w:bCs/>
                <w:i/>
                <w:sz w:val="20"/>
                <w:szCs w:val="20"/>
              </w:rPr>
            </w:pPr>
            <w:r w:rsidRPr="00803F67">
              <w:rPr>
                <w:rFonts w:cstheme="minorHAnsi"/>
                <w:b/>
                <w:sz w:val="20"/>
                <w:szCs w:val="20"/>
              </w:rPr>
              <w:t>Reporting</w:t>
            </w:r>
          </w:p>
        </w:tc>
        <w:tc>
          <w:tcPr>
            <w:tcW w:w="2250" w:type="dxa"/>
            <w:shd w:val="clear" w:color="auto" w:fill="000000" w:themeFill="text1"/>
          </w:tcPr>
          <w:p w:rsidR="00CF0DB9" w:rsidRPr="00803F67" w:rsidRDefault="00CF0DB9" w:rsidP="00ED1D75">
            <w:pPr>
              <w:jc w:val="left"/>
              <w:rPr>
                <w:rFonts w:cstheme="minorHAnsi"/>
                <w:b/>
                <w:bCs/>
                <w:i/>
                <w:sz w:val="20"/>
                <w:szCs w:val="20"/>
              </w:rPr>
            </w:pPr>
            <w:r w:rsidRPr="00803F67">
              <w:rPr>
                <w:rFonts w:cstheme="minorHAnsi"/>
                <w:b/>
                <w:sz w:val="20"/>
                <w:szCs w:val="20"/>
              </w:rPr>
              <w:t>Evaluation</w:t>
            </w:r>
          </w:p>
        </w:tc>
      </w:tr>
      <w:tr w:rsidR="00CF0DB9" w:rsidRPr="00803F67" w:rsidTr="00AA63D1">
        <w:tc>
          <w:tcPr>
            <w:tcW w:w="1418" w:type="dxa"/>
          </w:tcPr>
          <w:p w:rsidR="00CF0DB9" w:rsidRPr="00803F67" w:rsidRDefault="00CF0DB9" w:rsidP="00ED1D75">
            <w:pPr>
              <w:jc w:val="left"/>
              <w:rPr>
                <w:rFonts w:cstheme="minorHAnsi"/>
                <w:b/>
                <w:bCs/>
                <w:i/>
                <w:color w:val="000000"/>
                <w:sz w:val="20"/>
                <w:szCs w:val="20"/>
              </w:rPr>
            </w:pPr>
            <w:r w:rsidRPr="00803F67">
              <w:rPr>
                <w:rFonts w:cstheme="minorHAnsi"/>
                <w:color w:val="000000"/>
                <w:sz w:val="20"/>
                <w:szCs w:val="20"/>
              </w:rPr>
              <w:t>2018</w:t>
            </w:r>
          </w:p>
        </w:tc>
        <w:tc>
          <w:tcPr>
            <w:tcW w:w="3149" w:type="dxa"/>
          </w:tcPr>
          <w:p w:rsidR="00CF0DB9" w:rsidRPr="00031D95" w:rsidRDefault="00CF0DB9" w:rsidP="00ED1D75">
            <w:pPr>
              <w:pStyle w:val="ListParagraph"/>
              <w:numPr>
                <w:ilvl w:val="0"/>
                <w:numId w:val="4"/>
              </w:numPr>
              <w:ind w:left="342"/>
              <w:jc w:val="left"/>
              <w:rPr>
                <w:rFonts w:cstheme="minorHAnsi"/>
                <w:i/>
                <w:color w:val="000000"/>
                <w:sz w:val="20"/>
                <w:szCs w:val="20"/>
              </w:rPr>
            </w:pPr>
            <w:r>
              <w:rPr>
                <w:rFonts w:cstheme="minorHAnsi"/>
                <w:color w:val="000000"/>
                <w:sz w:val="20"/>
                <w:szCs w:val="20"/>
              </w:rPr>
              <w:t>Finalize Transformative Agenda (TA) proposal with DFAT</w:t>
            </w:r>
          </w:p>
          <w:p w:rsidR="00CF0DB9" w:rsidRPr="002824C5" w:rsidRDefault="00CF0DB9" w:rsidP="00ED1D75">
            <w:pPr>
              <w:pStyle w:val="ListParagraph"/>
              <w:keepNext/>
              <w:keepLines/>
              <w:numPr>
                <w:ilvl w:val="0"/>
                <w:numId w:val="4"/>
              </w:numPr>
              <w:spacing w:before="360"/>
              <w:ind w:left="342"/>
              <w:jc w:val="left"/>
              <w:rPr>
                <w:rFonts w:cstheme="minorHAnsi"/>
                <w:i/>
                <w:color w:val="000000"/>
                <w:sz w:val="20"/>
                <w:szCs w:val="20"/>
              </w:rPr>
            </w:pPr>
            <w:r>
              <w:rPr>
                <w:rFonts w:cstheme="minorHAnsi"/>
                <w:color w:val="000000"/>
                <w:sz w:val="20"/>
                <w:szCs w:val="20"/>
              </w:rPr>
              <w:t>Develop and finalize 2018 workplans for programme countries</w:t>
            </w:r>
          </w:p>
          <w:p w:rsidR="00CF0DB9" w:rsidRPr="00803F67" w:rsidRDefault="00CF0DB9" w:rsidP="00ED1D75">
            <w:pPr>
              <w:pStyle w:val="ListParagraph"/>
              <w:numPr>
                <w:ilvl w:val="0"/>
                <w:numId w:val="4"/>
              </w:numPr>
              <w:ind w:left="342"/>
              <w:jc w:val="left"/>
              <w:rPr>
                <w:rFonts w:cstheme="minorHAnsi"/>
                <w:i/>
                <w:color w:val="000000"/>
                <w:sz w:val="20"/>
                <w:szCs w:val="20"/>
              </w:rPr>
            </w:pPr>
            <w:r w:rsidRPr="00803F67">
              <w:rPr>
                <w:rFonts w:cstheme="minorHAnsi"/>
                <w:color w:val="000000"/>
                <w:sz w:val="20"/>
                <w:szCs w:val="20"/>
              </w:rPr>
              <w:t>Complete GPS Work Plan Entry</w:t>
            </w:r>
          </w:p>
          <w:p w:rsidR="00CF0DB9" w:rsidRPr="00803F67" w:rsidRDefault="00CF0DB9" w:rsidP="00ED1D75">
            <w:pPr>
              <w:pStyle w:val="ListParagraph"/>
              <w:numPr>
                <w:ilvl w:val="0"/>
                <w:numId w:val="4"/>
              </w:numPr>
              <w:ind w:left="342"/>
              <w:jc w:val="left"/>
              <w:rPr>
                <w:rFonts w:cstheme="minorHAnsi"/>
                <w:i/>
                <w:color w:val="000000"/>
                <w:sz w:val="20"/>
                <w:szCs w:val="20"/>
              </w:rPr>
            </w:pPr>
            <w:r w:rsidRPr="00803F67">
              <w:rPr>
                <w:rFonts w:cstheme="minorHAnsi"/>
                <w:color w:val="000000"/>
                <w:sz w:val="20"/>
                <w:szCs w:val="20"/>
              </w:rPr>
              <w:t>Complete SIS Planning Entry</w:t>
            </w:r>
          </w:p>
        </w:tc>
        <w:tc>
          <w:tcPr>
            <w:tcW w:w="1889" w:type="dxa"/>
          </w:tcPr>
          <w:p w:rsidR="00CF0DB9" w:rsidRDefault="00CF0DB9" w:rsidP="00ED1D75">
            <w:pPr>
              <w:ind w:left="-18"/>
              <w:jc w:val="left"/>
              <w:rPr>
                <w:rFonts w:cstheme="minorHAnsi"/>
                <w:color w:val="000000"/>
                <w:sz w:val="20"/>
                <w:szCs w:val="20"/>
              </w:rPr>
            </w:pPr>
            <w:r>
              <w:rPr>
                <w:rFonts w:cstheme="minorHAnsi"/>
                <w:color w:val="000000"/>
                <w:sz w:val="20"/>
                <w:szCs w:val="20"/>
              </w:rPr>
              <w:t>- Finalize interventions and activities for SRP and TA</w:t>
            </w:r>
          </w:p>
          <w:p w:rsidR="00CF0DB9" w:rsidRPr="00803F67" w:rsidRDefault="00CF0DB9" w:rsidP="00ED1D75">
            <w:pPr>
              <w:ind w:left="-18"/>
              <w:jc w:val="left"/>
              <w:rPr>
                <w:rFonts w:cstheme="minorHAnsi"/>
                <w:i/>
                <w:color w:val="000000"/>
                <w:sz w:val="20"/>
                <w:szCs w:val="20"/>
              </w:rPr>
            </w:pPr>
            <w:r>
              <w:rPr>
                <w:rFonts w:cstheme="minorHAnsi"/>
                <w:color w:val="000000"/>
                <w:sz w:val="20"/>
                <w:szCs w:val="20"/>
              </w:rPr>
              <w:t>-</w:t>
            </w:r>
            <w:r w:rsidRPr="00803F67">
              <w:rPr>
                <w:rFonts w:cstheme="minorHAnsi"/>
                <w:color w:val="000000"/>
                <w:sz w:val="20"/>
                <w:szCs w:val="20"/>
              </w:rPr>
              <w:t>Implement MYWP 2018-19 (IP Request for funds and expend for 2018</w:t>
            </w:r>
            <w:r>
              <w:rPr>
                <w:rFonts w:cstheme="minorHAnsi"/>
                <w:color w:val="000000"/>
                <w:sz w:val="20"/>
                <w:szCs w:val="20"/>
              </w:rPr>
              <w:t>)</w:t>
            </w:r>
          </w:p>
        </w:tc>
        <w:tc>
          <w:tcPr>
            <w:tcW w:w="2967" w:type="dxa"/>
          </w:tcPr>
          <w:p w:rsidR="00CF0DB9" w:rsidRDefault="00CF0DB9" w:rsidP="00ED1D75">
            <w:pPr>
              <w:jc w:val="left"/>
              <w:rPr>
                <w:rFonts w:cstheme="minorHAnsi"/>
                <w:color w:val="000000"/>
                <w:sz w:val="20"/>
                <w:szCs w:val="20"/>
              </w:rPr>
            </w:pPr>
            <w:r>
              <w:rPr>
                <w:rFonts w:cstheme="minorHAnsi"/>
                <w:color w:val="000000"/>
                <w:sz w:val="20"/>
                <w:szCs w:val="20"/>
              </w:rPr>
              <w:t>- Review, develop and finalize Monitoring System and Plan for the SRP and for the TA</w:t>
            </w:r>
          </w:p>
          <w:p w:rsidR="00CF0DB9" w:rsidRPr="00803F67" w:rsidRDefault="00CF0DB9" w:rsidP="00ED1D75">
            <w:pPr>
              <w:jc w:val="left"/>
              <w:rPr>
                <w:rFonts w:cstheme="minorHAnsi"/>
                <w:i/>
                <w:color w:val="000000"/>
                <w:sz w:val="20"/>
                <w:szCs w:val="20"/>
              </w:rPr>
            </w:pPr>
            <w:r>
              <w:rPr>
                <w:rFonts w:cstheme="minorHAnsi"/>
                <w:color w:val="000000"/>
                <w:sz w:val="20"/>
                <w:szCs w:val="20"/>
              </w:rPr>
              <w:t xml:space="preserve">- </w:t>
            </w:r>
            <w:r w:rsidRPr="00803F67">
              <w:rPr>
                <w:rFonts w:cstheme="minorHAnsi"/>
                <w:color w:val="000000"/>
                <w:sz w:val="20"/>
                <w:szCs w:val="20"/>
              </w:rPr>
              <w:t>Conduct Quarterly Joint Field Monitoring Visit and track expenditures for 2018 in programme countries</w:t>
            </w:r>
          </w:p>
        </w:tc>
        <w:tc>
          <w:tcPr>
            <w:tcW w:w="2890" w:type="dxa"/>
            <w:gridSpan w:val="2"/>
          </w:tcPr>
          <w:p w:rsidR="00CF0DB9" w:rsidRDefault="00CF0DB9" w:rsidP="00ED1D75">
            <w:pPr>
              <w:pStyle w:val="ListParagraph"/>
              <w:numPr>
                <w:ilvl w:val="0"/>
                <w:numId w:val="3"/>
              </w:numPr>
              <w:jc w:val="left"/>
              <w:rPr>
                <w:rFonts w:cstheme="minorHAnsi"/>
                <w:color w:val="000000"/>
                <w:sz w:val="20"/>
                <w:szCs w:val="20"/>
              </w:rPr>
            </w:pPr>
            <w:r>
              <w:rPr>
                <w:rFonts w:cstheme="minorHAnsi"/>
                <w:color w:val="000000"/>
                <w:sz w:val="20"/>
                <w:szCs w:val="20"/>
              </w:rPr>
              <w:t>Review, develop and finalize reporting requirements schedule and plan for the SRP and TA</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2018 Quarterly MYWP Progress Reports</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 xml:space="preserve">SIS Monitoring Report </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SIS Annual Report</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UNPS reporting inputs</w:t>
            </w:r>
          </w:p>
          <w:p w:rsidR="00CF0DB9" w:rsidRPr="00803F67" w:rsidRDefault="00CF0DB9" w:rsidP="00ED1D75">
            <w:pPr>
              <w:pStyle w:val="ListParagraph"/>
              <w:numPr>
                <w:ilvl w:val="0"/>
                <w:numId w:val="3"/>
              </w:numPr>
              <w:jc w:val="left"/>
              <w:rPr>
                <w:rFonts w:cstheme="minorHAnsi"/>
                <w:color w:val="000000"/>
                <w:sz w:val="20"/>
                <w:szCs w:val="20"/>
              </w:rPr>
            </w:pPr>
            <w:r>
              <w:rPr>
                <w:rFonts w:cstheme="minorHAnsi"/>
                <w:color w:val="000000"/>
                <w:sz w:val="20"/>
                <w:szCs w:val="20"/>
              </w:rPr>
              <w:t>D</w:t>
            </w:r>
            <w:r w:rsidRPr="00803F67">
              <w:rPr>
                <w:rFonts w:cstheme="minorHAnsi"/>
                <w:color w:val="000000"/>
                <w:sz w:val="20"/>
                <w:szCs w:val="20"/>
              </w:rPr>
              <w:t>onor progress reports</w:t>
            </w:r>
          </w:p>
        </w:tc>
        <w:tc>
          <w:tcPr>
            <w:tcW w:w="2250" w:type="dxa"/>
          </w:tcPr>
          <w:p w:rsidR="00CF0DB9" w:rsidRPr="006A2B8D" w:rsidRDefault="00CF0DB9" w:rsidP="00ED1D75">
            <w:pPr>
              <w:pStyle w:val="ListParagraph"/>
              <w:numPr>
                <w:ilvl w:val="0"/>
                <w:numId w:val="4"/>
              </w:numPr>
              <w:ind w:left="342"/>
              <w:jc w:val="left"/>
              <w:rPr>
                <w:rFonts w:cstheme="minorHAnsi"/>
                <w:i/>
                <w:color w:val="000000"/>
                <w:sz w:val="20"/>
                <w:szCs w:val="20"/>
              </w:rPr>
            </w:pPr>
            <w:r>
              <w:rPr>
                <w:rFonts w:cstheme="minorHAnsi"/>
                <w:color w:val="000000"/>
                <w:sz w:val="20"/>
                <w:szCs w:val="20"/>
              </w:rPr>
              <w:t>Review, formulate and finalize Evaluation plan for SRP and TA</w:t>
            </w:r>
          </w:p>
          <w:p w:rsidR="00CF0DB9" w:rsidRDefault="00CF0DB9" w:rsidP="00ED1D75">
            <w:pPr>
              <w:pStyle w:val="ListParagraph"/>
              <w:numPr>
                <w:ilvl w:val="0"/>
                <w:numId w:val="4"/>
              </w:numPr>
              <w:ind w:left="342"/>
              <w:jc w:val="left"/>
              <w:rPr>
                <w:rFonts w:cstheme="minorHAnsi"/>
                <w:i/>
                <w:color w:val="000000"/>
                <w:sz w:val="20"/>
                <w:szCs w:val="20"/>
              </w:rPr>
            </w:pPr>
            <w:r w:rsidRPr="00803F67">
              <w:rPr>
                <w:rFonts w:cstheme="minorHAnsi"/>
                <w:color w:val="000000"/>
                <w:sz w:val="20"/>
                <w:szCs w:val="20"/>
              </w:rPr>
              <w:t>Conduct Evaluability Assessment of SRPD/TA</w:t>
            </w:r>
          </w:p>
          <w:p w:rsidR="00CF0DB9" w:rsidRPr="00B6594E" w:rsidRDefault="00CF0DB9" w:rsidP="00ED1D75">
            <w:pPr>
              <w:pStyle w:val="ListParagraph"/>
              <w:numPr>
                <w:ilvl w:val="0"/>
                <w:numId w:val="4"/>
              </w:numPr>
              <w:ind w:left="342"/>
              <w:jc w:val="left"/>
              <w:rPr>
                <w:rFonts w:cstheme="minorHAnsi"/>
                <w:color w:val="000000"/>
                <w:sz w:val="20"/>
                <w:szCs w:val="20"/>
              </w:rPr>
            </w:pPr>
            <w:r w:rsidRPr="00B6594E">
              <w:rPr>
                <w:rFonts w:cstheme="minorHAnsi"/>
                <w:color w:val="000000"/>
                <w:sz w:val="20"/>
                <w:szCs w:val="20"/>
              </w:rPr>
              <w:t>Identify 2-3 specific areas for prospective thematic evaluation</w:t>
            </w:r>
          </w:p>
        </w:tc>
      </w:tr>
      <w:tr w:rsidR="00CF0DB9" w:rsidRPr="00803F67" w:rsidTr="00AA63D1">
        <w:tc>
          <w:tcPr>
            <w:tcW w:w="1418" w:type="dxa"/>
          </w:tcPr>
          <w:p w:rsidR="00CF0DB9" w:rsidRPr="00803F67" w:rsidRDefault="00CF0DB9" w:rsidP="00ED1D75">
            <w:pPr>
              <w:jc w:val="left"/>
              <w:rPr>
                <w:rFonts w:cstheme="minorHAnsi"/>
                <w:b/>
                <w:bCs/>
                <w:i/>
                <w:color w:val="000000"/>
                <w:sz w:val="20"/>
                <w:szCs w:val="20"/>
              </w:rPr>
            </w:pPr>
            <w:r w:rsidRPr="00803F67">
              <w:rPr>
                <w:rFonts w:cstheme="minorHAnsi"/>
                <w:color w:val="000000"/>
                <w:sz w:val="20"/>
                <w:szCs w:val="20"/>
              </w:rPr>
              <w:t>2019</w:t>
            </w:r>
          </w:p>
        </w:tc>
        <w:tc>
          <w:tcPr>
            <w:tcW w:w="3149" w:type="dxa"/>
          </w:tcPr>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Develop and finalize MYWP 2020-21 with IP for programme countries</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Complete GPS Work Plan Entry</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Complete SIS Planning Entry</w:t>
            </w:r>
          </w:p>
        </w:tc>
        <w:tc>
          <w:tcPr>
            <w:tcW w:w="1889" w:type="dxa"/>
          </w:tcPr>
          <w:p w:rsidR="00CF0DB9" w:rsidRPr="00803F67" w:rsidRDefault="00CF0DB9" w:rsidP="00ED1D75">
            <w:pPr>
              <w:ind w:left="45"/>
              <w:jc w:val="left"/>
              <w:rPr>
                <w:rFonts w:cstheme="minorHAnsi"/>
                <w:i/>
                <w:color w:val="000000"/>
                <w:sz w:val="20"/>
                <w:szCs w:val="20"/>
              </w:rPr>
            </w:pPr>
            <w:r w:rsidRPr="00803F67">
              <w:rPr>
                <w:rFonts w:cstheme="minorHAnsi"/>
                <w:color w:val="000000"/>
                <w:sz w:val="20"/>
                <w:szCs w:val="20"/>
              </w:rPr>
              <w:t>Implement MYWP 2018-19 (IP Request for funds and expend for 2019</w:t>
            </w:r>
          </w:p>
        </w:tc>
        <w:tc>
          <w:tcPr>
            <w:tcW w:w="2967" w:type="dxa"/>
          </w:tcPr>
          <w:p w:rsidR="00CF0DB9" w:rsidRPr="00803F67" w:rsidRDefault="00CF0DB9" w:rsidP="00ED1D75">
            <w:pPr>
              <w:jc w:val="left"/>
              <w:rPr>
                <w:rFonts w:cstheme="minorHAnsi"/>
                <w:i/>
                <w:color w:val="000000"/>
                <w:sz w:val="20"/>
                <w:szCs w:val="20"/>
              </w:rPr>
            </w:pPr>
            <w:r w:rsidRPr="00803F67">
              <w:rPr>
                <w:rFonts w:cstheme="minorHAnsi"/>
                <w:color w:val="000000"/>
                <w:sz w:val="20"/>
                <w:szCs w:val="20"/>
              </w:rPr>
              <w:t>Conduct Quarterly Joint Field Monitoring Visit and track expenditures for 2018 in programme countries</w:t>
            </w:r>
          </w:p>
        </w:tc>
        <w:tc>
          <w:tcPr>
            <w:tcW w:w="2890" w:type="dxa"/>
            <w:gridSpan w:val="2"/>
          </w:tcPr>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2018 Quarterly MYWP Progress Reports</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 xml:space="preserve">SIS Monitoring Report </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SIS Annual Report</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UNPS reporting inputs</w:t>
            </w:r>
          </w:p>
          <w:p w:rsidR="00CF0DB9" w:rsidRPr="00803F67" w:rsidRDefault="00CF0DB9" w:rsidP="00ED1D75">
            <w:pPr>
              <w:pStyle w:val="ListParagraph"/>
              <w:numPr>
                <w:ilvl w:val="0"/>
                <w:numId w:val="3"/>
              </w:numPr>
              <w:jc w:val="left"/>
              <w:rPr>
                <w:rFonts w:cstheme="minorHAnsi"/>
                <w:color w:val="000000"/>
                <w:sz w:val="20"/>
                <w:szCs w:val="20"/>
              </w:rPr>
            </w:pPr>
            <w:r>
              <w:rPr>
                <w:rFonts w:cstheme="minorHAnsi"/>
                <w:color w:val="000000"/>
                <w:sz w:val="20"/>
                <w:szCs w:val="20"/>
              </w:rPr>
              <w:t>Do</w:t>
            </w:r>
            <w:r w:rsidRPr="00803F67">
              <w:rPr>
                <w:rFonts w:cstheme="minorHAnsi"/>
                <w:color w:val="000000"/>
                <w:sz w:val="20"/>
                <w:szCs w:val="20"/>
              </w:rPr>
              <w:t>nor progress reports</w:t>
            </w:r>
          </w:p>
        </w:tc>
        <w:tc>
          <w:tcPr>
            <w:tcW w:w="2250" w:type="dxa"/>
          </w:tcPr>
          <w:p w:rsidR="00CF0DB9" w:rsidRPr="00B6594E" w:rsidRDefault="00CF0DB9" w:rsidP="00ED1D75">
            <w:pPr>
              <w:ind w:left="45"/>
              <w:jc w:val="left"/>
              <w:rPr>
                <w:rFonts w:cstheme="minorHAnsi"/>
                <w:sz w:val="20"/>
                <w:szCs w:val="20"/>
              </w:rPr>
            </w:pPr>
            <w:r w:rsidRPr="00B6594E">
              <w:rPr>
                <w:rFonts w:cstheme="minorHAnsi"/>
                <w:sz w:val="20"/>
                <w:szCs w:val="20"/>
              </w:rPr>
              <w:t>Ongoing prospective thematic evaluation</w:t>
            </w:r>
          </w:p>
        </w:tc>
      </w:tr>
      <w:tr w:rsidR="00CF0DB9" w:rsidRPr="00803F67" w:rsidTr="00AA63D1">
        <w:tc>
          <w:tcPr>
            <w:tcW w:w="1418" w:type="dxa"/>
          </w:tcPr>
          <w:p w:rsidR="00CF0DB9" w:rsidRPr="00803F67" w:rsidRDefault="00CF0DB9" w:rsidP="00ED1D75">
            <w:pPr>
              <w:jc w:val="left"/>
              <w:rPr>
                <w:rFonts w:cstheme="minorHAnsi"/>
                <w:b/>
                <w:bCs/>
                <w:i/>
                <w:color w:val="000000"/>
                <w:sz w:val="20"/>
                <w:szCs w:val="20"/>
              </w:rPr>
            </w:pPr>
            <w:r w:rsidRPr="00803F67">
              <w:rPr>
                <w:rFonts w:cstheme="minorHAnsi"/>
                <w:color w:val="000000"/>
                <w:sz w:val="20"/>
                <w:szCs w:val="20"/>
              </w:rPr>
              <w:t>2020</w:t>
            </w:r>
          </w:p>
        </w:tc>
        <w:tc>
          <w:tcPr>
            <w:tcW w:w="3149" w:type="dxa"/>
          </w:tcPr>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Complete GPS Work Plan Entry</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Complete SIS Planning Entry</w:t>
            </w:r>
          </w:p>
        </w:tc>
        <w:tc>
          <w:tcPr>
            <w:tcW w:w="1889" w:type="dxa"/>
          </w:tcPr>
          <w:p w:rsidR="00CF0DB9" w:rsidRPr="00803F67" w:rsidRDefault="00CF0DB9" w:rsidP="00ED1D75">
            <w:pPr>
              <w:ind w:left="45"/>
              <w:jc w:val="left"/>
              <w:rPr>
                <w:rFonts w:cstheme="minorHAnsi"/>
                <w:i/>
                <w:color w:val="000000"/>
                <w:sz w:val="20"/>
                <w:szCs w:val="20"/>
              </w:rPr>
            </w:pPr>
            <w:r w:rsidRPr="00803F67">
              <w:rPr>
                <w:rFonts w:cstheme="minorHAnsi"/>
                <w:color w:val="000000"/>
                <w:sz w:val="20"/>
                <w:szCs w:val="20"/>
              </w:rPr>
              <w:t>Implement MYWP 2020-21 (IP Request for funds and expend for 2020</w:t>
            </w:r>
          </w:p>
        </w:tc>
        <w:tc>
          <w:tcPr>
            <w:tcW w:w="2967" w:type="dxa"/>
          </w:tcPr>
          <w:p w:rsidR="00CF0DB9" w:rsidRPr="00803F67" w:rsidRDefault="00CF0DB9" w:rsidP="00ED1D75">
            <w:pPr>
              <w:jc w:val="left"/>
              <w:rPr>
                <w:rFonts w:cstheme="minorHAnsi"/>
                <w:i/>
                <w:color w:val="000000"/>
                <w:sz w:val="20"/>
                <w:szCs w:val="20"/>
              </w:rPr>
            </w:pPr>
            <w:r w:rsidRPr="00803F67">
              <w:rPr>
                <w:rFonts w:cstheme="minorHAnsi"/>
                <w:color w:val="000000"/>
                <w:sz w:val="20"/>
                <w:szCs w:val="20"/>
              </w:rPr>
              <w:t>Conduct Quarterly Joint Field Monitoring Visit and track expenditures for 2018 in programme countries</w:t>
            </w:r>
          </w:p>
        </w:tc>
        <w:tc>
          <w:tcPr>
            <w:tcW w:w="2890" w:type="dxa"/>
            <w:gridSpan w:val="2"/>
          </w:tcPr>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2018 Quarterly MYWP Progress Reports</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 xml:space="preserve">SIS Monitoring Report </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SIS Annual Report</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UNPS reporting inputs</w:t>
            </w:r>
          </w:p>
          <w:p w:rsidR="00CF0DB9" w:rsidRPr="00803F67" w:rsidRDefault="00CF0DB9" w:rsidP="00ED1D75">
            <w:pPr>
              <w:pStyle w:val="ListParagraph"/>
              <w:numPr>
                <w:ilvl w:val="0"/>
                <w:numId w:val="3"/>
              </w:numPr>
              <w:jc w:val="left"/>
              <w:rPr>
                <w:rFonts w:cstheme="minorHAnsi"/>
                <w:color w:val="000000"/>
                <w:sz w:val="20"/>
                <w:szCs w:val="20"/>
              </w:rPr>
            </w:pPr>
            <w:r>
              <w:rPr>
                <w:rFonts w:cstheme="minorHAnsi"/>
                <w:color w:val="000000"/>
                <w:sz w:val="20"/>
                <w:szCs w:val="20"/>
              </w:rPr>
              <w:t>Don</w:t>
            </w:r>
            <w:r w:rsidRPr="00803F67">
              <w:rPr>
                <w:rFonts w:cstheme="minorHAnsi"/>
                <w:color w:val="000000"/>
                <w:sz w:val="20"/>
                <w:szCs w:val="20"/>
              </w:rPr>
              <w:t>or progress reports</w:t>
            </w:r>
          </w:p>
        </w:tc>
        <w:tc>
          <w:tcPr>
            <w:tcW w:w="2250" w:type="dxa"/>
          </w:tcPr>
          <w:p w:rsidR="00CF0DB9" w:rsidRDefault="00CF0DB9" w:rsidP="00ED1D75">
            <w:pPr>
              <w:pStyle w:val="ListParagraph"/>
              <w:numPr>
                <w:ilvl w:val="0"/>
                <w:numId w:val="3"/>
              </w:numPr>
              <w:jc w:val="left"/>
              <w:rPr>
                <w:rFonts w:cstheme="minorHAnsi"/>
                <w:sz w:val="20"/>
                <w:szCs w:val="20"/>
              </w:rPr>
            </w:pPr>
            <w:r w:rsidRPr="00B6594E">
              <w:rPr>
                <w:rFonts w:cstheme="minorHAnsi"/>
                <w:sz w:val="20"/>
                <w:szCs w:val="20"/>
              </w:rPr>
              <w:t>Ongoing prospective thematic evaluation</w:t>
            </w:r>
          </w:p>
          <w:p w:rsidR="00CF0DB9" w:rsidRPr="00B6594E" w:rsidRDefault="00CF0DB9" w:rsidP="00ED1D75">
            <w:pPr>
              <w:pStyle w:val="ListParagraph"/>
              <w:numPr>
                <w:ilvl w:val="0"/>
                <w:numId w:val="3"/>
              </w:numPr>
              <w:jc w:val="left"/>
              <w:rPr>
                <w:rFonts w:cstheme="minorHAnsi"/>
                <w:sz w:val="20"/>
                <w:szCs w:val="20"/>
              </w:rPr>
            </w:pPr>
            <w:r>
              <w:rPr>
                <w:rFonts w:cstheme="minorHAnsi"/>
                <w:sz w:val="20"/>
                <w:szCs w:val="20"/>
              </w:rPr>
              <w:t>Mid-Term review and evaluation</w:t>
            </w:r>
          </w:p>
        </w:tc>
      </w:tr>
      <w:tr w:rsidR="00CF0DB9" w:rsidRPr="00803F67" w:rsidTr="00AA63D1">
        <w:tc>
          <w:tcPr>
            <w:tcW w:w="1418" w:type="dxa"/>
          </w:tcPr>
          <w:p w:rsidR="00CF0DB9" w:rsidRPr="00803F67" w:rsidRDefault="00CF0DB9" w:rsidP="00ED1D75">
            <w:pPr>
              <w:jc w:val="left"/>
              <w:rPr>
                <w:rFonts w:cstheme="minorHAnsi"/>
                <w:b/>
                <w:bCs/>
                <w:i/>
                <w:color w:val="000000"/>
                <w:sz w:val="20"/>
                <w:szCs w:val="20"/>
              </w:rPr>
            </w:pPr>
            <w:r w:rsidRPr="00803F67">
              <w:rPr>
                <w:rFonts w:cstheme="minorHAnsi"/>
                <w:color w:val="000000"/>
                <w:sz w:val="20"/>
                <w:szCs w:val="20"/>
              </w:rPr>
              <w:t>2021</w:t>
            </w:r>
          </w:p>
        </w:tc>
        <w:tc>
          <w:tcPr>
            <w:tcW w:w="3149" w:type="dxa"/>
          </w:tcPr>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 xml:space="preserve">Develop and finalize AWP 2022 for programme countries </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Complete GPS Work Plan Entry</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Complete SIS Planning Entry</w:t>
            </w:r>
          </w:p>
        </w:tc>
        <w:tc>
          <w:tcPr>
            <w:tcW w:w="1889" w:type="dxa"/>
          </w:tcPr>
          <w:p w:rsidR="00CF0DB9" w:rsidRPr="00803F67" w:rsidRDefault="00CF0DB9" w:rsidP="00ED1D75">
            <w:pPr>
              <w:ind w:left="45"/>
              <w:jc w:val="left"/>
              <w:rPr>
                <w:rFonts w:cstheme="minorHAnsi"/>
                <w:i/>
                <w:color w:val="000000"/>
                <w:sz w:val="20"/>
                <w:szCs w:val="20"/>
              </w:rPr>
            </w:pPr>
            <w:r w:rsidRPr="00803F67">
              <w:rPr>
                <w:rFonts w:cstheme="minorHAnsi"/>
                <w:color w:val="000000"/>
                <w:sz w:val="20"/>
                <w:szCs w:val="20"/>
              </w:rPr>
              <w:t>Implement MYWP 2020-21 (IP Request for funds and expend for 2021</w:t>
            </w:r>
          </w:p>
        </w:tc>
        <w:tc>
          <w:tcPr>
            <w:tcW w:w="2967" w:type="dxa"/>
          </w:tcPr>
          <w:p w:rsidR="00CF0DB9" w:rsidRPr="00803F67" w:rsidRDefault="00CF0DB9" w:rsidP="00ED1D75">
            <w:pPr>
              <w:ind w:left="45"/>
              <w:jc w:val="left"/>
              <w:rPr>
                <w:rFonts w:cstheme="minorHAnsi"/>
                <w:i/>
                <w:color w:val="000000"/>
                <w:sz w:val="20"/>
                <w:szCs w:val="20"/>
              </w:rPr>
            </w:pPr>
            <w:r w:rsidRPr="00803F67">
              <w:rPr>
                <w:rFonts w:cstheme="minorHAnsi"/>
                <w:color w:val="000000"/>
                <w:sz w:val="20"/>
                <w:szCs w:val="20"/>
              </w:rPr>
              <w:t>Conduct Quarterly Joint Field Monitoring Visit and track expenditures for 2018 in programme countries</w:t>
            </w:r>
          </w:p>
        </w:tc>
        <w:tc>
          <w:tcPr>
            <w:tcW w:w="2890" w:type="dxa"/>
            <w:gridSpan w:val="2"/>
          </w:tcPr>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2018 Quarterly MYWP Progress Reports</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 xml:space="preserve">SIS Monitoring Report </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SIS Annual Report</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UNPS reporting inputs</w:t>
            </w:r>
          </w:p>
          <w:p w:rsidR="00CF0DB9" w:rsidRPr="00803F67" w:rsidRDefault="00CF0DB9" w:rsidP="00ED1D75">
            <w:pPr>
              <w:pStyle w:val="ListParagraph"/>
              <w:numPr>
                <w:ilvl w:val="0"/>
                <w:numId w:val="3"/>
              </w:numPr>
              <w:jc w:val="left"/>
              <w:rPr>
                <w:rFonts w:cstheme="minorHAnsi"/>
                <w:color w:val="000000"/>
                <w:sz w:val="20"/>
                <w:szCs w:val="20"/>
              </w:rPr>
            </w:pPr>
            <w:r>
              <w:rPr>
                <w:rFonts w:cstheme="minorHAnsi"/>
                <w:color w:val="000000"/>
                <w:sz w:val="20"/>
                <w:szCs w:val="20"/>
              </w:rPr>
              <w:t>D</w:t>
            </w:r>
            <w:r w:rsidRPr="00803F67">
              <w:rPr>
                <w:rFonts w:cstheme="minorHAnsi"/>
                <w:color w:val="000000"/>
                <w:sz w:val="20"/>
                <w:szCs w:val="20"/>
              </w:rPr>
              <w:t>onor progress reports</w:t>
            </w:r>
          </w:p>
        </w:tc>
        <w:tc>
          <w:tcPr>
            <w:tcW w:w="2250" w:type="dxa"/>
          </w:tcPr>
          <w:p w:rsidR="00CF0DB9" w:rsidRPr="00803F67" w:rsidRDefault="00CF0DB9" w:rsidP="00ED1D75">
            <w:pPr>
              <w:jc w:val="left"/>
              <w:rPr>
                <w:rFonts w:cstheme="minorHAnsi"/>
                <w:sz w:val="20"/>
                <w:szCs w:val="20"/>
              </w:rPr>
            </w:pPr>
            <w:r>
              <w:rPr>
                <w:rFonts w:cstheme="minorHAnsi"/>
                <w:sz w:val="20"/>
                <w:szCs w:val="20"/>
              </w:rPr>
              <w:t>Ongoing prospective thematic evaluation</w:t>
            </w:r>
          </w:p>
        </w:tc>
      </w:tr>
      <w:tr w:rsidR="00CF0DB9" w:rsidRPr="00803F67" w:rsidTr="00AA63D1">
        <w:tc>
          <w:tcPr>
            <w:tcW w:w="1418" w:type="dxa"/>
          </w:tcPr>
          <w:p w:rsidR="00CF0DB9" w:rsidRPr="00803F67" w:rsidRDefault="00CF0DB9" w:rsidP="00ED1D75">
            <w:pPr>
              <w:jc w:val="left"/>
              <w:rPr>
                <w:rFonts w:cstheme="minorHAnsi"/>
                <w:b/>
                <w:bCs/>
                <w:i/>
                <w:color w:val="000000"/>
                <w:sz w:val="20"/>
                <w:szCs w:val="20"/>
              </w:rPr>
            </w:pPr>
            <w:r w:rsidRPr="00803F67">
              <w:rPr>
                <w:rFonts w:cstheme="minorHAnsi"/>
                <w:color w:val="000000"/>
                <w:sz w:val="20"/>
                <w:szCs w:val="20"/>
              </w:rPr>
              <w:t>2022</w:t>
            </w:r>
          </w:p>
        </w:tc>
        <w:tc>
          <w:tcPr>
            <w:tcW w:w="3149" w:type="dxa"/>
          </w:tcPr>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Complete GPS Work Plan Entry</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Complete SIS Planning Entry</w:t>
            </w:r>
          </w:p>
        </w:tc>
        <w:tc>
          <w:tcPr>
            <w:tcW w:w="1889" w:type="dxa"/>
          </w:tcPr>
          <w:p w:rsidR="00CF0DB9" w:rsidRPr="00803F67" w:rsidRDefault="00CF0DB9" w:rsidP="00ED1D75">
            <w:pPr>
              <w:ind w:left="45"/>
              <w:jc w:val="left"/>
              <w:rPr>
                <w:rFonts w:cstheme="minorHAnsi"/>
                <w:i/>
                <w:color w:val="000000"/>
                <w:sz w:val="20"/>
                <w:szCs w:val="20"/>
              </w:rPr>
            </w:pPr>
            <w:r w:rsidRPr="00803F67">
              <w:rPr>
                <w:rFonts w:cstheme="minorHAnsi"/>
                <w:color w:val="000000"/>
                <w:sz w:val="20"/>
                <w:szCs w:val="20"/>
              </w:rPr>
              <w:t>Implement AWP 2022 (IP Request for funds and expend for 2022</w:t>
            </w:r>
          </w:p>
        </w:tc>
        <w:tc>
          <w:tcPr>
            <w:tcW w:w="3323" w:type="dxa"/>
            <w:gridSpan w:val="2"/>
          </w:tcPr>
          <w:p w:rsidR="00CF0DB9" w:rsidRPr="00803F67" w:rsidRDefault="00CF0DB9" w:rsidP="00ED1D75">
            <w:pPr>
              <w:ind w:left="45"/>
              <w:jc w:val="left"/>
              <w:rPr>
                <w:rFonts w:cstheme="minorHAnsi"/>
                <w:i/>
                <w:color w:val="000000"/>
                <w:sz w:val="20"/>
                <w:szCs w:val="20"/>
              </w:rPr>
            </w:pPr>
            <w:r w:rsidRPr="00803F67">
              <w:rPr>
                <w:rFonts w:cstheme="minorHAnsi"/>
                <w:color w:val="000000"/>
                <w:sz w:val="20"/>
                <w:szCs w:val="20"/>
              </w:rPr>
              <w:t>Conduct Quarterly Joint Field Monitoring Visit and track expenditures for 2018 in programme countries</w:t>
            </w:r>
          </w:p>
        </w:tc>
        <w:tc>
          <w:tcPr>
            <w:tcW w:w="2534" w:type="dxa"/>
          </w:tcPr>
          <w:p w:rsidR="00CF0DB9" w:rsidRPr="00803F67" w:rsidRDefault="00CF0DB9" w:rsidP="00ED1D75">
            <w:pPr>
              <w:jc w:val="left"/>
              <w:rPr>
                <w:rFonts w:cstheme="minorHAnsi"/>
                <w:color w:val="000000"/>
                <w:sz w:val="20"/>
                <w:szCs w:val="20"/>
              </w:rPr>
            </w:pPr>
          </w:p>
        </w:tc>
        <w:tc>
          <w:tcPr>
            <w:tcW w:w="2250" w:type="dxa"/>
          </w:tcPr>
          <w:p w:rsidR="00CF0DB9" w:rsidRPr="00B6594E" w:rsidRDefault="00CF0DB9" w:rsidP="00ED1D75">
            <w:pPr>
              <w:jc w:val="left"/>
              <w:rPr>
                <w:rFonts w:cstheme="minorHAnsi"/>
                <w:sz w:val="20"/>
                <w:szCs w:val="20"/>
              </w:rPr>
            </w:pPr>
            <w:r w:rsidRPr="00B6594E">
              <w:rPr>
                <w:rFonts w:cstheme="minorHAnsi"/>
                <w:sz w:val="20"/>
                <w:szCs w:val="20"/>
              </w:rPr>
              <w:t>Ongoing prospective thematic evaluation and end of programme evaluation</w:t>
            </w:r>
          </w:p>
        </w:tc>
      </w:tr>
      <w:tr w:rsidR="00CF0DB9" w:rsidRPr="00803F67" w:rsidTr="00AA63D1">
        <w:tc>
          <w:tcPr>
            <w:tcW w:w="1418" w:type="dxa"/>
          </w:tcPr>
          <w:p w:rsidR="00CF0DB9" w:rsidRPr="00803F67" w:rsidRDefault="00CF0DB9" w:rsidP="00ED1D75">
            <w:pPr>
              <w:jc w:val="left"/>
              <w:rPr>
                <w:rFonts w:cstheme="minorHAnsi"/>
                <w:b/>
                <w:bCs/>
                <w:i/>
                <w:color w:val="000000"/>
                <w:sz w:val="20"/>
                <w:szCs w:val="20"/>
              </w:rPr>
            </w:pPr>
            <w:r w:rsidRPr="00803F67">
              <w:rPr>
                <w:rFonts w:cstheme="minorHAnsi"/>
                <w:color w:val="000000"/>
                <w:sz w:val="20"/>
                <w:szCs w:val="20"/>
              </w:rPr>
              <w:t>RBM tools, applications &amp; guide-lines</w:t>
            </w:r>
          </w:p>
        </w:tc>
        <w:tc>
          <w:tcPr>
            <w:tcW w:w="3149" w:type="dxa"/>
          </w:tcPr>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CPD Formulation Tools and Guidance</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UNFPA PPM on Development of Annual Work Plans</w:t>
            </w:r>
          </w:p>
        </w:tc>
        <w:tc>
          <w:tcPr>
            <w:tcW w:w="1889" w:type="dxa"/>
          </w:tcPr>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FACE Advance Request Form</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External Consultancy</w:t>
            </w:r>
          </w:p>
        </w:tc>
        <w:tc>
          <w:tcPr>
            <w:tcW w:w="3323" w:type="dxa"/>
            <w:gridSpan w:val="2"/>
          </w:tcPr>
          <w:p w:rsidR="00CF0DB9" w:rsidRPr="00803F67" w:rsidRDefault="00CF0DB9" w:rsidP="00ED1D75">
            <w:pPr>
              <w:jc w:val="left"/>
              <w:rPr>
                <w:rFonts w:cstheme="minorHAnsi"/>
                <w:i/>
                <w:color w:val="000000"/>
                <w:sz w:val="20"/>
                <w:szCs w:val="20"/>
              </w:rPr>
            </w:pPr>
            <w:r w:rsidRPr="00803F67">
              <w:rPr>
                <w:rFonts w:cstheme="minorHAnsi"/>
                <w:color w:val="000000"/>
                <w:sz w:val="20"/>
                <w:szCs w:val="20"/>
              </w:rPr>
              <w:t>Monitoring Tools/Templates</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BWP Progress Report Monitoring Tool</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RHCS Monitoring Template</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Capacity Building/ Training Monitoring Template</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FACE Reporting Form</w:t>
            </w:r>
          </w:p>
          <w:p w:rsidR="00CF0DB9" w:rsidRPr="00803F67" w:rsidRDefault="00CF0DB9" w:rsidP="00ED1D75">
            <w:pPr>
              <w:jc w:val="left"/>
              <w:rPr>
                <w:rFonts w:cstheme="minorHAnsi"/>
                <w:i/>
                <w:color w:val="000000"/>
                <w:sz w:val="20"/>
                <w:szCs w:val="20"/>
              </w:rPr>
            </w:pPr>
            <w:r w:rsidRPr="00803F67">
              <w:rPr>
                <w:rFonts w:cstheme="minorHAnsi"/>
                <w:color w:val="000000"/>
                <w:sz w:val="20"/>
                <w:szCs w:val="20"/>
              </w:rPr>
              <w:t>Online Monitoring Applications</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SIS Quarterly Monitoring</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 xml:space="preserve">SRPD Indicators Management and Database Application (To be set up) </w:t>
            </w:r>
          </w:p>
          <w:p w:rsidR="00CF0DB9" w:rsidRPr="00803F67" w:rsidRDefault="00CF0DB9" w:rsidP="00ED1D75">
            <w:pPr>
              <w:jc w:val="left"/>
              <w:rPr>
                <w:rFonts w:cstheme="minorHAnsi"/>
                <w:i/>
                <w:color w:val="000000"/>
                <w:sz w:val="20"/>
                <w:szCs w:val="20"/>
              </w:rPr>
            </w:pPr>
            <w:r w:rsidRPr="00803F67">
              <w:rPr>
                <w:rFonts w:cstheme="minorHAnsi"/>
                <w:color w:val="000000"/>
                <w:sz w:val="20"/>
                <w:szCs w:val="20"/>
              </w:rPr>
              <w:t>Monitoring Guidelines</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UNFPA PPM on Programme and Financial Monitoring</w:t>
            </w:r>
          </w:p>
        </w:tc>
        <w:tc>
          <w:tcPr>
            <w:tcW w:w="2534" w:type="dxa"/>
          </w:tcPr>
          <w:p w:rsidR="00CF0DB9" w:rsidRPr="00803F67" w:rsidRDefault="00CF0DB9" w:rsidP="00ED1D75">
            <w:pPr>
              <w:jc w:val="left"/>
              <w:rPr>
                <w:rFonts w:cstheme="minorHAnsi"/>
                <w:i/>
                <w:color w:val="000000"/>
                <w:sz w:val="20"/>
                <w:szCs w:val="20"/>
              </w:rPr>
            </w:pPr>
            <w:r w:rsidRPr="00803F67">
              <w:rPr>
                <w:rFonts w:cstheme="minorHAnsi"/>
                <w:color w:val="000000"/>
                <w:sz w:val="20"/>
                <w:szCs w:val="20"/>
              </w:rPr>
              <w:t>Reporting Tools and Templates</w:t>
            </w:r>
          </w:p>
          <w:p w:rsidR="00CF0DB9" w:rsidRPr="00803F67" w:rsidRDefault="00CF0DB9" w:rsidP="00ED1D75">
            <w:pPr>
              <w:pStyle w:val="ListParagraph"/>
              <w:numPr>
                <w:ilvl w:val="0"/>
                <w:numId w:val="3"/>
              </w:numPr>
              <w:jc w:val="left"/>
              <w:rPr>
                <w:rFonts w:cstheme="minorHAnsi"/>
                <w:color w:val="000000"/>
                <w:sz w:val="20"/>
                <w:szCs w:val="20"/>
              </w:rPr>
            </w:pPr>
            <w:r w:rsidRPr="00803F67">
              <w:rPr>
                <w:rFonts w:cstheme="minorHAnsi"/>
                <w:color w:val="000000"/>
                <w:sz w:val="20"/>
                <w:szCs w:val="20"/>
              </w:rPr>
              <w:t>BWP Progress Report Template</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UNPS Reporting Template</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Donor Reporting Template</w:t>
            </w:r>
          </w:p>
          <w:p w:rsidR="00CF0DB9" w:rsidRPr="00803F67" w:rsidRDefault="00CF0DB9" w:rsidP="00ED1D75">
            <w:pPr>
              <w:ind w:left="45"/>
              <w:jc w:val="left"/>
              <w:rPr>
                <w:rFonts w:cstheme="minorHAnsi"/>
                <w:color w:val="000000"/>
                <w:sz w:val="20"/>
                <w:szCs w:val="20"/>
              </w:rPr>
            </w:pPr>
          </w:p>
          <w:p w:rsidR="00CF0DB9" w:rsidRPr="00803F67" w:rsidRDefault="00CF0DB9" w:rsidP="00ED1D75">
            <w:pPr>
              <w:ind w:left="45"/>
              <w:jc w:val="left"/>
              <w:rPr>
                <w:rFonts w:cstheme="minorHAnsi"/>
                <w:i/>
                <w:color w:val="000000"/>
                <w:sz w:val="20"/>
                <w:szCs w:val="20"/>
              </w:rPr>
            </w:pPr>
            <w:r w:rsidRPr="00803F67">
              <w:rPr>
                <w:rFonts w:cstheme="minorHAnsi"/>
                <w:color w:val="000000"/>
                <w:sz w:val="20"/>
                <w:szCs w:val="20"/>
              </w:rPr>
              <w:t>Online Reporting Applications</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SIS Quarterly Monitoring Report</w:t>
            </w:r>
          </w:p>
          <w:p w:rsidR="00CF0DB9" w:rsidRPr="00803F67" w:rsidRDefault="00CF0DB9" w:rsidP="00ED1D75">
            <w:pPr>
              <w:pStyle w:val="ListParagraph"/>
              <w:numPr>
                <w:ilvl w:val="0"/>
                <w:numId w:val="3"/>
              </w:numPr>
              <w:jc w:val="left"/>
              <w:rPr>
                <w:rFonts w:cstheme="minorHAnsi"/>
                <w:i/>
                <w:color w:val="000000"/>
                <w:sz w:val="20"/>
                <w:szCs w:val="20"/>
              </w:rPr>
            </w:pPr>
            <w:r w:rsidRPr="00803F67">
              <w:rPr>
                <w:rFonts w:cstheme="minorHAnsi"/>
                <w:color w:val="000000"/>
                <w:sz w:val="20"/>
                <w:szCs w:val="20"/>
              </w:rPr>
              <w:t xml:space="preserve">SIS Annual Reporting </w:t>
            </w:r>
          </w:p>
          <w:p w:rsidR="00CF0DB9" w:rsidRPr="00803F67" w:rsidRDefault="00CF0DB9" w:rsidP="00ED1D75">
            <w:pPr>
              <w:ind w:left="45"/>
              <w:jc w:val="left"/>
              <w:rPr>
                <w:rFonts w:cstheme="minorHAnsi"/>
                <w:color w:val="000000"/>
                <w:sz w:val="20"/>
                <w:szCs w:val="20"/>
              </w:rPr>
            </w:pPr>
          </w:p>
        </w:tc>
        <w:tc>
          <w:tcPr>
            <w:tcW w:w="2250" w:type="dxa"/>
          </w:tcPr>
          <w:p w:rsidR="00CF0DB9" w:rsidRPr="00803F67" w:rsidRDefault="00CF0DB9" w:rsidP="00ED1D75">
            <w:pPr>
              <w:jc w:val="left"/>
              <w:rPr>
                <w:rFonts w:cstheme="minorHAnsi"/>
                <w:color w:val="000000"/>
                <w:sz w:val="20"/>
                <w:szCs w:val="20"/>
              </w:rPr>
            </w:pPr>
            <w:r w:rsidRPr="00803F67">
              <w:rPr>
                <w:rFonts w:cstheme="minorHAnsi"/>
                <w:color w:val="000000"/>
                <w:sz w:val="20"/>
                <w:szCs w:val="20"/>
              </w:rPr>
              <w:t xml:space="preserve">UNFPA Evaluation Handbook </w:t>
            </w:r>
          </w:p>
        </w:tc>
      </w:tr>
    </w:tbl>
    <w:p w:rsidR="00CF0DB9" w:rsidRPr="00041FDD" w:rsidRDefault="00CF0DB9" w:rsidP="00CF0DB9">
      <w:pPr>
        <w:jc w:val="left"/>
        <w:rPr>
          <w:rFonts w:asciiTheme="minorHAnsi" w:hAnsiTheme="minorHAnsi" w:cstheme="minorHAnsi"/>
          <w:b/>
        </w:rPr>
      </w:pPr>
    </w:p>
    <w:p w:rsidR="00AF5B55" w:rsidRPr="00762241" w:rsidRDefault="00AF5B55">
      <w:pPr>
        <w:tabs>
          <w:tab w:val="right" w:pos="9737"/>
        </w:tabs>
        <w:jc w:val="left"/>
        <w:rPr>
          <w:rFonts w:asciiTheme="minorHAnsi" w:hAnsiTheme="minorHAnsi" w:cstheme="minorHAnsi"/>
          <w:i/>
        </w:rPr>
      </w:pPr>
    </w:p>
    <w:sectPr w:rsidR="00AF5B55" w:rsidRPr="00762241" w:rsidSect="00C9467B">
      <w:pgSz w:w="16838" w:h="11906" w:orient="landscape"/>
      <w:pgMar w:top="1276" w:right="1797" w:bottom="1702" w:left="1418" w:header="0" w:footer="720"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C46351" w16cid:durableId="1E63E267"/>
  <w16cid:commentId w16cid:paraId="6CBCF929" w16cid:durableId="1E63E61A"/>
  <w16cid:commentId w16cid:paraId="038B73CE" w16cid:durableId="1E63C5BF"/>
  <w16cid:commentId w16cid:paraId="09802B81" w16cid:durableId="1E63E79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A88" w:rsidRDefault="005F0A88">
      <w:r>
        <w:separator/>
      </w:r>
    </w:p>
  </w:endnote>
  <w:endnote w:type="continuationSeparator" w:id="0">
    <w:p w:rsidR="005F0A88" w:rsidRDefault="005F0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5F7" w:rsidRDefault="002855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83" w:rsidRDefault="00221883">
    <w:pPr>
      <w:tabs>
        <w:tab w:val="center" w:pos="4680"/>
        <w:tab w:val="right" w:pos="9360"/>
      </w:tabs>
      <w:spacing w:after="473"/>
      <w:jc w:val="center"/>
      <w:rPr>
        <w:b/>
        <w:sz w:val="18"/>
        <w:szCs w:val="18"/>
      </w:rPr>
    </w:pPr>
    <w:r>
      <w:rPr>
        <w:sz w:val="18"/>
        <w:szCs w:val="18"/>
      </w:rPr>
      <w:t xml:space="preserve">Page </w:t>
    </w:r>
    <w:r>
      <w:rPr>
        <w:b/>
        <w:sz w:val="18"/>
        <w:szCs w:val="18"/>
      </w:rPr>
      <w:fldChar w:fldCharType="begin"/>
    </w:r>
    <w:r>
      <w:rPr>
        <w:b/>
        <w:sz w:val="18"/>
        <w:szCs w:val="18"/>
      </w:rPr>
      <w:instrText>PAGE</w:instrText>
    </w:r>
    <w:r>
      <w:rPr>
        <w:b/>
        <w:sz w:val="18"/>
        <w:szCs w:val="18"/>
      </w:rPr>
      <w:fldChar w:fldCharType="separate"/>
    </w:r>
    <w:r w:rsidR="002855F7">
      <w:rPr>
        <w:b/>
        <w:noProof/>
        <w:sz w:val="18"/>
        <w:szCs w:val="18"/>
      </w:rPr>
      <w:t>4</w:t>
    </w:r>
    <w:r>
      <w:rPr>
        <w:b/>
        <w:sz w:val="18"/>
        <w:szCs w:val="18"/>
      </w:rPr>
      <w:fldChar w:fldCharType="end"/>
    </w:r>
    <w:r>
      <w:rPr>
        <w:sz w:val="18"/>
        <w:szCs w:val="18"/>
      </w:rPr>
      <w:t xml:space="preserve"> of </w:t>
    </w:r>
    <w:r>
      <w:rPr>
        <w:b/>
        <w:sz w:val="18"/>
        <w:szCs w:val="18"/>
      </w:rPr>
      <w:fldChar w:fldCharType="begin"/>
    </w:r>
    <w:r>
      <w:rPr>
        <w:b/>
        <w:sz w:val="18"/>
        <w:szCs w:val="18"/>
      </w:rPr>
      <w:instrText>NUMPAGES</w:instrText>
    </w:r>
    <w:r>
      <w:rPr>
        <w:b/>
        <w:sz w:val="18"/>
        <w:szCs w:val="18"/>
      </w:rPr>
      <w:fldChar w:fldCharType="separate"/>
    </w:r>
    <w:r w:rsidR="002855F7">
      <w:rPr>
        <w:b/>
        <w:noProof/>
        <w:sz w:val="18"/>
        <w:szCs w:val="18"/>
      </w:rPr>
      <w:t>94</w:t>
    </w:r>
    <w:r>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5F7" w:rsidRDefault="002855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83" w:rsidRDefault="00221883">
    <w:pPr>
      <w:tabs>
        <w:tab w:val="center" w:pos="4680"/>
        <w:tab w:val="right" w:pos="9360"/>
      </w:tabs>
      <w:spacing w:after="473"/>
      <w:jc w:val="center"/>
      <w:rPr>
        <w:b/>
        <w:sz w:val="18"/>
        <w:szCs w:val="18"/>
      </w:rPr>
    </w:pPr>
    <w:r>
      <w:rPr>
        <w:sz w:val="18"/>
        <w:szCs w:val="18"/>
      </w:rPr>
      <w:t xml:space="preserve">Page </w:t>
    </w:r>
    <w:r>
      <w:rPr>
        <w:b/>
        <w:sz w:val="18"/>
        <w:szCs w:val="18"/>
      </w:rPr>
      <w:fldChar w:fldCharType="begin"/>
    </w:r>
    <w:r>
      <w:rPr>
        <w:b/>
        <w:sz w:val="18"/>
        <w:szCs w:val="18"/>
      </w:rPr>
      <w:instrText>PAGE</w:instrText>
    </w:r>
    <w:r>
      <w:rPr>
        <w:b/>
        <w:sz w:val="18"/>
        <w:szCs w:val="18"/>
      </w:rPr>
      <w:fldChar w:fldCharType="separate"/>
    </w:r>
    <w:r w:rsidR="002855F7">
      <w:rPr>
        <w:b/>
        <w:noProof/>
        <w:sz w:val="18"/>
        <w:szCs w:val="18"/>
      </w:rPr>
      <w:t>94</w:t>
    </w:r>
    <w:r>
      <w:rPr>
        <w:b/>
        <w:sz w:val="18"/>
        <w:szCs w:val="18"/>
      </w:rPr>
      <w:fldChar w:fldCharType="end"/>
    </w:r>
    <w:r>
      <w:rPr>
        <w:sz w:val="18"/>
        <w:szCs w:val="18"/>
      </w:rPr>
      <w:t xml:space="preserve"> of </w:t>
    </w:r>
    <w:r>
      <w:rPr>
        <w:b/>
        <w:sz w:val="18"/>
        <w:szCs w:val="18"/>
      </w:rPr>
      <w:fldChar w:fldCharType="begin"/>
    </w:r>
    <w:r>
      <w:rPr>
        <w:b/>
        <w:sz w:val="18"/>
        <w:szCs w:val="18"/>
      </w:rPr>
      <w:instrText>NUMPAGES</w:instrText>
    </w:r>
    <w:r>
      <w:rPr>
        <w:b/>
        <w:sz w:val="18"/>
        <w:szCs w:val="18"/>
      </w:rPr>
      <w:fldChar w:fldCharType="separate"/>
    </w:r>
    <w:r w:rsidR="002855F7">
      <w:rPr>
        <w:b/>
        <w:noProof/>
        <w:sz w:val="18"/>
        <w:szCs w:val="18"/>
      </w:rPr>
      <w:t>94</w:t>
    </w:r>
    <w:r>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A88" w:rsidRDefault="005F0A88">
      <w:r>
        <w:separator/>
      </w:r>
    </w:p>
  </w:footnote>
  <w:footnote w:type="continuationSeparator" w:id="0">
    <w:p w:rsidR="005F0A88" w:rsidRDefault="005F0A88">
      <w:r>
        <w:continuationSeparator/>
      </w:r>
    </w:p>
  </w:footnote>
  <w:footnote w:id="1">
    <w:p w:rsidR="00221883" w:rsidRPr="008D559F" w:rsidRDefault="00221883">
      <w:pPr>
        <w:pStyle w:val="FootnoteText"/>
        <w:rPr>
          <w:sz w:val="18"/>
          <w:szCs w:val="18"/>
        </w:rPr>
      </w:pPr>
      <w:r w:rsidRPr="008D559F">
        <w:rPr>
          <w:rStyle w:val="FootnoteReference"/>
          <w:sz w:val="18"/>
          <w:szCs w:val="18"/>
        </w:rPr>
        <w:footnoteRef/>
      </w:r>
      <w:r w:rsidRPr="008D559F">
        <w:rPr>
          <w:sz w:val="18"/>
          <w:szCs w:val="18"/>
        </w:rPr>
        <w:t xml:space="preserve"> </w:t>
      </w:r>
      <w:r w:rsidRPr="008D559F">
        <w:rPr>
          <w:rFonts w:cs="Calibri"/>
          <w:sz w:val="18"/>
          <w:szCs w:val="18"/>
        </w:rPr>
        <w:t>Throughout this document, family planning and contraception will be used interchangeably. Contraception is a more appropriate word to use in relation to youth, given the fact that they generally use contraception to avoid pregnancy, not to plan a family.</w:t>
      </w:r>
    </w:p>
  </w:footnote>
  <w:footnote w:id="2">
    <w:p w:rsidR="00221883" w:rsidRPr="0012033E" w:rsidRDefault="00221883">
      <w:pPr>
        <w:pStyle w:val="FootnoteText"/>
        <w:rPr>
          <w:sz w:val="18"/>
          <w:szCs w:val="18"/>
        </w:rPr>
      </w:pPr>
      <w:r w:rsidRPr="0012033E">
        <w:rPr>
          <w:rStyle w:val="FootnoteReference"/>
          <w:sz w:val="18"/>
          <w:szCs w:val="18"/>
        </w:rPr>
        <w:footnoteRef/>
      </w:r>
      <w:r w:rsidRPr="0012033E">
        <w:rPr>
          <w:sz w:val="18"/>
          <w:szCs w:val="18"/>
        </w:rPr>
        <w:t xml:space="preserve"> ‘Unmet need for family planning’ measures the proportion of women currently married or in union who are fecund and who desire to either terminate or postpone childbearing but who are not currently using a contraceptive method.</w:t>
      </w:r>
    </w:p>
  </w:footnote>
  <w:footnote w:id="3">
    <w:p w:rsidR="00221883" w:rsidRPr="00A547CF" w:rsidRDefault="00221883">
      <w:pPr>
        <w:pStyle w:val="FootnoteText"/>
        <w:rPr>
          <w:sz w:val="18"/>
          <w:szCs w:val="18"/>
          <w:lang w:val="en-US"/>
        </w:rPr>
      </w:pPr>
      <w:r>
        <w:rPr>
          <w:rStyle w:val="FootnoteReference"/>
        </w:rPr>
        <w:footnoteRef/>
      </w:r>
      <w:r>
        <w:t xml:space="preserve"> </w:t>
      </w:r>
      <w:r>
        <w:rPr>
          <w:sz w:val="18"/>
          <w:szCs w:val="18"/>
        </w:rPr>
        <w:t xml:space="preserve">Osotimehin B. </w:t>
      </w:r>
      <w:r>
        <w:rPr>
          <w:i/>
          <w:sz w:val="18"/>
          <w:szCs w:val="18"/>
        </w:rPr>
        <w:t>Family Planning save lives, yet investments falter</w:t>
      </w:r>
      <w:r>
        <w:rPr>
          <w:sz w:val="18"/>
          <w:szCs w:val="18"/>
        </w:rPr>
        <w:t>. The Lancet, Volume 280, issue 9837, 82-93, 2012</w:t>
      </w:r>
    </w:p>
  </w:footnote>
  <w:footnote w:id="4">
    <w:p w:rsidR="00221883" w:rsidRPr="005B7778" w:rsidRDefault="00221883">
      <w:pPr>
        <w:pStyle w:val="FootnoteText"/>
        <w:rPr>
          <w:sz w:val="18"/>
          <w:szCs w:val="18"/>
        </w:rPr>
      </w:pPr>
      <w:r>
        <w:rPr>
          <w:rStyle w:val="FootnoteReference"/>
        </w:rPr>
        <w:footnoteRef/>
      </w:r>
      <w:r>
        <w:t xml:space="preserve"> </w:t>
      </w:r>
      <w:r w:rsidRPr="005B7778">
        <w:rPr>
          <w:sz w:val="18"/>
          <w:szCs w:val="18"/>
        </w:rPr>
        <w:t>S. Ahmed, Q. Li, L. Liu and A. Tsui.</w:t>
      </w:r>
      <w:r>
        <w:t xml:space="preserve"> </w:t>
      </w:r>
      <w:r w:rsidRPr="00A547CF">
        <w:rPr>
          <w:i/>
          <w:sz w:val="18"/>
          <w:szCs w:val="18"/>
        </w:rPr>
        <w:t>Maternal deaths averted by contraceptive use: an analysis of 172 countries</w:t>
      </w:r>
      <w:r>
        <w:rPr>
          <w:sz w:val="18"/>
          <w:szCs w:val="18"/>
        </w:rPr>
        <w:t>, The Lancet, Volume 380, Issue 9837, 111-125, 2012</w:t>
      </w:r>
    </w:p>
  </w:footnote>
  <w:footnote w:id="5">
    <w:p w:rsidR="00221883" w:rsidRPr="00A547CF" w:rsidRDefault="00221883">
      <w:pPr>
        <w:pStyle w:val="FootnoteText"/>
        <w:rPr>
          <w:sz w:val="18"/>
          <w:szCs w:val="18"/>
          <w:lang w:val="en-US"/>
        </w:rPr>
      </w:pPr>
      <w:r>
        <w:rPr>
          <w:rStyle w:val="FootnoteReference"/>
        </w:rPr>
        <w:footnoteRef/>
      </w:r>
      <w:r>
        <w:t xml:space="preserve"> </w:t>
      </w:r>
      <w:r>
        <w:rPr>
          <w:sz w:val="18"/>
          <w:szCs w:val="18"/>
        </w:rPr>
        <w:t xml:space="preserve">J. Stover and J. Ross. </w:t>
      </w:r>
      <w:r>
        <w:rPr>
          <w:i/>
          <w:sz w:val="18"/>
          <w:szCs w:val="18"/>
        </w:rPr>
        <w:t>How contraceptive use has reduced maternal mortality.</w:t>
      </w:r>
      <w:r>
        <w:rPr>
          <w:sz w:val="18"/>
          <w:szCs w:val="18"/>
        </w:rPr>
        <w:t xml:space="preserve"> Maternal and Child Health Journal, vol. 14, no. 5, pp. 687-695, 2009</w:t>
      </w:r>
    </w:p>
  </w:footnote>
  <w:footnote w:id="6">
    <w:p w:rsidR="00221883" w:rsidRPr="00A547CF" w:rsidRDefault="00221883" w:rsidP="00F15F38">
      <w:pPr>
        <w:jc w:val="left"/>
        <w:rPr>
          <w:rFonts w:ascii="Times" w:hAnsi="Times"/>
          <w:sz w:val="18"/>
          <w:szCs w:val="18"/>
          <w:lang w:val="en-US" w:eastAsia="en-US"/>
        </w:rPr>
      </w:pPr>
      <w:r>
        <w:rPr>
          <w:rStyle w:val="FootnoteReference"/>
        </w:rPr>
        <w:footnoteRef/>
      </w:r>
      <w:r>
        <w:t xml:space="preserve"> </w:t>
      </w:r>
      <w:r w:rsidRPr="00F15F38">
        <w:rPr>
          <w:rFonts w:asciiTheme="minorHAnsi" w:hAnsiTheme="minorHAnsi" w:cs="Arial"/>
          <w:color w:val="303030"/>
          <w:sz w:val="18"/>
          <w:szCs w:val="18"/>
          <w:shd w:val="clear" w:color="auto" w:fill="FFFFFF"/>
          <w:lang w:val="en-US" w:eastAsia="en-US"/>
        </w:rPr>
        <w:t xml:space="preserve">Starbird, Ellen, Maureen Norton, and Rachel Marcus. </w:t>
      </w:r>
      <w:r w:rsidRPr="00A547CF">
        <w:rPr>
          <w:rFonts w:asciiTheme="minorHAnsi" w:hAnsiTheme="minorHAnsi" w:cs="Arial"/>
          <w:i/>
          <w:color w:val="303030"/>
          <w:sz w:val="18"/>
          <w:szCs w:val="18"/>
          <w:shd w:val="clear" w:color="auto" w:fill="FFFFFF"/>
          <w:lang w:val="en-US" w:eastAsia="en-US"/>
        </w:rPr>
        <w:t>Investing in Family Planning: Key to Achieving the Sustainable Development Goals. </w:t>
      </w:r>
      <w:r w:rsidRPr="00A547CF">
        <w:rPr>
          <w:rFonts w:asciiTheme="minorHAnsi" w:hAnsiTheme="minorHAnsi" w:cs="Arial"/>
          <w:iCs/>
          <w:color w:val="303030"/>
          <w:sz w:val="18"/>
          <w:szCs w:val="18"/>
          <w:lang w:val="en-US" w:eastAsia="en-US"/>
        </w:rPr>
        <w:t>Global Health: Science and Practice</w:t>
      </w:r>
      <w:r w:rsidRPr="00F15F38">
        <w:rPr>
          <w:rFonts w:asciiTheme="minorHAnsi" w:hAnsiTheme="minorHAnsi" w:cs="Arial"/>
          <w:color w:val="303030"/>
          <w:sz w:val="18"/>
          <w:szCs w:val="18"/>
          <w:shd w:val="clear" w:color="auto" w:fill="FFFFFF"/>
          <w:lang w:val="en-US" w:eastAsia="en-US"/>
        </w:rPr>
        <w:t> 4.2 (2016): 191–210. </w:t>
      </w:r>
      <w:r w:rsidRPr="00F15F38">
        <w:rPr>
          <w:rFonts w:asciiTheme="minorHAnsi" w:hAnsiTheme="minorHAnsi" w:cs="Arial"/>
          <w:i/>
          <w:iCs/>
          <w:color w:val="303030"/>
          <w:sz w:val="18"/>
          <w:szCs w:val="18"/>
          <w:lang w:val="en-US" w:eastAsia="en-US"/>
        </w:rPr>
        <w:t>PMC</w:t>
      </w:r>
      <w:r w:rsidRPr="00F15F38">
        <w:rPr>
          <w:rFonts w:asciiTheme="minorHAnsi" w:hAnsiTheme="minorHAnsi" w:cs="Arial"/>
          <w:color w:val="303030"/>
          <w:sz w:val="18"/>
          <w:szCs w:val="18"/>
          <w:shd w:val="clear" w:color="auto" w:fill="FFFFFF"/>
          <w:lang w:val="en-US" w:eastAsia="en-US"/>
        </w:rPr>
        <w:t>. Web. 8 Apr. 2018.</w:t>
      </w:r>
    </w:p>
  </w:footnote>
  <w:footnote w:id="7">
    <w:p w:rsidR="00221883" w:rsidRPr="008D559F" w:rsidRDefault="00221883" w:rsidP="001F3BAD">
      <w:pPr>
        <w:rPr>
          <w:rFonts w:asciiTheme="minorHAnsi" w:hAnsiTheme="minorHAnsi"/>
          <w:sz w:val="18"/>
          <w:szCs w:val="18"/>
        </w:rPr>
      </w:pPr>
      <w:r w:rsidRPr="008D559F">
        <w:rPr>
          <w:sz w:val="18"/>
          <w:szCs w:val="18"/>
          <w:vertAlign w:val="superscript"/>
        </w:rPr>
        <w:footnoteRef/>
      </w:r>
      <w:r w:rsidRPr="008D559F">
        <w:rPr>
          <w:sz w:val="18"/>
          <w:szCs w:val="18"/>
        </w:rPr>
        <w:t xml:space="preserve"> </w:t>
      </w:r>
      <w:r w:rsidRPr="008D559F">
        <w:rPr>
          <w:rFonts w:asciiTheme="minorHAnsi" w:hAnsiTheme="minorHAnsi"/>
          <w:sz w:val="18"/>
          <w:szCs w:val="18"/>
        </w:rPr>
        <w:t>COMPASS Policy Brief, December 2013. Sean Mackesy-Buckley, Sumi Subramaniam, Elissa Kennedy. The case for investing in family planning in the Pacific.</w:t>
      </w:r>
    </w:p>
  </w:footnote>
  <w:footnote w:id="8">
    <w:p w:rsidR="00221883" w:rsidRPr="008D559F" w:rsidRDefault="00221883" w:rsidP="001F3BAD">
      <w:pPr>
        <w:rPr>
          <w:sz w:val="18"/>
          <w:szCs w:val="18"/>
        </w:rPr>
      </w:pPr>
      <w:r w:rsidRPr="008D559F">
        <w:rPr>
          <w:rFonts w:asciiTheme="minorHAnsi" w:hAnsiTheme="minorHAnsi"/>
          <w:sz w:val="18"/>
          <w:szCs w:val="18"/>
          <w:vertAlign w:val="superscript"/>
        </w:rPr>
        <w:footnoteRef/>
      </w:r>
      <w:r w:rsidRPr="008D559F">
        <w:rPr>
          <w:rFonts w:asciiTheme="minorHAnsi" w:hAnsiTheme="minorHAnsi"/>
          <w:sz w:val="18"/>
          <w:szCs w:val="18"/>
        </w:rPr>
        <w:t xml:space="preserve"> Family Planning New Zealand, 2014, </w:t>
      </w:r>
      <w:r w:rsidRPr="008D559F">
        <w:rPr>
          <w:rFonts w:asciiTheme="minorHAnsi" w:hAnsiTheme="minorHAnsi"/>
          <w:i/>
          <w:sz w:val="18"/>
          <w:szCs w:val="18"/>
        </w:rPr>
        <w:t>Investment in family planning in Kiribati: A cost-benefit analysis</w:t>
      </w:r>
      <w:r w:rsidRPr="008D559F">
        <w:rPr>
          <w:rFonts w:asciiTheme="minorHAnsi" w:hAnsiTheme="minorHAnsi"/>
          <w:sz w:val="18"/>
          <w:szCs w:val="18"/>
        </w:rPr>
        <w:t>, Family Planning New Zealand, Wellington, New Zealand.</w:t>
      </w:r>
    </w:p>
  </w:footnote>
  <w:footnote w:id="9">
    <w:p w:rsidR="00221883" w:rsidRPr="004A14D5" w:rsidRDefault="00221883" w:rsidP="0060764A">
      <w:pPr>
        <w:pStyle w:val="FootnoteText"/>
        <w:rPr>
          <w:sz w:val="18"/>
          <w:szCs w:val="18"/>
          <w:lang w:val="en-US"/>
        </w:rPr>
      </w:pPr>
      <w:r w:rsidRPr="004A14D5">
        <w:rPr>
          <w:rStyle w:val="FootnoteReference"/>
          <w:sz w:val="18"/>
          <w:szCs w:val="18"/>
        </w:rPr>
        <w:footnoteRef/>
      </w:r>
      <w:r w:rsidRPr="004A14D5">
        <w:rPr>
          <w:sz w:val="18"/>
          <w:szCs w:val="18"/>
        </w:rPr>
        <w:t xml:space="preserve"> </w:t>
      </w:r>
      <w:r w:rsidRPr="004A14D5">
        <w:rPr>
          <w:sz w:val="18"/>
          <w:szCs w:val="18"/>
          <w:lang w:val="en-US"/>
        </w:rPr>
        <w:t>UNFPA State of the World Population, 2016</w:t>
      </w:r>
    </w:p>
  </w:footnote>
  <w:footnote w:id="10">
    <w:p w:rsidR="00221883" w:rsidRPr="008D559F" w:rsidRDefault="00221883" w:rsidP="00C80795">
      <w:pPr>
        <w:pStyle w:val="FootnoteText"/>
        <w:rPr>
          <w:sz w:val="18"/>
          <w:szCs w:val="18"/>
        </w:rPr>
      </w:pPr>
      <w:r w:rsidRPr="008D559F">
        <w:rPr>
          <w:rStyle w:val="FootnoteReference"/>
          <w:sz w:val="18"/>
          <w:szCs w:val="18"/>
        </w:rPr>
        <w:footnoteRef/>
      </w:r>
      <w:r w:rsidRPr="008D559F">
        <w:rPr>
          <w:sz w:val="18"/>
          <w:szCs w:val="18"/>
        </w:rPr>
        <w:t xml:space="preserve"> </w:t>
      </w:r>
      <w:r w:rsidRPr="008D559F">
        <w:rPr>
          <w:rFonts w:cs="Calibri"/>
          <w:sz w:val="18"/>
          <w:szCs w:val="18"/>
        </w:rPr>
        <w:t>Contraceptive prevalence is the percentage of women who are currently using, or whose sexual partner is currently using, at least one method of contraception, regardless of the method used. It is usually reported for married or in-union women aged 15 to 49 years.</w:t>
      </w:r>
    </w:p>
    <w:p w:rsidR="00221883" w:rsidRPr="008764FD" w:rsidRDefault="00221883" w:rsidP="00C80795">
      <w:pPr>
        <w:pStyle w:val="FootnoteText"/>
        <w:rPr>
          <w:rFonts w:cs="Calibri"/>
          <w:sz w:val="20"/>
          <w:szCs w:val="20"/>
        </w:rPr>
      </w:pPr>
    </w:p>
  </w:footnote>
  <w:footnote w:id="11">
    <w:p w:rsidR="00221883" w:rsidRPr="008D559F" w:rsidRDefault="00221883">
      <w:pPr>
        <w:rPr>
          <w:sz w:val="18"/>
          <w:szCs w:val="18"/>
        </w:rPr>
      </w:pPr>
      <w:r w:rsidRPr="008D559F">
        <w:rPr>
          <w:sz w:val="18"/>
          <w:szCs w:val="18"/>
          <w:vertAlign w:val="superscript"/>
        </w:rPr>
        <w:footnoteRef/>
      </w:r>
      <w:r w:rsidRPr="008D559F">
        <w:rPr>
          <w:sz w:val="18"/>
          <w:szCs w:val="18"/>
        </w:rPr>
        <w:t xml:space="preserve"> </w:t>
      </w:r>
      <w:r w:rsidRPr="008D559F">
        <w:rPr>
          <w:rFonts w:asciiTheme="minorHAnsi" w:hAnsiTheme="minorHAnsi"/>
          <w:sz w:val="18"/>
          <w:szCs w:val="18"/>
        </w:rPr>
        <w:t>National, regional and global rates and trends in contraceptive prevalence and unmet need for family planning between 1990 and 2015: a systematic and comprehensive analysis. Alkema, Leontine et al, The Lancet, Volume 381, Issue 9878, 1642-1652</w:t>
      </w:r>
    </w:p>
  </w:footnote>
  <w:footnote w:id="12">
    <w:p w:rsidR="00221883" w:rsidRPr="008D559F" w:rsidRDefault="00221883" w:rsidP="008A6AC2">
      <w:pPr>
        <w:rPr>
          <w:sz w:val="18"/>
          <w:szCs w:val="18"/>
        </w:rPr>
      </w:pPr>
      <w:r w:rsidRPr="008D559F">
        <w:rPr>
          <w:sz w:val="18"/>
          <w:szCs w:val="18"/>
          <w:vertAlign w:val="superscript"/>
        </w:rPr>
        <w:footnoteRef/>
      </w:r>
      <w:r w:rsidRPr="008D559F">
        <w:rPr>
          <w:sz w:val="18"/>
          <w:szCs w:val="18"/>
        </w:rPr>
        <w:t xml:space="preserve"> </w:t>
      </w:r>
      <w:r w:rsidRPr="008D559F">
        <w:rPr>
          <w:rFonts w:eastAsia="Calibri" w:cs="Calibri"/>
          <w:sz w:val="18"/>
          <w:szCs w:val="18"/>
        </w:rPr>
        <w:t>Demand for FP satisfied with modern methods is defined as the proportion who use modern contraception divided by total demand for family planning (MCPR/[CPR+unmet need])</w:t>
      </w:r>
    </w:p>
  </w:footnote>
  <w:footnote w:id="13">
    <w:p w:rsidR="00221883" w:rsidRPr="008D559F" w:rsidRDefault="00221883" w:rsidP="008A6AC2">
      <w:pPr>
        <w:rPr>
          <w:rFonts w:asciiTheme="minorHAnsi" w:hAnsiTheme="minorHAnsi"/>
          <w:sz w:val="18"/>
          <w:szCs w:val="18"/>
        </w:rPr>
      </w:pPr>
      <w:r w:rsidRPr="008D559F">
        <w:rPr>
          <w:sz w:val="18"/>
          <w:szCs w:val="18"/>
          <w:vertAlign w:val="superscript"/>
        </w:rPr>
        <w:footnoteRef/>
      </w:r>
      <w:r w:rsidRPr="008D559F">
        <w:rPr>
          <w:sz w:val="18"/>
          <w:szCs w:val="18"/>
        </w:rPr>
        <w:t xml:space="preserve"> </w:t>
      </w:r>
      <w:r w:rsidRPr="008D559F">
        <w:rPr>
          <w:rFonts w:asciiTheme="minorHAnsi" w:eastAsia="Calibri" w:hAnsiTheme="minorHAnsi" w:cs="Calibri"/>
          <w:sz w:val="18"/>
          <w:szCs w:val="18"/>
        </w:rPr>
        <w:t>Fabic MS, Choi Y, Bongaarts J, Darroch JE,Ross JA, Stover J, et al. Meeting demand for family planning within a generation: the post-2015 agenda. http://www.thelancet.com/pdfs/journals/lancet/PIIS0140-6736(14)61055-2.pdf</w:t>
      </w:r>
    </w:p>
  </w:footnote>
  <w:footnote w:id="14">
    <w:p w:rsidR="00221883" w:rsidRDefault="00221883" w:rsidP="007F23D5">
      <w:pPr>
        <w:pStyle w:val="FootnoteText"/>
      </w:pPr>
      <w:r w:rsidRPr="006D741E">
        <w:rPr>
          <w:rStyle w:val="FootnoteReference"/>
          <w:rFonts w:cs="Calibri"/>
          <w:sz w:val="18"/>
          <w:szCs w:val="18"/>
        </w:rPr>
        <w:footnoteRef/>
      </w:r>
      <w:r w:rsidRPr="006D741E">
        <w:rPr>
          <w:rFonts w:cs="Calibri"/>
          <w:sz w:val="18"/>
          <w:szCs w:val="18"/>
        </w:rPr>
        <w:t xml:space="preserve"> National Minimum Development Indicators Version 2.0, Statistics for Development Division, Secretariat of the Pacific Community</w:t>
      </w:r>
    </w:p>
  </w:footnote>
  <w:footnote w:id="15">
    <w:p w:rsidR="00221883" w:rsidRPr="008D559F" w:rsidRDefault="00221883" w:rsidP="007F23D5">
      <w:pPr>
        <w:pStyle w:val="FootnoteText"/>
        <w:rPr>
          <w:rFonts w:eastAsia="Calibri" w:cs="Calibri"/>
          <w:sz w:val="18"/>
          <w:szCs w:val="18"/>
        </w:rPr>
      </w:pPr>
      <w:r w:rsidRPr="008D559F">
        <w:rPr>
          <w:rStyle w:val="FootnoteReference"/>
          <w:sz w:val="18"/>
          <w:szCs w:val="18"/>
        </w:rPr>
        <w:footnoteRef/>
      </w:r>
      <w:r w:rsidRPr="008D559F">
        <w:rPr>
          <w:sz w:val="18"/>
          <w:szCs w:val="18"/>
        </w:rPr>
        <w:t xml:space="preserve"> </w:t>
      </w:r>
      <w:hyperlink r:id="rId1" w:history="1">
        <w:r w:rsidRPr="008D559F">
          <w:rPr>
            <w:rStyle w:val="Hyperlink"/>
            <w:rFonts w:eastAsia="Calibri" w:cs="Calibri"/>
            <w:sz w:val="18"/>
            <w:szCs w:val="18"/>
          </w:rPr>
          <w:t>http://www.spc.int/nmdi/</w:t>
        </w:r>
      </w:hyperlink>
    </w:p>
  </w:footnote>
  <w:footnote w:id="16">
    <w:p w:rsidR="00221883" w:rsidRPr="00F272BA" w:rsidRDefault="00221883" w:rsidP="00F15F38">
      <w:pPr>
        <w:jc w:val="left"/>
        <w:rPr>
          <w:rFonts w:ascii="Times" w:hAnsi="Times"/>
          <w:sz w:val="18"/>
          <w:szCs w:val="18"/>
          <w:lang w:val="en-US" w:eastAsia="en-US"/>
        </w:rPr>
      </w:pPr>
      <w:r>
        <w:rPr>
          <w:rStyle w:val="FootnoteReference"/>
        </w:rPr>
        <w:footnoteRef/>
      </w:r>
      <w:r>
        <w:t xml:space="preserve"> </w:t>
      </w:r>
      <w:r w:rsidRPr="00F272BA">
        <w:rPr>
          <w:rFonts w:asciiTheme="minorHAnsi" w:hAnsiTheme="minorHAnsi"/>
          <w:color w:val="333333"/>
          <w:sz w:val="18"/>
          <w:szCs w:val="18"/>
          <w:shd w:val="clear" w:color="auto" w:fill="FFFFFF"/>
          <w:lang w:val="en-US" w:eastAsia="en-US"/>
        </w:rPr>
        <w:t>WHO. Global health estimates 2015: deaths by cause, age, sex, by country and by region, 2000–2015. Geneva: WHO; 2016</w:t>
      </w:r>
    </w:p>
  </w:footnote>
  <w:footnote w:id="17">
    <w:p w:rsidR="00221883" w:rsidRPr="00F15F38" w:rsidRDefault="00221883" w:rsidP="00F15F38">
      <w:pPr>
        <w:jc w:val="left"/>
        <w:rPr>
          <w:rFonts w:asciiTheme="minorHAnsi" w:hAnsiTheme="minorHAnsi"/>
          <w:sz w:val="18"/>
          <w:szCs w:val="18"/>
        </w:rPr>
      </w:pPr>
      <w:r>
        <w:rPr>
          <w:rStyle w:val="FootnoteReference"/>
        </w:rPr>
        <w:footnoteRef/>
      </w:r>
      <w:r>
        <w:t xml:space="preserve"> </w:t>
      </w:r>
      <w:r w:rsidRPr="00E22122">
        <w:rPr>
          <w:rFonts w:asciiTheme="minorHAnsi" w:hAnsiTheme="minorHAnsi" w:cs="Arial"/>
          <w:color w:val="333333"/>
          <w:sz w:val="18"/>
          <w:szCs w:val="18"/>
          <w:shd w:val="clear" w:color="auto" w:fill="FFFFFF"/>
        </w:rPr>
        <w:t>UNFPA (2004).</w:t>
      </w:r>
      <w:r w:rsidRPr="00E22122">
        <w:rPr>
          <w:rStyle w:val="apple-converted-space"/>
          <w:rFonts w:asciiTheme="minorHAnsi" w:hAnsiTheme="minorHAnsi" w:cs="Arial"/>
          <w:color w:val="333333"/>
          <w:sz w:val="18"/>
          <w:szCs w:val="18"/>
          <w:shd w:val="clear" w:color="auto" w:fill="FFFFFF"/>
        </w:rPr>
        <w:t> </w:t>
      </w:r>
      <w:r w:rsidRPr="00E22122">
        <w:rPr>
          <w:rStyle w:val="Emphasis"/>
          <w:rFonts w:asciiTheme="minorHAnsi" w:hAnsiTheme="minorHAnsi" w:cs="Arial"/>
          <w:color w:val="333333"/>
          <w:sz w:val="18"/>
          <w:szCs w:val="18"/>
        </w:rPr>
        <w:t>State of World Population, 2004</w:t>
      </w:r>
      <w:r w:rsidRPr="00E22122">
        <w:rPr>
          <w:rFonts w:asciiTheme="minorHAnsi" w:hAnsiTheme="minorHAnsi" w:cs="Arial"/>
          <w:color w:val="333333"/>
          <w:sz w:val="18"/>
          <w:szCs w:val="18"/>
          <w:shd w:val="clear" w:color="auto" w:fill="FFFFFF"/>
        </w:rPr>
        <w:t>;</w:t>
      </w:r>
      <w:r w:rsidRPr="00E22122">
        <w:rPr>
          <w:rStyle w:val="apple-converted-space"/>
          <w:rFonts w:asciiTheme="minorHAnsi" w:hAnsiTheme="minorHAnsi" w:cs="Arial"/>
          <w:color w:val="333333"/>
          <w:sz w:val="18"/>
          <w:szCs w:val="18"/>
          <w:shd w:val="clear" w:color="auto" w:fill="FFFFFF"/>
        </w:rPr>
        <w:t> </w:t>
      </w:r>
      <w:hyperlink r:id="rId2" w:tgtFrame="_blank" w:history="1">
        <w:r w:rsidRPr="00E22122">
          <w:rPr>
            <w:rStyle w:val="Hyperlink"/>
            <w:rFonts w:asciiTheme="minorHAnsi" w:hAnsiTheme="minorHAnsi" w:cs="Arial"/>
            <w:color w:val="000000"/>
            <w:sz w:val="18"/>
            <w:szCs w:val="18"/>
          </w:rPr>
          <w:t>http://www.unfpa.org/swp/2004/english/ch9/page5.htm</w:t>
        </w:r>
      </w:hyperlink>
      <w:r w:rsidRPr="00E22122">
        <w:rPr>
          <w:rFonts w:asciiTheme="minorHAnsi" w:hAnsiTheme="minorHAnsi" w:cs="Arial"/>
          <w:color w:val="333333"/>
          <w:sz w:val="18"/>
          <w:szCs w:val="18"/>
          <w:shd w:val="clear" w:color="auto" w:fill="FFFFFF"/>
        </w:rPr>
        <w:t>; accessed 3/21/2007</w:t>
      </w:r>
    </w:p>
  </w:footnote>
  <w:footnote w:id="18">
    <w:p w:rsidR="00221883" w:rsidRPr="00F15F38" w:rsidRDefault="00221883">
      <w:pPr>
        <w:pStyle w:val="FootnoteText"/>
        <w:rPr>
          <w:lang w:val="en-US"/>
        </w:rPr>
      </w:pPr>
      <w:r>
        <w:rPr>
          <w:rStyle w:val="FootnoteReference"/>
        </w:rPr>
        <w:footnoteRef/>
      </w:r>
      <w:r>
        <w:t xml:space="preserve"> </w:t>
      </w:r>
      <w:r w:rsidRPr="008D559F">
        <w:rPr>
          <w:sz w:val="18"/>
          <w:szCs w:val="18"/>
        </w:rPr>
        <w:t>UNFPA, UNESCO and WHO 2015. Sexual and Reproductive Health of Young People in Asia and the Pacific: A Review of issues, policies and programmes. Bangkok: UNFPA.</w:t>
      </w:r>
    </w:p>
  </w:footnote>
  <w:footnote w:id="19">
    <w:p w:rsidR="00221883" w:rsidRPr="00F15F38" w:rsidRDefault="00221883">
      <w:pPr>
        <w:pStyle w:val="FootnoteText"/>
        <w:rPr>
          <w:lang w:val="en-US"/>
        </w:rPr>
      </w:pPr>
      <w:r>
        <w:rPr>
          <w:rStyle w:val="FootnoteReference"/>
        </w:rPr>
        <w:footnoteRef/>
      </w:r>
      <w:r>
        <w:t xml:space="preserve"> </w:t>
      </w:r>
      <w:r w:rsidRPr="005A429D">
        <w:rPr>
          <w:rFonts w:asciiTheme="minorHAnsi" w:hAnsiTheme="minorHAnsi"/>
          <w:color w:val="000000"/>
          <w:sz w:val="18"/>
          <w:szCs w:val="18"/>
          <w:lang w:val="en-GB"/>
        </w:rPr>
        <w:t>UNFPA Pacific Sub-regional FLE Situation Analysis: Report on Phase I (Assessment of Programme Content/Quality), Suva: UNFPA, 2018 (draft)</w:t>
      </w:r>
    </w:p>
  </w:footnote>
  <w:footnote w:id="20">
    <w:p w:rsidR="00221883" w:rsidRPr="008D559F" w:rsidRDefault="00221883" w:rsidP="007F23D5">
      <w:pPr>
        <w:pStyle w:val="FootnoteText"/>
        <w:rPr>
          <w:sz w:val="18"/>
          <w:szCs w:val="18"/>
        </w:rPr>
      </w:pPr>
      <w:r w:rsidRPr="008D559F">
        <w:rPr>
          <w:rStyle w:val="FootnoteReference"/>
          <w:sz w:val="18"/>
          <w:szCs w:val="18"/>
        </w:rPr>
        <w:footnoteRef/>
      </w:r>
      <w:r w:rsidRPr="008D559F">
        <w:rPr>
          <w:sz w:val="18"/>
          <w:szCs w:val="18"/>
        </w:rPr>
        <w:t xml:space="preserve"> UNFPA, UNESCO and WHO 2015. Sexual and Reproductive Health of Young People in Asia and the Pacific: A Review of issues, policies and programmes. Bangkok: UNFPA.</w:t>
      </w:r>
    </w:p>
  </w:footnote>
  <w:footnote w:id="21">
    <w:p w:rsidR="00221883" w:rsidRPr="008D559F" w:rsidRDefault="00221883" w:rsidP="00D63FA6">
      <w:pPr>
        <w:pStyle w:val="FootnoteText"/>
        <w:rPr>
          <w:rFonts w:cs="Calibri"/>
          <w:sz w:val="18"/>
          <w:szCs w:val="18"/>
        </w:rPr>
      </w:pPr>
      <w:r w:rsidRPr="008D559F">
        <w:rPr>
          <w:rStyle w:val="FootnoteReference"/>
          <w:sz w:val="18"/>
          <w:szCs w:val="18"/>
        </w:rPr>
        <w:footnoteRef/>
      </w:r>
      <w:r w:rsidRPr="008D559F">
        <w:rPr>
          <w:sz w:val="18"/>
          <w:szCs w:val="18"/>
        </w:rPr>
        <w:t xml:space="preserve"> </w:t>
      </w:r>
      <w:r w:rsidRPr="008D559F">
        <w:rPr>
          <w:rFonts w:cs="Calibri"/>
          <w:sz w:val="18"/>
          <w:szCs w:val="18"/>
        </w:rPr>
        <w:t>The estimated </w:t>
      </w:r>
      <w:r w:rsidRPr="008D559F">
        <w:rPr>
          <w:rFonts w:cs="Calibri"/>
          <w:bCs/>
          <w:sz w:val="18"/>
          <w:szCs w:val="18"/>
        </w:rPr>
        <w:t>protection</w:t>
      </w:r>
      <w:r w:rsidRPr="008D559F">
        <w:rPr>
          <w:rFonts w:cs="Calibri"/>
          <w:sz w:val="18"/>
          <w:szCs w:val="18"/>
        </w:rPr>
        <w:t> provided by family planning (FP) services during a one-</w:t>
      </w:r>
      <w:r w:rsidRPr="008D559F">
        <w:rPr>
          <w:rFonts w:cs="Calibri"/>
          <w:bCs/>
          <w:sz w:val="18"/>
          <w:szCs w:val="18"/>
        </w:rPr>
        <w:t>year</w:t>
      </w:r>
      <w:r w:rsidRPr="008D559F">
        <w:rPr>
          <w:rFonts w:cs="Calibri"/>
          <w:sz w:val="18"/>
          <w:szCs w:val="18"/>
        </w:rPr>
        <w:t> period, based upon the volume of all contraceptives sold or distributed free of charge to clients during that period</w:t>
      </w:r>
    </w:p>
  </w:footnote>
  <w:footnote w:id="22">
    <w:p w:rsidR="00221883" w:rsidRPr="000A1FED" w:rsidRDefault="00221883" w:rsidP="00D63FA6">
      <w:pPr>
        <w:pStyle w:val="FootnoteText"/>
        <w:rPr>
          <w:rFonts w:asciiTheme="minorHAnsi" w:hAnsiTheme="minorHAnsi"/>
          <w:sz w:val="18"/>
          <w:szCs w:val="18"/>
        </w:rPr>
      </w:pPr>
      <w:r w:rsidRPr="000A1FED">
        <w:rPr>
          <w:rStyle w:val="FootnoteReference"/>
          <w:rFonts w:asciiTheme="minorHAnsi" w:hAnsiTheme="minorHAnsi"/>
          <w:sz w:val="18"/>
          <w:szCs w:val="18"/>
        </w:rPr>
        <w:footnoteRef/>
      </w:r>
      <w:r w:rsidRPr="000A1FED">
        <w:rPr>
          <w:rFonts w:asciiTheme="minorHAnsi" w:hAnsiTheme="minorHAnsi"/>
          <w:sz w:val="18"/>
          <w:szCs w:val="18"/>
        </w:rPr>
        <w:t xml:space="preserve"> </w:t>
      </w:r>
      <w:r>
        <w:rPr>
          <w:rFonts w:asciiTheme="minorHAnsi" w:hAnsiTheme="minorHAnsi"/>
          <w:sz w:val="18"/>
          <w:szCs w:val="18"/>
        </w:rPr>
        <w:t>Source: Solomon Islands Ministry of Health and Medical Services. 2016 Statistical Health Core Indicator Report</w:t>
      </w:r>
    </w:p>
  </w:footnote>
  <w:footnote w:id="23">
    <w:p w:rsidR="00221883" w:rsidRPr="00F15F38" w:rsidRDefault="00221883">
      <w:pPr>
        <w:pStyle w:val="FootnoteText"/>
        <w:rPr>
          <w:lang w:val="en-US"/>
        </w:rPr>
      </w:pPr>
      <w:r>
        <w:rPr>
          <w:rStyle w:val="FootnoteReference"/>
        </w:rPr>
        <w:footnoteRef/>
      </w:r>
      <w:r>
        <w:t xml:space="preserve"> </w:t>
      </w:r>
      <w:r w:rsidRPr="00F15F38">
        <w:rPr>
          <w:sz w:val="18"/>
          <w:szCs w:val="18"/>
        </w:rPr>
        <w:t>http://www.unescap.org/sites/default/files/SDD_PUB_Disability-Glance-2012.pdf</w:t>
      </w:r>
    </w:p>
  </w:footnote>
  <w:footnote w:id="24">
    <w:p w:rsidR="00221883" w:rsidRPr="00DE0454" w:rsidRDefault="00221883" w:rsidP="00F15F38">
      <w:pPr>
        <w:rPr>
          <w:rFonts w:ascii="Times" w:hAnsi="Times"/>
          <w:sz w:val="20"/>
          <w:szCs w:val="20"/>
          <w:lang w:val="en-US" w:eastAsia="en-US"/>
        </w:rPr>
      </w:pPr>
      <w:r>
        <w:rPr>
          <w:rStyle w:val="FootnoteReference"/>
        </w:rPr>
        <w:footnoteRef/>
      </w:r>
      <w:r>
        <w:t xml:space="preserve"> </w:t>
      </w:r>
      <w:r w:rsidRPr="00F15F38">
        <w:rPr>
          <w:rFonts w:asciiTheme="minorHAnsi" w:hAnsiTheme="minorHAnsi"/>
          <w:color w:val="000000"/>
          <w:sz w:val="18"/>
          <w:szCs w:val="18"/>
          <w:shd w:val="clear" w:color="auto" w:fill="FFFFFF"/>
          <w:lang w:val="en-US" w:eastAsia="en-US"/>
        </w:rPr>
        <w:t>Esmail S, Darry K, Walter A, et al. </w:t>
      </w:r>
      <w:r w:rsidRPr="00F15F38">
        <w:rPr>
          <w:rFonts w:asciiTheme="minorHAnsi" w:hAnsiTheme="minorHAnsi"/>
          <w:color w:val="000000"/>
          <w:sz w:val="18"/>
          <w:szCs w:val="18"/>
          <w:lang w:val="en-US" w:eastAsia="en-US"/>
        </w:rPr>
        <w:t>Attitudes and perceptions towards disability and sexuality</w:t>
      </w:r>
      <w:r w:rsidRPr="00F15F38">
        <w:rPr>
          <w:rFonts w:asciiTheme="minorHAnsi" w:hAnsiTheme="minorHAnsi"/>
          <w:color w:val="000000"/>
          <w:sz w:val="18"/>
          <w:szCs w:val="18"/>
          <w:shd w:val="clear" w:color="auto" w:fill="FFFFFF"/>
          <w:lang w:val="en-US" w:eastAsia="en-US"/>
        </w:rPr>
        <w:t>. </w:t>
      </w:r>
      <w:r w:rsidRPr="00F15F38">
        <w:rPr>
          <w:rFonts w:asciiTheme="minorHAnsi" w:hAnsiTheme="minorHAnsi"/>
          <w:color w:val="000000"/>
          <w:sz w:val="18"/>
          <w:szCs w:val="18"/>
          <w:lang w:val="en-US" w:eastAsia="en-US"/>
        </w:rPr>
        <w:t>Disabil Rehabil</w:t>
      </w:r>
      <w:r w:rsidRPr="00F15F38">
        <w:rPr>
          <w:rFonts w:asciiTheme="minorHAnsi" w:hAnsiTheme="minorHAnsi"/>
          <w:color w:val="000000"/>
          <w:sz w:val="18"/>
          <w:szCs w:val="18"/>
          <w:shd w:val="clear" w:color="auto" w:fill="FFFFFF"/>
          <w:lang w:val="en-US" w:eastAsia="en-US"/>
        </w:rPr>
        <w:t>. 2010;</w:t>
      </w:r>
      <w:r w:rsidRPr="00F15F38">
        <w:rPr>
          <w:rFonts w:asciiTheme="minorHAnsi" w:hAnsiTheme="minorHAnsi"/>
          <w:color w:val="000000"/>
          <w:sz w:val="18"/>
          <w:szCs w:val="18"/>
          <w:lang w:val="en-US" w:eastAsia="en-US"/>
        </w:rPr>
        <w:t>32</w:t>
      </w:r>
      <w:r w:rsidRPr="00F15F38">
        <w:rPr>
          <w:rFonts w:asciiTheme="minorHAnsi" w:hAnsiTheme="minorHAnsi"/>
          <w:color w:val="000000"/>
          <w:sz w:val="18"/>
          <w:szCs w:val="18"/>
          <w:shd w:val="clear" w:color="auto" w:fill="FFFFFF"/>
          <w:lang w:val="en-US" w:eastAsia="en-US"/>
        </w:rPr>
        <w:t>:1148–1155</w:t>
      </w:r>
    </w:p>
  </w:footnote>
  <w:footnote w:id="25">
    <w:p w:rsidR="00221883" w:rsidRPr="00803F67" w:rsidRDefault="00221883" w:rsidP="00756C9C">
      <w:pPr>
        <w:pStyle w:val="FootnoteText"/>
      </w:pPr>
      <w:r w:rsidRPr="008D559F">
        <w:rPr>
          <w:rStyle w:val="FootnoteReference"/>
          <w:sz w:val="18"/>
          <w:szCs w:val="18"/>
        </w:rPr>
        <w:footnoteRef/>
      </w:r>
      <w:r w:rsidRPr="008D559F">
        <w:rPr>
          <w:sz w:val="18"/>
          <w:szCs w:val="18"/>
        </w:rPr>
        <w:t xml:space="preserve"> </w:t>
      </w:r>
      <w:r w:rsidRPr="008D559F">
        <w:rPr>
          <w:rFonts w:asciiTheme="minorHAnsi" w:hAnsiTheme="minorHAnsi"/>
          <w:sz w:val="18"/>
          <w:szCs w:val="18"/>
        </w:rPr>
        <w:t xml:space="preserve">UNFPA, </w:t>
      </w:r>
      <w:r w:rsidRPr="008D559F">
        <w:rPr>
          <w:rFonts w:asciiTheme="minorHAnsi" w:hAnsiTheme="minorHAnsi"/>
          <w:i/>
          <w:sz w:val="18"/>
          <w:szCs w:val="18"/>
        </w:rPr>
        <w:t xml:space="preserve">A Deeper Silence - The Unheard Experiences of Women with Disabilities - Sexual and Reproductive Health and Violence against Women in Kiribati, Solomon Islands and Tonga, </w:t>
      </w:r>
      <w:r w:rsidRPr="008D559F">
        <w:rPr>
          <w:rFonts w:asciiTheme="minorHAnsi" w:hAnsiTheme="minorHAnsi"/>
          <w:sz w:val="18"/>
          <w:szCs w:val="18"/>
        </w:rPr>
        <w:t>Suva, Fiji, 2013, p. 11</w:t>
      </w:r>
    </w:p>
  </w:footnote>
  <w:footnote w:id="26">
    <w:p w:rsidR="00221883" w:rsidRPr="008D559F" w:rsidRDefault="00221883" w:rsidP="00087D0A">
      <w:pPr>
        <w:rPr>
          <w:i/>
          <w:sz w:val="18"/>
          <w:szCs w:val="18"/>
        </w:rPr>
      </w:pPr>
      <w:r w:rsidRPr="008D559F">
        <w:rPr>
          <w:sz w:val="18"/>
          <w:szCs w:val="18"/>
          <w:vertAlign w:val="superscript"/>
        </w:rPr>
        <w:footnoteRef/>
      </w:r>
      <w:r w:rsidRPr="008D559F">
        <w:rPr>
          <w:rFonts w:asciiTheme="minorHAnsi" w:hAnsiTheme="minorHAnsi"/>
          <w:sz w:val="18"/>
          <w:szCs w:val="18"/>
        </w:rPr>
        <w:t xml:space="preserve"> UNFPA, </w:t>
      </w:r>
      <w:r w:rsidRPr="008D559F">
        <w:rPr>
          <w:rFonts w:asciiTheme="minorHAnsi" w:hAnsiTheme="minorHAnsi"/>
          <w:i/>
          <w:sz w:val="18"/>
          <w:szCs w:val="18"/>
        </w:rPr>
        <w:t xml:space="preserve">A Deeper Silence - The Unheard Experiences of Women with Disabilities - Sexual and Reproductive Health and Violence against Women in Kiribati, Solomon Islands and Tonga, </w:t>
      </w:r>
      <w:r w:rsidRPr="008D559F">
        <w:rPr>
          <w:rFonts w:asciiTheme="minorHAnsi" w:hAnsiTheme="minorHAnsi"/>
          <w:sz w:val="18"/>
          <w:szCs w:val="18"/>
        </w:rPr>
        <w:t>Suva, Fiji, 2013, p. 11</w:t>
      </w:r>
      <w:r w:rsidRPr="008D559F">
        <w:rPr>
          <w:rFonts w:asciiTheme="minorHAnsi" w:hAnsiTheme="minorHAnsi"/>
          <w:i/>
          <w:sz w:val="18"/>
          <w:szCs w:val="18"/>
        </w:rPr>
        <w:t xml:space="preserve"> </w:t>
      </w:r>
    </w:p>
  </w:footnote>
  <w:footnote w:id="27">
    <w:p w:rsidR="00221883" w:rsidRPr="00F15F38" w:rsidRDefault="00221883">
      <w:pPr>
        <w:pStyle w:val="FootnoteText"/>
        <w:rPr>
          <w:sz w:val="18"/>
          <w:szCs w:val="18"/>
          <w:lang w:val="en-US"/>
        </w:rPr>
      </w:pPr>
      <w:r>
        <w:rPr>
          <w:rStyle w:val="FootnoteReference"/>
        </w:rPr>
        <w:footnoteRef/>
      </w:r>
      <w:r>
        <w:t xml:space="preserve"> </w:t>
      </w:r>
      <w:r>
        <w:rPr>
          <w:sz w:val="18"/>
          <w:szCs w:val="18"/>
        </w:rPr>
        <w:t xml:space="preserve">WHO, Department of Reproductive Health and Research, London School of Hygiene and Tropical Medicine, South African Medical Research Council, </w:t>
      </w:r>
      <w:r>
        <w:rPr>
          <w:i/>
          <w:sz w:val="18"/>
          <w:szCs w:val="18"/>
        </w:rPr>
        <w:t xml:space="preserve">Global and Regional Estimates of Violence Against Women, Prevalence and health effects of intimate partner violence and non-partner sexual violence, </w:t>
      </w:r>
      <w:r>
        <w:rPr>
          <w:sz w:val="18"/>
          <w:szCs w:val="18"/>
        </w:rPr>
        <w:t>2013</w:t>
      </w:r>
    </w:p>
  </w:footnote>
  <w:footnote w:id="28">
    <w:p w:rsidR="00221883" w:rsidRPr="008D559F" w:rsidRDefault="00221883" w:rsidP="006A2B8D">
      <w:pPr>
        <w:rPr>
          <w:sz w:val="18"/>
          <w:szCs w:val="18"/>
        </w:rPr>
      </w:pPr>
      <w:r w:rsidRPr="008D559F">
        <w:rPr>
          <w:sz w:val="18"/>
          <w:szCs w:val="18"/>
          <w:vertAlign w:val="superscript"/>
        </w:rPr>
        <w:footnoteRef/>
      </w:r>
      <w:r w:rsidRPr="008D559F">
        <w:rPr>
          <w:sz w:val="18"/>
          <w:szCs w:val="18"/>
        </w:rPr>
        <w:t xml:space="preserve"> </w:t>
      </w:r>
      <w:r w:rsidRPr="008D559F">
        <w:rPr>
          <w:rFonts w:eastAsia="Calibri" w:cs="Calibri"/>
          <w:sz w:val="18"/>
          <w:szCs w:val="18"/>
        </w:rPr>
        <w:t>Pacific Island Forum Secretariat, 2015. 2015 Pacific Regional MDG Tracking Report, 2015</w:t>
      </w:r>
    </w:p>
  </w:footnote>
  <w:footnote w:id="29">
    <w:p w:rsidR="00221883" w:rsidRPr="00C75004" w:rsidRDefault="00221883">
      <w:pPr>
        <w:pStyle w:val="FootnoteText"/>
        <w:rPr>
          <w:lang w:val="en-US"/>
        </w:rPr>
      </w:pPr>
      <w:r>
        <w:rPr>
          <w:rStyle w:val="FootnoteReference"/>
        </w:rPr>
        <w:footnoteRef/>
      </w:r>
      <w:r>
        <w:t xml:space="preserve"> </w:t>
      </w:r>
      <w:hyperlink r:id="rId3" w:history="1">
        <w:r w:rsidRPr="00F15F38">
          <w:rPr>
            <w:rStyle w:val="Hyperlink"/>
            <w:sz w:val="18"/>
            <w:szCs w:val="18"/>
          </w:rPr>
          <w:t>http://apps.who.int/iris/bitstream/handle/10665/255336/9789241565486-eng.pdf?sequence=1</w:t>
        </w:r>
      </w:hyperlink>
    </w:p>
  </w:footnote>
  <w:footnote w:id="30">
    <w:p w:rsidR="00221883" w:rsidRDefault="00221883" w:rsidP="006A2B8D">
      <w:pPr>
        <w:rPr>
          <w:sz w:val="20"/>
          <w:szCs w:val="20"/>
        </w:rPr>
      </w:pPr>
      <w:r w:rsidRPr="008D559F">
        <w:rPr>
          <w:sz w:val="18"/>
          <w:szCs w:val="18"/>
          <w:vertAlign w:val="superscript"/>
        </w:rPr>
        <w:footnoteRef/>
      </w:r>
      <w:r w:rsidRPr="008D559F">
        <w:rPr>
          <w:sz w:val="18"/>
          <w:szCs w:val="18"/>
        </w:rPr>
        <w:t xml:space="preserve"> </w:t>
      </w:r>
      <w:r w:rsidRPr="008D559F">
        <w:rPr>
          <w:rFonts w:eastAsia="Calibri" w:cs="Calibri"/>
          <w:sz w:val="18"/>
          <w:szCs w:val="18"/>
          <w:highlight w:val="white"/>
        </w:rPr>
        <w:t>Sources: MMR:</w:t>
      </w:r>
      <w:hyperlink r:id="rId4">
        <w:r w:rsidRPr="008D559F">
          <w:rPr>
            <w:rFonts w:eastAsia="Calibri" w:cs="Calibri"/>
            <w:sz w:val="18"/>
            <w:szCs w:val="18"/>
            <w:highlight w:val="white"/>
          </w:rPr>
          <w:t xml:space="preserve"> </w:t>
        </w:r>
      </w:hyperlink>
      <w:hyperlink r:id="rId5">
        <w:r w:rsidRPr="008D559F">
          <w:rPr>
            <w:rFonts w:eastAsia="Calibri" w:cs="Calibri"/>
            <w:sz w:val="18"/>
            <w:szCs w:val="18"/>
            <w:highlight w:val="white"/>
            <w:u w:val="single"/>
          </w:rPr>
          <w:t>http://www.spc.int/nmdi/maternal_health</w:t>
        </w:r>
      </w:hyperlink>
      <w:r w:rsidRPr="008D559F">
        <w:rPr>
          <w:rFonts w:eastAsia="Calibri" w:cs="Calibri"/>
          <w:sz w:val="18"/>
          <w:szCs w:val="18"/>
          <w:highlight w:val="white"/>
        </w:rPr>
        <w:t>; SBR</w:t>
      </w:r>
      <w:r>
        <w:rPr>
          <w:rFonts w:eastAsia="Calibri" w:cs="Calibri"/>
          <w:sz w:val="18"/>
          <w:szCs w:val="18"/>
          <w:highlight w:val="white"/>
        </w:rPr>
        <w:t xml:space="preserve">: </w:t>
      </w:r>
      <w:r w:rsidRPr="00737306">
        <w:rPr>
          <w:rFonts w:eastAsia="Calibri" w:cs="Calibri"/>
          <w:sz w:val="18"/>
          <w:szCs w:val="18"/>
        </w:rPr>
        <w:t>Healthy Newborn Network, ‘Healthy Newborn Network’, 2015. [Online]. Available: https://www.healthynewbornnetwork.org/numbers/</w:t>
      </w:r>
      <w:r>
        <w:rPr>
          <w:rFonts w:eastAsia="Calibri" w:cs="Calibri"/>
          <w:sz w:val="18"/>
          <w:szCs w:val="18"/>
        </w:rPr>
        <w:t>;</w:t>
      </w:r>
      <w:r w:rsidRPr="008D559F">
        <w:rPr>
          <w:rFonts w:eastAsia="Calibri" w:cs="Calibri"/>
          <w:sz w:val="18"/>
          <w:szCs w:val="18"/>
          <w:highlight w:val="white"/>
        </w:rPr>
        <w:t xml:space="preserve"> NMR:  United Nations, ‘SDG Indicators Global Database’, 2017. [Online]. Available: https://unstats.un.org/sdgs/indicators/database?indicator=3.1.1</w:t>
      </w:r>
      <w:r w:rsidRPr="008D559F">
        <w:rPr>
          <w:rFonts w:eastAsia="Calibri" w:cs="Calibri"/>
          <w:color w:val="FF0000"/>
          <w:sz w:val="18"/>
          <w:szCs w:val="18"/>
          <w:highlight w:val="white"/>
        </w:rPr>
        <w:t>.</w:t>
      </w:r>
      <w:r>
        <w:rPr>
          <w:rFonts w:eastAsia="Calibri" w:cs="Calibri"/>
          <w:color w:val="FF0000"/>
          <w:highlight w:val="white"/>
        </w:rPr>
        <w:t xml:space="preserve"> </w:t>
      </w:r>
    </w:p>
  </w:footnote>
  <w:footnote w:id="31">
    <w:p w:rsidR="00933D4B" w:rsidRPr="000A1FED" w:rsidRDefault="00933D4B" w:rsidP="00933D4B">
      <w:pPr>
        <w:rPr>
          <w:sz w:val="18"/>
          <w:szCs w:val="18"/>
        </w:rPr>
      </w:pPr>
      <w:r w:rsidRPr="000A1FED">
        <w:rPr>
          <w:sz w:val="18"/>
          <w:szCs w:val="18"/>
          <w:vertAlign w:val="superscript"/>
        </w:rPr>
        <w:footnoteRef/>
      </w:r>
      <w:r w:rsidRPr="000A1FED">
        <w:rPr>
          <w:sz w:val="18"/>
          <w:szCs w:val="18"/>
        </w:rPr>
        <w:t xml:space="preserve"> Homer C.S.E. et al., The State of midwifery in small island Pacific Nations, Women Birth (2017), http://dx.doi.</w:t>
      </w:r>
    </w:p>
    <w:p w:rsidR="00933D4B" w:rsidRDefault="00933D4B" w:rsidP="00933D4B">
      <w:pPr>
        <w:tabs>
          <w:tab w:val="left" w:pos="9360"/>
        </w:tabs>
        <w:ind w:right="468"/>
        <w:rPr>
          <w:sz w:val="20"/>
          <w:szCs w:val="20"/>
        </w:rPr>
      </w:pPr>
      <w:r w:rsidRPr="000A1FED">
        <w:rPr>
          <w:sz w:val="18"/>
          <w:szCs w:val="18"/>
        </w:rPr>
        <w:t>org/10.1016/j.wombi.2017.02.012</w:t>
      </w:r>
    </w:p>
  </w:footnote>
  <w:footnote w:id="32">
    <w:p w:rsidR="00221883" w:rsidRPr="008D559F" w:rsidRDefault="00221883" w:rsidP="00662CAE">
      <w:pPr>
        <w:rPr>
          <w:sz w:val="18"/>
          <w:szCs w:val="18"/>
        </w:rPr>
      </w:pPr>
      <w:r w:rsidRPr="008D559F">
        <w:rPr>
          <w:sz w:val="18"/>
          <w:szCs w:val="18"/>
          <w:vertAlign w:val="superscript"/>
        </w:rPr>
        <w:footnoteRef/>
      </w:r>
      <w:r w:rsidRPr="008D559F">
        <w:rPr>
          <w:sz w:val="18"/>
          <w:szCs w:val="18"/>
        </w:rPr>
        <w:t xml:space="preserve"> Situation Analysis and Response of Cervical Cancer in the Pacific, 2014; Situation Analysis and Response of Cervical Cancer in the Pacific, 2016.</w:t>
      </w:r>
    </w:p>
  </w:footnote>
  <w:footnote w:id="33">
    <w:p w:rsidR="00221883" w:rsidRDefault="00221883" w:rsidP="00662CAE">
      <w:pPr>
        <w:rPr>
          <w:sz w:val="20"/>
          <w:szCs w:val="20"/>
        </w:rPr>
      </w:pPr>
      <w:r w:rsidRPr="008D559F">
        <w:rPr>
          <w:sz w:val="18"/>
          <w:szCs w:val="18"/>
          <w:vertAlign w:val="superscript"/>
        </w:rPr>
        <w:footnoteRef/>
      </w:r>
      <w:r w:rsidRPr="008D559F">
        <w:rPr>
          <w:sz w:val="18"/>
          <w:szCs w:val="18"/>
        </w:rPr>
        <w:t xml:space="preserve"> Ibid</w:t>
      </w:r>
    </w:p>
  </w:footnote>
  <w:footnote w:id="34">
    <w:p w:rsidR="00221883" w:rsidRDefault="00221883" w:rsidP="00C24DD4">
      <w:pPr>
        <w:pStyle w:val="FootnoteText"/>
      </w:pPr>
      <w:r w:rsidRPr="008D559F">
        <w:rPr>
          <w:rStyle w:val="FootnoteReference"/>
          <w:sz w:val="18"/>
          <w:szCs w:val="18"/>
        </w:rPr>
        <w:footnoteRef/>
      </w:r>
      <w:r w:rsidRPr="008D559F">
        <w:rPr>
          <w:sz w:val="18"/>
          <w:szCs w:val="18"/>
        </w:rPr>
        <w:t xml:space="preserve"> Combined DHS/MICS methodology will be used during the 2018-2022 program</w:t>
      </w:r>
      <w:r>
        <w:rPr>
          <w:sz w:val="18"/>
          <w:szCs w:val="18"/>
        </w:rPr>
        <w:t>me</w:t>
      </w:r>
      <w:r w:rsidRPr="008D559F">
        <w:rPr>
          <w:sz w:val="18"/>
          <w:szCs w:val="18"/>
        </w:rPr>
        <w:t xml:space="preserve"> cycle. See Output 7 below for further explanation.</w:t>
      </w:r>
    </w:p>
  </w:footnote>
  <w:footnote w:id="35">
    <w:p w:rsidR="00221883" w:rsidRPr="00F15F38" w:rsidRDefault="00221883">
      <w:pPr>
        <w:pStyle w:val="FootnoteText"/>
        <w:rPr>
          <w:lang w:val="en-US"/>
        </w:rPr>
      </w:pPr>
      <w:r>
        <w:rPr>
          <w:rStyle w:val="FootnoteReference"/>
        </w:rPr>
        <w:footnoteRef/>
      </w:r>
      <w:r>
        <w:t xml:space="preserve"> </w:t>
      </w:r>
      <w:r w:rsidRPr="007B0BB1">
        <w:rPr>
          <w:sz w:val="18"/>
          <w:szCs w:val="18"/>
        </w:rPr>
        <w:t>http://documents.worldbank.org/curated/en/354821468098054153/pdf/808690Revised000Box379874B00PUBLIC0.pdf</w:t>
      </w:r>
    </w:p>
  </w:footnote>
  <w:footnote w:id="36">
    <w:p w:rsidR="00221883" w:rsidRPr="00F15F38" w:rsidRDefault="00221883">
      <w:pPr>
        <w:pStyle w:val="FootnoteText"/>
        <w:rPr>
          <w:lang w:val="en-US"/>
        </w:rPr>
      </w:pPr>
      <w:r>
        <w:rPr>
          <w:rStyle w:val="FootnoteReference"/>
        </w:rPr>
        <w:footnoteRef/>
      </w:r>
      <w:r>
        <w:t xml:space="preserve"> </w:t>
      </w:r>
      <w:r w:rsidRPr="000A1FED">
        <w:rPr>
          <w:rFonts w:asciiTheme="minorHAnsi" w:hAnsiTheme="minorHAnsi"/>
          <w:sz w:val="18"/>
          <w:szCs w:val="18"/>
        </w:rPr>
        <w:t>http://www.unescap.org/sites/default/files/publications/Disaster%20Report%202017_high_res_ver1.pdf</w:t>
      </w:r>
    </w:p>
  </w:footnote>
  <w:footnote w:id="37">
    <w:p w:rsidR="00221883" w:rsidRPr="00BD6255" w:rsidRDefault="00221883">
      <w:pPr>
        <w:pStyle w:val="FootnoteText"/>
        <w:rPr>
          <w:lang w:val="en-US"/>
        </w:rPr>
      </w:pPr>
      <w:r>
        <w:rPr>
          <w:rStyle w:val="FootnoteReference"/>
        </w:rPr>
        <w:footnoteRef/>
      </w:r>
      <w:r>
        <w:t xml:space="preserve"> </w:t>
      </w:r>
      <w:r w:rsidRPr="00BD6255">
        <w:rPr>
          <w:sz w:val="18"/>
          <w:szCs w:val="18"/>
        </w:rPr>
        <w:t>HIV/AIDS Prevention and Capacity Development in the Pacific, Appendix 3: Marie Stopes International, 2009</w:t>
      </w:r>
    </w:p>
  </w:footnote>
  <w:footnote w:id="38">
    <w:p w:rsidR="00221883" w:rsidRPr="00F15F38" w:rsidRDefault="00221883">
      <w:pPr>
        <w:pStyle w:val="FootnoteText"/>
        <w:rPr>
          <w:lang w:val="en-US"/>
        </w:rPr>
      </w:pPr>
      <w:r>
        <w:rPr>
          <w:rStyle w:val="FootnoteReference"/>
        </w:rPr>
        <w:footnoteRef/>
      </w:r>
      <w:r>
        <w:t xml:space="preserve"> </w:t>
      </w:r>
      <w:r w:rsidRPr="00E22122">
        <w:rPr>
          <w:rFonts w:asciiTheme="minorHAnsi" w:hAnsiTheme="minorHAnsi"/>
          <w:color w:val="000000"/>
          <w:sz w:val="18"/>
          <w:szCs w:val="18"/>
          <w:lang w:val="en-GB"/>
        </w:rPr>
        <w:t>UNFPA Pacific Sub-regional FLE Situation Analysis: Report on Phase I (Assessment of Programme Content/Quality), Suva: UNFPA, 2018 (draft)</w:t>
      </w:r>
    </w:p>
  </w:footnote>
  <w:footnote w:id="39">
    <w:p w:rsidR="00221883" w:rsidRPr="00F15F38" w:rsidRDefault="00221883">
      <w:pPr>
        <w:pStyle w:val="FootnoteText"/>
        <w:rPr>
          <w:lang w:val="en-US"/>
        </w:rPr>
      </w:pPr>
      <w:r>
        <w:rPr>
          <w:rStyle w:val="FootnoteReference"/>
        </w:rPr>
        <w:footnoteRef/>
      </w:r>
      <w:r>
        <w:t xml:space="preserve"> </w:t>
      </w:r>
      <w:r w:rsidRPr="00087D0A">
        <w:rPr>
          <w:rFonts w:asciiTheme="minorHAnsi" w:eastAsia="Calibri" w:hAnsiTheme="minorHAnsi" w:cstheme="minorHAnsi"/>
          <w:sz w:val="18"/>
          <w:szCs w:val="18"/>
        </w:rPr>
        <w:t>The Status of HIV Prevention, Sexuality and Reproductive Health Education; Fiji, Kiribati, Solomon Islands and Vanuatu, Suva: UNICEF, 2013</w:t>
      </w:r>
    </w:p>
  </w:footnote>
  <w:footnote w:id="40">
    <w:p w:rsidR="00221883" w:rsidRDefault="00221883">
      <w:pPr>
        <w:pStyle w:val="FootnoteText"/>
      </w:pPr>
      <w:r>
        <w:rPr>
          <w:rStyle w:val="FootnoteReference"/>
        </w:rPr>
        <w:footnoteRef/>
      </w:r>
      <w:r>
        <w:t xml:space="preserve"> </w:t>
      </w:r>
      <w:r w:rsidRPr="00A7386E">
        <w:rPr>
          <w:rFonts w:asciiTheme="minorHAnsi" w:hAnsiTheme="minorHAnsi"/>
          <w:sz w:val="18"/>
          <w:szCs w:val="18"/>
        </w:rPr>
        <w:t>Attitudinal</w:t>
      </w:r>
      <w:r w:rsidRPr="00E22122">
        <w:rPr>
          <w:rFonts w:asciiTheme="minorHAnsi" w:eastAsia="Cambria" w:hAnsiTheme="minorHAnsi"/>
          <w:sz w:val="18"/>
          <w:szCs w:val="18"/>
          <w:lang w:val="en-US" w:eastAsia="en-US"/>
        </w:rPr>
        <w:t xml:space="preserve"> Survey Report on the Delivery of HIV and Sexual Reproductive Health Education in School Settings in </w:t>
      </w:r>
      <w:r w:rsidRPr="00E22122">
        <w:rPr>
          <w:rFonts w:asciiTheme="minorHAnsi" w:eastAsia="Cambria" w:hAnsiTheme="minorHAnsi"/>
          <w:color w:val="FFFFFF"/>
          <w:sz w:val="18"/>
          <w:szCs w:val="18"/>
          <w:lang w:val="en-US" w:eastAsia="en-US"/>
        </w:rPr>
        <w:t>Nauru, Niue, Palau and Samoa</w:t>
      </w:r>
      <w:r>
        <w:rPr>
          <w:rFonts w:asciiTheme="minorHAnsi" w:hAnsiTheme="minorHAnsi"/>
          <w:color w:val="FFFFFF"/>
          <w:sz w:val="18"/>
          <w:szCs w:val="18"/>
        </w:rPr>
        <w:t>, Apia: UNESCO, 2015</w:t>
      </w:r>
    </w:p>
  </w:footnote>
  <w:footnote w:id="41">
    <w:p w:rsidR="00221883" w:rsidRPr="00F15F38" w:rsidRDefault="00221883">
      <w:pPr>
        <w:pStyle w:val="FootnoteText"/>
        <w:rPr>
          <w:lang w:val="en-US"/>
        </w:rPr>
      </w:pPr>
      <w:r>
        <w:rPr>
          <w:rStyle w:val="FootnoteReference"/>
        </w:rPr>
        <w:footnoteRef/>
      </w:r>
      <w:r>
        <w:t xml:space="preserve"> </w:t>
      </w:r>
      <w:r w:rsidRPr="00233A85">
        <w:rPr>
          <w:sz w:val="18"/>
          <w:szCs w:val="18"/>
          <w:lang w:val="en-US"/>
        </w:rPr>
        <w:t>Data</w:t>
      </w:r>
      <w:r>
        <w:rPr>
          <w:sz w:val="18"/>
          <w:szCs w:val="18"/>
          <w:lang w:val="en-US"/>
        </w:rPr>
        <w:t xml:space="preserve"> used for graphs</w:t>
      </w:r>
      <w:r w:rsidRPr="00233A85">
        <w:rPr>
          <w:sz w:val="18"/>
          <w:szCs w:val="18"/>
          <w:lang w:val="en-US"/>
        </w:rPr>
        <w:t xml:space="preserve"> sourced from Country D</w:t>
      </w:r>
      <w:r>
        <w:rPr>
          <w:sz w:val="18"/>
          <w:szCs w:val="18"/>
          <w:lang w:val="en-US"/>
        </w:rPr>
        <w:t xml:space="preserve">emographic and </w:t>
      </w:r>
      <w:r w:rsidRPr="00233A85">
        <w:rPr>
          <w:sz w:val="18"/>
          <w:szCs w:val="18"/>
          <w:lang w:val="en-US"/>
        </w:rPr>
        <w:t>H</w:t>
      </w:r>
      <w:r>
        <w:rPr>
          <w:sz w:val="18"/>
          <w:szCs w:val="18"/>
          <w:lang w:val="en-US"/>
        </w:rPr>
        <w:t xml:space="preserve">ealth </w:t>
      </w:r>
      <w:r w:rsidRPr="00233A85">
        <w:rPr>
          <w:sz w:val="18"/>
          <w:szCs w:val="18"/>
          <w:lang w:val="en-US"/>
        </w:rPr>
        <w:t>S</w:t>
      </w:r>
      <w:r>
        <w:rPr>
          <w:sz w:val="18"/>
          <w:szCs w:val="18"/>
          <w:lang w:val="en-US"/>
        </w:rPr>
        <w:t>urvey R</w:t>
      </w:r>
      <w:r w:rsidRPr="00233A85">
        <w:rPr>
          <w:sz w:val="18"/>
          <w:szCs w:val="18"/>
          <w:lang w:val="en-US"/>
        </w:rPr>
        <w:t xml:space="preserve">eports (Kiribati, </w:t>
      </w:r>
      <w:r>
        <w:rPr>
          <w:sz w:val="18"/>
          <w:szCs w:val="18"/>
          <w:lang w:val="en-US"/>
        </w:rPr>
        <w:t xml:space="preserve">Marshal Islands, Nauru, </w:t>
      </w:r>
      <w:r w:rsidRPr="00233A85">
        <w:rPr>
          <w:sz w:val="18"/>
          <w:szCs w:val="18"/>
          <w:lang w:val="en-US"/>
        </w:rPr>
        <w:t>Samoa, Solomon Islands, Tonga</w:t>
      </w:r>
      <w:r>
        <w:rPr>
          <w:sz w:val="18"/>
          <w:szCs w:val="18"/>
          <w:lang w:val="en-US"/>
        </w:rPr>
        <w:t>, Tuvalu</w:t>
      </w:r>
      <w:r w:rsidRPr="00233A85">
        <w:rPr>
          <w:sz w:val="18"/>
          <w:szCs w:val="18"/>
          <w:lang w:val="en-US"/>
        </w:rPr>
        <w:t xml:space="preserve"> and Vanuatu</w:t>
      </w:r>
    </w:p>
  </w:footnote>
  <w:footnote w:id="42">
    <w:p w:rsidR="00221883" w:rsidRPr="00EA37CC" w:rsidRDefault="00221883">
      <w:pPr>
        <w:pStyle w:val="FootnoteText"/>
      </w:pPr>
      <w:r w:rsidRPr="008D559F">
        <w:rPr>
          <w:rStyle w:val="FootnoteReference"/>
          <w:sz w:val="18"/>
          <w:szCs w:val="18"/>
        </w:rPr>
        <w:footnoteRef/>
      </w:r>
      <w:r w:rsidRPr="008D559F">
        <w:rPr>
          <w:sz w:val="18"/>
          <w:szCs w:val="18"/>
        </w:rPr>
        <w:t xml:space="preserve"> </w:t>
      </w:r>
      <w:r w:rsidRPr="008D559F">
        <w:rPr>
          <w:rFonts w:asciiTheme="minorHAnsi" w:hAnsiTheme="minorHAnsi"/>
          <w:sz w:val="18"/>
          <w:szCs w:val="18"/>
        </w:rPr>
        <w:t xml:space="preserve">UNFPA, </w:t>
      </w:r>
      <w:r w:rsidRPr="004F7EDD">
        <w:rPr>
          <w:rFonts w:asciiTheme="minorHAnsi" w:hAnsiTheme="minorHAnsi"/>
          <w:sz w:val="18"/>
          <w:szCs w:val="18"/>
        </w:rPr>
        <w:t>A Deeper Silence - The Unheard Experiences of Women with Disabilities - Sexual and Reproductive Health and Violence against Women in Kir</w:t>
      </w:r>
      <w:r>
        <w:rPr>
          <w:rFonts w:asciiTheme="minorHAnsi" w:hAnsiTheme="minorHAnsi"/>
          <w:sz w:val="18"/>
          <w:szCs w:val="18"/>
        </w:rPr>
        <w:t>ibati, Solomon Islands and Tong.</w:t>
      </w:r>
      <w:r w:rsidRPr="004F7EDD">
        <w:rPr>
          <w:rFonts w:asciiTheme="minorHAnsi" w:hAnsiTheme="minorHAnsi"/>
          <w:sz w:val="18"/>
          <w:szCs w:val="18"/>
        </w:rPr>
        <w:t xml:space="preserve"> </w:t>
      </w:r>
      <w:r w:rsidRPr="008D559F">
        <w:rPr>
          <w:rFonts w:asciiTheme="minorHAnsi" w:hAnsiTheme="minorHAnsi"/>
          <w:sz w:val="18"/>
          <w:szCs w:val="18"/>
        </w:rPr>
        <w:t>Suva, Fiji, 2013.</w:t>
      </w:r>
    </w:p>
  </w:footnote>
  <w:footnote w:id="43">
    <w:p w:rsidR="00221883" w:rsidRDefault="00221883" w:rsidP="00D25FE7">
      <w:pPr>
        <w:pStyle w:val="FootnoteText"/>
      </w:pPr>
      <w:r>
        <w:rPr>
          <w:rStyle w:val="FootnoteReference"/>
        </w:rPr>
        <w:footnoteRef/>
      </w:r>
      <w:r>
        <w:t xml:space="preserve"> </w:t>
      </w:r>
      <w:r w:rsidRPr="00D25FE7">
        <w:rPr>
          <w:sz w:val="18"/>
          <w:szCs w:val="18"/>
        </w:rPr>
        <w:t>http://www.theoryofchange.org/what-is-theory-of-change/</w:t>
      </w:r>
    </w:p>
  </w:footnote>
  <w:footnote w:id="44">
    <w:p w:rsidR="00221883" w:rsidRPr="00EC23B7" w:rsidRDefault="00221883" w:rsidP="00DA3A8A">
      <w:pPr>
        <w:rPr>
          <w:sz w:val="18"/>
          <w:szCs w:val="18"/>
        </w:rPr>
      </w:pPr>
      <w:r w:rsidRPr="008D559F">
        <w:rPr>
          <w:sz w:val="18"/>
          <w:szCs w:val="18"/>
          <w:vertAlign w:val="superscript"/>
        </w:rPr>
        <w:footnoteRef/>
      </w:r>
      <w:r w:rsidRPr="008D559F">
        <w:rPr>
          <w:sz w:val="18"/>
          <w:szCs w:val="18"/>
        </w:rPr>
        <w:t xml:space="preserve"> </w:t>
      </w:r>
      <w:r w:rsidRPr="00EC23B7">
        <w:rPr>
          <w:rFonts w:asciiTheme="minorHAnsi" w:hAnsiTheme="minorHAnsi"/>
          <w:sz w:val="18"/>
          <w:szCs w:val="18"/>
        </w:rPr>
        <w:t>Cook Islands, Kiribati, Federated States of Micronesia, Fiji, Nauru, Niue, Palau, Papua New Guinea, Republic of the Marshall Islands, Samoa, Solomon Islands, Tokelau, Tonga, Tuvalu and Vanuatu.</w:t>
      </w:r>
      <w:r w:rsidRPr="00EC23B7">
        <w:rPr>
          <w:sz w:val="18"/>
          <w:szCs w:val="18"/>
        </w:rPr>
        <w:t xml:space="preserve"> </w:t>
      </w:r>
    </w:p>
  </w:footnote>
  <w:footnote w:id="45">
    <w:p w:rsidR="00221883" w:rsidRPr="00F70163" w:rsidRDefault="00221883">
      <w:pPr>
        <w:pStyle w:val="FootnoteText"/>
        <w:rPr>
          <w:sz w:val="18"/>
          <w:szCs w:val="18"/>
          <w:lang w:val="en-US"/>
        </w:rPr>
      </w:pPr>
      <w:r w:rsidRPr="00F70163">
        <w:rPr>
          <w:rStyle w:val="FootnoteReference"/>
          <w:sz w:val="18"/>
          <w:szCs w:val="18"/>
        </w:rPr>
        <w:footnoteRef/>
      </w:r>
      <w:r w:rsidRPr="00F70163">
        <w:rPr>
          <w:sz w:val="18"/>
          <w:szCs w:val="18"/>
        </w:rPr>
        <w:t xml:space="preserve"> WHO standards for EC counselling, administration and follow-up will be incorporated into the health service provider training </w:t>
      </w:r>
    </w:p>
  </w:footnote>
  <w:footnote w:id="46">
    <w:p w:rsidR="00221883" w:rsidRDefault="00221883">
      <w:pPr>
        <w:pStyle w:val="FootnoteText"/>
      </w:pPr>
      <w:r>
        <w:rPr>
          <w:rStyle w:val="FootnoteReference"/>
        </w:rPr>
        <w:footnoteRef/>
      </w:r>
      <w:r>
        <w:t xml:space="preserve"> </w:t>
      </w:r>
      <w:r w:rsidRPr="00F15F38">
        <w:rPr>
          <w:sz w:val="18"/>
          <w:szCs w:val="18"/>
        </w:rPr>
        <w:t>Samoa, Fiji, Tonga, Vanuatu, Solomon Islands</w:t>
      </w:r>
    </w:p>
  </w:footnote>
  <w:footnote w:id="47">
    <w:p w:rsidR="00221883" w:rsidRPr="00F15F38" w:rsidRDefault="00221883">
      <w:pPr>
        <w:pStyle w:val="FootnoteText"/>
        <w:rPr>
          <w:lang w:val="en-US"/>
        </w:rPr>
      </w:pPr>
      <w:r>
        <w:rPr>
          <w:rStyle w:val="FootnoteReference"/>
        </w:rPr>
        <w:footnoteRef/>
      </w:r>
      <w:r>
        <w:t xml:space="preserve"> </w:t>
      </w:r>
      <w:r w:rsidRPr="00E22122">
        <w:rPr>
          <w:rFonts w:asciiTheme="minorHAnsi" w:hAnsiTheme="minorHAnsi"/>
          <w:sz w:val="18"/>
          <w:szCs w:val="18"/>
        </w:rPr>
        <w:t>Health workforce 2030: towards a global strategy on human resources for health</w:t>
      </w:r>
      <w:r>
        <w:rPr>
          <w:rFonts w:asciiTheme="minorHAnsi" w:hAnsiTheme="minorHAnsi"/>
          <w:sz w:val="18"/>
          <w:szCs w:val="18"/>
        </w:rPr>
        <w:t>; WHO, 2015.</w:t>
      </w:r>
    </w:p>
  </w:footnote>
  <w:footnote w:id="48">
    <w:p w:rsidR="00221883" w:rsidRPr="00F70163" w:rsidRDefault="00221883" w:rsidP="002177D9">
      <w:pPr>
        <w:pStyle w:val="FootnoteText"/>
        <w:rPr>
          <w:sz w:val="18"/>
          <w:szCs w:val="18"/>
        </w:rPr>
      </w:pPr>
      <w:r>
        <w:rPr>
          <w:rStyle w:val="FootnoteReference"/>
        </w:rPr>
        <w:footnoteRef/>
      </w:r>
      <w:r>
        <w:t xml:space="preserve"> </w:t>
      </w:r>
      <w:r w:rsidRPr="00F70163">
        <w:rPr>
          <w:sz w:val="18"/>
          <w:szCs w:val="18"/>
        </w:rPr>
        <w:t>Improving Reproductive Health Care Within the Context of District Health Services: A Hands-on Manual for Planners and Managers</w:t>
      </w:r>
    </w:p>
  </w:footnote>
  <w:footnote w:id="49">
    <w:p w:rsidR="00221883" w:rsidRDefault="00221883" w:rsidP="002177D9">
      <w:pPr>
        <w:pStyle w:val="FootnoteText"/>
      </w:pPr>
      <w:r w:rsidRPr="00F70163">
        <w:rPr>
          <w:rStyle w:val="FootnoteReference"/>
          <w:sz w:val="18"/>
          <w:szCs w:val="18"/>
        </w:rPr>
        <w:footnoteRef/>
      </w:r>
      <w:r w:rsidRPr="00F70163">
        <w:rPr>
          <w:sz w:val="18"/>
          <w:szCs w:val="18"/>
        </w:rPr>
        <w:t xml:space="preserve"> Family Planning: Global Handbook for Family Planning Providers, 2018 Update</w:t>
      </w:r>
    </w:p>
  </w:footnote>
  <w:footnote w:id="50">
    <w:p w:rsidR="00221883" w:rsidRPr="00EC4EC2" w:rsidRDefault="00221883">
      <w:pPr>
        <w:pStyle w:val="FootnoteText"/>
        <w:rPr>
          <w:lang w:val="en-US"/>
        </w:rPr>
      </w:pPr>
      <w:r w:rsidRPr="00EC4EC2">
        <w:rPr>
          <w:rStyle w:val="FootnoteReference"/>
        </w:rPr>
        <w:footnoteRef/>
      </w:r>
      <w:r w:rsidRPr="00EC4EC2">
        <w:t xml:space="preserve"> </w:t>
      </w:r>
      <w:r w:rsidRPr="00EC4EC2">
        <w:rPr>
          <w:rFonts w:asciiTheme="minorHAnsi" w:eastAsia="Cambria" w:hAnsiTheme="minorHAnsi"/>
          <w:sz w:val="18"/>
          <w:szCs w:val="18"/>
          <w:lang w:val="en-US" w:eastAsia="en-US"/>
        </w:rPr>
        <w:t>International technical guidance on sexuality education</w:t>
      </w:r>
      <w:r w:rsidRPr="00EC4EC2">
        <w:rPr>
          <w:rFonts w:asciiTheme="minorHAnsi" w:hAnsiTheme="minorHAnsi"/>
          <w:sz w:val="18"/>
          <w:szCs w:val="18"/>
        </w:rPr>
        <w:t xml:space="preserve">: </w:t>
      </w:r>
      <w:r w:rsidRPr="00EC4EC2">
        <w:rPr>
          <w:rFonts w:asciiTheme="minorHAnsi" w:eastAsia="Cambria" w:hAnsiTheme="minorHAnsi"/>
          <w:sz w:val="18"/>
          <w:szCs w:val="18"/>
          <w:lang w:val="en-US" w:eastAsia="en-US"/>
        </w:rPr>
        <w:t>An evidence-informed approach</w:t>
      </w:r>
      <w:r w:rsidRPr="00EC4EC2">
        <w:rPr>
          <w:rFonts w:asciiTheme="minorHAnsi" w:hAnsiTheme="minorHAnsi"/>
          <w:sz w:val="18"/>
          <w:szCs w:val="18"/>
        </w:rPr>
        <w:t>. Paris, 2018 (UNESCO, UNAIDS Secretariat, UN Women, UNFPA, UNICEF)</w:t>
      </w:r>
    </w:p>
  </w:footnote>
  <w:footnote w:id="51">
    <w:p w:rsidR="00221883" w:rsidRPr="00F15F38" w:rsidRDefault="00221883">
      <w:pPr>
        <w:pStyle w:val="FootnoteText"/>
        <w:rPr>
          <w:sz w:val="18"/>
          <w:szCs w:val="18"/>
          <w:lang w:val="en-US"/>
        </w:rPr>
      </w:pPr>
      <w:r>
        <w:rPr>
          <w:rStyle w:val="FootnoteReference"/>
        </w:rPr>
        <w:footnoteRef/>
      </w:r>
      <w:r>
        <w:t xml:space="preserve"> </w:t>
      </w:r>
      <w:r w:rsidRPr="00F15F38">
        <w:rPr>
          <w:sz w:val="18"/>
          <w:szCs w:val="18"/>
        </w:rPr>
        <w:t>UNESCO, International technical guidance on sexuality education – An evidence-informed approach (revised edition). Paris, France, 2018.</w:t>
      </w:r>
    </w:p>
  </w:footnote>
  <w:footnote w:id="52">
    <w:p w:rsidR="00221883" w:rsidRPr="00C16DB0" w:rsidRDefault="00221883" w:rsidP="00C16DB0">
      <w:pPr>
        <w:pStyle w:val="FootnoteText"/>
      </w:pPr>
      <w:r w:rsidRPr="00F15F38">
        <w:rPr>
          <w:rStyle w:val="FootnoteReference"/>
          <w:sz w:val="18"/>
          <w:szCs w:val="18"/>
        </w:rPr>
        <w:footnoteRef/>
      </w:r>
      <w:r w:rsidRPr="00F15F38">
        <w:rPr>
          <w:sz w:val="18"/>
          <w:szCs w:val="18"/>
        </w:rPr>
        <w:t xml:space="preserve"> UNFPA, Operational Guidance for Comprehensive Sexuality Education - A focus on Human rights and Gender. New York, USA, 2014.</w:t>
      </w:r>
    </w:p>
  </w:footnote>
  <w:footnote w:id="53">
    <w:p w:rsidR="00221883" w:rsidRDefault="00221883" w:rsidP="0076587C">
      <w:pPr>
        <w:pStyle w:val="FootnoteText"/>
      </w:pPr>
      <w:r>
        <w:rPr>
          <w:rStyle w:val="FootnoteReference"/>
        </w:rPr>
        <w:footnoteRef/>
      </w:r>
      <w:r>
        <w:t xml:space="preserve"> </w:t>
      </w:r>
      <w:r w:rsidRPr="001B17B3">
        <w:rPr>
          <w:sz w:val="18"/>
          <w:szCs w:val="18"/>
        </w:rPr>
        <w:t>SPC has the overall coordination role on data collection activities including the 7-year data collection plan.  They also provide oversight through the newly established Methods Board.  Agencies have been assigned to lead the technical support to data collection activities in their technical areas of expertise, UNFPA in censuses, UNICEF/UNFPA in MICS/DHS, ILO in Labour Force Surveys, etc.</w:t>
      </w:r>
    </w:p>
  </w:footnote>
  <w:footnote w:id="54">
    <w:p w:rsidR="00221883" w:rsidRPr="008D559F" w:rsidRDefault="00221883" w:rsidP="007C4842">
      <w:pPr>
        <w:pStyle w:val="FootnoteText"/>
        <w:rPr>
          <w:sz w:val="18"/>
          <w:szCs w:val="18"/>
        </w:rPr>
      </w:pPr>
      <w:r w:rsidRPr="008D559F">
        <w:rPr>
          <w:rStyle w:val="FootnoteReference"/>
          <w:rFonts w:eastAsiaTheme="majorEastAsia"/>
          <w:sz w:val="18"/>
          <w:szCs w:val="18"/>
        </w:rPr>
        <w:footnoteRef/>
      </w:r>
      <w:r w:rsidRPr="008D559F">
        <w:rPr>
          <w:sz w:val="18"/>
          <w:szCs w:val="18"/>
        </w:rPr>
        <w:t xml:space="preserve"> </w:t>
      </w:r>
      <w:r w:rsidRPr="008D559F">
        <w:rPr>
          <w:sz w:val="18"/>
          <w:szCs w:val="18"/>
          <w:lang w:val="en-US"/>
        </w:rPr>
        <w:t xml:space="preserve">Extracted from the strategic Partnership Framework between the Australian Government and the United Nations Population Fund 2016-2020 pp.8-9 </w:t>
      </w:r>
      <w:hyperlink r:id="rId6" w:tgtFrame="_blank" w:history="1">
        <w:r w:rsidRPr="008D559F">
          <w:rPr>
            <w:rStyle w:val="Hyperlink"/>
            <w:rFonts w:eastAsia="Calibri"/>
            <w:sz w:val="18"/>
            <w:szCs w:val="18"/>
          </w:rPr>
          <w:t>Partnership Framework Agreement between DFAT and UNFPA  2016 -2020</w:t>
        </w:r>
      </w:hyperlink>
    </w:p>
  </w:footnote>
  <w:footnote w:id="55">
    <w:p w:rsidR="00221883" w:rsidRPr="008D559F" w:rsidRDefault="00221883" w:rsidP="007C4842">
      <w:pPr>
        <w:pStyle w:val="FootnoteText"/>
        <w:rPr>
          <w:sz w:val="18"/>
          <w:szCs w:val="18"/>
        </w:rPr>
      </w:pPr>
      <w:r w:rsidRPr="008D559F">
        <w:rPr>
          <w:rStyle w:val="FootnoteReference"/>
          <w:rFonts w:eastAsiaTheme="majorEastAsia"/>
          <w:sz w:val="18"/>
          <w:szCs w:val="18"/>
        </w:rPr>
        <w:footnoteRef/>
      </w:r>
      <w:r w:rsidRPr="008D559F">
        <w:rPr>
          <w:sz w:val="18"/>
          <w:szCs w:val="18"/>
        </w:rPr>
        <w:t xml:space="preserve"> </w:t>
      </w:r>
      <w:r w:rsidRPr="008D559F">
        <w:rPr>
          <w:sz w:val="18"/>
          <w:szCs w:val="18"/>
          <w:lang w:val="en-US"/>
        </w:rPr>
        <w:t xml:space="preserve">Extracted from the strategic Partnership Framework between the Australian Government and the United Nations Population Fund 2016-2020 pp.8-9 </w:t>
      </w:r>
      <w:hyperlink r:id="rId7" w:tgtFrame="_blank" w:history="1">
        <w:r w:rsidRPr="008D559F">
          <w:rPr>
            <w:rStyle w:val="Hyperlink"/>
            <w:rFonts w:eastAsia="Calibri"/>
            <w:sz w:val="18"/>
            <w:szCs w:val="18"/>
          </w:rPr>
          <w:t>Partnership Framework Agreement between DFAT and UNFPA 2016 -2020</w:t>
        </w:r>
      </w:hyperlink>
    </w:p>
  </w:footnote>
  <w:footnote w:id="56">
    <w:p w:rsidR="00221883" w:rsidRPr="00EE40C9" w:rsidRDefault="00221883" w:rsidP="00D62B36">
      <w:pPr>
        <w:pStyle w:val="FootnoteText"/>
        <w:rPr>
          <w:sz w:val="16"/>
          <w:szCs w:val="16"/>
        </w:rPr>
      </w:pPr>
      <w:r w:rsidRPr="00EE40C9">
        <w:rPr>
          <w:rStyle w:val="FootnoteReference"/>
          <w:sz w:val="16"/>
          <w:szCs w:val="16"/>
        </w:rPr>
        <w:footnoteRef/>
      </w:r>
      <w:r w:rsidRPr="00EE40C9">
        <w:rPr>
          <w:sz w:val="16"/>
          <w:szCs w:val="16"/>
        </w:rPr>
        <w:t xml:space="preserve"> To be tracked in each of the six priority countries</w:t>
      </w:r>
    </w:p>
  </w:footnote>
  <w:footnote w:id="57">
    <w:p w:rsidR="00221883" w:rsidRPr="00EE40C9" w:rsidRDefault="00221883" w:rsidP="00D62B36">
      <w:pPr>
        <w:pStyle w:val="FootnoteText"/>
        <w:rPr>
          <w:sz w:val="16"/>
          <w:szCs w:val="16"/>
          <w:lang w:val="en-US"/>
        </w:rPr>
      </w:pPr>
      <w:r w:rsidRPr="00EE40C9">
        <w:rPr>
          <w:rStyle w:val="FootnoteReference"/>
          <w:sz w:val="16"/>
          <w:szCs w:val="16"/>
        </w:rPr>
        <w:footnoteRef/>
      </w:r>
      <w:r w:rsidRPr="00EE40C9">
        <w:rPr>
          <w:sz w:val="16"/>
          <w:szCs w:val="16"/>
        </w:rPr>
        <w:t xml:space="preserve"> </w:t>
      </w:r>
      <w:r w:rsidRPr="00EE40C9">
        <w:rPr>
          <w:sz w:val="16"/>
          <w:szCs w:val="16"/>
          <w:lang w:val="en-US"/>
        </w:rPr>
        <w:t>UNFPA Estimate – CPR 2015=49.1 (2017), Unmet Need 20 mCPR=47</w:t>
      </w:r>
    </w:p>
  </w:footnote>
  <w:footnote w:id="58">
    <w:p w:rsidR="00221883" w:rsidRPr="00201EE3" w:rsidRDefault="00221883" w:rsidP="00D62B36">
      <w:pPr>
        <w:pStyle w:val="FootnoteText"/>
        <w:rPr>
          <w:lang w:val="en-US"/>
        </w:rPr>
      </w:pPr>
      <w:r>
        <w:rPr>
          <w:rStyle w:val="FootnoteReference"/>
        </w:rPr>
        <w:footnoteRef/>
      </w:r>
      <w:r>
        <w:t xml:space="preserve"> </w:t>
      </w:r>
      <w:r w:rsidRPr="00D62B36">
        <w:rPr>
          <w:sz w:val="20"/>
          <w:szCs w:val="20"/>
          <w:lang w:val="en-US"/>
        </w:rPr>
        <w:t>Refer to quarterly RHCS reports and country requests for the 6 countries</w:t>
      </w:r>
    </w:p>
  </w:footnote>
  <w:footnote w:id="59">
    <w:p w:rsidR="00221883" w:rsidRDefault="00221883">
      <w:pPr>
        <w:pStyle w:val="FootnoteText"/>
      </w:pPr>
      <w:r>
        <w:rPr>
          <w:rStyle w:val="FootnoteReference"/>
        </w:rPr>
        <w:footnoteRef/>
      </w:r>
      <w:r>
        <w:t xml:space="preserve"> </w:t>
      </w:r>
      <w:r w:rsidRPr="0079708B">
        <w:rPr>
          <w:sz w:val="20"/>
          <w:szCs w:val="20"/>
        </w:rPr>
        <w:t>DFAT provides core funding to UNFPA Supplies; USD$4.4 is the estimated allocation within UNFPA Supplies for the Pacific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5F7" w:rsidRDefault="002855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5F7" w:rsidRDefault="002855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5F7" w:rsidRDefault="002855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3A55"/>
    <w:multiLevelType w:val="hybridMultilevel"/>
    <w:tmpl w:val="29725966"/>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375730"/>
    <w:multiLevelType w:val="multilevel"/>
    <w:tmpl w:val="910A990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0A0E68"/>
    <w:multiLevelType w:val="hybridMultilevel"/>
    <w:tmpl w:val="DB90AECC"/>
    <w:lvl w:ilvl="0" w:tplc="823A7BF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41A26"/>
    <w:multiLevelType w:val="hybridMultilevel"/>
    <w:tmpl w:val="87D45FD6"/>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3F54AA"/>
    <w:multiLevelType w:val="hybridMultilevel"/>
    <w:tmpl w:val="ADB46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EB32A3"/>
    <w:multiLevelType w:val="hybridMultilevel"/>
    <w:tmpl w:val="850A7000"/>
    <w:lvl w:ilvl="0" w:tplc="CFEE5B00">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7D1E80"/>
    <w:multiLevelType w:val="hybridMultilevel"/>
    <w:tmpl w:val="F2986D68"/>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876AC1"/>
    <w:multiLevelType w:val="hybridMultilevel"/>
    <w:tmpl w:val="7B169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D92DC2"/>
    <w:multiLevelType w:val="hybridMultilevel"/>
    <w:tmpl w:val="529E08F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4C5A99"/>
    <w:multiLevelType w:val="hybridMultilevel"/>
    <w:tmpl w:val="DFC4E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D551D4"/>
    <w:multiLevelType w:val="multilevel"/>
    <w:tmpl w:val="00028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EA4C72"/>
    <w:multiLevelType w:val="hybridMultilevel"/>
    <w:tmpl w:val="0EB69DD6"/>
    <w:lvl w:ilvl="0" w:tplc="B8D0780A">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9266C1"/>
    <w:multiLevelType w:val="hybridMultilevel"/>
    <w:tmpl w:val="9926E6AA"/>
    <w:lvl w:ilvl="0" w:tplc="D8CCB728">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E700D2"/>
    <w:multiLevelType w:val="hybridMultilevel"/>
    <w:tmpl w:val="5F746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C2400F"/>
    <w:multiLevelType w:val="hybridMultilevel"/>
    <w:tmpl w:val="98B8765C"/>
    <w:lvl w:ilvl="0" w:tplc="A73C1ED8">
      <w:start w:val="1"/>
      <w:numFmt w:val="bullet"/>
      <w:lvlText w:val="•"/>
      <w:lvlJc w:val="left"/>
      <w:pPr>
        <w:tabs>
          <w:tab w:val="num" w:pos="360"/>
        </w:tabs>
        <w:ind w:left="360" w:hanging="360"/>
      </w:pPr>
      <w:rPr>
        <w:rFonts w:ascii="Verdana" w:hAnsi="Verdana"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B194BCC"/>
    <w:multiLevelType w:val="hybridMultilevel"/>
    <w:tmpl w:val="1C461748"/>
    <w:lvl w:ilvl="0" w:tplc="823A7BF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5133DC"/>
    <w:multiLevelType w:val="hybridMultilevel"/>
    <w:tmpl w:val="F28C7BAE"/>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5D4369"/>
    <w:multiLevelType w:val="hybridMultilevel"/>
    <w:tmpl w:val="93FE1DF6"/>
    <w:lvl w:ilvl="0" w:tplc="B2388714">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1E42083A"/>
    <w:multiLevelType w:val="multilevel"/>
    <w:tmpl w:val="A72A88A8"/>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E6A762C"/>
    <w:multiLevelType w:val="hybridMultilevel"/>
    <w:tmpl w:val="855A6638"/>
    <w:lvl w:ilvl="0" w:tplc="A73C1ED8">
      <w:start w:val="1"/>
      <w:numFmt w:val="bullet"/>
      <w:lvlText w:val="•"/>
      <w:lvlJc w:val="left"/>
      <w:pPr>
        <w:tabs>
          <w:tab w:val="num" w:pos="360"/>
        </w:tabs>
        <w:ind w:left="360" w:hanging="360"/>
      </w:pPr>
      <w:rPr>
        <w:rFonts w:ascii="Verdana" w:hAnsi="Verdana"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ED76647"/>
    <w:multiLevelType w:val="multilevel"/>
    <w:tmpl w:val="17DE1CE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20290D1F"/>
    <w:multiLevelType w:val="multilevel"/>
    <w:tmpl w:val="08424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A9274F"/>
    <w:multiLevelType w:val="hybridMultilevel"/>
    <w:tmpl w:val="9DA4048A"/>
    <w:lvl w:ilvl="0" w:tplc="823A7BF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EA496D"/>
    <w:multiLevelType w:val="hybridMultilevel"/>
    <w:tmpl w:val="39B2B4B0"/>
    <w:lvl w:ilvl="0" w:tplc="823A7BF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0548E8"/>
    <w:multiLevelType w:val="hybridMultilevel"/>
    <w:tmpl w:val="7274464A"/>
    <w:lvl w:ilvl="0" w:tplc="823A7BF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521234A"/>
    <w:multiLevelType w:val="hybridMultilevel"/>
    <w:tmpl w:val="FE7808EE"/>
    <w:lvl w:ilvl="0" w:tplc="CFEE5B00">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3C18DC"/>
    <w:multiLevelType w:val="hybridMultilevel"/>
    <w:tmpl w:val="EA683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5865B9"/>
    <w:multiLevelType w:val="multilevel"/>
    <w:tmpl w:val="24CE70A2"/>
    <w:lvl w:ilvl="0">
      <w:start w:val="1"/>
      <w:numFmt w:val="bullet"/>
      <w:lvlText w:val="●"/>
      <w:lvlJc w:val="left"/>
      <w:pPr>
        <w:ind w:left="227" w:hanging="227"/>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5893DF8"/>
    <w:multiLevelType w:val="multilevel"/>
    <w:tmpl w:val="4242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5B305AB"/>
    <w:multiLevelType w:val="hybridMultilevel"/>
    <w:tmpl w:val="37E26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53498F"/>
    <w:multiLevelType w:val="hybridMultilevel"/>
    <w:tmpl w:val="4880D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8914DB"/>
    <w:multiLevelType w:val="hybridMultilevel"/>
    <w:tmpl w:val="B122D3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A374345"/>
    <w:multiLevelType w:val="hybridMultilevel"/>
    <w:tmpl w:val="9990B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143C3B"/>
    <w:multiLevelType w:val="hybridMultilevel"/>
    <w:tmpl w:val="E9C61926"/>
    <w:lvl w:ilvl="0" w:tplc="CFEE5B00">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CEF7747"/>
    <w:multiLevelType w:val="hybridMultilevel"/>
    <w:tmpl w:val="95520772"/>
    <w:lvl w:ilvl="0" w:tplc="823A7BF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E367C2F"/>
    <w:multiLevelType w:val="hybridMultilevel"/>
    <w:tmpl w:val="E1DEC4DA"/>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ED4376A"/>
    <w:multiLevelType w:val="hybridMultilevel"/>
    <w:tmpl w:val="9E966AE0"/>
    <w:lvl w:ilvl="0" w:tplc="CFEE5B00">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F2673D3"/>
    <w:multiLevelType w:val="hybridMultilevel"/>
    <w:tmpl w:val="69E28D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0817FB1"/>
    <w:multiLevelType w:val="multilevel"/>
    <w:tmpl w:val="C10C71DC"/>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30F44EC8"/>
    <w:multiLevelType w:val="hybridMultilevel"/>
    <w:tmpl w:val="3814B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1845C4E"/>
    <w:multiLevelType w:val="hybridMultilevel"/>
    <w:tmpl w:val="7B26D51C"/>
    <w:lvl w:ilvl="0" w:tplc="0C090001">
      <w:start w:val="1"/>
      <w:numFmt w:val="bullet"/>
      <w:lvlText w:val=""/>
      <w:lvlJc w:val="left"/>
      <w:pPr>
        <w:ind w:left="720" w:hanging="360"/>
      </w:pPr>
      <w:rPr>
        <w:rFonts w:ascii="Symbol" w:hAnsi="Symbol" w:hint="default"/>
      </w:rPr>
    </w:lvl>
    <w:lvl w:ilvl="1" w:tplc="0E2E78C6">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2343E86"/>
    <w:multiLevelType w:val="hybridMultilevel"/>
    <w:tmpl w:val="B89A8C2A"/>
    <w:lvl w:ilvl="0" w:tplc="B8D0780A">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4FA23B5"/>
    <w:multiLevelType w:val="hybridMultilevel"/>
    <w:tmpl w:val="F3940668"/>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86A6A84"/>
    <w:multiLevelType w:val="hybridMultilevel"/>
    <w:tmpl w:val="22149C2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3BEB63A5"/>
    <w:multiLevelType w:val="hybridMultilevel"/>
    <w:tmpl w:val="FF8065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E371590"/>
    <w:multiLevelType w:val="hybridMultilevel"/>
    <w:tmpl w:val="5366FC9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0B06E8A"/>
    <w:multiLevelType w:val="hybridMultilevel"/>
    <w:tmpl w:val="CC2A2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2002CD0"/>
    <w:multiLevelType w:val="hybridMultilevel"/>
    <w:tmpl w:val="B414FF5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4D150CD"/>
    <w:multiLevelType w:val="hybridMultilevel"/>
    <w:tmpl w:val="F7A04DC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4D55F49"/>
    <w:multiLevelType w:val="hybridMultilevel"/>
    <w:tmpl w:val="627ED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5300F62"/>
    <w:multiLevelType w:val="hybridMultilevel"/>
    <w:tmpl w:val="FF6A0D44"/>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5837347"/>
    <w:multiLevelType w:val="hybridMultilevel"/>
    <w:tmpl w:val="5E5A1EDE"/>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6723C60"/>
    <w:multiLevelType w:val="hybridMultilevel"/>
    <w:tmpl w:val="B8E49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74257F"/>
    <w:multiLevelType w:val="hybridMultilevel"/>
    <w:tmpl w:val="6032C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71F23C4"/>
    <w:multiLevelType w:val="hybridMultilevel"/>
    <w:tmpl w:val="90B4D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99233DF"/>
    <w:multiLevelType w:val="hybridMultilevel"/>
    <w:tmpl w:val="3E9EB6CA"/>
    <w:lvl w:ilvl="0" w:tplc="2662EADA">
      <w:numFmt w:val="bullet"/>
      <w:lvlText w:val=""/>
      <w:lvlJc w:val="left"/>
      <w:pPr>
        <w:ind w:left="1080" w:hanging="360"/>
      </w:pPr>
      <w:rPr>
        <w:rFonts w:ascii="Wingdings" w:eastAsia="Times New Roman" w:hAnsi="Wingdings"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49F05003"/>
    <w:multiLevelType w:val="hybridMultilevel"/>
    <w:tmpl w:val="E5C43128"/>
    <w:lvl w:ilvl="0" w:tplc="20E42C6E">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49F62668"/>
    <w:multiLevelType w:val="multilevel"/>
    <w:tmpl w:val="9CD8A6AC"/>
    <w:lvl w:ilvl="0">
      <w:start w:val="1"/>
      <w:numFmt w:val="bullet"/>
      <w:lvlText w:val=""/>
      <w:lvlJc w:val="left"/>
      <w:pPr>
        <w:ind w:left="720" w:hanging="72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4B5F4739"/>
    <w:multiLevelType w:val="hybridMultilevel"/>
    <w:tmpl w:val="5764FC6A"/>
    <w:lvl w:ilvl="0" w:tplc="CFEE5B00">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C063B77"/>
    <w:multiLevelType w:val="hybridMultilevel"/>
    <w:tmpl w:val="279CFED4"/>
    <w:lvl w:ilvl="0" w:tplc="B8D0780A">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CD13A03"/>
    <w:multiLevelType w:val="hybridMultilevel"/>
    <w:tmpl w:val="7F6490CC"/>
    <w:lvl w:ilvl="0" w:tplc="D8CCB728">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D771535"/>
    <w:multiLevelType w:val="hybridMultilevel"/>
    <w:tmpl w:val="77BE351A"/>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D7F3F25"/>
    <w:multiLevelType w:val="hybridMultilevel"/>
    <w:tmpl w:val="4AFE4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0F87F6D"/>
    <w:multiLevelType w:val="hybridMultilevel"/>
    <w:tmpl w:val="B3DC7A42"/>
    <w:lvl w:ilvl="0" w:tplc="D8CCB728">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0FF16AC"/>
    <w:multiLevelType w:val="hybridMultilevel"/>
    <w:tmpl w:val="D04C8F58"/>
    <w:lvl w:ilvl="0" w:tplc="823A7BF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10917C9"/>
    <w:multiLevelType w:val="hybridMultilevel"/>
    <w:tmpl w:val="5256027C"/>
    <w:lvl w:ilvl="0" w:tplc="823A7BF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10B5816"/>
    <w:multiLevelType w:val="multilevel"/>
    <w:tmpl w:val="D47AEF7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514A4F4D"/>
    <w:multiLevelType w:val="multilevel"/>
    <w:tmpl w:val="56EAE2C8"/>
    <w:lvl w:ilvl="0">
      <w:start w:val="1"/>
      <w:numFmt w:val="decimal"/>
      <w:lvlText w:val="%1."/>
      <w:lvlJc w:val="left"/>
      <w:pPr>
        <w:ind w:left="284" w:hanging="284"/>
      </w:pPr>
      <w:rPr>
        <w:rFonts w:hint="default"/>
        <w:b w:val="0"/>
        <w:sz w:val="24"/>
        <w:szCs w:val="24"/>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5168557C"/>
    <w:multiLevelType w:val="hybridMultilevel"/>
    <w:tmpl w:val="5824E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1D64C97"/>
    <w:multiLevelType w:val="hybridMultilevel"/>
    <w:tmpl w:val="D898E956"/>
    <w:lvl w:ilvl="0" w:tplc="0896B824">
      <w:start w:val="1"/>
      <w:numFmt w:val="bullet"/>
      <w:lvlText w:val="-"/>
      <w:lvlJc w:val="left"/>
      <w:pPr>
        <w:ind w:left="644" w:hanging="360"/>
      </w:pPr>
      <w:rPr>
        <w:rFonts w:ascii="Calibri" w:eastAsia="Calibr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0" w15:restartNumberingAfterBreak="0">
    <w:nsid w:val="53E408E5"/>
    <w:multiLevelType w:val="hybridMultilevel"/>
    <w:tmpl w:val="D0F61F46"/>
    <w:lvl w:ilvl="0" w:tplc="A73C1ED8">
      <w:start w:val="1"/>
      <w:numFmt w:val="bullet"/>
      <w:lvlText w:val="•"/>
      <w:lvlJc w:val="left"/>
      <w:pPr>
        <w:tabs>
          <w:tab w:val="num" w:pos="360"/>
        </w:tabs>
        <w:ind w:left="360" w:hanging="360"/>
      </w:pPr>
      <w:rPr>
        <w:rFonts w:ascii="Verdana" w:hAnsi="Verdana"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55722F00"/>
    <w:multiLevelType w:val="multilevel"/>
    <w:tmpl w:val="4E767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874337C"/>
    <w:multiLevelType w:val="hybridMultilevel"/>
    <w:tmpl w:val="C3E230D6"/>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CB60C2A"/>
    <w:multiLevelType w:val="hybridMultilevel"/>
    <w:tmpl w:val="D4CC3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D234119"/>
    <w:multiLevelType w:val="hybridMultilevel"/>
    <w:tmpl w:val="42EE1C88"/>
    <w:lvl w:ilvl="0" w:tplc="572819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EE549D5"/>
    <w:multiLevelType w:val="multilevel"/>
    <w:tmpl w:val="C4AA3A16"/>
    <w:lvl w:ilvl="0">
      <w:start w:val="1"/>
      <w:numFmt w:val="bullet"/>
      <w:lvlText w:val="●"/>
      <w:lvlJc w:val="left"/>
      <w:pPr>
        <w:ind w:left="2214" w:hanging="360"/>
      </w:pPr>
      <w:rPr>
        <w:rFonts w:asciiTheme="minorHAnsi" w:eastAsia="Noto Sans Symbols" w:hAnsiTheme="minorHAnsi" w:cstheme="minorHAnsi" w:hint="default"/>
        <w:sz w:val="16"/>
        <w:szCs w:val="16"/>
      </w:rPr>
    </w:lvl>
    <w:lvl w:ilvl="1">
      <w:start w:val="1"/>
      <w:numFmt w:val="bullet"/>
      <w:lvlText w:val="o"/>
      <w:lvlJc w:val="left"/>
      <w:pPr>
        <w:ind w:left="2934" w:hanging="360"/>
      </w:pPr>
      <w:rPr>
        <w:rFonts w:ascii="Courier New" w:eastAsia="Courier New" w:hAnsi="Courier New" w:cs="Courier New"/>
      </w:rPr>
    </w:lvl>
    <w:lvl w:ilvl="2">
      <w:start w:val="1"/>
      <w:numFmt w:val="bullet"/>
      <w:lvlText w:val="▪"/>
      <w:lvlJc w:val="left"/>
      <w:pPr>
        <w:ind w:left="3654" w:hanging="360"/>
      </w:pPr>
      <w:rPr>
        <w:rFonts w:ascii="Noto Sans Symbols" w:eastAsia="Noto Sans Symbols" w:hAnsi="Noto Sans Symbols" w:cs="Noto Sans Symbols"/>
      </w:rPr>
    </w:lvl>
    <w:lvl w:ilvl="3">
      <w:start w:val="1"/>
      <w:numFmt w:val="bullet"/>
      <w:lvlText w:val="●"/>
      <w:lvlJc w:val="left"/>
      <w:pPr>
        <w:ind w:left="4374" w:hanging="360"/>
      </w:pPr>
      <w:rPr>
        <w:rFonts w:ascii="Noto Sans Symbols" w:eastAsia="Noto Sans Symbols" w:hAnsi="Noto Sans Symbols" w:cs="Noto Sans Symbols"/>
      </w:rPr>
    </w:lvl>
    <w:lvl w:ilvl="4">
      <w:start w:val="1"/>
      <w:numFmt w:val="bullet"/>
      <w:lvlText w:val="o"/>
      <w:lvlJc w:val="left"/>
      <w:pPr>
        <w:ind w:left="5094" w:hanging="360"/>
      </w:pPr>
      <w:rPr>
        <w:rFonts w:ascii="Courier New" w:eastAsia="Courier New" w:hAnsi="Courier New" w:cs="Courier New"/>
      </w:rPr>
    </w:lvl>
    <w:lvl w:ilvl="5">
      <w:start w:val="1"/>
      <w:numFmt w:val="bullet"/>
      <w:lvlText w:val="▪"/>
      <w:lvlJc w:val="left"/>
      <w:pPr>
        <w:ind w:left="5814" w:hanging="360"/>
      </w:pPr>
      <w:rPr>
        <w:rFonts w:ascii="Noto Sans Symbols" w:eastAsia="Noto Sans Symbols" w:hAnsi="Noto Sans Symbols" w:cs="Noto Sans Symbols"/>
      </w:rPr>
    </w:lvl>
    <w:lvl w:ilvl="6">
      <w:start w:val="1"/>
      <w:numFmt w:val="bullet"/>
      <w:lvlText w:val="●"/>
      <w:lvlJc w:val="left"/>
      <w:pPr>
        <w:ind w:left="6534" w:hanging="360"/>
      </w:pPr>
      <w:rPr>
        <w:rFonts w:ascii="Noto Sans Symbols" w:eastAsia="Noto Sans Symbols" w:hAnsi="Noto Sans Symbols" w:cs="Noto Sans Symbols"/>
      </w:rPr>
    </w:lvl>
    <w:lvl w:ilvl="7">
      <w:start w:val="1"/>
      <w:numFmt w:val="bullet"/>
      <w:lvlText w:val="o"/>
      <w:lvlJc w:val="left"/>
      <w:pPr>
        <w:ind w:left="7254" w:hanging="360"/>
      </w:pPr>
      <w:rPr>
        <w:rFonts w:ascii="Courier New" w:eastAsia="Courier New" w:hAnsi="Courier New" w:cs="Courier New"/>
      </w:rPr>
    </w:lvl>
    <w:lvl w:ilvl="8">
      <w:start w:val="1"/>
      <w:numFmt w:val="bullet"/>
      <w:lvlText w:val="▪"/>
      <w:lvlJc w:val="left"/>
      <w:pPr>
        <w:ind w:left="7974" w:hanging="360"/>
      </w:pPr>
      <w:rPr>
        <w:rFonts w:ascii="Noto Sans Symbols" w:eastAsia="Noto Sans Symbols" w:hAnsi="Noto Sans Symbols" w:cs="Noto Sans Symbols"/>
      </w:rPr>
    </w:lvl>
  </w:abstractNum>
  <w:abstractNum w:abstractNumId="76" w15:restartNumberingAfterBreak="0">
    <w:nsid w:val="60462BD5"/>
    <w:multiLevelType w:val="hybridMultilevel"/>
    <w:tmpl w:val="965CEF0E"/>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07D5575"/>
    <w:multiLevelType w:val="hybridMultilevel"/>
    <w:tmpl w:val="BCAA755E"/>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1000475"/>
    <w:multiLevelType w:val="hybridMultilevel"/>
    <w:tmpl w:val="75C6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105476E"/>
    <w:multiLevelType w:val="hybridMultilevel"/>
    <w:tmpl w:val="14D0EEA6"/>
    <w:lvl w:ilvl="0" w:tplc="CFEE5B00">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1CE6AB5"/>
    <w:multiLevelType w:val="hybridMultilevel"/>
    <w:tmpl w:val="E5C8E60C"/>
    <w:lvl w:ilvl="0" w:tplc="B8D0780A">
      <w:start w:val="1"/>
      <w:numFmt w:val="bullet"/>
      <w:lvlText w:val=""/>
      <w:lvlJc w:val="left"/>
      <w:pPr>
        <w:ind w:left="266" w:hanging="284"/>
      </w:pPr>
      <w:rPr>
        <w:rFonts w:ascii="Symbol" w:hAnsi="Symbol" w:hint="default"/>
      </w:rPr>
    </w:lvl>
    <w:lvl w:ilvl="1" w:tplc="0C090003" w:tentative="1">
      <w:start w:val="1"/>
      <w:numFmt w:val="bullet"/>
      <w:lvlText w:val="o"/>
      <w:lvlJc w:val="left"/>
      <w:pPr>
        <w:ind w:left="1422" w:hanging="360"/>
      </w:pPr>
      <w:rPr>
        <w:rFonts w:ascii="Courier New" w:hAnsi="Courier New" w:cs="Courier New" w:hint="default"/>
      </w:rPr>
    </w:lvl>
    <w:lvl w:ilvl="2" w:tplc="0C090005" w:tentative="1">
      <w:start w:val="1"/>
      <w:numFmt w:val="bullet"/>
      <w:lvlText w:val=""/>
      <w:lvlJc w:val="left"/>
      <w:pPr>
        <w:ind w:left="2142" w:hanging="360"/>
      </w:pPr>
      <w:rPr>
        <w:rFonts w:ascii="Wingdings" w:hAnsi="Wingdings" w:hint="default"/>
      </w:rPr>
    </w:lvl>
    <w:lvl w:ilvl="3" w:tplc="0C090001" w:tentative="1">
      <w:start w:val="1"/>
      <w:numFmt w:val="bullet"/>
      <w:lvlText w:val=""/>
      <w:lvlJc w:val="left"/>
      <w:pPr>
        <w:ind w:left="2862" w:hanging="360"/>
      </w:pPr>
      <w:rPr>
        <w:rFonts w:ascii="Symbol" w:hAnsi="Symbol" w:hint="default"/>
      </w:rPr>
    </w:lvl>
    <w:lvl w:ilvl="4" w:tplc="0C090003" w:tentative="1">
      <w:start w:val="1"/>
      <w:numFmt w:val="bullet"/>
      <w:lvlText w:val="o"/>
      <w:lvlJc w:val="left"/>
      <w:pPr>
        <w:ind w:left="3582" w:hanging="360"/>
      </w:pPr>
      <w:rPr>
        <w:rFonts w:ascii="Courier New" w:hAnsi="Courier New" w:cs="Courier New" w:hint="default"/>
      </w:rPr>
    </w:lvl>
    <w:lvl w:ilvl="5" w:tplc="0C090005" w:tentative="1">
      <w:start w:val="1"/>
      <w:numFmt w:val="bullet"/>
      <w:lvlText w:val=""/>
      <w:lvlJc w:val="left"/>
      <w:pPr>
        <w:ind w:left="4302" w:hanging="360"/>
      </w:pPr>
      <w:rPr>
        <w:rFonts w:ascii="Wingdings" w:hAnsi="Wingdings" w:hint="default"/>
      </w:rPr>
    </w:lvl>
    <w:lvl w:ilvl="6" w:tplc="0C090001" w:tentative="1">
      <w:start w:val="1"/>
      <w:numFmt w:val="bullet"/>
      <w:lvlText w:val=""/>
      <w:lvlJc w:val="left"/>
      <w:pPr>
        <w:ind w:left="5022" w:hanging="360"/>
      </w:pPr>
      <w:rPr>
        <w:rFonts w:ascii="Symbol" w:hAnsi="Symbol" w:hint="default"/>
      </w:rPr>
    </w:lvl>
    <w:lvl w:ilvl="7" w:tplc="0C090003" w:tentative="1">
      <w:start w:val="1"/>
      <w:numFmt w:val="bullet"/>
      <w:lvlText w:val="o"/>
      <w:lvlJc w:val="left"/>
      <w:pPr>
        <w:ind w:left="5742" w:hanging="360"/>
      </w:pPr>
      <w:rPr>
        <w:rFonts w:ascii="Courier New" w:hAnsi="Courier New" w:cs="Courier New" w:hint="default"/>
      </w:rPr>
    </w:lvl>
    <w:lvl w:ilvl="8" w:tplc="0C090005" w:tentative="1">
      <w:start w:val="1"/>
      <w:numFmt w:val="bullet"/>
      <w:lvlText w:val=""/>
      <w:lvlJc w:val="left"/>
      <w:pPr>
        <w:ind w:left="6462" w:hanging="360"/>
      </w:pPr>
      <w:rPr>
        <w:rFonts w:ascii="Wingdings" w:hAnsi="Wingdings" w:hint="default"/>
      </w:rPr>
    </w:lvl>
  </w:abstractNum>
  <w:abstractNum w:abstractNumId="81" w15:restartNumberingAfterBreak="0">
    <w:nsid w:val="61EF5AF0"/>
    <w:multiLevelType w:val="hybridMultilevel"/>
    <w:tmpl w:val="DCBCDD30"/>
    <w:lvl w:ilvl="0" w:tplc="A73C1ED8">
      <w:start w:val="1"/>
      <w:numFmt w:val="bullet"/>
      <w:lvlText w:val="•"/>
      <w:lvlJc w:val="left"/>
      <w:pPr>
        <w:tabs>
          <w:tab w:val="num" w:pos="360"/>
        </w:tabs>
        <w:ind w:left="360" w:hanging="360"/>
      </w:pPr>
      <w:rPr>
        <w:rFonts w:ascii="Verdana" w:hAnsi="Verdana"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62094A57"/>
    <w:multiLevelType w:val="hybridMultilevel"/>
    <w:tmpl w:val="4CBC2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472335D"/>
    <w:multiLevelType w:val="hybridMultilevel"/>
    <w:tmpl w:val="B53089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4" w15:restartNumberingAfterBreak="0">
    <w:nsid w:val="65CE4DFC"/>
    <w:multiLevelType w:val="multilevel"/>
    <w:tmpl w:val="4EC08F0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662B3F43"/>
    <w:multiLevelType w:val="hybridMultilevel"/>
    <w:tmpl w:val="681EA35C"/>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6410EDE"/>
    <w:multiLevelType w:val="hybridMultilevel"/>
    <w:tmpl w:val="967C98BC"/>
    <w:lvl w:ilvl="0" w:tplc="823A7BF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6F22726"/>
    <w:multiLevelType w:val="hybridMultilevel"/>
    <w:tmpl w:val="03BEE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8635EE9"/>
    <w:multiLevelType w:val="hybridMultilevel"/>
    <w:tmpl w:val="C8446A5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9" w15:restartNumberingAfterBreak="0">
    <w:nsid w:val="6890181F"/>
    <w:multiLevelType w:val="hybridMultilevel"/>
    <w:tmpl w:val="BA12BC28"/>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9A77D15"/>
    <w:multiLevelType w:val="hybridMultilevel"/>
    <w:tmpl w:val="AFD2963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AA61FE8"/>
    <w:multiLevelType w:val="hybridMultilevel"/>
    <w:tmpl w:val="F842B8C2"/>
    <w:lvl w:ilvl="0" w:tplc="0C09000B">
      <w:start w:val="1"/>
      <w:numFmt w:val="bullet"/>
      <w:lvlText w:val=""/>
      <w:lvlJc w:val="left"/>
      <w:pPr>
        <w:ind w:left="2880" w:hanging="360"/>
      </w:pPr>
      <w:rPr>
        <w:rFonts w:ascii="Wingdings" w:eastAsia="Times New Roman" w:hAnsi="Wingdings" w:cs="Times New Roman"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92" w15:restartNumberingAfterBreak="0">
    <w:nsid w:val="6CA37FA9"/>
    <w:multiLevelType w:val="hybridMultilevel"/>
    <w:tmpl w:val="B7A0EEFA"/>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CA42050"/>
    <w:multiLevelType w:val="hybridMultilevel"/>
    <w:tmpl w:val="B0006560"/>
    <w:lvl w:ilvl="0" w:tplc="823A7BF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E0A55BC"/>
    <w:multiLevelType w:val="hybridMultilevel"/>
    <w:tmpl w:val="66AE9596"/>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E23771C"/>
    <w:multiLevelType w:val="hybridMultilevel"/>
    <w:tmpl w:val="6B74D480"/>
    <w:lvl w:ilvl="0" w:tplc="A73C1ED8">
      <w:start w:val="1"/>
      <w:numFmt w:val="bullet"/>
      <w:lvlText w:val="•"/>
      <w:lvlJc w:val="left"/>
      <w:pPr>
        <w:tabs>
          <w:tab w:val="num" w:pos="360"/>
        </w:tabs>
        <w:ind w:left="360" w:hanging="360"/>
      </w:pPr>
      <w:rPr>
        <w:rFonts w:ascii="Verdana" w:hAnsi="Verdana"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6F0606FE"/>
    <w:multiLevelType w:val="hybridMultilevel"/>
    <w:tmpl w:val="C5A878FC"/>
    <w:lvl w:ilvl="0" w:tplc="CFEE5B00">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0427089"/>
    <w:multiLevelType w:val="hybridMultilevel"/>
    <w:tmpl w:val="56A203C8"/>
    <w:lvl w:ilvl="0" w:tplc="9BA0C30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048519D"/>
    <w:multiLevelType w:val="hybridMultilevel"/>
    <w:tmpl w:val="5BCE7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0FF2E38"/>
    <w:multiLevelType w:val="hybridMultilevel"/>
    <w:tmpl w:val="CC9887DE"/>
    <w:lvl w:ilvl="0" w:tplc="CFEE5B00">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1244E25"/>
    <w:multiLevelType w:val="hybridMultilevel"/>
    <w:tmpl w:val="9AE4B88E"/>
    <w:lvl w:ilvl="0" w:tplc="293091FA">
      <w:start w:val="1"/>
      <w:numFmt w:val="decimal"/>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18A1027"/>
    <w:multiLevelType w:val="hybridMultilevel"/>
    <w:tmpl w:val="9F588B70"/>
    <w:lvl w:ilvl="0" w:tplc="CFEE5B00">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4192E10"/>
    <w:multiLevelType w:val="hybridMultilevel"/>
    <w:tmpl w:val="C2F0F4FE"/>
    <w:lvl w:ilvl="0" w:tplc="CFEE5B00">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42F0B88"/>
    <w:multiLevelType w:val="hybridMultilevel"/>
    <w:tmpl w:val="2FCE4616"/>
    <w:lvl w:ilvl="0" w:tplc="CB02823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55C16AD"/>
    <w:multiLevelType w:val="hybridMultilevel"/>
    <w:tmpl w:val="271EFBBA"/>
    <w:lvl w:ilvl="0" w:tplc="CFEE5B00">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6376A5D"/>
    <w:multiLevelType w:val="hybridMultilevel"/>
    <w:tmpl w:val="637E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70842D2"/>
    <w:multiLevelType w:val="hybridMultilevel"/>
    <w:tmpl w:val="6A4697AA"/>
    <w:lvl w:ilvl="0" w:tplc="A73C1ED8">
      <w:start w:val="1"/>
      <w:numFmt w:val="bullet"/>
      <w:lvlText w:val="•"/>
      <w:lvlJc w:val="left"/>
      <w:pPr>
        <w:tabs>
          <w:tab w:val="num" w:pos="360"/>
        </w:tabs>
        <w:ind w:left="360" w:hanging="360"/>
      </w:pPr>
      <w:rPr>
        <w:rFonts w:ascii="Verdana" w:hAnsi="Verdana"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773278F0"/>
    <w:multiLevelType w:val="hybridMultilevel"/>
    <w:tmpl w:val="9FC861F2"/>
    <w:lvl w:ilvl="0" w:tplc="B8D0780A">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9724BD1"/>
    <w:multiLevelType w:val="hybridMultilevel"/>
    <w:tmpl w:val="9990B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99F0A83"/>
    <w:multiLevelType w:val="hybridMultilevel"/>
    <w:tmpl w:val="E23CB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C08248A"/>
    <w:multiLevelType w:val="hybridMultilevel"/>
    <w:tmpl w:val="EB68A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EC77F62"/>
    <w:multiLevelType w:val="hybridMultilevel"/>
    <w:tmpl w:val="6F186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7"/>
  </w:num>
  <w:num w:numId="3">
    <w:abstractNumId w:val="17"/>
  </w:num>
  <w:num w:numId="4">
    <w:abstractNumId w:val="97"/>
  </w:num>
  <w:num w:numId="5">
    <w:abstractNumId w:val="57"/>
  </w:num>
  <w:num w:numId="6">
    <w:abstractNumId w:val="84"/>
  </w:num>
  <w:num w:numId="7">
    <w:abstractNumId w:val="75"/>
  </w:num>
  <w:num w:numId="8">
    <w:abstractNumId w:val="18"/>
  </w:num>
  <w:num w:numId="9">
    <w:abstractNumId w:val="38"/>
  </w:num>
  <w:num w:numId="10">
    <w:abstractNumId w:val="1"/>
  </w:num>
  <w:num w:numId="11">
    <w:abstractNumId w:val="27"/>
  </w:num>
  <w:num w:numId="12">
    <w:abstractNumId w:val="30"/>
  </w:num>
  <w:num w:numId="13">
    <w:abstractNumId w:val="9"/>
  </w:num>
  <w:num w:numId="14">
    <w:abstractNumId w:val="47"/>
  </w:num>
  <w:num w:numId="15">
    <w:abstractNumId w:val="36"/>
  </w:num>
  <w:num w:numId="16">
    <w:abstractNumId w:val="102"/>
  </w:num>
  <w:num w:numId="17">
    <w:abstractNumId w:val="62"/>
  </w:num>
  <w:num w:numId="18">
    <w:abstractNumId w:val="4"/>
  </w:num>
  <w:num w:numId="19">
    <w:abstractNumId w:val="11"/>
  </w:num>
  <w:num w:numId="20">
    <w:abstractNumId w:val="80"/>
  </w:num>
  <w:num w:numId="21">
    <w:abstractNumId w:val="107"/>
  </w:num>
  <w:num w:numId="22">
    <w:abstractNumId w:val="59"/>
  </w:num>
  <w:num w:numId="23">
    <w:abstractNumId w:val="41"/>
  </w:num>
  <w:num w:numId="24">
    <w:abstractNumId w:val="16"/>
  </w:num>
  <w:num w:numId="25">
    <w:abstractNumId w:val="103"/>
  </w:num>
  <w:num w:numId="26">
    <w:abstractNumId w:val="51"/>
  </w:num>
  <w:num w:numId="27">
    <w:abstractNumId w:val="0"/>
  </w:num>
  <w:num w:numId="28">
    <w:abstractNumId w:val="42"/>
  </w:num>
  <w:num w:numId="29">
    <w:abstractNumId w:val="85"/>
  </w:num>
  <w:num w:numId="30">
    <w:abstractNumId w:val="94"/>
  </w:num>
  <w:num w:numId="31">
    <w:abstractNumId w:val="50"/>
  </w:num>
  <w:num w:numId="32">
    <w:abstractNumId w:val="76"/>
  </w:num>
  <w:num w:numId="33">
    <w:abstractNumId w:val="6"/>
  </w:num>
  <w:num w:numId="34">
    <w:abstractNumId w:val="3"/>
  </w:num>
  <w:num w:numId="35">
    <w:abstractNumId w:val="72"/>
  </w:num>
  <w:num w:numId="36">
    <w:abstractNumId w:val="35"/>
  </w:num>
  <w:num w:numId="37">
    <w:abstractNumId w:val="77"/>
  </w:num>
  <w:num w:numId="38">
    <w:abstractNumId w:val="61"/>
  </w:num>
  <w:num w:numId="39">
    <w:abstractNumId w:val="89"/>
  </w:num>
  <w:num w:numId="40">
    <w:abstractNumId w:val="92"/>
  </w:num>
  <w:num w:numId="41">
    <w:abstractNumId w:val="34"/>
  </w:num>
  <w:num w:numId="42">
    <w:abstractNumId w:val="24"/>
  </w:num>
  <w:num w:numId="43">
    <w:abstractNumId w:val="64"/>
  </w:num>
  <w:num w:numId="44">
    <w:abstractNumId w:val="2"/>
  </w:num>
  <w:num w:numId="45">
    <w:abstractNumId w:val="65"/>
  </w:num>
  <w:num w:numId="46">
    <w:abstractNumId w:val="15"/>
  </w:num>
  <w:num w:numId="47">
    <w:abstractNumId w:val="93"/>
  </w:num>
  <w:num w:numId="48">
    <w:abstractNumId w:val="22"/>
  </w:num>
  <w:num w:numId="49">
    <w:abstractNumId w:val="23"/>
  </w:num>
  <w:num w:numId="50">
    <w:abstractNumId w:val="86"/>
  </w:num>
  <w:num w:numId="51">
    <w:abstractNumId w:val="99"/>
  </w:num>
  <w:num w:numId="52">
    <w:abstractNumId w:val="33"/>
  </w:num>
  <w:num w:numId="53">
    <w:abstractNumId w:val="5"/>
  </w:num>
  <w:num w:numId="54">
    <w:abstractNumId w:val="96"/>
  </w:num>
  <w:num w:numId="55">
    <w:abstractNumId w:val="58"/>
  </w:num>
  <w:num w:numId="56">
    <w:abstractNumId w:val="104"/>
  </w:num>
  <w:num w:numId="57">
    <w:abstractNumId w:val="79"/>
  </w:num>
  <w:num w:numId="58">
    <w:abstractNumId w:val="25"/>
  </w:num>
  <w:num w:numId="59">
    <w:abstractNumId w:val="101"/>
  </w:num>
  <w:num w:numId="60">
    <w:abstractNumId w:val="46"/>
  </w:num>
  <w:num w:numId="61">
    <w:abstractNumId w:val="49"/>
  </w:num>
  <w:num w:numId="62">
    <w:abstractNumId w:val="110"/>
  </w:num>
  <w:num w:numId="63">
    <w:abstractNumId w:val="7"/>
  </w:num>
  <w:num w:numId="64">
    <w:abstractNumId w:val="39"/>
  </w:num>
  <w:num w:numId="65">
    <w:abstractNumId w:val="40"/>
  </w:num>
  <w:num w:numId="66">
    <w:abstractNumId w:val="48"/>
  </w:num>
  <w:num w:numId="67">
    <w:abstractNumId w:val="26"/>
  </w:num>
  <w:num w:numId="68">
    <w:abstractNumId w:val="111"/>
  </w:num>
  <w:num w:numId="69">
    <w:abstractNumId w:val="100"/>
  </w:num>
  <w:num w:numId="70">
    <w:abstractNumId w:val="71"/>
  </w:num>
  <w:num w:numId="71">
    <w:abstractNumId w:val="67"/>
  </w:num>
  <w:num w:numId="72">
    <w:abstractNumId w:val="52"/>
  </w:num>
  <w:num w:numId="73">
    <w:abstractNumId w:val="88"/>
  </w:num>
  <w:num w:numId="74">
    <w:abstractNumId w:val="82"/>
  </w:num>
  <w:num w:numId="75">
    <w:abstractNumId w:val="109"/>
  </w:num>
  <w:num w:numId="76">
    <w:abstractNumId w:val="54"/>
  </w:num>
  <w:num w:numId="77">
    <w:abstractNumId w:val="43"/>
  </w:num>
  <w:num w:numId="78">
    <w:abstractNumId w:val="8"/>
  </w:num>
  <w:num w:numId="79">
    <w:abstractNumId w:val="90"/>
  </w:num>
  <w:num w:numId="80">
    <w:abstractNumId w:val="91"/>
  </w:num>
  <w:num w:numId="81">
    <w:abstractNumId w:val="83"/>
  </w:num>
  <w:num w:numId="82">
    <w:abstractNumId w:val="66"/>
  </w:num>
  <w:num w:numId="83">
    <w:abstractNumId w:val="69"/>
  </w:num>
  <w:num w:numId="84">
    <w:abstractNumId w:val="60"/>
  </w:num>
  <w:num w:numId="85">
    <w:abstractNumId w:val="63"/>
  </w:num>
  <w:num w:numId="86">
    <w:abstractNumId w:val="95"/>
  </w:num>
  <w:num w:numId="87">
    <w:abstractNumId w:val="81"/>
  </w:num>
  <w:num w:numId="88">
    <w:abstractNumId w:val="70"/>
  </w:num>
  <w:num w:numId="89">
    <w:abstractNumId w:val="14"/>
  </w:num>
  <w:num w:numId="90">
    <w:abstractNumId w:val="19"/>
  </w:num>
  <w:num w:numId="91">
    <w:abstractNumId w:val="106"/>
  </w:num>
  <w:num w:numId="92">
    <w:abstractNumId w:val="12"/>
  </w:num>
  <w:num w:numId="93">
    <w:abstractNumId w:val="13"/>
  </w:num>
  <w:num w:numId="94">
    <w:abstractNumId w:val="87"/>
  </w:num>
  <w:num w:numId="95">
    <w:abstractNumId w:val="44"/>
  </w:num>
  <w:num w:numId="96">
    <w:abstractNumId w:val="31"/>
  </w:num>
  <w:num w:numId="97">
    <w:abstractNumId w:val="73"/>
  </w:num>
  <w:num w:numId="98">
    <w:abstractNumId w:val="98"/>
  </w:num>
  <w:num w:numId="99">
    <w:abstractNumId w:val="29"/>
  </w:num>
  <w:num w:numId="100">
    <w:abstractNumId w:val="74"/>
  </w:num>
  <w:num w:numId="101">
    <w:abstractNumId w:val="55"/>
  </w:num>
  <w:num w:numId="102">
    <w:abstractNumId w:val="32"/>
  </w:num>
  <w:num w:numId="103">
    <w:abstractNumId w:val="108"/>
  </w:num>
  <w:num w:numId="104">
    <w:abstractNumId w:val="105"/>
  </w:num>
  <w:num w:numId="105">
    <w:abstractNumId w:val="68"/>
  </w:num>
  <w:num w:numId="106">
    <w:abstractNumId w:val="56"/>
  </w:num>
  <w:num w:numId="107">
    <w:abstractNumId w:val="28"/>
  </w:num>
  <w:num w:numId="108">
    <w:abstractNumId w:val="10"/>
  </w:num>
  <w:num w:numId="109">
    <w:abstractNumId w:val="21"/>
  </w:num>
  <w:num w:numId="110">
    <w:abstractNumId w:val="45"/>
  </w:num>
  <w:num w:numId="111">
    <w:abstractNumId w:val="78"/>
  </w:num>
  <w:num w:numId="112">
    <w:abstractNumId w:val="5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NZ" w:vendorID="64" w:dllVersion="0" w:nlCheck="1" w:checkStyle="0"/>
  <w:activeWritingStyle w:appName="MSWord" w:lang="en-NZ" w:vendorID="64" w:dllVersion="6"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EF8"/>
    <w:rsid w:val="000005FE"/>
    <w:rsid w:val="000015AF"/>
    <w:rsid w:val="0000206D"/>
    <w:rsid w:val="000024CB"/>
    <w:rsid w:val="000026FE"/>
    <w:rsid w:val="00002768"/>
    <w:rsid w:val="0000281D"/>
    <w:rsid w:val="000036B7"/>
    <w:rsid w:val="00004310"/>
    <w:rsid w:val="00004C75"/>
    <w:rsid w:val="00004C98"/>
    <w:rsid w:val="00005363"/>
    <w:rsid w:val="0000542F"/>
    <w:rsid w:val="00005B93"/>
    <w:rsid w:val="000062CA"/>
    <w:rsid w:val="00006858"/>
    <w:rsid w:val="00006C9D"/>
    <w:rsid w:val="00006CAD"/>
    <w:rsid w:val="00010F4E"/>
    <w:rsid w:val="00012CDA"/>
    <w:rsid w:val="00013515"/>
    <w:rsid w:val="00014EAE"/>
    <w:rsid w:val="00015E30"/>
    <w:rsid w:val="000161E2"/>
    <w:rsid w:val="00017F06"/>
    <w:rsid w:val="000201C1"/>
    <w:rsid w:val="00020476"/>
    <w:rsid w:val="00020654"/>
    <w:rsid w:val="00020C7A"/>
    <w:rsid w:val="000216BF"/>
    <w:rsid w:val="00022356"/>
    <w:rsid w:val="000230C5"/>
    <w:rsid w:val="000237D9"/>
    <w:rsid w:val="000238EE"/>
    <w:rsid w:val="00023E21"/>
    <w:rsid w:val="00023E4E"/>
    <w:rsid w:val="000247E5"/>
    <w:rsid w:val="00025E27"/>
    <w:rsid w:val="00027171"/>
    <w:rsid w:val="000275A0"/>
    <w:rsid w:val="00027E9C"/>
    <w:rsid w:val="000304BE"/>
    <w:rsid w:val="00030D53"/>
    <w:rsid w:val="0003125E"/>
    <w:rsid w:val="00031454"/>
    <w:rsid w:val="000314F0"/>
    <w:rsid w:val="00031D95"/>
    <w:rsid w:val="00031FBF"/>
    <w:rsid w:val="00032716"/>
    <w:rsid w:val="00032E1C"/>
    <w:rsid w:val="00033676"/>
    <w:rsid w:val="00034565"/>
    <w:rsid w:val="000346F8"/>
    <w:rsid w:val="0003521A"/>
    <w:rsid w:val="000352E8"/>
    <w:rsid w:val="00035C26"/>
    <w:rsid w:val="00035E92"/>
    <w:rsid w:val="000366D6"/>
    <w:rsid w:val="00036B23"/>
    <w:rsid w:val="00036CB5"/>
    <w:rsid w:val="00036D9A"/>
    <w:rsid w:val="00037183"/>
    <w:rsid w:val="00040AB8"/>
    <w:rsid w:val="0004110B"/>
    <w:rsid w:val="00041314"/>
    <w:rsid w:val="00041DF8"/>
    <w:rsid w:val="00041FDD"/>
    <w:rsid w:val="000426D5"/>
    <w:rsid w:val="00042F46"/>
    <w:rsid w:val="00043766"/>
    <w:rsid w:val="000447B1"/>
    <w:rsid w:val="00044D8F"/>
    <w:rsid w:val="00044F28"/>
    <w:rsid w:val="000454B4"/>
    <w:rsid w:val="00046265"/>
    <w:rsid w:val="00047588"/>
    <w:rsid w:val="00047F55"/>
    <w:rsid w:val="00050C2D"/>
    <w:rsid w:val="00050D32"/>
    <w:rsid w:val="00050FA8"/>
    <w:rsid w:val="0005151F"/>
    <w:rsid w:val="00051BD3"/>
    <w:rsid w:val="00052455"/>
    <w:rsid w:val="000526FA"/>
    <w:rsid w:val="000547A7"/>
    <w:rsid w:val="00055F5E"/>
    <w:rsid w:val="00061884"/>
    <w:rsid w:val="00061F48"/>
    <w:rsid w:val="00062085"/>
    <w:rsid w:val="00062997"/>
    <w:rsid w:val="0006360A"/>
    <w:rsid w:val="00063A01"/>
    <w:rsid w:val="00063A8D"/>
    <w:rsid w:val="00064554"/>
    <w:rsid w:val="000647D6"/>
    <w:rsid w:val="0006512F"/>
    <w:rsid w:val="0006590D"/>
    <w:rsid w:val="00065BDA"/>
    <w:rsid w:val="00065BF0"/>
    <w:rsid w:val="0006666F"/>
    <w:rsid w:val="000707F2"/>
    <w:rsid w:val="000710B0"/>
    <w:rsid w:val="00071211"/>
    <w:rsid w:val="000723CE"/>
    <w:rsid w:val="0007305A"/>
    <w:rsid w:val="00073272"/>
    <w:rsid w:val="00073BC3"/>
    <w:rsid w:val="00073EEA"/>
    <w:rsid w:val="00074CA9"/>
    <w:rsid w:val="00075B98"/>
    <w:rsid w:val="000772D7"/>
    <w:rsid w:val="000809EC"/>
    <w:rsid w:val="00080F87"/>
    <w:rsid w:val="000812EF"/>
    <w:rsid w:val="00081E7B"/>
    <w:rsid w:val="0008268A"/>
    <w:rsid w:val="00082CF3"/>
    <w:rsid w:val="0008308C"/>
    <w:rsid w:val="000836BA"/>
    <w:rsid w:val="00083DFF"/>
    <w:rsid w:val="000849EE"/>
    <w:rsid w:val="0008522A"/>
    <w:rsid w:val="00085719"/>
    <w:rsid w:val="00085A35"/>
    <w:rsid w:val="00085D2C"/>
    <w:rsid w:val="00085F98"/>
    <w:rsid w:val="00086753"/>
    <w:rsid w:val="00086CCD"/>
    <w:rsid w:val="00086D9A"/>
    <w:rsid w:val="00087D0A"/>
    <w:rsid w:val="00087E52"/>
    <w:rsid w:val="0009172B"/>
    <w:rsid w:val="00091CC8"/>
    <w:rsid w:val="00091D0A"/>
    <w:rsid w:val="00092039"/>
    <w:rsid w:val="00092F31"/>
    <w:rsid w:val="0009302A"/>
    <w:rsid w:val="000938FD"/>
    <w:rsid w:val="00093918"/>
    <w:rsid w:val="000941E7"/>
    <w:rsid w:val="00094360"/>
    <w:rsid w:val="00095EFB"/>
    <w:rsid w:val="00096008"/>
    <w:rsid w:val="000962C3"/>
    <w:rsid w:val="00096D26"/>
    <w:rsid w:val="00097B0D"/>
    <w:rsid w:val="00097D6C"/>
    <w:rsid w:val="000A157B"/>
    <w:rsid w:val="000A1BEA"/>
    <w:rsid w:val="000A1DAB"/>
    <w:rsid w:val="000A1FED"/>
    <w:rsid w:val="000A2884"/>
    <w:rsid w:val="000A314D"/>
    <w:rsid w:val="000A32F9"/>
    <w:rsid w:val="000A3D41"/>
    <w:rsid w:val="000A46CC"/>
    <w:rsid w:val="000A47C0"/>
    <w:rsid w:val="000A4EF7"/>
    <w:rsid w:val="000A55C2"/>
    <w:rsid w:val="000A703D"/>
    <w:rsid w:val="000A7477"/>
    <w:rsid w:val="000B0C4B"/>
    <w:rsid w:val="000B13B3"/>
    <w:rsid w:val="000B16A6"/>
    <w:rsid w:val="000B1899"/>
    <w:rsid w:val="000B19F6"/>
    <w:rsid w:val="000B1C54"/>
    <w:rsid w:val="000B350D"/>
    <w:rsid w:val="000B358C"/>
    <w:rsid w:val="000B36D3"/>
    <w:rsid w:val="000B3A65"/>
    <w:rsid w:val="000B4DD9"/>
    <w:rsid w:val="000B5E8B"/>
    <w:rsid w:val="000B610F"/>
    <w:rsid w:val="000B6968"/>
    <w:rsid w:val="000B6C97"/>
    <w:rsid w:val="000B79E6"/>
    <w:rsid w:val="000C0986"/>
    <w:rsid w:val="000C0C80"/>
    <w:rsid w:val="000C17FC"/>
    <w:rsid w:val="000C1A66"/>
    <w:rsid w:val="000C1C70"/>
    <w:rsid w:val="000C2119"/>
    <w:rsid w:val="000C2BF8"/>
    <w:rsid w:val="000C34C3"/>
    <w:rsid w:val="000C3D0D"/>
    <w:rsid w:val="000C44C2"/>
    <w:rsid w:val="000C487D"/>
    <w:rsid w:val="000C4B56"/>
    <w:rsid w:val="000C4EBD"/>
    <w:rsid w:val="000C5115"/>
    <w:rsid w:val="000C686D"/>
    <w:rsid w:val="000C6A30"/>
    <w:rsid w:val="000C703F"/>
    <w:rsid w:val="000C7099"/>
    <w:rsid w:val="000C70DE"/>
    <w:rsid w:val="000C7EE7"/>
    <w:rsid w:val="000D0B08"/>
    <w:rsid w:val="000D0C1C"/>
    <w:rsid w:val="000D15C2"/>
    <w:rsid w:val="000D2337"/>
    <w:rsid w:val="000D2820"/>
    <w:rsid w:val="000D4AD2"/>
    <w:rsid w:val="000D4B7E"/>
    <w:rsid w:val="000D51CE"/>
    <w:rsid w:val="000D6588"/>
    <w:rsid w:val="000D7122"/>
    <w:rsid w:val="000E1368"/>
    <w:rsid w:val="000E25B7"/>
    <w:rsid w:val="000E3E7A"/>
    <w:rsid w:val="000E4285"/>
    <w:rsid w:val="000E4891"/>
    <w:rsid w:val="000E4D7D"/>
    <w:rsid w:val="000E524F"/>
    <w:rsid w:val="000F0944"/>
    <w:rsid w:val="000F1275"/>
    <w:rsid w:val="000F1904"/>
    <w:rsid w:val="000F19B7"/>
    <w:rsid w:val="000F26E0"/>
    <w:rsid w:val="000F2AD3"/>
    <w:rsid w:val="000F2CFB"/>
    <w:rsid w:val="000F2E36"/>
    <w:rsid w:val="000F31E1"/>
    <w:rsid w:val="000F3849"/>
    <w:rsid w:val="000F4B8C"/>
    <w:rsid w:val="000F51B1"/>
    <w:rsid w:val="000F67D2"/>
    <w:rsid w:val="00101F58"/>
    <w:rsid w:val="00102F23"/>
    <w:rsid w:val="001034E2"/>
    <w:rsid w:val="001038BF"/>
    <w:rsid w:val="00103D20"/>
    <w:rsid w:val="001043D6"/>
    <w:rsid w:val="0010525B"/>
    <w:rsid w:val="00106208"/>
    <w:rsid w:val="0010667E"/>
    <w:rsid w:val="00106D19"/>
    <w:rsid w:val="0011032E"/>
    <w:rsid w:val="00110425"/>
    <w:rsid w:val="00110BF4"/>
    <w:rsid w:val="00111962"/>
    <w:rsid w:val="001124CA"/>
    <w:rsid w:val="001133C1"/>
    <w:rsid w:val="0011377E"/>
    <w:rsid w:val="00113A97"/>
    <w:rsid w:val="00113F4E"/>
    <w:rsid w:val="0011582D"/>
    <w:rsid w:val="00117547"/>
    <w:rsid w:val="0012033E"/>
    <w:rsid w:val="00120E37"/>
    <w:rsid w:val="00121460"/>
    <w:rsid w:val="00121920"/>
    <w:rsid w:val="00121C98"/>
    <w:rsid w:val="00122F05"/>
    <w:rsid w:val="00124EE4"/>
    <w:rsid w:val="001257A7"/>
    <w:rsid w:val="001257CD"/>
    <w:rsid w:val="00125F64"/>
    <w:rsid w:val="00126BA0"/>
    <w:rsid w:val="001272DD"/>
    <w:rsid w:val="0012757D"/>
    <w:rsid w:val="001277F1"/>
    <w:rsid w:val="00127AD5"/>
    <w:rsid w:val="00127ECB"/>
    <w:rsid w:val="00130E38"/>
    <w:rsid w:val="00131018"/>
    <w:rsid w:val="0013116C"/>
    <w:rsid w:val="00131711"/>
    <w:rsid w:val="00131B64"/>
    <w:rsid w:val="00131EF8"/>
    <w:rsid w:val="001325E5"/>
    <w:rsid w:val="0013364E"/>
    <w:rsid w:val="001339B4"/>
    <w:rsid w:val="00133FF7"/>
    <w:rsid w:val="00134C6F"/>
    <w:rsid w:val="0013635C"/>
    <w:rsid w:val="00136C2E"/>
    <w:rsid w:val="00140471"/>
    <w:rsid w:val="001406C3"/>
    <w:rsid w:val="001406F1"/>
    <w:rsid w:val="001407B1"/>
    <w:rsid w:val="00140901"/>
    <w:rsid w:val="00142441"/>
    <w:rsid w:val="00142761"/>
    <w:rsid w:val="00142BB3"/>
    <w:rsid w:val="001439E0"/>
    <w:rsid w:val="00144D52"/>
    <w:rsid w:val="00145131"/>
    <w:rsid w:val="00145407"/>
    <w:rsid w:val="001454AD"/>
    <w:rsid w:val="00145507"/>
    <w:rsid w:val="00145753"/>
    <w:rsid w:val="0014617F"/>
    <w:rsid w:val="0014640D"/>
    <w:rsid w:val="00146CD2"/>
    <w:rsid w:val="00146FBA"/>
    <w:rsid w:val="00147009"/>
    <w:rsid w:val="0014797C"/>
    <w:rsid w:val="0015073F"/>
    <w:rsid w:val="00151FD9"/>
    <w:rsid w:val="001521B7"/>
    <w:rsid w:val="0015251C"/>
    <w:rsid w:val="001529F4"/>
    <w:rsid w:val="001537F5"/>
    <w:rsid w:val="001538A1"/>
    <w:rsid w:val="0015496C"/>
    <w:rsid w:val="00154D2D"/>
    <w:rsid w:val="00154FCB"/>
    <w:rsid w:val="00155A09"/>
    <w:rsid w:val="00156FC7"/>
    <w:rsid w:val="00157065"/>
    <w:rsid w:val="0015793C"/>
    <w:rsid w:val="00157C3A"/>
    <w:rsid w:val="00160025"/>
    <w:rsid w:val="00160BF7"/>
    <w:rsid w:val="00160F4C"/>
    <w:rsid w:val="001615C9"/>
    <w:rsid w:val="001616FA"/>
    <w:rsid w:val="001619D9"/>
    <w:rsid w:val="00161B99"/>
    <w:rsid w:val="00161C17"/>
    <w:rsid w:val="00162EF1"/>
    <w:rsid w:val="00162FE5"/>
    <w:rsid w:val="001639E9"/>
    <w:rsid w:val="00164137"/>
    <w:rsid w:val="00164380"/>
    <w:rsid w:val="00164524"/>
    <w:rsid w:val="0016494C"/>
    <w:rsid w:val="00164FBD"/>
    <w:rsid w:val="00165806"/>
    <w:rsid w:val="00165B31"/>
    <w:rsid w:val="00165CDA"/>
    <w:rsid w:val="0016629C"/>
    <w:rsid w:val="00166699"/>
    <w:rsid w:val="001669C2"/>
    <w:rsid w:val="00166F48"/>
    <w:rsid w:val="001672F2"/>
    <w:rsid w:val="001675E2"/>
    <w:rsid w:val="001679EE"/>
    <w:rsid w:val="00170DA2"/>
    <w:rsid w:val="001714E1"/>
    <w:rsid w:val="00171FD1"/>
    <w:rsid w:val="00172450"/>
    <w:rsid w:val="00172616"/>
    <w:rsid w:val="001735C6"/>
    <w:rsid w:val="00174399"/>
    <w:rsid w:val="00174C82"/>
    <w:rsid w:val="00175178"/>
    <w:rsid w:val="001753B1"/>
    <w:rsid w:val="001753E6"/>
    <w:rsid w:val="00175FEF"/>
    <w:rsid w:val="00176106"/>
    <w:rsid w:val="001801F9"/>
    <w:rsid w:val="00180CAF"/>
    <w:rsid w:val="00181A89"/>
    <w:rsid w:val="00181AFF"/>
    <w:rsid w:val="00181C10"/>
    <w:rsid w:val="0018275C"/>
    <w:rsid w:val="00184358"/>
    <w:rsid w:val="00184D3A"/>
    <w:rsid w:val="00184D7D"/>
    <w:rsid w:val="00185272"/>
    <w:rsid w:val="001852AF"/>
    <w:rsid w:val="00186CFA"/>
    <w:rsid w:val="001871BA"/>
    <w:rsid w:val="0018788E"/>
    <w:rsid w:val="00187903"/>
    <w:rsid w:val="00187B0F"/>
    <w:rsid w:val="00190B13"/>
    <w:rsid w:val="0019143F"/>
    <w:rsid w:val="00191478"/>
    <w:rsid w:val="001921C3"/>
    <w:rsid w:val="00192346"/>
    <w:rsid w:val="0019313A"/>
    <w:rsid w:val="00193FAE"/>
    <w:rsid w:val="00193FC4"/>
    <w:rsid w:val="0019627E"/>
    <w:rsid w:val="001966BA"/>
    <w:rsid w:val="001969CC"/>
    <w:rsid w:val="00196BF7"/>
    <w:rsid w:val="00197313"/>
    <w:rsid w:val="00197A8B"/>
    <w:rsid w:val="00197B18"/>
    <w:rsid w:val="00197E00"/>
    <w:rsid w:val="001A0C5E"/>
    <w:rsid w:val="001A1061"/>
    <w:rsid w:val="001A1C3C"/>
    <w:rsid w:val="001A29AB"/>
    <w:rsid w:val="001A347A"/>
    <w:rsid w:val="001A40B7"/>
    <w:rsid w:val="001A4CE4"/>
    <w:rsid w:val="001A54B1"/>
    <w:rsid w:val="001A5C06"/>
    <w:rsid w:val="001A67C7"/>
    <w:rsid w:val="001A67FE"/>
    <w:rsid w:val="001B0F2F"/>
    <w:rsid w:val="001B2CC1"/>
    <w:rsid w:val="001B3117"/>
    <w:rsid w:val="001B44E4"/>
    <w:rsid w:val="001B6520"/>
    <w:rsid w:val="001B6B28"/>
    <w:rsid w:val="001B710C"/>
    <w:rsid w:val="001B7E71"/>
    <w:rsid w:val="001C0D53"/>
    <w:rsid w:val="001C172C"/>
    <w:rsid w:val="001C17B9"/>
    <w:rsid w:val="001C1970"/>
    <w:rsid w:val="001C21E0"/>
    <w:rsid w:val="001C3CF2"/>
    <w:rsid w:val="001C45FF"/>
    <w:rsid w:val="001C72D0"/>
    <w:rsid w:val="001C7CC8"/>
    <w:rsid w:val="001D0537"/>
    <w:rsid w:val="001D0814"/>
    <w:rsid w:val="001D0D01"/>
    <w:rsid w:val="001D122F"/>
    <w:rsid w:val="001D18A9"/>
    <w:rsid w:val="001D23C3"/>
    <w:rsid w:val="001D2C42"/>
    <w:rsid w:val="001D32BD"/>
    <w:rsid w:val="001D3CB2"/>
    <w:rsid w:val="001D4E61"/>
    <w:rsid w:val="001D5312"/>
    <w:rsid w:val="001D58F8"/>
    <w:rsid w:val="001D5E33"/>
    <w:rsid w:val="001D5FF9"/>
    <w:rsid w:val="001D6017"/>
    <w:rsid w:val="001D6040"/>
    <w:rsid w:val="001D64D7"/>
    <w:rsid w:val="001D73A0"/>
    <w:rsid w:val="001E07F0"/>
    <w:rsid w:val="001E091C"/>
    <w:rsid w:val="001E0D96"/>
    <w:rsid w:val="001E1B41"/>
    <w:rsid w:val="001E21F1"/>
    <w:rsid w:val="001E2702"/>
    <w:rsid w:val="001E2C4F"/>
    <w:rsid w:val="001E3C2D"/>
    <w:rsid w:val="001E3E94"/>
    <w:rsid w:val="001E4F75"/>
    <w:rsid w:val="001E506D"/>
    <w:rsid w:val="001E535F"/>
    <w:rsid w:val="001E57D5"/>
    <w:rsid w:val="001E5927"/>
    <w:rsid w:val="001E5D40"/>
    <w:rsid w:val="001E65ED"/>
    <w:rsid w:val="001E6F64"/>
    <w:rsid w:val="001E7645"/>
    <w:rsid w:val="001E7F0F"/>
    <w:rsid w:val="001F1BBD"/>
    <w:rsid w:val="001F34CE"/>
    <w:rsid w:val="001F38C6"/>
    <w:rsid w:val="001F3BAD"/>
    <w:rsid w:val="001F4C5D"/>
    <w:rsid w:val="001F4F16"/>
    <w:rsid w:val="001F60EC"/>
    <w:rsid w:val="00200AC6"/>
    <w:rsid w:val="002012E0"/>
    <w:rsid w:val="00201315"/>
    <w:rsid w:val="0020132F"/>
    <w:rsid w:val="002016F4"/>
    <w:rsid w:val="002017DB"/>
    <w:rsid w:val="002025A9"/>
    <w:rsid w:val="00202C9B"/>
    <w:rsid w:val="00203EAF"/>
    <w:rsid w:val="00204D67"/>
    <w:rsid w:val="002053D6"/>
    <w:rsid w:val="00206764"/>
    <w:rsid w:val="00206C8E"/>
    <w:rsid w:val="00206E1A"/>
    <w:rsid w:val="00206EAB"/>
    <w:rsid w:val="00207ADE"/>
    <w:rsid w:val="002100E5"/>
    <w:rsid w:val="0021181A"/>
    <w:rsid w:val="00211E5E"/>
    <w:rsid w:val="002122A4"/>
    <w:rsid w:val="002122D6"/>
    <w:rsid w:val="00212CB2"/>
    <w:rsid w:val="0021362D"/>
    <w:rsid w:val="00214816"/>
    <w:rsid w:val="00215E0F"/>
    <w:rsid w:val="0021632F"/>
    <w:rsid w:val="00216491"/>
    <w:rsid w:val="002174A8"/>
    <w:rsid w:val="002177D9"/>
    <w:rsid w:val="002201B3"/>
    <w:rsid w:val="002207F4"/>
    <w:rsid w:val="002214BD"/>
    <w:rsid w:val="00221513"/>
    <w:rsid w:val="0022176C"/>
    <w:rsid w:val="00221883"/>
    <w:rsid w:val="00221CEF"/>
    <w:rsid w:val="0022277C"/>
    <w:rsid w:val="00222FA5"/>
    <w:rsid w:val="00223A72"/>
    <w:rsid w:val="0022406E"/>
    <w:rsid w:val="002242BA"/>
    <w:rsid w:val="002244D0"/>
    <w:rsid w:val="00224676"/>
    <w:rsid w:val="00224A9C"/>
    <w:rsid w:val="00224ACA"/>
    <w:rsid w:val="00225410"/>
    <w:rsid w:val="00225440"/>
    <w:rsid w:val="00225736"/>
    <w:rsid w:val="00226522"/>
    <w:rsid w:val="00227573"/>
    <w:rsid w:val="00227A74"/>
    <w:rsid w:val="00227C84"/>
    <w:rsid w:val="00230152"/>
    <w:rsid w:val="002304BF"/>
    <w:rsid w:val="002308A6"/>
    <w:rsid w:val="00231259"/>
    <w:rsid w:val="0023239B"/>
    <w:rsid w:val="002325FE"/>
    <w:rsid w:val="00232840"/>
    <w:rsid w:val="00233071"/>
    <w:rsid w:val="00234F46"/>
    <w:rsid w:val="002365E6"/>
    <w:rsid w:val="00237931"/>
    <w:rsid w:val="00237B1B"/>
    <w:rsid w:val="00240917"/>
    <w:rsid w:val="00241082"/>
    <w:rsid w:val="0024163B"/>
    <w:rsid w:val="00241FAC"/>
    <w:rsid w:val="00242385"/>
    <w:rsid w:val="002423AC"/>
    <w:rsid w:val="0024297D"/>
    <w:rsid w:val="0024330E"/>
    <w:rsid w:val="00243820"/>
    <w:rsid w:val="002444E9"/>
    <w:rsid w:val="00244A50"/>
    <w:rsid w:val="00244B90"/>
    <w:rsid w:val="00245B85"/>
    <w:rsid w:val="00250148"/>
    <w:rsid w:val="00250457"/>
    <w:rsid w:val="00250D0A"/>
    <w:rsid w:val="00251511"/>
    <w:rsid w:val="00251F85"/>
    <w:rsid w:val="002525E2"/>
    <w:rsid w:val="00252909"/>
    <w:rsid w:val="00252B40"/>
    <w:rsid w:val="00252CBB"/>
    <w:rsid w:val="002534DA"/>
    <w:rsid w:val="00253520"/>
    <w:rsid w:val="00253602"/>
    <w:rsid w:val="00253D24"/>
    <w:rsid w:val="0025579D"/>
    <w:rsid w:val="00255993"/>
    <w:rsid w:val="00255A3E"/>
    <w:rsid w:val="00256328"/>
    <w:rsid w:val="002569E6"/>
    <w:rsid w:val="002575FC"/>
    <w:rsid w:val="00260999"/>
    <w:rsid w:val="0026170A"/>
    <w:rsid w:val="002617B4"/>
    <w:rsid w:val="002625F7"/>
    <w:rsid w:val="0026319E"/>
    <w:rsid w:val="00263A8A"/>
    <w:rsid w:val="00264754"/>
    <w:rsid w:val="002649DB"/>
    <w:rsid w:val="00264B8F"/>
    <w:rsid w:val="002650C1"/>
    <w:rsid w:val="00265E29"/>
    <w:rsid w:val="00267250"/>
    <w:rsid w:val="00267EC3"/>
    <w:rsid w:val="0027150A"/>
    <w:rsid w:val="0027263D"/>
    <w:rsid w:val="002729B7"/>
    <w:rsid w:val="00272E24"/>
    <w:rsid w:val="00273531"/>
    <w:rsid w:val="0027555A"/>
    <w:rsid w:val="002757E6"/>
    <w:rsid w:val="00275ACA"/>
    <w:rsid w:val="00277D1A"/>
    <w:rsid w:val="00277DE8"/>
    <w:rsid w:val="0028045C"/>
    <w:rsid w:val="00280C2D"/>
    <w:rsid w:val="0028107A"/>
    <w:rsid w:val="00281695"/>
    <w:rsid w:val="002818D1"/>
    <w:rsid w:val="002823CE"/>
    <w:rsid w:val="002824C5"/>
    <w:rsid w:val="0028262A"/>
    <w:rsid w:val="002833DB"/>
    <w:rsid w:val="00283610"/>
    <w:rsid w:val="002836F5"/>
    <w:rsid w:val="002837EC"/>
    <w:rsid w:val="002841EE"/>
    <w:rsid w:val="002843D2"/>
    <w:rsid w:val="002855F7"/>
    <w:rsid w:val="0028646F"/>
    <w:rsid w:val="00286E31"/>
    <w:rsid w:val="002871AE"/>
    <w:rsid w:val="00287230"/>
    <w:rsid w:val="00290E04"/>
    <w:rsid w:val="0029124A"/>
    <w:rsid w:val="00291E80"/>
    <w:rsid w:val="00292486"/>
    <w:rsid w:val="0029258B"/>
    <w:rsid w:val="00292AB6"/>
    <w:rsid w:val="00293ADE"/>
    <w:rsid w:val="00294206"/>
    <w:rsid w:val="00294509"/>
    <w:rsid w:val="00295268"/>
    <w:rsid w:val="0029668B"/>
    <w:rsid w:val="00297B31"/>
    <w:rsid w:val="00297DD4"/>
    <w:rsid w:val="00297FC0"/>
    <w:rsid w:val="002A0B49"/>
    <w:rsid w:val="002A1694"/>
    <w:rsid w:val="002A2189"/>
    <w:rsid w:val="002A36EC"/>
    <w:rsid w:val="002A3B13"/>
    <w:rsid w:val="002A3CBE"/>
    <w:rsid w:val="002A4A8F"/>
    <w:rsid w:val="002A4FB3"/>
    <w:rsid w:val="002A50A8"/>
    <w:rsid w:val="002A598C"/>
    <w:rsid w:val="002A5D30"/>
    <w:rsid w:val="002A5D89"/>
    <w:rsid w:val="002A632D"/>
    <w:rsid w:val="002A6F75"/>
    <w:rsid w:val="002A7462"/>
    <w:rsid w:val="002A7E6F"/>
    <w:rsid w:val="002B0E92"/>
    <w:rsid w:val="002B156D"/>
    <w:rsid w:val="002B17B4"/>
    <w:rsid w:val="002B18D9"/>
    <w:rsid w:val="002B1CF4"/>
    <w:rsid w:val="002B232A"/>
    <w:rsid w:val="002B23A7"/>
    <w:rsid w:val="002B2618"/>
    <w:rsid w:val="002B2DE1"/>
    <w:rsid w:val="002B347B"/>
    <w:rsid w:val="002B3A98"/>
    <w:rsid w:val="002B3E30"/>
    <w:rsid w:val="002B4322"/>
    <w:rsid w:val="002B45C6"/>
    <w:rsid w:val="002B517B"/>
    <w:rsid w:val="002B51B3"/>
    <w:rsid w:val="002B573B"/>
    <w:rsid w:val="002B6C2E"/>
    <w:rsid w:val="002B764B"/>
    <w:rsid w:val="002B7FA4"/>
    <w:rsid w:val="002C0E51"/>
    <w:rsid w:val="002C11A4"/>
    <w:rsid w:val="002C11AB"/>
    <w:rsid w:val="002C12D8"/>
    <w:rsid w:val="002C1336"/>
    <w:rsid w:val="002C14F0"/>
    <w:rsid w:val="002C166A"/>
    <w:rsid w:val="002C1E49"/>
    <w:rsid w:val="002C1F21"/>
    <w:rsid w:val="002C1FB3"/>
    <w:rsid w:val="002C2080"/>
    <w:rsid w:val="002C262B"/>
    <w:rsid w:val="002C2F9B"/>
    <w:rsid w:val="002C3894"/>
    <w:rsid w:val="002C3DE3"/>
    <w:rsid w:val="002C4152"/>
    <w:rsid w:val="002C4326"/>
    <w:rsid w:val="002C49D0"/>
    <w:rsid w:val="002C4A48"/>
    <w:rsid w:val="002C628B"/>
    <w:rsid w:val="002C7308"/>
    <w:rsid w:val="002D09B4"/>
    <w:rsid w:val="002D0EFC"/>
    <w:rsid w:val="002D13C9"/>
    <w:rsid w:val="002D1ADB"/>
    <w:rsid w:val="002D1D56"/>
    <w:rsid w:val="002D38E5"/>
    <w:rsid w:val="002D3C30"/>
    <w:rsid w:val="002D3E9B"/>
    <w:rsid w:val="002D4092"/>
    <w:rsid w:val="002D53B7"/>
    <w:rsid w:val="002D64D6"/>
    <w:rsid w:val="002D6B8B"/>
    <w:rsid w:val="002D6C25"/>
    <w:rsid w:val="002D73C9"/>
    <w:rsid w:val="002D7C60"/>
    <w:rsid w:val="002E0546"/>
    <w:rsid w:val="002E0874"/>
    <w:rsid w:val="002E0FC3"/>
    <w:rsid w:val="002E14D8"/>
    <w:rsid w:val="002E15CB"/>
    <w:rsid w:val="002E17C5"/>
    <w:rsid w:val="002E1B27"/>
    <w:rsid w:val="002E2869"/>
    <w:rsid w:val="002E3D12"/>
    <w:rsid w:val="002E3FC5"/>
    <w:rsid w:val="002E464C"/>
    <w:rsid w:val="002E49F7"/>
    <w:rsid w:val="002E5131"/>
    <w:rsid w:val="002E61DE"/>
    <w:rsid w:val="002E639B"/>
    <w:rsid w:val="002E64D4"/>
    <w:rsid w:val="002E69B3"/>
    <w:rsid w:val="002E704F"/>
    <w:rsid w:val="002E7E79"/>
    <w:rsid w:val="002F026D"/>
    <w:rsid w:val="002F06E8"/>
    <w:rsid w:val="002F0E78"/>
    <w:rsid w:val="002F1C2F"/>
    <w:rsid w:val="002F1FF1"/>
    <w:rsid w:val="002F30D5"/>
    <w:rsid w:val="002F38EA"/>
    <w:rsid w:val="002F3D3D"/>
    <w:rsid w:val="002F44DE"/>
    <w:rsid w:val="002F4FE2"/>
    <w:rsid w:val="002F502F"/>
    <w:rsid w:val="002F6576"/>
    <w:rsid w:val="002F7264"/>
    <w:rsid w:val="002F7905"/>
    <w:rsid w:val="002F7B70"/>
    <w:rsid w:val="003004A8"/>
    <w:rsid w:val="003004DE"/>
    <w:rsid w:val="0030090F"/>
    <w:rsid w:val="00301F79"/>
    <w:rsid w:val="00302B69"/>
    <w:rsid w:val="00302D3A"/>
    <w:rsid w:val="00302D6F"/>
    <w:rsid w:val="00302FEF"/>
    <w:rsid w:val="00303769"/>
    <w:rsid w:val="00303F30"/>
    <w:rsid w:val="003041AA"/>
    <w:rsid w:val="00306E5D"/>
    <w:rsid w:val="00307814"/>
    <w:rsid w:val="00307975"/>
    <w:rsid w:val="0030798B"/>
    <w:rsid w:val="00307BE8"/>
    <w:rsid w:val="00310465"/>
    <w:rsid w:val="00311298"/>
    <w:rsid w:val="00311396"/>
    <w:rsid w:val="00311764"/>
    <w:rsid w:val="003125E0"/>
    <w:rsid w:val="00312922"/>
    <w:rsid w:val="003132D9"/>
    <w:rsid w:val="00315958"/>
    <w:rsid w:val="00316553"/>
    <w:rsid w:val="0031701A"/>
    <w:rsid w:val="00317417"/>
    <w:rsid w:val="00317FB2"/>
    <w:rsid w:val="00320E9B"/>
    <w:rsid w:val="003211E0"/>
    <w:rsid w:val="003214A2"/>
    <w:rsid w:val="00322DD7"/>
    <w:rsid w:val="00322E9B"/>
    <w:rsid w:val="00323475"/>
    <w:rsid w:val="0032380A"/>
    <w:rsid w:val="0032462D"/>
    <w:rsid w:val="00324DA8"/>
    <w:rsid w:val="00325D2F"/>
    <w:rsid w:val="00325DBC"/>
    <w:rsid w:val="00326046"/>
    <w:rsid w:val="0032620D"/>
    <w:rsid w:val="00326C5A"/>
    <w:rsid w:val="00326FCC"/>
    <w:rsid w:val="00330B3E"/>
    <w:rsid w:val="00330DB5"/>
    <w:rsid w:val="00331846"/>
    <w:rsid w:val="003319F5"/>
    <w:rsid w:val="003325AF"/>
    <w:rsid w:val="00333284"/>
    <w:rsid w:val="00333778"/>
    <w:rsid w:val="003339C5"/>
    <w:rsid w:val="00334264"/>
    <w:rsid w:val="00334469"/>
    <w:rsid w:val="00334524"/>
    <w:rsid w:val="00335011"/>
    <w:rsid w:val="0033538B"/>
    <w:rsid w:val="00335D97"/>
    <w:rsid w:val="00337901"/>
    <w:rsid w:val="0034029E"/>
    <w:rsid w:val="00340B8E"/>
    <w:rsid w:val="00341D36"/>
    <w:rsid w:val="00342367"/>
    <w:rsid w:val="00343272"/>
    <w:rsid w:val="003438D8"/>
    <w:rsid w:val="0034576A"/>
    <w:rsid w:val="00345C64"/>
    <w:rsid w:val="00345CD9"/>
    <w:rsid w:val="0034606C"/>
    <w:rsid w:val="00346801"/>
    <w:rsid w:val="0034780C"/>
    <w:rsid w:val="00347E63"/>
    <w:rsid w:val="00350515"/>
    <w:rsid w:val="00350736"/>
    <w:rsid w:val="00350C14"/>
    <w:rsid w:val="00351C4B"/>
    <w:rsid w:val="003522BC"/>
    <w:rsid w:val="00353546"/>
    <w:rsid w:val="00353B58"/>
    <w:rsid w:val="0035428C"/>
    <w:rsid w:val="00354B6E"/>
    <w:rsid w:val="00354CF0"/>
    <w:rsid w:val="00355106"/>
    <w:rsid w:val="00355DEF"/>
    <w:rsid w:val="0036094D"/>
    <w:rsid w:val="00360DD9"/>
    <w:rsid w:val="003617BF"/>
    <w:rsid w:val="00361C74"/>
    <w:rsid w:val="00361CB4"/>
    <w:rsid w:val="00361E0F"/>
    <w:rsid w:val="0036218D"/>
    <w:rsid w:val="00362BAC"/>
    <w:rsid w:val="00363D16"/>
    <w:rsid w:val="00363F76"/>
    <w:rsid w:val="0036454A"/>
    <w:rsid w:val="00365124"/>
    <w:rsid w:val="0036662D"/>
    <w:rsid w:val="003667D5"/>
    <w:rsid w:val="00366C2A"/>
    <w:rsid w:val="003670AC"/>
    <w:rsid w:val="003705EA"/>
    <w:rsid w:val="00370B1F"/>
    <w:rsid w:val="0037106B"/>
    <w:rsid w:val="00371240"/>
    <w:rsid w:val="00371287"/>
    <w:rsid w:val="00371652"/>
    <w:rsid w:val="00371DB0"/>
    <w:rsid w:val="003728B8"/>
    <w:rsid w:val="00372A1A"/>
    <w:rsid w:val="00372BC7"/>
    <w:rsid w:val="003737F0"/>
    <w:rsid w:val="00373A79"/>
    <w:rsid w:val="00373F37"/>
    <w:rsid w:val="00374358"/>
    <w:rsid w:val="003743FB"/>
    <w:rsid w:val="00375273"/>
    <w:rsid w:val="00376359"/>
    <w:rsid w:val="00376DED"/>
    <w:rsid w:val="003776B9"/>
    <w:rsid w:val="00377D79"/>
    <w:rsid w:val="00380082"/>
    <w:rsid w:val="00380987"/>
    <w:rsid w:val="00380CD0"/>
    <w:rsid w:val="00382374"/>
    <w:rsid w:val="003823E6"/>
    <w:rsid w:val="003827CA"/>
    <w:rsid w:val="00382E98"/>
    <w:rsid w:val="00383375"/>
    <w:rsid w:val="00383E1B"/>
    <w:rsid w:val="00384E55"/>
    <w:rsid w:val="00384FB8"/>
    <w:rsid w:val="00385B09"/>
    <w:rsid w:val="00385B1A"/>
    <w:rsid w:val="00385D41"/>
    <w:rsid w:val="003865CA"/>
    <w:rsid w:val="003872B0"/>
    <w:rsid w:val="00387CDD"/>
    <w:rsid w:val="003912AB"/>
    <w:rsid w:val="0039196B"/>
    <w:rsid w:val="00391A7C"/>
    <w:rsid w:val="003922D5"/>
    <w:rsid w:val="0039236D"/>
    <w:rsid w:val="0039239C"/>
    <w:rsid w:val="0039293E"/>
    <w:rsid w:val="0039313F"/>
    <w:rsid w:val="0039323E"/>
    <w:rsid w:val="00393774"/>
    <w:rsid w:val="0039516E"/>
    <w:rsid w:val="00395873"/>
    <w:rsid w:val="003959CB"/>
    <w:rsid w:val="00395F68"/>
    <w:rsid w:val="00395F9E"/>
    <w:rsid w:val="003969A4"/>
    <w:rsid w:val="00397143"/>
    <w:rsid w:val="00397262"/>
    <w:rsid w:val="003977D3"/>
    <w:rsid w:val="0039791A"/>
    <w:rsid w:val="00397A02"/>
    <w:rsid w:val="003A0A22"/>
    <w:rsid w:val="003A0A8B"/>
    <w:rsid w:val="003A10C6"/>
    <w:rsid w:val="003A1FA9"/>
    <w:rsid w:val="003A21BC"/>
    <w:rsid w:val="003A225F"/>
    <w:rsid w:val="003A2EB0"/>
    <w:rsid w:val="003A37D7"/>
    <w:rsid w:val="003A3B08"/>
    <w:rsid w:val="003A45C8"/>
    <w:rsid w:val="003A4AA2"/>
    <w:rsid w:val="003A53B2"/>
    <w:rsid w:val="003A53EE"/>
    <w:rsid w:val="003A5679"/>
    <w:rsid w:val="003A63CD"/>
    <w:rsid w:val="003A751F"/>
    <w:rsid w:val="003B12C3"/>
    <w:rsid w:val="003B17BE"/>
    <w:rsid w:val="003B1CDA"/>
    <w:rsid w:val="003B2614"/>
    <w:rsid w:val="003B2F0E"/>
    <w:rsid w:val="003B3BF3"/>
    <w:rsid w:val="003B3EDC"/>
    <w:rsid w:val="003B43F7"/>
    <w:rsid w:val="003B4EE1"/>
    <w:rsid w:val="003B5467"/>
    <w:rsid w:val="003B567C"/>
    <w:rsid w:val="003B5E45"/>
    <w:rsid w:val="003B6005"/>
    <w:rsid w:val="003B634D"/>
    <w:rsid w:val="003B681F"/>
    <w:rsid w:val="003B68F9"/>
    <w:rsid w:val="003B6D38"/>
    <w:rsid w:val="003C0CE6"/>
    <w:rsid w:val="003C0DF6"/>
    <w:rsid w:val="003C140A"/>
    <w:rsid w:val="003C22CE"/>
    <w:rsid w:val="003C3225"/>
    <w:rsid w:val="003C4A17"/>
    <w:rsid w:val="003C4BB8"/>
    <w:rsid w:val="003C4E94"/>
    <w:rsid w:val="003C516E"/>
    <w:rsid w:val="003C529E"/>
    <w:rsid w:val="003C6359"/>
    <w:rsid w:val="003C6496"/>
    <w:rsid w:val="003C6DB4"/>
    <w:rsid w:val="003C6E6B"/>
    <w:rsid w:val="003C6EA1"/>
    <w:rsid w:val="003C6EDC"/>
    <w:rsid w:val="003C7A07"/>
    <w:rsid w:val="003C7F13"/>
    <w:rsid w:val="003D0123"/>
    <w:rsid w:val="003D0C91"/>
    <w:rsid w:val="003D1752"/>
    <w:rsid w:val="003D2045"/>
    <w:rsid w:val="003D2111"/>
    <w:rsid w:val="003D213F"/>
    <w:rsid w:val="003D21D8"/>
    <w:rsid w:val="003D2AA5"/>
    <w:rsid w:val="003D54CC"/>
    <w:rsid w:val="003D5A34"/>
    <w:rsid w:val="003D5BCE"/>
    <w:rsid w:val="003D5FB7"/>
    <w:rsid w:val="003D630B"/>
    <w:rsid w:val="003D63C8"/>
    <w:rsid w:val="003D7AF0"/>
    <w:rsid w:val="003D7BCB"/>
    <w:rsid w:val="003D7ECE"/>
    <w:rsid w:val="003E002F"/>
    <w:rsid w:val="003E0E71"/>
    <w:rsid w:val="003E0F97"/>
    <w:rsid w:val="003E1060"/>
    <w:rsid w:val="003E10FD"/>
    <w:rsid w:val="003E1179"/>
    <w:rsid w:val="003E17C9"/>
    <w:rsid w:val="003E188D"/>
    <w:rsid w:val="003E19CA"/>
    <w:rsid w:val="003E1FD7"/>
    <w:rsid w:val="003E2F3C"/>
    <w:rsid w:val="003E39B8"/>
    <w:rsid w:val="003E4CA2"/>
    <w:rsid w:val="003E5741"/>
    <w:rsid w:val="003E60E2"/>
    <w:rsid w:val="003E6452"/>
    <w:rsid w:val="003E66FB"/>
    <w:rsid w:val="003E691B"/>
    <w:rsid w:val="003E6A0B"/>
    <w:rsid w:val="003E6E86"/>
    <w:rsid w:val="003E7056"/>
    <w:rsid w:val="003E7475"/>
    <w:rsid w:val="003E7CEC"/>
    <w:rsid w:val="003F07E6"/>
    <w:rsid w:val="003F0868"/>
    <w:rsid w:val="003F0A2E"/>
    <w:rsid w:val="003F0FAE"/>
    <w:rsid w:val="003F16D2"/>
    <w:rsid w:val="003F184B"/>
    <w:rsid w:val="003F24ED"/>
    <w:rsid w:val="003F2BDA"/>
    <w:rsid w:val="003F3B60"/>
    <w:rsid w:val="003F3E86"/>
    <w:rsid w:val="003F4D7D"/>
    <w:rsid w:val="003F5D46"/>
    <w:rsid w:val="0040067D"/>
    <w:rsid w:val="00400797"/>
    <w:rsid w:val="00401727"/>
    <w:rsid w:val="00401E82"/>
    <w:rsid w:val="00401F38"/>
    <w:rsid w:val="00401F62"/>
    <w:rsid w:val="0040231B"/>
    <w:rsid w:val="00403189"/>
    <w:rsid w:val="0040332A"/>
    <w:rsid w:val="00403BDB"/>
    <w:rsid w:val="00403F9E"/>
    <w:rsid w:val="00404AD6"/>
    <w:rsid w:val="00405900"/>
    <w:rsid w:val="004059AD"/>
    <w:rsid w:val="00405BD5"/>
    <w:rsid w:val="00405E00"/>
    <w:rsid w:val="00406658"/>
    <w:rsid w:val="00406846"/>
    <w:rsid w:val="00406AAD"/>
    <w:rsid w:val="00406C2B"/>
    <w:rsid w:val="0040760F"/>
    <w:rsid w:val="004076FF"/>
    <w:rsid w:val="00407C2B"/>
    <w:rsid w:val="00410034"/>
    <w:rsid w:val="00410086"/>
    <w:rsid w:val="004109F4"/>
    <w:rsid w:val="00410C82"/>
    <w:rsid w:val="00410EAE"/>
    <w:rsid w:val="004112C3"/>
    <w:rsid w:val="004117CE"/>
    <w:rsid w:val="0041357D"/>
    <w:rsid w:val="00414460"/>
    <w:rsid w:val="00414EB0"/>
    <w:rsid w:val="00415A06"/>
    <w:rsid w:val="00415DD8"/>
    <w:rsid w:val="00416671"/>
    <w:rsid w:val="00416D38"/>
    <w:rsid w:val="00421E37"/>
    <w:rsid w:val="00422CC0"/>
    <w:rsid w:val="00423B33"/>
    <w:rsid w:val="004247C1"/>
    <w:rsid w:val="0042757C"/>
    <w:rsid w:val="00427CB0"/>
    <w:rsid w:val="00430276"/>
    <w:rsid w:val="00431727"/>
    <w:rsid w:val="0043238D"/>
    <w:rsid w:val="0043260D"/>
    <w:rsid w:val="00432CAF"/>
    <w:rsid w:val="004330C7"/>
    <w:rsid w:val="00434F7D"/>
    <w:rsid w:val="00436942"/>
    <w:rsid w:val="00436982"/>
    <w:rsid w:val="00437085"/>
    <w:rsid w:val="004404CB"/>
    <w:rsid w:val="00440548"/>
    <w:rsid w:val="004406C1"/>
    <w:rsid w:val="00440E98"/>
    <w:rsid w:val="00440F91"/>
    <w:rsid w:val="0044152F"/>
    <w:rsid w:val="00441C40"/>
    <w:rsid w:val="00442802"/>
    <w:rsid w:val="00442D2C"/>
    <w:rsid w:val="00443062"/>
    <w:rsid w:val="00443190"/>
    <w:rsid w:val="00443456"/>
    <w:rsid w:val="0044356F"/>
    <w:rsid w:val="00444420"/>
    <w:rsid w:val="0044474D"/>
    <w:rsid w:val="00445985"/>
    <w:rsid w:val="00445FA2"/>
    <w:rsid w:val="00446282"/>
    <w:rsid w:val="00446695"/>
    <w:rsid w:val="004471E8"/>
    <w:rsid w:val="004479E8"/>
    <w:rsid w:val="00451453"/>
    <w:rsid w:val="004515E2"/>
    <w:rsid w:val="00451657"/>
    <w:rsid w:val="00451B92"/>
    <w:rsid w:val="00451D6D"/>
    <w:rsid w:val="004524B7"/>
    <w:rsid w:val="00454915"/>
    <w:rsid w:val="0045527E"/>
    <w:rsid w:val="00455B5E"/>
    <w:rsid w:val="0045619C"/>
    <w:rsid w:val="00456412"/>
    <w:rsid w:val="0045654A"/>
    <w:rsid w:val="004570FF"/>
    <w:rsid w:val="00457566"/>
    <w:rsid w:val="00461800"/>
    <w:rsid w:val="00461943"/>
    <w:rsid w:val="00461DA8"/>
    <w:rsid w:val="0046229A"/>
    <w:rsid w:val="00462B25"/>
    <w:rsid w:val="0046394F"/>
    <w:rsid w:val="00463C81"/>
    <w:rsid w:val="00463D3E"/>
    <w:rsid w:val="004640F9"/>
    <w:rsid w:val="004641E3"/>
    <w:rsid w:val="00465859"/>
    <w:rsid w:val="004658CD"/>
    <w:rsid w:val="00465A47"/>
    <w:rsid w:val="00465BA0"/>
    <w:rsid w:val="00466012"/>
    <w:rsid w:val="00466223"/>
    <w:rsid w:val="00466C48"/>
    <w:rsid w:val="00467129"/>
    <w:rsid w:val="00467353"/>
    <w:rsid w:val="00467A5F"/>
    <w:rsid w:val="00467DE1"/>
    <w:rsid w:val="00470A4F"/>
    <w:rsid w:val="0047111B"/>
    <w:rsid w:val="0047120A"/>
    <w:rsid w:val="00471642"/>
    <w:rsid w:val="0047165D"/>
    <w:rsid w:val="004722B2"/>
    <w:rsid w:val="004727DC"/>
    <w:rsid w:val="00472F76"/>
    <w:rsid w:val="0047305B"/>
    <w:rsid w:val="00474218"/>
    <w:rsid w:val="00474641"/>
    <w:rsid w:val="00475242"/>
    <w:rsid w:val="00475856"/>
    <w:rsid w:val="0047649E"/>
    <w:rsid w:val="004766AD"/>
    <w:rsid w:val="0047683C"/>
    <w:rsid w:val="00477357"/>
    <w:rsid w:val="00477BD5"/>
    <w:rsid w:val="00477FA3"/>
    <w:rsid w:val="0048071D"/>
    <w:rsid w:val="0048088E"/>
    <w:rsid w:val="00482126"/>
    <w:rsid w:val="004859BC"/>
    <w:rsid w:val="00485E1B"/>
    <w:rsid w:val="004862E2"/>
    <w:rsid w:val="0048682D"/>
    <w:rsid w:val="00487CE4"/>
    <w:rsid w:val="0049010B"/>
    <w:rsid w:val="004905D1"/>
    <w:rsid w:val="00490A12"/>
    <w:rsid w:val="00490E4A"/>
    <w:rsid w:val="004917E9"/>
    <w:rsid w:val="00492354"/>
    <w:rsid w:val="00492482"/>
    <w:rsid w:val="004927DE"/>
    <w:rsid w:val="00493447"/>
    <w:rsid w:val="00493974"/>
    <w:rsid w:val="00493EB1"/>
    <w:rsid w:val="004941B8"/>
    <w:rsid w:val="004941C3"/>
    <w:rsid w:val="004953F2"/>
    <w:rsid w:val="00495945"/>
    <w:rsid w:val="00495E99"/>
    <w:rsid w:val="00495EB2"/>
    <w:rsid w:val="00496271"/>
    <w:rsid w:val="00496807"/>
    <w:rsid w:val="00496F6F"/>
    <w:rsid w:val="0049759F"/>
    <w:rsid w:val="004A0A7B"/>
    <w:rsid w:val="004A103C"/>
    <w:rsid w:val="004A1459"/>
    <w:rsid w:val="004A1966"/>
    <w:rsid w:val="004A1CD5"/>
    <w:rsid w:val="004A1DB3"/>
    <w:rsid w:val="004A1EAD"/>
    <w:rsid w:val="004A398C"/>
    <w:rsid w:val="004A3A75"/>
    <w:rsid w:val="004A47FF"/>
    <w:rsid w:val="004A536C"/>
    <w:rsid w:val="004A651F"/>
    <w:rsid w:val="004A6809"/>
    <w:rsid w:val="004A69A4"/>
    <w:rsid w:val="004A6B81"/>
    <w:rsid w:val="004A701D"/>
    <w:rsid w:val="004A7208"/>
    <w:rsid w:val="004A72C3"/>
    <w:rsid w:val="004B071C"/>
    <w:rsid w:val="004B1E29"/>
    <w:rsid w:val="004B1EAD"/>
    <w:rsid w:val="004B3AB1"/>
    <w:rsid w:val="004B4CE9"/>
    <w:rsid w:val="004B53EF"/>
    <w:rsid w:val="004B5510"/>
    <w:rsid w:val="004B5CE6"/>
    <w:rsid w:val="004B64A1"/>
    <w:rsid w:val="004B6A24"/>
    <w:rsid w:val="004B6C7C"/>
    <w:rsid w:val="004B7433"/>
    <w:rsid w:val="004C119C"/>
    <w:rsid w:val="004C15B9"/>
    <w:rsid w:val="004C24C1"/>
    <w:rsid w:val="004C357E"/>
    <w:rsid w:val="004C3984"/>
    <w:rsid w:val="004C41CE"/>
    <w:rsid w:val="004C4468"/>
    <w:rsid w:val="004C4713"/>
    <w:rsid w:val="004C4E0C"/>
    <w:rsid w:val="004C51F8"/>
    <w:rsid w:val="004C5395"/>
    <w:rsid w:val="004C7068"/>
    <w:rsid w:val="004C7B62"/>
    <w:rsid w:val="004C7D63"/>
    <w:rsid w:val="004D01F0"/>
    <w:rsid w:val="004D0400"/>
    <w:rsid w:val="004D0567"/>
    <w:rsid w:val="004D09DD"/>
    <w:rsid w:val="004D0AAD"/>
    <w:rsid w:val="004D0F11"/>
    <w:rsid w:val="004D1D2D"/>
    <w:rsid w:val="004D2717"/>
    <w:rsid w:val="004D2C3F"/>
    <w:rsid w:val="004D36E3"/>
    <w:rsid w:val="004D41A2"/>
    <w:rsid w:val="004D4297"/>
    <w:rsid w:val="004D463E"/>
    <w:rsid w:val="004D4FF1"/>
    <w:rsid w:val="004D586F"/>
    <w:rsid w:val="004D7262"/>
    <w:rsid w:val="004D72FE"/>
    <w:rsid w:val="004D7BF8"/>
    <w:rsid w:val="004E0308"/>
    <w:rsid w:val="004E16AF"/>
    <w:rsid w:val="004E198E"/>
    <w:rsid w:val="004E268C"/>
    <w:rsid w:val="004E2A86"/>
    <w:rsid w:val="004E2DF7"/>
    <w:rsid w:val="004E354B"/>
    <w:rsid w:val="004E3850"/>
    <w:rsid w:val="004E3B25"/>
    <w:rsid w:val="004E3C81"/>
    <w:rsid w:val="004E3CE6"/>
    <w:rsid w:val="004E4F7C"/>
    <w:rsid w:val="004E53FB"/>
    <w:rsid w:val="004E5B79"/>
    <w:rsid w:val="004E619C"/>
    <w:rsid w:val="004E77BB"/>
    <w:rsid w:val="004E7A16"/>
    <w:rsid w:val="004E7ECB"/>
    <w:rsid w:val="004F0493"/>
    <w:rsid w:val="004F0E57"/>
    <w:rsid w:val="004F11C8"/>
    <w:rsid w:val="004F17BC"/>
    <w:rsid w:val="004F2C15"/>
    <w:rsid w:val="004F32C8"/>
    <w:rsid w:val="004F34BB"/>
    <w:rsid w:val="004F373C"/>
    <w:rsid w:val="004F4DB6"/>
    <w:rsid w:val="004F5924"/>
    <w:rsid w:val="004F60D8"/>
    <w:rsid w:val="004F6862"/>
    <w:rsid w:val="004F6FEE"/>
    <w:rsid w:val="004F7030"/>
    <w:rsid w:val="004F738B"/>
    <w:rsid w:val="004F7EDD"/>
    <w:rsid w:val="00500862"/>
    <w:rsid w:val="00500898"/>
    <w:rsid w:val="00502883"/>
    <w:rsid w:val="00503601"/>
    <w:rsid w:val="005037F2"/>
    <w:rsid w:val="00503E30"/>
    <w:rsid w:val="00503E39"/>
    <w:rsid w:val="0050459D"/>
    <w:rsid w:val="00505637"/>
    <w:rsid w:val="00506905"/>
    <w:rsid w:val="00507CA7"/>
    <w:rsid w:val="00510099"/>
    <w:rsid w:val="005109A7"/>
    <w:rsid w:val="00510CB5"/>
    <w:rsid w:val="00511A13"/>
    <w:rsid w:val="0051249C"/>
    <w:rsid w:val="00513FC5"/>
    <w:rsid w:val="00515144"/>
    <w:rsid w:val="00516023"/>
    <w:rsid w:val="00516153"/>
    <w:rsid w:val="00516E20"/>
    <w:rsid w:val="00517D2A"/>
    <w:rsid w:val="00520990"/>
    <w:rsid w:val="00521796"/>
    <w:rsid w:val="00522F88"/>
    <w:rsid w:val="0052381D"/>
    <w:rsid w:val="00523E63"/>
    <w:rsid w:val="00523FA9"/>
    <w:rsid w:val="005259BE"/>
    <w:rsid w:val="00526447"/>
    <w:rsid w:val="00526840"/>
    <w:rsid w:val="00526CE9"/>
    <w:rsid w:val="00526E7E"/>
    <w:rsid w:val="00527209"/>
    <w:rsid w:val="00527C4B"/>
    <w:rsid w:val="005306B0"/>
    <w:rsid w:val="005308C1"/>
    <w:rsid w:val="0053095F"/>
    <w:rsid w:val="00531211"/>
    <w:rsid w:val="005316BB"/>
    <w:rsid w:val="00531F31"/>
    <w:rsid w:val="00532EBB"/>
    <w:rsid w:val="00532FBA"/>
    <w:rsid w:val="00533EF6"/>
    <w:rsid w:val="0053479B"/>
    <w:rsid w:val="00535BF3"/>
    <w:rsid w:val="00535C70"/>
    <w:rsid w:val="00536DCA"/>
    <w:rsid w:val="005371EB"/>
    <w:rsid w:val="00537386"/>
    <w:rsid w:val="005378CF"/>
    <w:rsid w:val="00537C27"/>
    <w:rsid w:val="0054090D"/>
    <w:rsid w:val="005415BA"/>
    <w:rsid w:val="0054230B"/>
    <w:rsid w:val="005424D0"/>
    <w:rsid w:val="00542620"/>
    <w:rsid w:val="00542B7B"/>
    <w:rsid w:val="00543A53"/>
    <w:rsid w:val="0054422F"/>
    <w:rsid w:val="00544F1D"/>
    <w:rsid w:val="0054652A"/>
    <w:rsid w:val="00546C6F"/>
    <w:rsid w:val="005476A1"/>
    <w:rsid w:val="0055001A"/>
    <w:rsid w:val="005502A9"/>
    <w:rsid w:val="00550BB5"/>
    <w:rsid w:val="00550CFE"/>
    <w:rsid w:val="00551F70"/>
    <w:rsid w:val="00552B56"/>
    <w:rsid w:val="005545C5"/>
    <w:rsid w:val="00554A51"/>
    <w:rsid w:val="00554AC1"/>
    <w:rsid w:val="00555CB6"/>
    <w:rsid w:val="00556279"/>
    <w:rsid w:val="005568B2"/>
    <w:rsid w:val="00556FF8"/>
    <w:rsid w:val="0056091C"/>
    <w:rsid w:val="00560E03"/>
    <w:rsid w:val="005618FE"/>
    <w:rsid w:val="0056219F"/>
    <w:rsid w:val="00562FD4"/>
    <w:rsid w:val="005638FE"/>
    <w:rsid w:val="00563E0A"/>
    <w:rsid w:val="00564576"/>
    <w:rsid w:val="00564931"/>
    <w:rsid w:val="00564A3E"/>
    <w:rsid w:val="00564BC4"/>
    <w:rsid w:val="00564F62"/>
    <w:rsid w:val="00565E84"/>
    <w:rsid w:val="005668D1"/>
    <w:rsid w:val="00566A6D"/>
    <w:rsid w:val="00566F0F"/>
    <w:rsid w:val="0056741A"/>
    <w:rsid w:val="005677BE"/>
    <w:rsid w:val="005678DA"/>
    <w:rsid w:val="00567D40"/>
    <w:rsid w:val="005729CE"/>
    <w:rsid w:val="00572D18"/>
    <w:rsid w:val="00573B87"/>
    <w:rsid w:val="00573E14"/>
    <w:rsid w:val="005742F5"/>
    <w:rsid w:val="00575240"/>
    <w:rsid w:val="00575DC4"/>
    <w:rsid w:val="00577038"/>
    <w:rsid w:val="0057704F"/>
    <w:rsid w:val="00577A28"/>
    <w:rsid w:val="00580354"/>
    <w:rsid w:val="00580FF3"/>
    <w:rsid w:val="00581153"/>
    <w:rsid w:val="00581293"/>
    <w:rsid w:val="0058141F"/>
    <w:rsid w:val="00581A5D"/>
    <w:rsid w:val="00583FF1"/>
    <w:rsid w:val="005845C6"/>
    <w:rsid w:val="00584EF9"/>
    <w:rsid w:val="0058676E"/>
    <w:rsid w:val="00587691"/>
    <w:rsid w:val="00587983"/>
    <w:rsid w:val="005900A5"/>
    <w:rsid w:val="005901AD"/>
    <w:rsid w:val="00590432"/>
    <w:rsid w:val="00590685"/>
    <w:rsid w:val="0059164E"/>
    <w:rsid w:val="00591AA4"/>
    <w:rsid w:val="00592763"/>
    <w:rsid w:val="00592B09"/>
    <w:rsid w:val="00592CFA"/>
    <w:rsid w:val="005967E2"/>
    <w:rsid w:val="005971EA"/>
    <w:rsid w:val="005A0330"/>
    <w:rsid w:val="005A0DB4"/>
    <w:rsid w:val="005A127E"/>
    <w:rsid w:val="005A1301"/>
    <w:rsid w:val="005A183D"/>
    <w:rsid w:val="005A18DF"/>
    <w:rsid w:val="005A2FC8"/>
    <w:rsid w:val="005A3818"/>
    <w:rsid w:val="005A44C0"/>
    <w:rsid w:val="005A44F3"/>
    <w:rsid w:val="005A492A"/>
    <w:rsid w:val="005A4D5B"/>
    <w:rsid w:val="005A5793"/>
    <w:rsid w:val="005A7488"/>
    <w:rsid w:val="005A790E"/>
    <w:rsid w:val="005B0205"/>
    <w:rsid w:val="005B0E13"/>
    <w:rsid w:val="005B211D"/>
    <w:rsid w:val="005B26A8"/>
    <w:rsid w:val="005B2829"/>
    <w:rsid w:val="005B294A"/>
    <w:rsid w:val="005B4073"/>
    <w:rsid w:val="005B422F"/>
    <w:rsid w:val="005B4549"/>
    <w:rsid w:val="005B4C40"/>
    <w:rsid w:val="005B4CCC"/>
    <w:rsid w:val="005B4DBF"/>
    <w:rsid w:val="005B512A"/>
    <w:rsid w:val="005B5835"/>
    <w:rsid w:val="005B6E92"/>
    <w:rsid w:val="005B7778"/>
    <w:rsid w:val="005B7904"/>
    <w:rsid w:val="005C13EA"/>
    <w:rsid w:val="005C1760"/>
    <w:rsid w:val="005C1BA8"/>
    <w:rsid w:val="005C33FB"/>
    <w:rsid w:val="005C3FCE"/>
    <w:rsid w:val="005C57C8"/>
    <w:rsid w:val="005C619C"/>
    <w:rsid w:val="005C62E3"/>
    <w:rsid w:val="005C66AE"/>
    <w:rsid w:val="005C6738"/>
    <w:rsid w:val="005C7910"/>
    <w:rsid w:val="005C7A19"/>
    <w:rsid w:val="005D0CA8"/>
    <w:rsid w:val="005D1EED"/>
    <w:rsid w:val="005D2312"/>
    <w:rsid w:val="005D2A50"/>
    <w:rsid w:val="005D2BD5"/>
    <w:rsid w:val="005D326B"/>
    <w:rsid w:val="005D47BF"/>
    <w:rsid w:val="005D502A"/>
    <w:rsid w:val="005D5236"/>
    <w:rsid w:val="005D5482"/>
    <w:rsid w:val="005D621F"/>
    <w:rsid w:val="005D6757"/>
    <w:rsid w:val="005D7131"/>
    <w:rsid w:val="005D72C1"/>
    <w:rsid w:val="005E18B2"/>
    <w:rsid w:val="005E2C61"/>
    <w:rsid w:val="005E2CBD"/>
    <w:rsid w:val="005E342A"/>
    <w:rsid w:val="005E374A"/>
    <w:rsid w:val="005E4AEB"/>
    <w:rsid w:val="005E4C60"/>
    <w:rsid w:val="005E52DF"/>
    <w:rsid w:val="005E5CBE"/>
    <w:rsid w:val="005E62DA"/>
    <w:rsid w:val="005E6650"/>
    <w:rsid w:val="005E6E0E"/>
    <w:rsid w:val="005F0A30"/>
    <w:rsid w:val="005F0A88"/>
    <w:rsid w:val="005F1037"/>
    <w:rsid w:val="005F1C9F"/>
    <w:rsid w:val="005F471E"/>
    <w:rsid w:val="005F48F7"/>
    <w:rsid w:val="005F53BA"/>
    <w:rsid w:val="005F5474"/>
    <w:rsid w:val="005F562A"/>
    <w:rsid w:val="005F57DC"/>
    <w:rsid w:val="005F5D6F"/>
    <w:rsid w:val="005F62B4"/>
    <w:rsid w:val="005F6A96"/>
    <w:rsid w:val="005F7D58"/>
    <w:rsid w:val="00600CE6"/>
    <w:rsid w:val="006010D6"/>
    <w:rsid w:val="00601A11"/>
    <w:rsid w:val="00601B9E"/>
    <w:rsid w:val="00601FAF"/>
    <w:rsid w:val="006023BF"/>
    <w:rsid w:val="00602AF0"/>
    <w:rsid w:val="00603965"/>
    <w:rsid w:val="00603BE2"/>
    <w:rsid w:val="00604594"/>
    <w:rsid w:val="00604CD2"/>
    <w:rsid w:val="00605127"/>
    <w:rsid w:val="00605651"/>
    <w:rsid w:val="006056C2"/>
    <w:rsid w:val="0060574B"/>
    <w:rsid w:val="00605DDA"/>
    <w:rsid w:val="00606B5A"/>
    <w:rsid w:val="00606CEA"/>
    <w:rsid w:val="0060764A"/>
    <w:rsid w:val="00607C87"/>
    <w:rsid w:val="00607DEC"/>
    <w:rsid w:val="0061083D"/>
    <w:rsid w:val="0061109B"/>
    <w:rsid w:val="00611690"/>
    <w:rsid w:val="006121E1"/>
    <w:rsid w:val="006122F9"/>
    <w:rsid w:val="006128AF"/>
    <w:rsid w:val="00612F94"/>
    <w:rsid w:val="00613D30"/>
    <w:rsid w:val="00613D33"/>
    <w:rsid w:val="006146AA"/>
    <w:rsid w:val="006153C6"/>
    <w:rsid w:val="00616046"/>
    <w:rsid w:val="0061647F"/>
    <w:rsid w:val="00616E61"/>
    <w:rsid w:val="0061797E"/>
    <w:rsid w:val="00620061"/>
    <w:rsid w:val="00620C5E"/>
    <w:rsid w:val="00623DC8"/>
    <w:rsid w:val="00623E26"/>
    <w:rsid w:val="00627065"/>
    <w:rsid w:val="00627FE2"/>
    <w:rsid w:val="00630817"/>
    <w:rsid w:val="00630CE4"/>
    <w:rsid w:val="006315EE"/>
    <w:rsid w:val="00631A40"/>
    <w:rsid w:val="00631DEB"/>
    <w:rsid w:val="00631FF2"/>
    <w:rsid w:val="00632858"/>
    <w:rsid w:val="00632AAD"/>
    <w:rsid w:val="0063309D"/>
    <w:rsid w:val="006342F4"/>
    <w:rsid w:val="00634802"/>
    <w:rsid w:val="00635033"/>
    <w:rsid w:val="006351EF"/>
    <w:rsid w:val="00635E09"/>
    <w:rsid w:val="00635E5C"/>
    <w:rsid w:val="00635FDF"/>
    <w:rsid w:val="00636219"/>
    <w:rsid w:val="0063627F"/>
    <w:rsid w:val="006369E8"/>
    <w:rsid w:val="0063796C"/>
    <w:rsid w:val="006402B3"/>
    <w:rsid w:val="00640B17"/>
    <w:rsid w:val="00640B2B"/>
    <w:rsid w:val="00640F43"/>
    <w:rsid w:val="006414F8"/>
    <w:rsid w:val="0064175E"/>
    <w:rsid w:val="00641C3D"/>
    <w:rsid w:val="00643489"/>
    <w:rsid w:val="006447F3"/>
    <w:rsid w:val="006452AA"/>
    <w:rsid w:val="00645A44"/>
    <w:rsid w:val="0064673D"/>
    <w:rsid w:val="00647864"/>
    <w:rsid w:val="00647CAC"/>
    <w:rsid w:val="00647F12"/>
    <w:rsid w:val="00650293"/>
    <w:rsid w:val="006507C3"/>
    <w:rsid w:val="00651051"/>
    <w:rsid w:val="006515C3"/>
    <w:rsid w:val="0065382D"/>
    <w:rsid w:val="00653D11"/>
    <w:rsid w:val="00654AA2"/>
    <w:rsid w:val="00655666"/>
    <w:rsid w:val="00656237"/>
    <w:rsid w:val="00657928"/>
    <w:rsid w:val="006600D1"/>
    <w:rsid w:val="00661371"/>
    <w:rsid w:val="00661A84"/>
    <w:rsid w:val="00662128"/>
    <w:rsid w:val="0066212E"/>
    <w:rsid w:val="00662184"/>
    <w:rsid w:val="00662CAE"/>
    <w:rsid w:val="00663378"/>
    <w:rsid w:val="00663415"/>
    <w:rsid w:val="00663B6F"/>
    <w:rsid w:val="006650C5"/>
    <w:rsid w:val="0066595F"/>
    <w:rsid w:val="00665A9B"/>
    <w:rsid w:val="006663FA"/>
    <w:rsid w:val="00666B77"/>
    <w:rsid w:val="00666C52"/>
    <w:rsid w:val="0067003A"/>
    <w:rsid w:val="006701C3"/>
    <w:rsid w:val="006704F5"/>
    <w:rsid w:val="0067051F"/>
    <w:rsid w:val="00670693"/>
    <w:rsid w:val="00670743"/>
    <w:rsid w:val="00671144"/>
    <w:rsid w:val="00671DF2"/>
    <w:rsid w:val="00672B38"/>
    <w:rsid w:val="00672BD1"/>
    <w:rsid w:val="0067343D"/>
    <w:rsid w:val="0067375F"/>
    <w:rsid w:val="00673D44"/>
    <w:rsid w:val="00674681"/>
    <w:rsid w:val="006758DE"/>
    <w:rsid w:val="006764B4"/>
    <w:rsid w:val="006778F8"/>
    <w:rsid w:val="006779AD"/>
    <w:rsid w:val="00677DAE"/>
    <w:rsid w:val="00680DCF"/>
    <w:rsid w:val="00681BAC"/>
    <w:rsid w:val="00682141"/>
    <w:rsid w:val="0068218C"/>
    <w:rsid w:val="00683959"/>
    <w:rsid w:val="00684228"/>
    <w:rsid w:val="00686FD2"/>
    <w:rsid w:val="00687ABB"/>
    <w:rsid w:val="00690761"/>
    <w:rsid w:val="00690952"/>
    <w:rsid w:val="00690B02"/>
    <w:rsid w:val="00691823"/>
    <w:rsid w:val="00691B2B"/>
    <w:rsid w:val="0069282D"/>
    <w:rsid w:val="00693657"/>
    <w:rsid w:val="00693CE1"/>
    <w:rsid w:val="00694888"/>
    <w:rsid w:val="006950A9"/>
    <w:rsid w:val="00695387"/>
    <w:rsid w:val="006953D5"/>
    <w:rsid w:val="00695559"/>
    <w:rsid w:val="00696849"/>
    <w:rsid w:val="0069742E"/>
    <w:rsid w:val="006974DB"/>
    <w:rsid w:val="00697818"/>
    <w:rsid w:val="006A00CD"/>
    <w:rsid w:val="006A04A3"/>
    <w:rsid w:val="006A0931"/>
    <w:rsid w:val="006A1A04"/>
    <w:rsid w:val="006A1EAB"/>
    <w:rsid w:val="006A20AB"/>
    <w:rsid w:val="006A23E3"/>
    <w:rsid w:val="006A2601"/>
    <w:rsid w:val="006A2B8D"/>
    <w:rsid w:val="006A2ED8"/>
    <w:rsid w:val="006A3144"/>
    <w:rsid w:val="006A3D79"/>
    <w:rsid w:val="006A4174"/>
    <w:rsid w:val="006A46B1"/>
    <w:rsid w:val="006A50C1"/>
    <w:rsid w:val="006A5237"/>
    <w:rsid w:val="006A5763"/>
    <w:rsid w:val="006A668C"/>
    <w:rsid w:val="006A6E7C"/>
    <w:rsid w:val="006A77A3"/>
    <w:rsid w:val="006A77C3"/>
    <w:rsid w:val="006A7A18"/>
    <w:rsid w:val="006A7CBA"/>
    <w:rsid w:val="006B09FC"/>
    <w:rsid w:val="006B27E5"/>
    <w:rsid w:val="006B2B32"/>
    <w:rsid w:val="006B2C20"/>
    <w:rsid w:val="006B339D"/>
    <w:rsid w:val="006B3461"/>
    <w:rsid w:val="006B3CD9"/>
    <w:rsid w:val="006B678F"/>
    <w:rsid w:val="006B77B6"/>
    <w:rsid w:val="006C06C8"/>
    <w:rsid w:val="006C1847"/>
    <w:rsid w:val="006C5DCE"/>
    <w:rsid w:val="006D0452"/>
    <w:rsid w:val="006D0D6F"/>
    <w:rsid w:val="006D19D3"/>
    <w:rsid w:val="006D23C5"/>
    <w:rsid w:val="006D33BE"/>
    <w:rsid w:val="006D36F1"/>
    <w:rsid w:val="006D3742"/>
    <w:rsid w:val="006D406B"/>
    <w:rsid w:val="006D427E"/>
    <w:rsid w:val="006D48D7"/>
    <w:rsid w:val="006D4916"/>
    <w:rsid w:val="006D4BDE"/>
    <w:rsid w:val="006D545F"/>
    <w:rsid w:val="006D61DC"/>
    <w:rsid w:val="006D6CA7"/>
    <w:rsid w:val="006D711C"/>
    <w:rsid w:val="006D741E"/>
    <w:rsid w:val="006D7540"/>
    <w:rsid w:val="006D7839"/>
    <w:rsid w:val="006E0B4B"/>
    <w:rsid w:val="006E1786"/>
    <w:rsid w:val="006E1BF7"/>
    <w:rsid w:val="006E1FC9"/>
    <w:rsid w:val="006E244B"/>
    <w:rsid w:val="006E2DEA"/>
    <w:rsid w:val="006E2E1E"/>
    <w:rsid w:val="006E2EBB"/>
    <w:rsid w:val="006E31AB"/>
    <w:rsid w:val="006E394B"/>
    <w:rsid w:val="006E3BCB"/>
    <w:rsid w:val="006E3D7A"/>
    <w:rsid w:val="006E3EEB"/>
    <w:rsid w:val="006E4812"/>
    <w:rsid w:val="006E4C61"/>
    <w:rsid w:val="006E4E09"/>
    <w:rsid w:val="006E523D"/>
    <w:rsid w:val="006E649A"/>
    <w:rsid w:val="006E6CC0"/>
    <w:rsid w:val="006E749A"/>
    <w:rsid w:val="006F1468"/>
    <w:rsid w:val="006F1930"/>
    <w:rsid w:val="006F215D"/>
    <w:rsid w:val="006F2D11"/>
    <w:rsid w:val="006F4A28"/>
    <w:rsid w:val="006F4B07"/>
    <w:rsid w:val="006F4B6C"/>
    <w:rsid w:val="006F4F8E"/>
    <w:rsid w:val="006F51E0"/>
    <w:rsid w:val="006F6347"/>
    <w:rsid w:val="006F653E"/>
    <w:rsid w:val="006F6C03"/>
    <w:rsid w:val="00700098"/>
    <w:rsid w:val="0070029A"/>
    <w:rsid w:val="00700523"/>
    <w:rsid w:val="007008FC"/>
    <w:rsid w:val="007013CD"/>
    <w:rsid w:val="007015D6"/>
    <w:rsid w:val="00702745"/>
    <w:rsid w:val="00702BE7"/>
    <w:rsid w:val="00703267"/>
    <w:rsid w:val="007040F5"/>
    <w:rsid w:val="00704142"/>
    <w:rsid w:val="00706A92"/>
    <w:rsid w:val="00711456"/>
    <w:rsid w:val="007114B1"/>
    <w:rsid w:val="007128CB"/>
    <w:rsid w:val="00714492"/>
    <w:rsid w:val="007150AF"/>
    <w:rsid w:val="00715859"/>
    <w:rsid w:val="00715AE2"/>
    <w:rsid w:val="00716832"/>
    <w:rsid w:val="00720567"/>
    <w:rsid w:val="007210CA"/>
    <w:rsid w:val="0072137B"/>
    <w:rsid w:val="00721585"/>
    <w:rsid w:val="00721801"/>
    <w:rsid w:val="007218CC"/>
    <w:rsid w:val="007218EB"/>
    <w:rsid w:val="00721FDF"/>
    <w:rsid w:val="007220A6"/>
    <w:rsid w:val="00722677"/>
    <w:rsid w:val="00722BD8"/>
    <w:rsid w:val="00722DB9"/>
    <w:rsid w:val="00723501"/>
    <w:rsid w:val="00723B39"/>
    <w:rsid w:val="0072422B"/>
    <w:rsid w:val="007245D3"/>
    <w:rsid w:val="00724E94"/>
    <w:rsid w:val="00726259"/>
    <w:rsid w:val="007265F1"/>
    <w:rsid w:val="00730D2F"/>
    <w:rsid w:val="007319FA"/>
    <w:rsid w:val="00731EED"/>
    <w:rsid w:val="007327E8"/>
    <w:rsid w:val="00732D0A"/>
    <w:rsid w:val="007335EA"/>
    <w:rsid w:val="00733F0C"/>
    <w:rsid w:val="00735200"/>
    <w:rsid w:val="007352E1"/>
    <w:rsid w:val="007357E3"/>
    <w:rsid w:val="00735829"/>
    <w:rsid w:val="00735CA8"/>
    <w:rsid w:val="00736993"/>
    <w:rsid w:val="00736CEB"/>
    <w:rsid w:val="007404AF"/>
    <w:rsid w:val="00740AA6"/>
    <w:rsid w:val="00740B40"/>
    <w:rsid w:val="00740CD7"/>
    <w:rsid w:val="007427FB"/>
    <w:rsid w:val="0074295A"/>
    <w:rsid w:val="00742C28"/>
    <w:rsid w:val="00742DC1"/>
    <w:rsid w:val="0074329B"/>
    <w:rsid w:val="00743CD7"/>
    <w:rsid w:val="00744BF9"/>
    <w:rsid w:val="00745E54"/>
    <w:rsid w:val="00746CAC"/>
    <w:rsid w:val="00746CF6"/>
    <w:rsid w:val="0074717C"/>
    <w:rsid w:val="00747AF0"/>
    <w:rsid w:val="00747F4F"/>
    <w:rsid w:val="0075010F"/>
    <w:rsid w:val="007518DF"/>
    <w:rsid w:val="0075232A"/>
    <w:rsid w:val="00753428"/>
    <w:rsid w:val="007549F5"/>
    <w:rsid w:val="00755C7B"/>
    <w:rsid w:val="00756C9C"/>
    <w:rsid w:val="00757F4F"/>
    <w:rsid w:val="0076048A"/>
    <w:rsid w:val="0076114C"/>
    <w:rsid w:val="007618E6"/>
    <w:rsid w:val="00761B63"/>
    <w:rsid w:val="00761BEE"/>
    <w:rsid w:val="00762241"/>
    <w:rsid w:val="00762919"/>
    <w:rsid w:val="00762A28"/>
    <w:rsid w:val="0076318F"/>
    <w:rsid w:val="00764557"/>
    <w:rsid w:val="00764771"/>
    <w:rsid w:val="0076477C"/>
    <w:rsid w:val="00764CFA"/>
    <w:rsid w:val="007654FB"/>
    <w:rsid w:val="0076587C"/>
    <w:rsid w:val="00765F65"/>
    <w:rsid w:val="00765FC5"/>
    <w:rsid w:val="00765FDE"/>
    <w:rsid w:val="00766038"/>
    <w:rsid w:val="007660E0"/>
    <w:rsid w:val="0076622A"/>
    <w:rsid w:val="00766BD1"/>
    <w:rsid w:val="00767263"/>
    <w:rsid w:val="0076764A"/>
    <w:rsid w:val="00770750"/>
    <w:rsid w:val="00771DB0"/>
    <w:rsid w:val="007724D0"/>
    <w:rsid w:val="0077254C"/>
    <w:rsid w:val="007731A0"/>
    <w:rsid w:val="007735CB"/>
    <w:rsid w:val="00773DC6"/>
    <w:rsid w:val="00774503"/>
    <w:rsid w:val="007745B0"/>
    <w:rsid w:val="00775250"/>
    <w:rsid w:val="0077527A"/>
    <w:rsid w:val="0077560A"/>
    <w:rsid w:val="00775752"/>
    <w:rsid w:val="00775A25"/>
    <w:rsid w:val="007765B3"/>
    <w:rsid w:val="00776AD2"/>
    <w:rsid w:val="007779D2"/>
    <w:rsid w:val="00781088"/>
    <w:rsid w:val="0078135E"/>
    <w:rsid w:val="00781D98"/>
    <w:rsid w:val="00781DDD"/>
    <w:rsid w:val="007820F6"/>
    <w:rsid w:val="007822E0"/>
    <w:rsid w:val="00782DCC"/>
    <w:rsid w:val="00783904"/>
    <w:rsid w:val="00785797"/>
    <w:rsid w:val="00785949"/>
    <w:rsid w:val="00785C2C"/>
    <w:rsid w:val="0078620A"/>
    <w:rsid w:val="00786AB6"/>
    <w:rsid w:val="00786AF7"/>
    <w:rsid w:val="00787A9F"/>
    <w:rsid w:val="00787EEA"/>
    <w:rsid w:val="00790261"/>
    <w:rsid w:val="0079122A"/>
    <w:rsid w:val="00791363"/>
    <w:rsid w:val="00791505"/>
    <w:rsid w:val="00791D6B"/>
    <w:rsid w:val="00791FF8"/>
    <w:rsid w:val="0079221B"/>
    <w:rsid w:val="00792620"/>
    <w:rsid w:val="00792688"/>
    <w:rsid w:val="0079268F"/>
    <w:rsid w:val="00792F24"/>
    <w:rsid w:val="00793494"/>
    <w:rsid w:val="00793726"/>
    <w:rsid w:val="00793B45"/>
    <w:rsid w:val="00793BD8"/>
    <w:rsid w:val="00794AF7"/>
    <w:rsid w:val="007956AD"/>
    <w:rsid w:val="00796B61"/>
    <w:rsid w:val="00796E10"/>
    <w:rsid w:val="0079708B"/>
    <w:rsid w:val="00797221"/>
    <w:rsid w:val="007974FB"/>
    <w:rsid w:val="00797FFA"/>
    <w:rsid w:val="007A055A"/>
    <w:rsid w:val="007A0676"/>
    <w:rsid w:val="007A125F"/>
    <w:rsid w:val="007A1377"/>
    <w:rsid w:val="007A1CAE"/>
    <w:rsid w:val="007A1E84"/>
    <w:rsid w:val="007A277B"/>
    <w:rsid w:val="007A32B1"/>
    <w:rsid w:val="007A357D"/>
    <w:rsid w:val="007A3F8D"/>
    <w:rsid w:val="007A433A"/>
    <w:rsid w:val="007A5260"/>
    <w:rsid w:val="007A7C94"/>
    <w:rsid w:val="007B069C"/>
    <w:rsid w:val="007B0BB1"/>
    <w:rsid w:val="007B1272"/>
    <w:rsid w:val="007B1ABE"/>
    <w:rsid w:val="007B1AD9"/>
    <w:rsid w:val="007B1D9E"/>
    <w:rsid w:val="007B27BC"/>
    <w:rsid w:val="007B32BC"/>
    <w:rsid w:val="007B3AFA"/>
    <w:rsid w:val="007B4628"/>
    <w:rsid w:val="007B5114"/>
    <w:rsid w:val="007B5371"/>
    <w:rsid w:val="007B5FD6"/>
    <w:rsid w:val="007B6A55"/>
    <w:rsid w:val="007B6BE2"/>
    <w:rsid w:val="007B6C5D"/>
    <w:rsid w:val="007B708A"/>
    <w:rsid w:val="007B7772"/>
    <w:rsid w:val="007C0511"/>
    <w:rsid w:val="007C0848"/>
    <w:rsid w:val="007C1469"/>
    <w:rsid w:val="007C2689"/>
    <w:rsid w:val="007C2DF1"/>
    <w:rsid w:val="007C35F3"/>
    <w:rsid w:val="007C378D"/>
    <w:rsid w:val="007C389E"/>
    <w:rsid w:val="007C427B"/>
    <w:rsid w:val="007C4842"/>
    <w:rsid w:val="007C4F7C"/>
    <w:rsid w:val="007C54AA"/>
    <w:rsid w:val="007C576F"/>
    <w:rsid w:val="007C5CAC"/>
    <w:rsid w:val="007C61B5"/>
    <w:rsid w:val="007C7898"/>
    <w:rsid w:val="007D059B"/>
    <w:rsid w:val="007D08B5"/>
    <w:rsid w:val="007D0FF7"/>
    <w:rsid w:val="007D1BAF"/>
    <w:rsid w:val="007D204C"/>
    <w:rsid w:val="007D2542"/>
    <w:rsid w:val="007D3401"/>
    <w:rsid w:val="007D46E5"/>
    <w:rsid w:val="007D4761"/>
    <w:rsid w:val="007D4870"/>
    <w:rsid w:val="007D5183"/>
    <w:rsid w:val="007D537A"/>
    <w:rsid w:val="007D545A"/>
    <w:rsid w:val="007D5A44"/>
    <w:rsid w:val="007D6193"/>
    <w:rsid w:val="007D6CAE"/>
    <w:rsid w:val="007D6FD7"/>
    <w:rsid w:val="007D7025"/>
    <w:rsid w:val="007D7A8B"/>
    <w:rsid w:val="007E08F7"/>
    <w:rsid w:val="007E10CD"/>
    <w:rsid w:val="007E1455"/>
    <w:rsid w:val="007E256F"/>
    <w:rsid w:val="007E2696"/>
    <w:rsid w:val="007E2FEF"/>
    <w:rsid w:val="007E3293"/>
    <w:rsid w:val="007E35BF"/>
    <w:rsid w:val="007E39FD"/>
    <w:rsid w:val="007E462F"/>
    <w:rsid w:val="007E4799"/>
    <w:rsid w:val="007E513E"/>
    <w:rsid w:val="007E52B1"/>
    <w:rsid w:val="007E5DB2"/>
    <w:rsid w:val="007E632C"/>
    <w:rsid w:val="007E6583"/>
    <w:rsid w:val="007E6A6F"/>
    <w:rsid w:val="007E72BB"/>
    <w:rsid w:val="007E7591"/>
    <w:rsid w:val="007F0E74"/>
    <w:rsid w:val="007F1444"/>
    <w:rsid w:val="007F23D5"/>
    <w:rsid w:val="007F4A53"/>
    <w:rsid w:val="007F4BA1"/>
    <w:rsid w:val="007F52C3"/>
    <w:rsid w:val="007F5E83"/>
    <w:rsid w:val="007F77B7"/>
    <w:rsid w:val="007F79EF"/>
    <w:rsid w:val="00800216"/>
    <w:rsid w:val="008002DB"/>
    <w:rsid w:val="0080050C"/>
    <w:rsid w:val="00800F90"/>
    <w:rsid w:val="0080158D"/>
    <w:rsid w:val="00801AB6"/>
    <w:rsid w:val="00801E98"/>
    <w:rsid w:val="008023CA"/>
    <w:rsid w:val="008027EF"/>
    <w:rsid w:val="0080284C"/>
    <w:rsid w:val="00802D5C"/>
    <w:rsid w:val="00802FAF"/>
    <w:rsid w:val="0080345C"/>
    <w:rsid w:val="008035C0"/>
    <w:rsid w:val="0080395A"/>
    <w:rsid w:val="00803CAB"/>
    <w:rsid w:val="00803E51"/>
    <w:rsid w:val="00803F67"/>
    <w:rsid w:val="008045DD"/>
    <w:rsid w:val="00806808"/>
    <w:rsid w:val="00806E58"/>
    <w:rsid w:val="00806FCA"/>
    <w:rsid w:val="008079E8"/>
    <w:rsid w:val="00807B6B"/>
    <w:rsid w:val="00811104"/>
    <w:rsid w:val="0081218A"/>
    <w:rsid w:val="0081219A"/>
    <w:rsid w:val="008123B1"/>
    <w:rsid w:val="0081335C"/>
    <w:rsid w:val="008133B2"/>
    <w:rsid w:val="00814A00"/>
    <w:rsid w:val="008152A4"/>
    <w:rsid w:val="00816698"/>
    <w:rsid w:val="00817663"/>
    <w:rsid w:val="00820076"/>
    <w:rsid w:val="0082047A"/>
    <w:rsid w:val="00821C91"/>
    <w:rsid w:val="0082208F"/>
    <w:rsid w:val="0082288D"/>
    <w:rsid w:val="00823BB7"/>
    <w:rsid w:val="00824EC0"/>
    <w:rsid w:val="00825BC1"/>
    <w:rsid w:val="008269C6"/>
    <w:rsid w:val="0082721F"/>
    <w:rsid w:val="0082740E"/>
    <w:rsid w:val="00831610"/>
    <w:rsid w:val="00831B64"/>
    <w:rsid w:val="00832B7D"/>
    <w:rsid w:val="00833718"/>
    <w:rsid w:val="00834472"/>
    <w:rsid w:val="008345CB"/>
    <w:rsid w:val="00836023"/>
    <w:rsid w:val="008363D9"/>
    <w:rsid w:val="00837986"/>
    <w:rsid w:val="008402C7"/>
    <w:rsid w:val="00841110"/>
    <w:rsid w:val="0084111C"/>
    <w:rsid w:val="0084130D"/>
    <w:rsid w:val="008414CB"/>
    <w:rsid w:val="00841A78"/>
    <w:rsid w:val="00841B80"/>
    <w:rsid w:val="0084244B"/>
    <w:rsid w:val="008424A5"/>
    <w:rsid w:val="00842894"/>
    <w:rsid w:val="00842ECE"/>
    <w:rsid w:val="00843736"/>
    <w:rsid w:val="00843FB0"/>
    <w:rsid w:val="008444EE"/>
    <w:rsid w:val="00845419"/>
    <w:rsid w:val="008461B6"/>
    <w:rsid w:val="00846353"/>
    <w:rsid w:val="008463AC"/>
    <w:rsid w:val="00846BC6"/>
    <w:rsid w:val="00846E9A"/>
    <w:rsid w:val="008471D7"/>
    <w:rsid w:val="0084791F"/>
    <w:rsid w:val="0085002A"/>
    <w:rsid w:val="008500A8"/>
    <w:rsid w:val="00850EBD"/>
    <w:rsid w:val="0085139F"/>
    <w:rsid w:val="00851404"/>
    <w:rsid w:val="008519AC"/>
    <w:rsid w:val="0085278B"/>
    <w:rsid w:val="00852B81"/>
    <w:rsid w:val="00852D34"/>
    <w:rsid w:val="00853173"/>
    <w:rsid w:val="00854879"/>
    <w:rsid w:val="00855721"/>
    <w:rsid w:val="00856ADD"/>
    <w:rsid w:val="008575A5"/>
    <w:rsid w:val="00861DFF"/>
    <w:rsid w:val="00862274"/>
    <w:rsid w:val="00862ABE"/>
    <w:rsid w:val="00862F55"/>
    <w:rsid w:val="008635C3"/>
    <w:rsid w:val="00863814"/>
    <w:rsid w:val="0086386E"/>
    <w:rsid w:val="00864336"/>
    <w:rsid w:val="00864E04"/>
    <w:rsid w:val="00864F0F"/>
    <w:rsid w:val="008656ED"/>
    <w:rsid w:val="00865A67"/>
    <w:rsid w:val="00866D39"/>
    <w:rsid w:val="00866DC2"/>
    <w:rsid w:val="00871B13"/>
    <w:rsid w:val="00871FD5"/>
    <w:rsid w:val="0087389E"/>
    <w:rsid w:val="008746F8"/>
    <w:rsid w:val="00875225"/>
    <w:rsid w:val="00875367"/>
    <w:rsid w:val="00876146"/>
    <w:rsid w:val="008764FD"/>
    <w:rsid w:val="00876FEA"/>
    <w:rsid w:val="008770CF"/>
    <w:rsid w:val="0087712C"/>
    <w:rsid w:val="00877557"/>
    <w:rsid w:val="008777C6"/>
    <w:rsid w:val="00877A00"/>
    <w:rsid w:val="00880231"/>
    <w:rsid w:val="00880E91"/>
    <w:rsid w:val="00881B5E"/>
    <w:rsid w:val="00881F96"/>
    <w:rsid w:val="00882AED"/>
    <w:rsid w:val="008848AA"/>
    <w:rsid w:val="008854C2"/>
    <w:rsid w:val="00886183"/>
    <w:rsid w:val="008862E3"/>
    <w:rsid w:val="008908D6"/>
    <w:rsid w:val="00891001"/>
    <w:rsid w:val="00891013"/>
    <w:rsid w:val="00891147"/>
    <w:rsid w:val="00892494"/>
    <w:rsid w:val="0089299B"/>
    <w:rsid w:val="00892ED7"/>
    <w:rsid w:val="00892FEA"/>
    <w:rsid w:val="008930CE"/>
    <w:rsid w:val="008931FE"/>
    <w:rsid w:val="008933A4"/>
    <w:rsid w:val="008947F5"/>
    <w:rsid w:val="008952E5"/>
    <w:rsid w:val="0089557A"/>
    <w:rsid w:val="00895CAD"/>
    <w:rsid w:val="0089667D"/>
    <w:rsid w:val="00896BC9"/>
    <w:rsid w:val="00896E33"/>
    <w:rsid w:val="008973BB"/>
    <w:rsid w:val="00897F50"/>
    <w:rsid w:val="008A27F3"/>
    <w:rsid w:val="008A2882"/>
    <w:rsid w:val="008A2C7A"/>
    <w:rsid w:val="008A53B3"/>
    <w:rsid w:val="008A577B"/>
    <w:rsid w:val="008A607C"/>
    <w:rsid w:val="008A62CC"/>
    <w:rsid w:val="008A6AC2"/>
    <w:rsid w:val="008A7EB0"/>
    <w:rsid w:val="008A7F35"/>
    <w:rsid w:val="008B078F"/>
    <w:rsid w:val="008B0F81"/>
    <w:rsid w:val="008B2771"/>
    <w:rsid w:val="008B3225"/>
    <w:rsid w:val="008B60CD"/>
    <w:rsid w:val="008C1E64"/>
    <w:rsid w:val="008C2412"/>
    <w:rsid w:val="008C2938"/>
    <w:rsid w:val="008C4608"/>
    <w:rsid w:val="008C4788"/>
    <w:rsid w:val="008C4EC0"/>
    <w:rsid w:val="008C5666"/>
    <w:rsid w:val="008C5980"/>
    <w:rsid w:val="008C5B74"/>
    <w:rsid w:val="008C5D6A"/>
    <w:rsid w:val="008C7693"/>
    <w:rsid w:val="008C78A4"/>
    <w:rsid w:val="008C7914"/>
    <w:rsid w:val="008C7B36"/>
    <w:rsid w:val="008D0225"/>
    <w:rsid w:val="008D1890"/>
    <w:rsid w:val="008D1AB7"/>
    <w:rsid w:val="008D1B30"/>
    <w:rsid w:val="008D2371"/>
    <w:rsid w:val="008D2402"/>
    <w:rsid w:val="008D26E9"/>
    <w:rsid w:val="008D2DE0"/>
    <w:rsid w:val="008D2FCB"/>
    <w:rsid w:val="008D45CA"/>
    <w:rsid w:val="008D46BD"/>
    <w:rsid w:val="008D4833"/>
    <w:rsid w:val="008D530F"/>
    <w:rsid w:val="008D559F"/>
    <w:rsid w:val="008D56E6"/>
    <w:rsid w:val="008D56EC"/>
    <w:rsid w:val="008D57CA"/>
    <w:rsid w:val="008D75C1"/>
    <w:rsid w:val="008E0368"/>
    <w:rsid w:val="008E037D"/>
    <w:rsid w:val="008E0678"/>
    <w:rsid w:val="008E0AE4"/>
    <w:rsid w:val="008E0C36"/>
    <w:rsid w:val="008E0DB7"/>
    <w:rsid w:val="008E134E"/>
    <w:rsid w:val="008E153E"/>
    <w:rsid w:val="008E2E05"/>
    <w:rsid w:val="008E4215"/>
    <w:rsid w:val="008E4F2E"/>
    <w:rsid w:val="008E5279"/>
    <w:rsid w:val="008E5CA6"/>
    <w:rsid w:val="008E6628"/>
    <w:rsid w:val="008E6AEF"/>
    <w:rsid w:val="008E77A8"/>
    <w:rsid w:val="008E77EE"/>
    <w:rsid w:val="008E799A"/>
    <w:rsid w:val="008F1929"/>
    <w:rsid w:val="008F2B3B"/>
    <w:rsid w:val="008F440B"/>
    <w:rsid w:val="008F479E"/>
    <w:rsid w:val="008F4C58"/>
    <w:rsid w:val="008F689E"/>
    <w:rsid w:val="008F6A15"/>
    <w:rsid w:val="008F7A82"/>
    <w:rsid w:val="00900358"/>
    <w:rsid w:val="009022A3"/>
    <w:rsid w:val="009028A1"/>
    <w:rsid w:val="009033A0"/>
    <w:rsid w:val="0090371C"/>
    <w:rsid w:val="00905E67"/>
    <w:rsid w:val="00907695"/>
    <w:rsid w:val="00907D72"/>
    <w:rsid w:val="00910146"/>
    <w:rsid w:val="00910364"/>
    <w:rsid w:val="00915015"/>
    <w:rsid w:val="00915552"/>
    <w:rsid w:val="009166BD"/>
    <w:rsid w:val="00917887"/>
    <w:rsid w:val="00917E4C"/>
    <w:rsid w:val="00920833"/>
    <w:rsid w:val="00920CAE"/>
    <w:rsid w:val="00920E6C"/>
    <w:rsid w:val="00921F1B"/>
    <w:rsid w:val="00922F15"/>
    <w:rsid w:val="00923775"/>
    <w:rsid w:val="009241F3"/>
    <w:rsid w:val="00925BC2"/>
    <w:rsid w:val="009265F4"/>
    <w:rsid w:val="00926A72"/>
    <w:rsid w:val="00926CB3"/>
    <w:rsid w:val="00926F02"/>
    <w:rsid w:val="0092768C"/>
    <w:rsid w:val="0092781B"/>
    <w:rsid w:val="00927E05"/>
    <w:rsid w:val="00927E62"/>
    <w:rsid w:val="00930DD3"/>
    <w:rsid w:val="00930F7B"/>
    <w:rsid w:val="00931F05"/>
    <w:rsid w:val="00933402"/>
    <w:rsid w:val="009336B1"/>
    <w:rsid w:val="00933D4B"/>
    <w:rsid w:val="0093458A"/>
    <w:rsid w:val="00934B79"/>
    <w:rsid w:val="009353BC"/>
    <w:rsid w:val="00935753"/>
    <w:rsid w:val="00935DE5"/>
    <w:rsid w:val="009374EA"/>
    <w:rsid w:val="0094088A"/>
    <w:rsid w:val="00940A7D"/>
    <w:rsid w:val="0094129E"/>
    <w:rsid w:val="00942651"/>
    <w:rsid w:val="0094320E"/>
    <w:rsid w:val="00943F6F"/>
    <w:rsid w:val="0094437F"/>
    <w:rsid w:val="009449C4"/>
    <w:rsid w:val="00945492"/>
    <w:rsid w:val="00946084"/>
    <w:rsid w:val="0094629E"/>
    <w:rsid w:val="009474C9"/>
    <w:rsid w:val="00947DE8"/>
    <w:rsid w:val="009521F2"/>
    <w:rsid w:val="00953195"/>
    <w:rsid w:val="00953771"/>
    <w:rsid w:val="00953995"/>
    <w:rsid w:val="00953A68"/>
    <w:rsid w:val="00954786"/>
    <w:rsid w:val="00954A73"/>
    <w:rsid w:val="00956858"/>
    <w:rsid w:val="00957166"/>
    <w:rsid w:val="00957778"/>
    <w:rsid w:val="0095779A"/>
    <w:rsid w:val="00957D55"/>
    <w:rsid w:val="00960417"/>
    <w:rsid w:val="00960E62"/>
    <w:rsid w:val="00961820"/>
    <w:rsid w:val="00961A83"/>
    <w:rsid w:val="00962ACE"/>
    <w:rsid w:val="00962C6D"/>
    <w:rsid w:val="009636CB"/>
    <w:rsid w:val="0096540F"/>
    <w:rsid w:val="009663D9"/>
    <w:rsid w:val="00966588"/>
    <w:rsid w:val="0096684F"/>
    <w:rsid w:val="009671CF"/>
    <w:rsid w:val="009675ED"/>
    <w:rsid w:val="009679EE"/>
    <w:rsid w:val="00967E12"/>
    <w:rsid w:val="00967FBE"/>
    <w:rsid w:val="00971432"/>
    <w:rsid w:val="009717D1"/>
    <w:rsid w:val="00973856"/>
    <w:rsid w:val="00974066"/>
    <w:rsid w:val="00974808"/>
    <w:rsid w:val="00976D0A"/>
    <w:rsid w:val="00976F4E"/>
    <w:rsid w:val="00977578"/>
    <w:rsid w:val="009776E1"/>
    <w:rsid w:val="0097797F"/>
    <w:rsid w:val="00980062"/>
    <w:rsid w:val="009800E9"/>
    <w:rsid w:val="00980C22"/>
    <w:rsid w:val="009810A1"/>
    <w:rsid w:val="0098138B"/>
    <w:rsid w:val="00982DBD"/>
    <w:rsid w:val="00983A9A"/>
    <w:rsid w:val="00983E81"/>
    <w:rsid w:val="0098478B"/>
    <w:rsid w:val="00984DBB"/>
    <w:rsid w:val="00984F82"/>
    <w:rsid w:val="009860E1"/>
    <w:rsid w:val="00986134"/>
    <w:rsid w:val="009865C3"/>
    <w:rsid w:val="0098662D"/>
    <w:rsid w:val="00986DAF"/>
    <w:rsid w:val="009874AA"/>
    <w:rsid w:val="0098797A"/>
    <w:rsid w:val="00987AA3"/>
    <w:rsid w:val="00987CF1"/>
    <w:rsid w:val="00987FEC"/>
    <w:rsid w:val="00990E10"/>
    <w:rsid w:val="009912FB"/>
    <w:rsid w:val="00991438"/>
    <w:rsid w:val="009926BB"/>
    <w:rsid w:val="00993716"/>
    <w:rsid w:val="00993A16"/>
    <w:rsid w:val="0099438F"/>
    <w:rsid w:val="009962F9"/>
    <w:rsid w:val="00996304"/>
    <w:rsid w:val="009965B1"/>
    <w:rsid w:val="00996741"/>
    <w:rsid w:val="009A0D2C"/>
    <w:rsid w:val="009A1139"/>
    <w:rsid w:val="009A2B5E"/>
    <w:rsid w:val="009A30E3"/>
    <w:rsid w:val="009A3C65"/>
    <w:rsid w:val="009A444A"/>
    <w:rsid w:val="009A4608"/>
    <w:rsid w:val="009A4C2D"/>
    <w:rsid w:val="009A57F1"/>
    <w:rsid w:val="009A5877"/>
    <w:rsid w:val="009A7F40"/>
    <w:rsid w:val="009B00C2"/>
    <w:rsid w:val="009B1128"/>
    <w:rsid w:val="009B2B1C"/>
    <w:rsid w:val="009B3B3A"/>
    <w:rsid w:val="009B3D49"/>
    <w:rsid w:val="009B42B8"/>
    <w:rsid w:val="009B4B52"/>
    <w:rsid w:val="009B5516"/>
    <w:rsid w:val="009B5B4B"/>
    <w:rsid w:val="009B66BE"/>
    <w:rsid w:val="009B6FBF"/>
    <w:rsid w:val="009C068A"/>
    <w:rsid w:val="009C0E53"/>
    <w:rsid w:val="009C1821"/>
    <w:rsid w:val="009C2051"/>
    <w:rsid w:val="009C23CE"/>
    <w:rsid w:val="009C2459"/>
    <w:rsid w:val="009C4333"/>
    <w:rsid w:val="009C54B4"/>
    <w:rsid w:val="009C5B95"/>
    <w:rsid w:val="009C76DE"/>
    <w:rsid w:val="009C77BA"/>
    <w:rsid w:val="009C7B15"/>
    <w:rsid w:val="009D0003"/>
    <w:rsid w:val="009D0347"/>
    <w:rsid w:val="009D39D9"/>
    <w:rsid w:val="009D44CD"/>
    <w:rsid w:val="009D466D"/>
    <w:rsid w:val="009D4698"/>
    <w:rsid w:val="009D5425"/>
    <w:rsid w:val="009D5758"/>
    <w:rsid w:val="009D57B7"/>
    <w:rsid w:val="009D61D0"/>
    <w:rsid w:val="009D697E"/>
    <w:rsid w:val="009D7D76"/>
    <w:rsid w:val="009E146A"/>
    <w:rsid w:val="009E1DAC"/>
    <w:rsid w:val="009E1FBA"/>
    <w:rsid w:val="009E279E"/>
    <w:rsid w:val="009E2F28"/>
    <w:rsid w:val="009E345D"/>
    <w:rsid w:val="009E351B"/>
    <w:rsid w:val="009E448A"/>
    <w:rsid w:val="009E4F3B"/>
    <w:rsid w:val="009E5925"/>
    <w:rsid w:val="009E64D8"/>
    <w:rsid w:val="009E64F0"/>
    <w:rsid w:val="009E7AF3"/>
    <w:rsid w:val="009E7EB0"/>
    <w:rsid w:val="009F0508"/>
    <w:rsid w:val="009F0763"/>
    <w:rsid w:val="009F371B"/>
    <w:rsid w:val="009F376C"/>
    <w:rsid w:val="009F4184"/>
    <w:rsid w:val="009F4860"/>
    <w:rsid w:val="009F50F4"/>
    <w:rsid w:val="009F5B88"/>
    <w:rsid w:val="009F5BE6"/>
    <w:rsid w:val="009F5E02"/>
    <w:rsid w:val="009F5FD8"/>
    <w:rsid w:val="009F643E"/>
    <w:rsid w:val="009F6E75"/>
    <w:rsid w:val="009F72F4"/>
    <w:rsid w:val="009F73EA"/>
    <w:rsid w:val="00A0061A"/>
    <w:rsid w:val="00A0091E"/>
    <w:rsid w:val="00A023D3"/>
    <w:rsid w:val="00A03E9F"/>
    <w:rsid w:val="00A0437E"/>
    <w:rsid w:val="00A043FB"/>
    <w:rsid w:val="00A05111"/>
    <w:rsid w:val="00A05BE6"/>
    <w:rsid w:val="00A064E4"/>
    <w:rsid w:val="00A10801"/>
    <w:rsid w:val="00A115DB"/>
    <w:rsid w:val="00A115EF"/>
    <w:rsid w:val="00A1175D"/>
    <w:rsid w:val="00A11C4C"/>
    <w:rsid w:val="00A12606"/>
    <w:rsid w:val="00A12A37"/>
    <w:rsid w:val="00A14333"/>
    <w:rsid w:val="00A14434"/>
    <w:rsid w:val="00A154A6"/>
    <w:rsid w:val="00A16E98"/>
    <w:rsid w:val="00A178F2"/>
    <w:rsid w:val="00A17931"/>
    <w:rsid w:val="00A17DB2"/>
    <w:rsid w:val="00A17E32"/>
    <w:rsid w:val="00A17E66"/>
    <w:rsid w:val="00A17EB5"/>
    <w:rsid w:val="00A20562"/>
    <w:rsid w:val="00A20A18"/>
    <w:rsid w:val="00A20F9D"/>
    <w:rsid w:val="00A21F2A"/>
    <w:rsid w:val="00A2222B"/>
    <w:rsid w:val="00A22261"/>
    <w:rsid w:val="00A22336"/>
    <w:rsid w:val="00A226B4"/>
    <w:rsid w:val="00A232FF"/>
    <w:rsid w:val="00A23DDC"/>
    <w:rsid w:val="00A24188"/>
    <w:rsid w:val="00A24288"/>
    <w:rsid w:val="00A26AA1"/>
    <w:rsid w:val="00A26EFD"/>
    <w:rsid w:val="00A27F51"/>
    <w:rsid w:val="00A308D1"/>
    <w:rsid w:val="00A308FD"/>
    <w:rsid w:val="00A3209A"/>
    <w:rsid w:val="00A32314"/>
    <w:rsid w:val="00A32592"/>
    <w:rsid w:val="00A3266D"/>
    <w:rsid w:val="00A3288B"/>
    <w:rsid w:val="00A32D18"/>
    <w:rsid w:val="00A335B4"/>
    <w:rsid w:val="00A33B00"/>
    <w:rsid w:val="00A340F0"/>
    <w:rsid w:val="00A35CE7"/>
    <w:rsid w:val="00A36CDC"/>
    <w:rsid w:val="00A36E51"/>
    <w:rsid w:val="00A378A1"/>
    <w:rsid w:val="00A4054C"/>
    <w:rsid w:val="00A4226A"/>
    <w:rsid w:val="00A42D0E"/>
    <w:rsid w:val="00A44093"/>
    <w:rsid w:val="00A46630"/>
    <w:rsid w:val="00A46906"/>
    <w:rsid w:val="00A46EF0"/>
    <w:rsid w:val="00A50F70"/>
    <w:rsid w:val="00A510B4"/>
    <w:rsid w:val="00A5187D"/>
    <w:rsid w:val="00A51ED6"/>
    <w:rsid w:val="00A522C8"/>
    <w:rsid w:val="00A530CB"/>
    <w:rsid w:val="00A538C3"/>
    <w:rsid w:val="00A53AF7"/>
    <w:rsid w:val="00A53D66"/>
    <w:rsid w:val="00A542E7"/>
    <w:rsid w:val="00A547CF"/>
    <w:rsid w:val="00A5492A"/>
    <w:rsid w:val="00A55056"/>
    <w:rsid w:val="00A5559C"/>
    <w:rsid w:val="00A5564A"/>
    <w:rsid w:val="00A5686B"/>
    <w:rsid w:val="00A57212"/>
    <w:rsid w:val="00A57ACE"/>
    <w:rsid w:val="00A610A6"/>
    <w:rsid w:val="00A62001"/>
    <w:rsid w:val="00A6208D"/>
    <w:rsid w:val="00A6279D"/>
    <w:rsid w:val="00A64609"/>
    <w:rsid w:val="00A64954"/>
    <w:rsid w:val="00A64F6A"/>
    <w:rsid w:val="00A65284"/>
    <w:rsid w:val="00A652E6"/>
    <w:rsid w:val="00A65CB0"/>
    <w:rsid w:val="00A667F0"/>
    <w:rsid w:val="00A67541"/>
    <w:rsid w:val="00A67A9F"/>
    <w:rsid w:val="00A67DFB"/>
    <w:rsid w:val="00A70611"/>
    <w:rsid w:val="00A70F4D"/>
    <w:rsid w:val="00A7113D"/>
    <w:rsid w:val="00A72BE9"/>
    <w:rsid w:val="00A73ACC"/>
    <w:rsid w:val="00A74CC4"/>
    <w:rsid w:val="00A7542C"/>
    <w:rsid w:val="00A75840"/>
    <w:rsid w:val="00A7728F"/>
    <w:rsid w:val="00A774C8"/>
    <w:rsid w:val="00A778DF"/>
    <w:rsid w:val="00A80BBC"/>
    <w:rsid w:val="00A81052"/>
    <w:rsid w:val="00A824BD"/>
    <w:rsid w:val="00A82D3A"/>
    <w:rsid w:val="00A82DC6"/>
    <w:rsid w:val="00A82F1F"/>
    <w:rsid w:val="00A833BE"/>
    <w:rsid w:val="00A83CE6"/>
    <w:rsid w:val="00A83D29"/>
    <w:rsid w:val="00A844BD"/>
    <w:rsid w:val="00A85082"/>
    <w:rsid w:val="00A85240"/>
    <w:rsid w:val="00A853F6"/>
    <w:rsid w:val="00A8550A"/>
    <w:rsid w:val="00A85C41"/>
    <w:rsid w:val="00A879C1"/>
    <w:rsid w:val="00A87A92"/>
    <w:rsid w:val="00A91035"/>
    <w:rsid w:val="00A91298"/>
    <w:rsid w:val="00A9188F"/>
    <w:rsid w:val="00A91AEB"/>
    <w:rsid w:val="00A94BB4"/>
    <w:rsid w:val="00A94C0C"/>
    <w:rsid w:val="00A94EA7"/>
    <w:rsid w:val="00A959AD"/>
    <w:rsid w:val="00A96656"/>
    <w:rsid w:val="00A97099"/>
    <w:rsid w:val="00A9719A"/>
    <w:rsid w:val="00A97B14"/>
    <w:rsid w:val="00AA042C"/>
    <w:rsid w:val="00AA166E"/>
    <w:rsid w:val="00AA2FC5"/>
    <w:rsid w:val="00AA386A"/>
    <w:rsid w:val="00AA3C81"/>
    <w:rsid w:val="00AA4B25"/>
    <w:rsid w:val="00AA63D1"/>
    <w:rsid w:val="00AB08ED"/>
    <w:rsid w:val="00AB0F30"/>
    <w:rsid w:val="00AB1555"/>
    <w:rsid w:val="00AB17ED"/>
    <w:rsid w:val="00AB253D"/>
    <w:rsid w:val="00AB260C"/>
    <w:rsid w:val="00AB2870"/>
    <w:rsid w:val="00AB33E9"/>
    <w:rsid w:val="00AB3C76"/>
    <w:rsid w:val="00AB3E6C"/>
    <w:rsid w:val="00AB4C67"/>
    <w:rsid w:val="00AB514D"/>
    <w:rsid w:val="00AB5169"/>
    <w:rsid w:val="00AB5647"/>
    <w:rsid w:val="00AB6829"/>
    <w:rsid w:val="00AB738C"/>
    <w:rsid w:val="00AB7A64"/>
    <w:rsid w:val="00AC0F23"/>
    <w:rsid w:val="00AC27EB"/>
    <w:rsid w:val="00AC2942"/>
    <w:rsid w:val="00AC2F83"/>
    <w:rsid w:val="00AC352F"/>
    <w:rsid w:val="00AC358D"/>
    <w:rsid w:val="00AC374B"/>
    <w:rsid w:val="00AC3CC8"/>
    <w:rsid w:val="00AC4C97"/>
    <w:rsid w:val="00AC4D19"/>
    <w:rsid w:val="00AC52F6"/>
    <w:rsid w:val="00AC5C95"/>
    <w:rsid w:val="00AC5CE8"/>
    <w:rsid w:val="00AC5D8C"/>
    <w:rsid w:val="00AC5FEF"/>
    <w:rsid w:val="00AC64A3"/>
    <w:rsid w:val="00AC71AC"/>
    <w:rsid w:val="00AC75F2"/>
    <w:rsid w:val="00AC76BF"/>
    <w:rsid w:val="00AD025C"/>
    <w:rsid w:val="00AD0834"/>
    <w:rsid w:val="00AD0C13"/>
    <w:rsid w:val="00AD1106"/>
    <w:rsid w:val="00AD1480"/>
    <w:rsid w:val="00AD1BC0"/>
    <w:rsid w:val="00AD2322"/>
    <w:rsid w:val="00AD2621"/>
    <w:rsid w:val="00AD33CF"/>
    <w:rsid w:val="00AD34EA"/>
    <w:rsid w:val="00AD3A09"/>
    <w:rsid w:val="00AD3A94"/>
    <w:rsid w:val="00AD3AAC"/>
    <w:rsid w:val="00AD4E27"/>
    <w:rsid w:val="00AD5594"/>
    <w:rsid w:val="00AD5604"/>
    <w:rsid w:val="00AD666C"/>
    <w:rsid w:val="00AD7E84"/>
    <w:rsid w:val="00AE0628"/>
    <w:rsid w:val="00AE064B"/>
    <w:rsid w:val="00AE2B0A"/>
    <w:rsid w:val="00AE2E20"/>
    <w:rsid w:val="00AE3F97"/>
    <w:rsid w:val="00AE49F3"/>
    <w:rsid w:val="00AE500E"/>
    <w:rsid w:val="00AE6009"/>
    <w:rsid w:val="00AE635E"/>
    <w:rsid w:val="00AE6FBA"/>
    <w:rsid w:val="00AE78DB"/>
    <w:rsid w:val="00AE7CF1"/>
    <w:rsid w:val="00AF0A42"/>
    <w:rsid w:val="00AF0D17"/>
    <w:rsid w:val="00AF0FE6"/>
    <w:rsid w:val="00AF1744"/>
    <w:rsid w:val="00AF2265"/>
    <w:rsid w:val="00AF4C7B"/>
    <w:rsid w:val="00AF5A87"/>
    <w:rsid w:val="00AF5B55"/>
    <w:rsid w:val="00AF6221"/>
    <w:rsid w:val="00AF69CD"/>
    <w:rsid w:val="00AF6B3A"/>
    <w:rsid w:val="00AF6C9A"/>
    <w:rsid w:val="00AF7277"/>
    <w:rsid w:val="00AF748D"/>
    <w:rsid w:val="00AF790F"/>
    <w:rsid w:val="00B014C6"/>
    <w:rsid w:val="00B015C4"/>
    <w:rsid w:val="00B01743"/>
    <w:rsid w:val="00B018CB"/>
    <w:rsid w:val="00B02021"/>
    <w:rsid w:val="00B02819"/>
    <w:rsid w:val="00B030E7"/>
    <w:rsid w:val="00B03296"/>
    <w:rsid w:val="00B035F4"/>
    <w:rsid w:val="00B03D60"/>
    <w:rsid w:val="00B0494F"/>
    <w:rsid w:val="00B049C6"/>
    <w:rsid w:val="00B051BF"/>
    <w:rsid w:val="00B05602"/>
    <w:rsid w:val="00B05D4E"/>
    <w:rsid w:val="00B068DC"/>
    <w:rsid w:val="00B06A00"/>
    <w:rsid w:val="00B0730C"/>
    <w:rsid w:val="00B07411"/>
    <w:rsid w:val="00B0747E"/>
    <w:rsid w:val="00B108A0"/>
    <w:rsid w:val="00B10A50"/>
    <w:rsid w:val="00B10C66"/>
    <w:rsid w:val="00B1113A"/>
    <w:rsid w:val="00B12465"/>
    <w:rsid w:val="00B12A4C"/>
    <w:rsid w:val="00B12AF4"/>
    <w:rsid w:val="00B12CD9"/>
    <w:rsid w:val="00B13322"/>
    <w:rsid w:val="00B138D9"/>
    <w:rsid w:val="00B1405C"/>
    <w:rsid w:val="00B15183"/>
    <w:rsid w:val="00B15512"/>
    <w:rsid w:val="00B165A4"/>
    <w:rsid w:val="00B1664F"/>
    <w:rsid w:val="00B166E8"/>
    <w:rsid w:val="00B1699C"/>
    <w:rsid w:val="00B1732F"/>
    <w:rsid w:val="00B17769"/>
    <w:rsid w:val="00B177BB"/>
    <w:rsid w:val="00B21E0F"/>
    <w:rsid w:val="00B23B54"/>
    <w:rsid w:val="00B23F53"/>
    <w:rsid w:val="00B23F76"/>
    <w:rsid w:val="00B24136"/>
    <w:rsid w:val="00B24A04"/>
    <w:rsid w:val="00B25BB2"/>
    <w:rsid w:val="00B26477"/>
    <w:rsid w:val="00B266C8"/>
    <w:rsid w:val="00B278ED"/>
    <w:rsid w:val="00B31452"/>
    <w:rsid w:val="00B315DC"/>
    <w:rsid w:val="00B31928"/>
    <w:rsid w:val="00B3231F"/>
    <w:rsid w:val="00B324D3"/>
    <w:rsid w:val="00B32B5F"/>
    <w:rsid w:val="00B32C66"/>
    <w:rsid w:val="00B335A3"/>
    <w:rsid w:val="00B35B53"/>
    <w:rsid w:val="00B36D2C"/>
    <w:rsid w:val="00B3740E"/>
    <w:rsid w:val="00B3782C"/>
    <w:rsid w:val="00B41B02"/>
    <w:rsid w:val="00B4217A"/>
    <w:rsid w:val="00B428F5"/>
    <w:rsid w:val="00B43358"/>
    <w:rsid w:val="00B4340C"/>
    <w:rsid w:val="00B43512"/>
    <w:rsid w:val="00B440A7"/>
    <w:rsid w:val="00B44907"/>
    <w:rsid w:val="00B45044"/>
    <w:rsid w:val="00B450E8"/>
    <w:rsid w:val="00B46076"/>
    <w:rsid w:val="00B46618"/>
    <w:rsid w:val="00B46B20"/>
    <w:rsid w:val="00B46E77"/>
    <w:rsid w:val="00B4768D"/>
    <w:rsid w:val="00B47B10"/>
    <w:rsid w:val="00B47D4D"/>
    <w:rsid w:val="00B47F43"/>
    <w:rsid w:val="00B50273"/>
    <w:rsid w:val="00B508A9"/>
    <w:rsid w:val="00B5164E"/>
    <w:rsid w:val="00B51C2D"/>
    <w:rsid w:val="00B5204A"/>
    <w:rsid w:val="00B52F73"/>
    <w:rsid w:val="00B53209"/>
    <w:rsid w:val="00B53680"/>
    <w:rsid w:val="00B5383B"/>
    <w:rsid w:val="00B539D8"/>
    <w:rsid w:val="00B54739"/>
    <w:rsid w:val="00B54E01"/>
    <w:rsid w:val="00B5528D"/>
    <w:rsid w:val="00B55296"/>
    <w:rsid w:val="00B55AB0"/>
    <w:rsid w:val="00B5674B"/>
    <w:rsid w:val="00B578B2"/>
    <w:rsid w:val="00B60685"/>
    <w:rsid w:val="00B619A3"/>
    <w:rsid w:val="00B6214B"/>
    <w:rsid w:val="00B63CE2"/>
    <w:rsid w:val="00B644C8"/>
    <w:rsid w:val="00B6474F"/>
    <w:rsid w:val="00B647A5"/>
    <w:rsid w:val="00B64C0F"/>
    <w:rsid w:val="00B65464"/>
    <w:rsid w:val="00B6594E"/>
    <w:rsid w:val="00B675DB"/>
    <w:rsid w:val="00B67D85"/>
    <w:rsid w:val="00B707FE"/>
    <w:rsid w:val="00B714B3"/>
    <w:rsid w:val="00B71711"/>
    <w:rsid w:val="00B71B02"/>
    <w:rsid w:val="00B722F9"/>
    <w:rsid w:val="00B72866"/>
    <w:rsid w:val="00B73885"/>
    <w:rsid w:val="00B73E40"/>
    <w:rsid w:val="00B73F59"/>
    <w:rsid w:val="00B76935"/>
    <w:rsid w:val="00B76B4F"/>
    <w:rsid w:val="00B773E1"/>
    <w:rsid w:val="00B80B8D"/>
    <w:rsid w:val="00B8189B"/>
    <w:rsid w:val="00B81B40"/>
    <w:rsid w:val="00B82047"/>
    <w:rsid w:val="00B82361"/>
    <w:rsid w:val="00B82477"/>
    <w:rsid w:val="00B82AFF"/>
    <w:rsid w:val="00B83C7F"/>
    <w:rsid w:val="00B8428F"/>
    <w:rsid w:val="00B8446E"/>
    <w:rsid w:val="00B8495F"/>
    <w:rsid w:val="00B859E7"/>
    <w:rsid w:val="00B85B72"/>
    <w:rsid w:val="00B86EBA"/>
    <w:rsid w:val="00B87248"/>
    <w:rsid w:val="00B87721"/>
    <w:rsid w:val="00B87862"/>
    <w:rsid w:val="00B906AA"/>
    <w:rsid w:val="00B91A14"/>
    <w:rsid w:val="00B93974"/>
    <w:rsid w:val="00B93DDC"/>
    <w:rsid w:val="00B9553F"/>
    <w:rsid w:val="00B963D5"/>
    <w:rsid w:val="00B9642C"/>
    <w:rsid w:val="00BA16AC"/>
    <w:rsid w:val="00BA234C"/>
    <w:rsid w:val="00BA2713"/>
    <w:rsid w:val="00BA33E6"/>
    <w:rsid w:val="00BA4049"/>
    <w:rsid w:val="00BA4EE3"/>
    <w:rsid w:val="00BA53DB"/>
    <w:rsid w:val="00BA7B3D"/>
    <w:rsid w:val="00BB039F"/>
    <w:rsid w:val="00BB13C8"/>
    <w:rsid w:val="00BB2295"/>
    <w:rsid w:val="00BB2CA6"/>
    <w:rsid w:val="00BB338E"/>
    <w:rsid w:val="00BB3879"/>
    <w:rsid w:val="00BB3F27"/>
    <w:rsid w:val="00BB5CCC"/>
    <w:rsid w:val="00BB6F97"/>
    <w:rsid w:val="00BB7940"/>
    <w:rsid w:val="00BC060D"/>
    <w:rsid w:val="00BC0D15"/>
    <w:rsid w:val="00BC0F3B"/>
    <w:rsid w:val="00BC1439"/>
    <w:rsid w:val="00BC1ECC"/>
    <w:rsid w:val="00BC2AFD"/>
    <w:rsid w:val="00BC3214"/>
    <w:rsid w:val="00BC423A"/>
    <w:rsid w:val="00BC4296"/>
    <w:rsid w:val="00BC4D8F"/>
    <w:rsid w:val="00BC523E"/>
    <w:rsid w:val="00BC65C6"/>
    <w:rsid w:val="00BC6A85"/>
    <w:rsid w:val="00BC73F4"/>
    <w:rsid w:val="00BC7A2B"/>
    <w:rsid w:val="00BC7B1E"/>
    <w:rsid w:val="00BD146A"/>
    <w:rsid w:val="00BD353C"/>
    <w:rsid w:val="00BD3E2B"/>
    <w:rsid w:val="00BD44E7"/>
    <w:rsid w:val="00BD4E1F"/>
    <w:rsid w:val="00BD5413"/>
    <w:rsid w:val="00BD5592"/>
    <w:rsid w:val="00BD6255"/>
    <w:rsid w:val="00BD67D7"/>
    <w:rsid w:val="00BD69F8"/>
    <w:rsid w:val="00BD6F53"/>
    <w:rsid w:val="00BD73D2"/>
    <w:rsid w:val="00BD7FF3"/>
    <w:rsid w:val="00BE02D5"/>
    <w:rsid w:val="00BE0368"/>
    <w:rsid w:val="00BE1BD8"/>
    <w:rsid w:val="00BE1F47"/>
    <w:rsid w:val="00BE2949"/>
    <w:rsid w:val="00BE29B9"/>
    <w:rsid w:val="00BE30D5"/>
    <w:rsid w:val="00BE33D3"/>
    <w:rsid w:val="00BE41BE"/>
    <w:rsid w:val="00BE42F6"/>
    <w:rsid w:val="00BE615A"/>
    <w:rsid w:val="00BE6E06"/>
    <w:rsid w:val="00BE7DD8"/>
    <w:rsid w:val="00BF0AD1"/>
    <w:rsid w:val="00BF0D39"/>
    <w:rsid w:val="00BF0D9B"/>
    <w:rsid w:val="00BF0FF4"/>
    <w:rsid w:val="00BF1651"/>
    <w:rsid w:val="00BF33DA"/>
    <w:rsid w:val="00BF346B"/>
    <w:rsid w:val="00BF3C62"/>
    <w:rsid w:val="00BF3DA5"/>
    <w:rsid w:val="00BF45AD"/>
    <w:rsid w:val="00BF4BD0"/>
    <w:rsid w:val="00BF4D2C"/>
    <w:rsid w:val="00BF4DCA"/>
    <w:rsid w:val="00BF5C19"/>
    <w:rsid w:val="00BF7031"/>
    <w:rsid w:val="00BF7A13"/>
    <w:rsid w:val="00C0172D"/>
    <w:rsid w:val="00C01C1C"/>
    <w:rsid w:val="00C02992"/>
    <w:rsid w:val="00C030EB"/>
    <w:rsid w:val="00C03789"/>
    <w:rsid w:val="00C039DC"/>
    <w:rsid w:val="00C0406C"/>
    <w:rsid w:val="00C043EC"/>
    <w:rsid w:val="00C04773"/>
    <w:rsid w:val="00C0490D"/>
    <w:rsid w:val="00C04E95"/>
    <w:rsid w:val="00C05B47"/>
    <w:rsid w:val="00C06767"/>
    <w:rsid w:val="00C06A85"/>
    <w:rsid w:val="00C06B60"/>
    <w:rsid w:val="00C07417"/>
    <w:rsid w:val="00C0766C"/>
    <w:rsid w:val="00C078A9"/>
    <w:rsid w:val="00C12BE5"/>
    <w:rsid w:val="00C12E4E"/>
    <w:rsid w:val="00C1541C"/>
    <w:rsid w:val="00C15600"/>
    <w:rsid w:val="00C16DB0"/>
    <w:rsid w:val="00C16F4D"/>
    <w:rsid w:val="00C20143"/>
    <w:rsid w:val="00C2098C"/>
    <w:rsid w:val="00C21B96"/>
    <w:rsid w:val="00C24123"/>
    <w:rsid w:val="00C243BE"/>
    <w:rsid w:val="00C24DD4"/>
    <w:rsid w:val="00C24FD2"/>
    <w:rsid w:val="00C2506A"/>
    <w:rsid w:val="00C25293"/>
    <w:rsid w:val="00C25489"/>
    <w:rsid w:val="00C259A0"/>
    <w:rsid w:val="00C26079"/>
    <w:rsid w:val="00C27331"/>
    <w:rsid w:val="00C27467"/>
    <w:rsid w:val="00C30206"/>
    <w:rsid w:val="00C30FDD"/>
    <w:rsid w:val="00C31016"/>
    <w:rsid w:val="00C3127D"/>
    <w:rsid w:val="00C317D5"/>
    <w:rsid w:val="00C3212E"/>
    <w:rsid w:val="00C321C4"/>
    <w:rsid w:val="00C32244"/>
    <w:rsid w:val="00C32959"/>
    <w:rsid w:val="00C32C7B"/>
    <w:rsid w:val="00C332BF"/>
    <w:rsid w:val="00C33666"/>
    <w:rsid w:val="00C33EBF"/>
    <w:rsid w:val="00C35413"/>
    <w:rsid w:val="00C355D5"/>
    <w:rsid w:val="00C3581E"/>
    <w:rsid w:val="00C36675"/>
    <w:rsid w:val="00C366C6"/>
    <w:rsid w:val="00C36D69"/>
    <w:rsid w:val="00C404F7"/>
    <w:rsid w:val="00C409DA"/>
    <w:rsid w:val="00C411DE"/>
    <w:rsid w:val="00C416AA"/>
    <w:rsid w:val="00C417A0"/>
    <w:rsid w:val="00C418B9"/>
    <w:rsid w:val="00C41A66"/>
    <w:rsid w:val="00C43D3F"/>
    <w:rsid w:val="00C457B0"/>
    <w:rsid w:val="00C465BE"/>
    <w:rsid w:val="00C46D24"/>
    <w:rsid w:val="00C47737"/>
    <w:rsid w:val="00C47F1F"/>
    <w:rsid w:val="00C505D3"/>
    <w:rsid w:val="00C505FF"/>
    <w:rsid w:val="00C53513"/>
    <w:rsid w:val="00C5368B"/>
    <w:rsid w:val="00C53FCB"/>
    <w:rsid w:val="00C54935"/>
    <w:rsid w:val="00C5528F"/>
    <w:rsid w:val="00C55334"/>
    <w:rsid w:val="00C555F9"/>
    <w:rsid w:val="00C55AD5"/>
    <w:rsid w:val="00C56BE2"/>
    <w:rsid w:val="00C57246"/>
    <w:rsid w:val="00C57C21"/>
    <w:rsid w:val="00C60512"/>
    <w:rsid w:val="00C60BAF"/>
    <w:rsid w:val="00C613EA"/>
    <w:rsid w:val="00C61835"/>
    <w:rsid w:val="00C6192D"/>
    <w:rsid w:val="00C61BA3"/>
    <w:rsid w:val="00C624F1"/>
    <w:rsid w:val="00C627BD"/>
    <w:rsid w:val="00C63322"/>
    <w:rsid w:val="00C635AE"/>
    <w:rsid w:val="00C64851"/>
    <w:rsid w:val="00C64ACC"/>
    <w:rsid w:val="00C64C4C"/>
    <w:rsid w:val="00C64F21"/>
    <w:rsid w:val="00C6511A"/>
    <w:rsid w:val="00C65891"/>
    <w:rsid w:val="00C67452"/>
    <w:rsid w:val="00C71147"/>
    <w:rsid w:val="00C713C8"/>
    <w:rsid w:val="00C7156B"/>
    <w:rsid w:val="00C717A0"/>
    <w:rsid w:val="00C72035"/>
    <w:rsid w:val="00C73831"/>
    <w:rsid w:val="00C748A7"/>
    <w:rsid w:val="00C749A3"/>
    <w:rsid w:val="00C74CC0"/>
    <w:rsid w:val="00C75004"/>
    <w:rsid w:val="00C76129"/>
    <w:rsid w:val="00C76260"/>
    <w:rsid w:val="00C77085"/>
    <w:rsid w:val="00C772EA"/>
    <w:rsid w:val="00C77462"/>
    <w:rsid w:val="00C775CD"/>
    <w:rsid w:val="00C805B9"/>
    <w:rsid w:val="00C80795"/>
    <w:rsid w:val="00C80FF3"/>
    <w:rsid w:val="00C81B0A"/>
    <w:rsid w:val="00C824EB"/>
    <w:rsid w:val="00C82D3C"/>
    <w:rsid w:val="00C82E5B"/>
    <w:rsid w:val="00C82FA3"/>
    <w:rsid w:val="00C834E5"/>
    <w:rsid w:val="00C83F64"/>
    <w:rsid w:val="00C84BAB"/>
    <w:rsid w:val="00C866AC"/>
    <w:rsid w:val="00C869AF"/>
    <w:rsid w:val="00C87917"/>
    <w:rsid w:val="00C879A3"/>
    <w:rsid w:val="00C906DF"/>
    <w:rsid w:val="00C90736"/>
    <w:rsid w:val="00C90D4B"/>
    <w:rsid w:val="00C91C14"/>
    <w:rsid w:val="00C92400"/>
    <w:rsid w:val="00C92F17"/>
    <w:rsid w:val="00C9467B"/>
    <w:rsid w:val="00C94E83"/>
    <w:rsid w:val="00C94FF0"/>
    <w:rsid w:val="00C95032"/>
    <w:rsid w:val="00C95A66"/>
    <w:rsid w:val="00C95BA1"/>
    <w:rsid w:val="00C96019"/>
    <w:rsid w:val="00C96A73"/>
    <w:rsid w:val="00CA02B2"/>
    <w:rsid w:val="00CA0725"/>
    <w:rsid w:val="00CA0BE8"/>
    <w:rsid w:val="00CA1144"/>
    <w:rsid w:val="00CA156E"/>
    <w:rsid w:val="00CA196E"/>
    <w:rsid w:val="00CA1FB0"/>
    <w:rsid w:val="00CA2501"/>
    <w:rsid w:val="00CA27C9"/>
    <w:rsid w:val="00CA2895"/>
    <w:rsid w:val="00CA2F17"/>
    <w:rsid w:val="00CA465B"/>
    <w:rsid w:val="00CA5ECD"/>
    <w:rsid w:val="00CA667E"/>
    <w:rsid w:val="00CA6740"/>
    <w:rsid w:val="00CA6DA9"/>
    <w:rsid w:val="00CA75FB"/>
    <w:rsid w:val="00CB005F"/>
    <w:rsid w:val="00CB0372"/>
    <w:rsid w:val="00CB0932"/>
    <w:rsid w:val="00CB0E41"/>
    <w:rsid w:val="00CB1BDF"/>
    <w:rsid w:val="00CB1F5A"/>
    <w:rsid w:val="00CB2156"/>
    <w:rsid w:val="00CB311D"/>
    <w:rsid w:val="00CB3CA7"/>
    <w:rsid w:val="00CB5DD5"/>
    <w:rsid w:val="00CB60E3"/>
    <w:rsid w:val="00CB614C"/>
    <w:rsid w:val="00CB7DC3"/>
    <w:rsid w:val="00CB7F4D"/>
    <w:rsid w:val="00CC14BA"/>
    <w:rsid w:val="00CC1CF2"/>
    <w:rsid w:val="00CC2052"/>
    <w:rsid w:val="00CC22F0"/>
    <w:rsid w:val="00CC261F"/>
    <w:rsid w:val="00CC2A50"/>
    <w:rsid w:val="00CC2C0A"/>
    <w:rsid w:val="00CC2EEB"/>
    <w:rsid w:val="00CC3131"/>
    <w:rsid w:val="00CC3CDA"/>
    <w:rsid w:val="00CC45A5"/>
    <w:rsid w:val="00CC45D3"/>
    <w:rsid w:val="00CC4936"/>
    <w:rsid w:val="00CC52C4"/>
    <w:rsid w:val="00CC58E8"/>
    <w:rsid w:val="00CC5B3B"/>
    <w:rsid w:val="00CC5DAC"/>
    <w:rsid w:val="00CC5DF4"/>
    <w:rsid w:val="00CC5FCF"/>
    <w:rsid w:val="00CC67BC"/>
    <w:rsid w:val="00CD106D"/>
    <w:rsid w:val="00CD11D8"/>
    <w:rsid w:val="00CD176E"/>
    <w:rsid w:val="00CD2FC9"/>
    <w:rsid w:val="00CD3953"/>
    <w:rsid w:val="00CD3C14"/>
    <w:rsid w:val="00CD4254"/>
    <w:rsid w:val="00CD4559"/>
    <w:rsid w:val="00CD4CBE"/>
    <w:rsid w:val="00CD683B"/>
    <w:rsid w:val="00CD6F40"/>
    <w:rsid w:val="00CD754E"/>
    <w:rsid w:val="00CE0A19"/>
    <w:rsid w:val="00CE0AFC"/>
    <w:rsid w:val="00CE1386"/>
    <w:rsid w:val="00CE1AF6"/>
    <w:rsid w:val="00CE2310"/>
    <w:rsid w:val="00CE3643"/>
    <w:rsid w:val="00CE3C46"/>
    <w:rsid w:val="00CE4D4D"/>
    <w:rsid w:val="00CE6D9A"/>
    <w:rsid w:val="00CE7250"/>
    <w:rsid w:val="00CF0CA3"/>
    <w:rsid w:val="00CF0DB9"/>
    <w:rsid w:val="00CF0FAB"/>
    <w:rsid w:val="00CF158E"/>
    <w:rsid w:val="00CF17AE"/>
    <w:rsid w:val="00CF1998"/>
    <w:rsid w:val="00CF1D98"/>
    <w:rsid w:val="00CF3814"/>
    <w:rsid w:val="00CF58EE"/>
    <w:rsid w:val="00CF6A14"/>
    <w:rsid w:val="00CF75BE"/>
    <w:rsid w:val="00CF7AA5"/>
    <w:rsid w:val="00D020AC"/>
    <w:rsid w:val="00D02D9A"/>
    <w:rsid w:val="00D0462B"/>
    <w:rsid w:val="00D05200"/>
    <w:rsid w:val="00D06667"/>
    <w:rsid w:val="00D102E6"/>
    <w:rsid w:val="00D10BB8"/>
    <w:rsid w:val="00D1213A"/>
    <w:rsid w:val="00D13875"/>
    <w:rsid w:val="00D13D09"/>
    <w:rsid w:val="00D14209"/>
    <w:rsid w:val="00D15064"/>
    <w:rsid w:val="00D1507F"/>
    <w:rsid w:val="00D1560C"/>
    <w:rsid w:val="00D15D7C"/>
    <w:rsid w:val="00D16703"/>
    <w:rsid w:val="00D176DF"/>
    <w:rsid w:val="00D201AC"/>
    <w:rsid w:val="00D202E6"/>
    <w:rsid w:val="00D203F5"/>
    <w:rsid w:val="00D2067C"/>
    <w:rsid w:val="00D21172"/>
    <w:rsid w:val="00D2207B"/>
    <w:rsid w:val="00D22436"/>
    <w:rsid w:val="00D22690"/>
    <w:rsid w:val="00D226F6"/>
    <w:rsid w:val="00D23DB6"/>
    <w:rsid w:val="00D23FD1"/>
    <w:rsid w:val="00D243A9"/>
    <w:rsid w:val="00D2574A"/>
    <w:rsid w:val="00D25F3D"/>
    <w:rsid w:val="00D25FE7"/>
    <w:rsid w:val="00D2622E"/>
    <w:rsid w:val="00D2696A"/>
    <w:rsid w:val="00D26AE4"/>
    <w:rsid w:val="00D26C39"/>
    <w:rsid w:val="00D26D8C"/>
    <w:rsid w:val="00D2740B"/>
    <w:rsid w:val="00D302B6"/>
    <w:rsid w:val="00D306CA"/>
    <w:rsid w:val="00D311CE"/>
    <w:rsid w:val="00D31CF3"/>
    <w:rsid w:val="00D31DDA"/>
    <w:rsid w:val="00D33F5F"/>
    <w:rsid w:val="00D348BF"/>
    <w:rsid w:val="00D34BA5"/>
    <w:rsid w:val="00D35035"/>
    <w:rsid w:val="00D40B75"/>
    <w:rsid w:val="00D40C1B"/>
    <w:rsid w:val="00D413F8"/>
    <w:rsid w:val="00D41ED5"/>
    <w:rsid w:val="00D427BE"/>
    <w:rsid w:val="00D43DA4"/>
    <w:rsid w:val="00D45A5D"/>
    <w:rsid w:val="00D46074"/>
    <w:rsid w:val="00D462E4"/>
    <w:rsid w:val="00D46648"/>
    <w:rsid w:val="00D46E5F"/>
    <w:rsid w:val="00D47DD4"/>
    <w:rsid w:val="00D508B9"/>
    <w:rsid w:val="00D51910"/>
    <w:rsid w:val="00D51B65"/>
    <w:rsid w:val="00D53248"/>
    <w:rsid w:val="00D5402D"/>
    <w:rsid w:val="00D54B63"/>
    <w:rsid w:val="00D551B5"/>
    <w:rsid w:val="00D55796"/>
    <w:rsid w:val="00D561C5"/>
    <w:rsid w:val="00D571BB"/>
    <w:rsid w:val="00D572D1"/>
    <w:rsid w:val="00D57688"/>
    <w:rsid w:val="00D60515"/>
    <w:rsid w:val="00D60DA4"/>
    <w:rsid w:val="00D61775"/>
    <w:rsid w:val="00D617AD"/>
    <w:rsid w:val="00D62B36"/>
    <w:rsid w:val="00D62FCA"/>
    <w:rsid w:val="00D6319D"/>
    <w:rsid w:val="00D6399D"/>
    <w:rsid w:val="00D63B35"/>
    <w:rsid w:val="00D63FA6"/>
    <w:rsid w:val="00D64B76"/>
    <w:rsid w:val="00D64D62"/>
    <w:rsid w:val="00D6590B"/>
    <w:rsid w:val="00D65D46"/>
    <w:rsid w:val="00D6618C"/>
    <w:rsid w:val="00D664F4"/>
    <w:rsid w:val="00D66F72"/>
    <w:rsid w:val="00D67198"/>
    <w:rsid w:val="00D705AD"/>
    <w:rsid w:val="00D708F8"/>
    <w:rsid w:val="00D712E7"/>
    <w:rsid w:val="00D7143D"/>
    <w:rsid w:val="00D71503"/>
    <w:rsid w:val="00D72934"/>
    <w:rsid w:val="00D73737"/>
    <w:rsid w:val="00D739EE"/>
    <w:rsid w:val="00D73AB8"/>
    <w:rsid w:val="00D74424"/>
    <w:rsid w:val="00D749F1"/>
    <w:rsid w:val="00D75074"/>
    <w:rsid w:val="00D75E79"/>
    <w:rsid w:val="00D77312"/>
    <w:rsid w:val="00D778CD"/>
    <w:rsid w:val="00D77F41"/>
    <w:rsid w:val="00D80981"/>
    <w:rsid w:val="00D81539"/>
    <w:rsid w:val="00D81A80"/>
    <w:rsid w:val="00D81BE8"/>
    <w:rsid w:val="00D8201A"/>
    <w:rsid w:val="00D828C8"/>
    <w:rsid w:val="00D832C5"/>
    <w:rsid w:val="00D83641"/>
    <w:rsid w:val="00D83DF0"/>
    <w:rsid w:val="00D83EC5"/>
    <w:rsid w:val="00D85199"/>
    <w:rsid w:val="00D854F4"/>
    <w:rsid w:val="00D85C1C"/>
    <w:rsid w:val="00D85C95"/>
    <w:rsid w:val="00D86319"/>
    <w:rsid w:val="00D868AA"/>
    <w:rsid w:val="00D86CBE"/>
    <w:rsid w:val="00D86EAC"/>
    <w:rsid w:val="00D871E7"/>
    <w:rsid w:val="00D8724A"/>
    <w:rsid w:val="00D8776C"/>
    <w:rsid w:val="00D901BF"/>
    <w:rsid w:val="00D90CB2"/>
    <w:rsid w:val="00D91002"/>
    <w:rsid w:val="00D9152F"/>
    <w:rsid w:val="00D9204A"/>
    <w:rsid w:val="00D92D8D"/>
    <w:rsid w:val="00D932D1"/>
    <w:rsid w:val="00D93EE9"/>
    <w:rsid w:val="00D94145"/>
    <w:rsid w:val="00D9491A"/>
    <w:rsid w:val="00D96B6A"/>
    <w:rsid w:val="00D974E8"/>
    <w:rsid w:val="00DA094E"/>
    <w:rsid w:val="00DA0EA9"/>
    <w:rsid w:val="00DA1BBC"/>
    <w:rsid w:val="00DA1C7C"/>
    <w:rsid w:val="00DA1D11"/>
    <w:rsid w:val="00DA1E35"/>
    <w:rsid w:val="00DA2563"/>
    <w:rsid w:val="00DA35EB"/>
    <w:rsid w:val="00DA3A8A"/>
    <w:rsid w:val="00DA3FA7"/>
    <w:rsid w:val="00DA4EA5"/>
    <w:rsid w:val="00DA51FF"/>
    <w:rsid w:val="00DA6BC3"/>
    <w:rsid w:val="00DA6C1A"/>
    <w:rsid w:val="00DA7232"/>
    <w:rsid w:val="00DA73F8"/>
    <w:rsid w:val="00DB0F52"/>
    <w:rsid w:val="00DB1570"/>
    <w:rsid w:val="00DB2575"/>
    <w:rsid w:val="00DB357C"/>
    <w:rsid w:val="00DB388D"/>
    <w:rsid w:val="00DB3E0C"/>
    <w:rsid w:val="00DB44B6"/>
    <w:rsid w:val="00DB4864"/>
    <w:rsid w:val="00DB5597"/>
    <w:rsid w:val="00DB7975"/>
    <w:rsid w:val="00DB7EB4"/>
    <w:rsid w:val="00DC1AE5"/>
    <w:rsid w:val="00DC1DB8"/>
    <w:rsid w:val="00DC1E3A"/>
    <w:rsid w:val="00DC1E3F"/>
    <w:rsid w:val="00DC2023"/>
    <w:rsid w:val="00DC2208"/>
    <w:rsid w:val="00DC2762"/>
    <w:rsid w:val="00DC4455"/>
    <w:rsid w:val="00DC4BD6"/>
    <w:rsid w:val="00DC5FD5"/>
    <w:rsid w:val="00DC6322"/>
    <w:rsid w:val="00DC7D15"/>
    <w:rsid w:val="00DC7FFB"/>
    <w:rsid w:val="00DD0198"/>
    <w:rsid w:val="00DD0BA3"/>
    <w:rsid w:val="00DD17DC"/>
    <w:rsid w:val="00DD237F"/>
    <w:rsid w:val="00DD4894"/>
    <w:rsid w:val="00DD4B77"/>
    <w:rsid w:val="00DD52BC"/>
    <w:rsid w:val="00DD5E16"/>
    <w:rsid w:val="00DD5F33"/>
    <w:rsid w:val="00DE0454"/>
    <w:rsid w:val="00DE0662"/>
    <w:rsid w:val="00DE0D9F"/>
    <w:rsid w:val="00DE1566"/>
    <w:rsid w:val="00DE2F74"/>
    <w:rsid w:val="00DE38FA"/>
    <w:rsid w:val="00DE4CD8"/>
    <w:rsid w:val="00DE5DB4"/>
    <w:rsid w:val="00DE6230"/>
    <w:rsid w:val="00DE654E"/>
    <w:rsid w:val="00DE6E1E"/>
    <w:rsid w:val="00DE7711"/>
    <w:rsid w:val="00DF0B26"/>
    <w:rsid w:val="00DF0DDE"/>
    <w:rsid w:val="00DF0F84"/>
    <w:rsid w:val="00DF1040"/>
    <w:rsid w:val="00DF15FC"/>
    <w:rsid w:val="00DF293C"/>
    <w:rsid w:val="00DF3D18"/>
    <w:rsid w:val="00DF54BD"/>
    <w:rsid w:val="00DF6C5D"/>
    <w:rsid w:val="00DF70C4"/>
    <w:rsid w:val="00DF7FCB"/>
    <w:rsid w:val="00E00076"/>
    <w:rsid w:val="00E0038A"/>
    <w:rsid w:val="00E009AA"/>
    <w:rsid w:val="00E00D77"/>
    <w:rsid w:val="00E015A7"/>
    <w:rsid w:val="00E04346"/>
    <w:rsid w:val="00E049E5"/>
    <w:rsid w:val="00E0538F"/>
    <w:rsid w:val="00E058E1"/>
    <w:rsid w:val="00E05975"/>
    <w:rsid w:val="00E05C0F"/>
    <w:rsid w:val="00E06678"/>
    <w:rsid w:val="00E06EBC"/>
    <w:rsid w:val="00E07D19"/>
    <w:rsid w:val="00E102D0"/>
    <w:rsid w:val="00E11853"/>
    <w:rsid w:val="00E119B2"/>
    <w:rsid w:val="00E11B33"/>
    <w:rsid w:val="00E13130"/>
    <w:rsid w:val="00E1357E"/>
    <w:rsid w:val="00E14155"/>
    <w:rsid w:val="00E1526C"/>
    <w:rsid w:val="00E15574"/>
    <w:rsid w:val="00E1558A"/>
    <w:rsid w:val="00E156CA"/>
    <w:rsid w:val="00E15CE9"/>
    <w:rsid w:val="00E15D27"/>
    <w:rsid w:val="00E16C42"/>
    <w:rsid w:val="00E17F6B"/>
    <w:rsid w:val="00E17F85"/>
    <w:rsid w:val="00E21335"/>
    <w:rsid w:val="00E21348"/>
    <w:rsid w:val="00E22BAE"/>
    <w:rsid w:val="00E22BC3"/>
    <w:rsid w:val="00E24AE6"/>
    <w:rsid w:val="00E24B73"/>
    <w:rsid w:val="00E24F95"/>
    <w:rsid w:val="00E2576A"/>
    <w:rsid w:val="00E25FCB"/>
    <w:rsid w:val="00E270E0"/>
    <w:rsid w:val="00E2727D"/>
    <w:rsid w:val="00E30CC6"/>
    <w:rsid w:val="00E3160F"/>
    <w:rsid w:val="00E316C3"/>
    <w:rsid w:val="00E31A57"/>
    <w:rsid w:val="00E323BE"/>
    <w:rsid w:val="00E32F85"/>
    <w:rsid w:val="00E3334F"/>
    <w:rsid w:val="00E33665"/>
    <w:rsid w:val="00E33E3A"/>
    <w:rsid w:val="00E34236"/>
    <w:rsid w:val="00E3426C"/>
    <w:rsid w:val="00E349B4"/>
    <w:rsid w:val="00E34E37"/>
    <w:rsid w:val="00E35072"/>
    <w:rsid w:val="00E359AA"/>
    <w:rsid w:val="00E35E8C"/>
    <w:rsid w:val="00E3633D"/>
    <w:rsid w:val="00E3646E"/>
    <w:rsid w:val="00E36630"/>
    <w:rsid w:val="00E36B22"/>
    <w:rsid w:val="00E36E25"/>
    <w:rsid w:val="00E40692"/>
    <w:rsid w:val="00E408E3"/>
    <w:rsid w:val="00E40D91"/>
    <w:rsid w:val="00E41420"/>
    <w:rsid w:val="00E41998"/>
    <w:rsid w:val="00E41ACA"/>
    <w:rsid w:val="00E4284C"/>
    <w:rsid w:val="00E433F6"/>
    <w:rsid w:val="00E43445"/>
    <w:rsid w:val="00E43865"/>
    <w:rsid w:val="00E43920"/>
    <w:rsid w:val="00E4404C"/>
    <w:rsid w:val="00E44C26"/>
    <w:rsid w:val="00E44E2A"/>
    <w:rsid w:val="00E470DF"/>
    <w:rsid w:val="00E47B9E"/>
    <w:rsid w:val="00E47F57"/>
    <w:rsid w:val="00E5022C"/>
    <w:rsid w:val="00E505CA"/>
    <w:rsid w:val="00E50A19"/>
    <w:rsid w:val="00E5119A"/>
    <w:rsid w:val="00E5239D"/>
    <w:rsid w:val="00E5323A"/>
    <w:rsid w:val="00E5375D"/>
    <w:rsid w:val="00E551AC"/>
    <w:rsid w:val="00E5539F"/>
    <w:rsid w:val="00E56C09"/>
    <w:rsid w:val="00E60B94"/>
    <w:rsid w:val="00E61143"/>
    <w:rsid w:val="00E62744"/>
    <w:rsid w:val="00E62A59"/>
    <w:rsid w:val="00E6308B"/>
    <w:rsid w:val="00E63D7B"/>
    <w:rsid w:val="00E642EF"/>
    <w:rsid w:val="00E64E75"/>
    <w:rsid w:val="00E64F6C"/>
    <w:rsid w:val="00E65194"/>
    <w:rsid w:val="00E65897"/>
    <w:rsid w:val="00E66A48"/>
    <w:rsid w:val="00E66B21"/>
    <w:rsid w:val="00E678F7"/>
    <w:rsid w:val="00E701E9"/>
    <w:rsid w:val="00E703D2"/>
    <w:rsid w:val="00E70B7A"/>
    <w:rsid w:val="00E70EAF"/>
    <w:rsid w:val="00E71D9F"/>
    <w:rsid w:val="00E71FFD"/>
    <w:rsid w:val="00E7288B"/>
    <w:rsid w:val="00E744B5"/>
    <w:rsid w:val="00E74DCF"/>
    <w:rsid w:val="00E74F17"/>
    <w:rsid w:val="00E75151"/>
    <w:rsid w:val="00E762EA"/>
    <w:rsid w:val="00E76A05"/>
    <w:rsid w:val="00E7758A"/>
    <w:rsid w:val="00E77809"/>
    <w:rsid w:val="00E77D97"/>
    <w:rsid w:val="00E804F5"/>
    <w:rsid w:val="00E80674"/>
    <w:rsid w:val="00E80977"/>
    <w:rsid w:val="00E80D2D"/>
    <w:rsid w:val="00E80F53"/>
    <w:rsid w:val="00E80FFF"/>
    <w:rsid w:val="00E817A0"/>
    <w:rsid w:val="00E822E2"/>
    <w:rsid w:val="00E82630"/>
    <w:rsid w:val="00E8312C"/>
    <w:rsid w:val="00E83E66"/>
    <w:rsid w:val="00E847A1"/>
    <w:rsid w:val="00E85564"/>
    <w:rsid w:val="00E867B8"/>
    <w:rsid w:val="00E87590"/>
    <w:rsid w:val="00E87B92"/>
    <w:rsid w:val="00E87FB1"/>
    <w:rsid w:val="00E91336"/>
    <w:rsid w:val="00E91E94"/>
    <w:rsid w:val="00E92ED3"/>
    <w:rsid w:val="00E933F8"/>
    <w:rsid w:val="00E93A1C"/>
    <w:rsid w:val="00E950F5"/>
    <w:rsid w:val="00E95884"/>
    <w:rsid w:val="00E9593E"/>
    <w:rsid w:val="00E96BE5"/>
    <w:rsid w:val="00E976BD"/>
    <w:rsid w:val="00E97995"/>
    <w:rsid w:val="00EA12DA"/>
    <w:rsid w:val="00EA14CA"/>
    <w:rsid w:val="00EA2E23"/>
    <w:rsid w:val="00EA3540"/>
    <w:rsid w:val="00EA36A8"/>
    <w:rsid w:val="00EA37CC"/>
    <w:rsid w:val="00EA38CC"/>
    <w:rsid w:val="00EA407E"/>
    <w:rsid w:val="00EA4BA2"/>
    <w:rsid w:val="00EA4DAF"/>
    <w:rsid w:val="00EA5AF6"/>
    <w:rsid w:val="00EA619D"/>
    <w:rsid w:val="00EA6917"/>
    <w:rsid w:val="00EA6DA4"/>
    <w:rsid w:val="00EB2B24"/>
    <w:rsid w:val="00EB2DDC"/>
    <w:rsid w:val="00EB325A"/>
    <w:rsid w:val="00EB3733"/>
    <w:rsid w:val="00EB50B2"/>
    <w:rsid w:val="00EB55FF"/>
    <w:rsid w:val="00EB5DEA"/>
    <w:rsid w:val="00EB6433"/>
    <w:rsid w:val="00EB64B6"/>
    <w:rsid w:val="00EB6CC0"/>
    <w:rsid w:val="00EB7D45"/>
    <w:rsid w:val="00EC23B7"/>
    <w:rsid w:val="00EC2763"/>
    <w:rsid w:val="00EC345F"/>
    <w:rsid w:val="00EC3B0B"/>
    <w:rsid w:val="00EC44D2"/>
    <w:rsid w:val="00EC4EC2"/>
    <w:rsid w:val="00EC523E"/>
    <w:rsid w:val="00EC702C"/>
    <w:rsid w:val="00EC71E5"/>
    <w:rsid w:val="00EC723D"/>
    <w:rsid w:val="00EC7725"/>
    <w:rsid w:val="00EC7FDA"/>
    <w:rsid w:val="00ED0356"/>
    <w:rsid w:val="00ED1B9E"/>
    <w:rsid w:val="00ED1D75"/>
    <w:rsid w:val="00ED1DEA"/>
    <w:rsid w:val="00ED3F0F"/>
    <w:rsid w:val="00ED4D85"/>
    <w:rsid w:val="00ED5053"/>
    <w:rsid w:val="00ED7EA7"/>
    <w:rsid w:val="00ED7F5F"/>
    <w:rsid w:val="00EE01D2"/>
    <w:rsid w:val="00EE0345"/>
    <w:rsid w:val="00EE0E2D"/>
    <w:rsid w:val="00EE1432"/>
    <w:rsid w:val="00EE1AA0"/>
    <w:rsid w:val="00EE1FC7"/>
    <w:rsid w:val="00EE227F"/>
    <w:rsid w:val="00EE2F64"/>
    <w:rsid w:val="00EE32F1"/>
    <w:rsid w:val="00EE3B43"/>
    <w:rsid w:val="00EE3D08"/>
    <w:rsid w:val="00EE403A"/>
    <w:rsid w:val="00EE487C"/>
    <w:rsid w:val="00EE4FA8"/>
    <w:rsid w:val="00EE523C"/>
    <w:rsid w:val="00EE531D"/>
    <w:rsid w:val="00EE5E8F"/>
    <w:rsid w:val="00EE5FB0"/>
    <w:rsid w:val="00EE60A1"/>
    <w:rsid w:val="00EE6733"/>
    <w:rsid w:val="00EE7375"/>
    <w:rsid w:val="00EE740F"/>
    <w:rsid w:val="00EF10FA"/>
    <w:rsid w:val="00EF2362"/>
    <w:rsid w:val="00EF3B22"/>
    <w:rsid w:val="00EF3DDD"/>
    <w:rsid w:val="00EF3E3C"/>
    <w:rsid w:val="00EF40AB"/>
    <w:rsid w:val="00EF4B2E"/>
    <w:rsid w:val="00EF5736"/>
    <w:rsid w:val="00EF5B9B"/>
    <w:rsid w:val="00EF5E27"/>
    <w:rsid w:val="00EF6498"/>
    <w:rsid w:val="00EF65F4"/>
    <w:rsid w:val="00EF76BF"/>
    <w:rsid w:val="00EF7D25"/>
    <w:rsid w:val="00F0011E"/>
    <w:rsid w:val="00F00A25"/>
    <w:rsid w:val="00F00F5E"/>
    <w:rsid w:val="00F012CA"/>
    <w:rsid w:val="00F01348"/>
    <w:rsid w:val="00F021A0"/>
    <w:rsid w:val="00F02E5F"/>
    <w:rsid w:val="00F03E3B"/>
    <w:rsid w:val="00F0407C"/>
    <w:rsid w:val="00F046AF"/>
    <w:rsid w:val="00F04933"/>
    <w:rsid w:val="00F049F4"/>
    <w:rsid w:val="00F061D2"/>
    <w:rsid w:val="00F070BD"/>
    <w:rsid w:val="00F104FC"/>
    <w:rsid w:val="00F10B94"/>
    <w:rsid w:val="00F11C33"/>
    <w:rsid w:val="00F12034"/>
    <w:rsid w:val="00F123DD"/>
    <w:rsid w:val="00F13262"/>
    <w:rsid w:val="00F13A28"/>
    <w:rsid w:val="00F144E3"/>
    <w:rsid w:val="00F147DE"/>
    <w:rsid w:val="00F14B1A"/>
    <w:rsid w:val="00F15069"/>
    <w:rsid w:val="00F15493"/>
    <w:rsid w:val="00F155C2"/>
    <w:rsid w:val="00F157CD"/>
    <w:rsid w:val="00F158EC"/>
    <w:rsid w:val="00F15F38"/>
    <w:rsid w:val="00F1756E"/>
    <w:rsid w:val="00F203F5"/>
    <w:rsid w:val="00F20703"/>
    <w:rsid w:val="00F20F39"/>
    <w:rsid w:val="00F21AE1"/>
    <w:rsid w:val="00F225FC"/>
    <w:rsid w:val="00F22A03"/>
    <w:rsid w:val="00F22CA0"/>
    <w:rsid w:val="00F23008"/>
    <w:rsid w:val="00F23ED5"/>
    <w:rsid w:val="00F24348"/>
    <w:rsid w:val="00F2441E"/>
    <w:rsid w:val="00F24F37"/>
    <w:rsid w:val="00F251F5"/>
    <w:rsid w:val="00F25681"/>
    <w:rsid w:val="00F25890"/>
    <w:rsid w:val="00F25F6A"/>
    <w:rsid w:val="00F260BA"/>
    <w:rsid w:val="00F2634D"/>
    <w:rsid w:val="00F272BA"/>
    <w:rsid w:val="00F27702"/>
    <w:rsid w:val="00F30153"/>
    <w:rsid w:val="00F309C6"/>
    <w:rsid w:val="00F30CCC"/>
    <w:rsid w:val="00F3268C"/>
    <w:rsid w:val="00F327BD"/>
    <w:rsid w:val="00F32E30"/>
    <w:rsid w:val="00F33BF3"/>
    <w:rsid w:val="00F33E01"/>
    <w:rsid w:val="00F3507E"/>
    <w:rsid w:val="00F3510A"/>
    <w:rsid w:val="00F36D37"/>
    <w:rsid w:val="00F37BCC"/>
    <w:rsid w:val="00F4044D"/>
    <w:rsid w:val="00F40496"/>
    <w:rsid w:val="00F40FF6"/>
    <w:rsid w:val="00F41F9D"/>
    <w:rsid w:val="00F42F64"/>
    <w:rsid w:val="00F4317B"/>
    <w:rsid w:val="00F43591"/>
    <w:rsid w:val="00F43B4B"/>
    <w:rsid w:val="00F43DB9"/>
    <w:rsid w:val="00F46081"/>
    <w:rsid w:val="00F46086"/>
    <w:rsid w:val="00F46776"/>
    <w:rsid w:val="00F4678B"/>
    <w:rsid w:val="00F46C24"/>
    <w:rsid w:val="00F472CB"/>
    <w:rsid w:val="00F527A5"/>
    <w:rsid w:val="00F55BDE"/>
    <w:rsid w:val="00F55D23"/>
    <w:rsid w:val="00F563D4"/>
    <w:rsid w:val="00F563FF"/>
    <w:rsid w:val="00F5683C"/>
    <w:rsid w:val="00F56E27"/>
    <w:rsid w:val="00F56FBF"/>
    <w:rsid w:val="00F576EE"/>
    <w:rsid w:val="00F60009"/>
    <w:rsid w:val="00F6036E"/>
    <w:rsid w:val="00F60DDC"/>
    <w:rsid w:val="00F61439"/>
    <w:rsid w:val="00F63AD0"/>
    <w:rsid w:val="00F63D43"/>
    <w:rsid w:val="00F649F2"/>
    <w:rsid w:val="00F651BE"/>
    <w:rsid w:val="00F65FB9"/>
    <w:rsid w:val="00F6605E"/>
    <w:rsid w:val="00F66484"/>
    <w:rsid w:val="00F67640"/>
    <w:rsid w:val="00F67699"/>
    <w:rsid w:val="00F679EF"/>
    <w:rsid w:val="00F70163"/>
    <w:rsid w:val="00F71971"/>
    <w:rsid w:val="00F71AEE"/>
    <w:rsid w:val="00F7211E"/>
    <w:rsid w:val="00F72460"/>
    <w:rsid w:val="00F727C7"/>
    <w:rsid w:val="00F728A8"/>
    <w:rsid w:val="00F729CF"/>
    <w:rsid w:val="00F72CA3"/>
    <w:rsid w:val="00F72CFC"/>
    <w:rsid w:val="00F7355C"/>
    <w:rsid w:val="00F737B6"/>
    <w:rsid w:val="00F75118"/>
    <w:rsid w:val="00F75F78"/>
    <w:rsid w:val="00F76E0D"/>
    <w:rsid w:val="00F76EB5"/>
    <w:rsid w:val="00F77A5A"/>
    <w:rsid w:val="00F811C1"/>
    <w:rsid w:val="00F81414"/>
    <w:rsid w:val="00F81BD6"/>
    <w:rsid w:val="00F8389C"/>
    <w:rsid w:val="00F83C4D"/>
    <w:rsid w:val="00F84CA8"/>
    <w:rsid w:val="00F855A5"/>
    <w:rsid w:val="00F8645A"/>
    <w:rsid w:val="00F86542"/>
    <w:rsid w:val="00F86994"/>
    <w:rsid w:val="00F86EAA"/>
    <w:rsid w:val="00F870D6"/>
    <w:rsid w:val="00F873C0"/>
    <w:rsid w:val="00F87EBC"/>
    <w:rsid w:val="00F9035B"/>
    <w:rsid w:val="00F905DE"/>
    <w:rsid w:val="00F9071A"/>
    <w:rsid w:val="00F90AFC"/>
    <w:rsid w:val="00F92E50"/>
    <w:rsid w:val="00F939B5"/>
    <w:rsid w:val="00F93FBE"/>
    <w:rsid w:val="00F957E7"/>
    <w:rsid w:val="00F962CD"/>
    <w:rsid w:val="00F96D4E"/>
    <w:rsid w:val="00F971FE"/>
    <w:rsid w:val="00FA0362"/>
    <w:rsid w:val="00FA17E6"/>
    <w:rsid w:val="00FA3981"/>
    <w:rsid w:val="00FA451C"/>
    <w:rsid w:val="00FA4A8A"/>
    <w:rsid w:val="00FA4BB2"/>
    <w:rsid w:val="00FA54BF"/>
    <w:rsid w:val="00FA5A82"/>
    <w:rsid w:val="00FB00B3"/>
    <w:rsid w:val="00FB0579"/>
    <w:rsid w:val="00FB09DE"/>
    <w:rsid w:val="00FB18F0"/>
    <w:rsid w:val="00FB1D9C"/>
    <w:rsid w:val="00FB1E25"/>
    <w:rsid w:val="00FB217B"/>
    <w:rsid w:val="00FB2C72"/>
    <w:rsid w:val="00FB2DCC"/>
    <w:rsid w:val="00FB2F63"/>
    <w:rsid w:val="00FB3B2B"/>
    <w:rsid w:val="00FB48E6"/>
    <w:rsid w:val="00FB4C97"/>
    <w:rsid w:val="00FB5532"/>
    <w:rsid w:val="00FB57DD"/>
    <w:rsid w:val="00FB5BB4"/>
    <w:rsid w:val="00FB5BD6"/>
    <w:rsid w:val="00FB5D71"/>
    <w:rsid w:val="00FB5D95"/>
    <w:rsid w:val="00FB6261"/>
    <w:rsid w:val="00FB6AA4"/>
    <w:rsid w:val="00FC02BB"/>
    <w:rsid w:val="00FC05BD"/>
    <w:rsid w:val="00FC0698"/>
    <w:rsid w:val="00FC0B1D"/>
    <w:rsid w:val="00FC257A"/>
    <w:rsid w:val="00FC2EAA"/>
    <w:rsid w:val="00FC3CA3"/>
    <w:rsid w:val="00FC4510"/>
    <w:rsid w:val="00FC4932"/>
    <w:rsid w:val="00FC5510"/>
    <w:rsid w:val="00FC5794"/>
    <w:rsid w:val="00FC58A6"/>
    <w:rsid w:val="00FC5EEB"/>
    <w:rsid w:val="00FC65D8"/>
    <w:rsid w:val="00FC6629"/>
    <w:rsid w:val="00FC6EC3"/>
    <w:rsid w:val="00FC7059"/>
    <w:rsid w:val="00FC780B"/>
    <w:rsid w:val="00FD214A"/>
    <w:rsid w:val="00FD2BA3"/>
    <w:rsid w:val="00FD2E85"/>
    <w:rsid w:val="00FD3163"/>
    <w:rsid w:val="00FD4572"/>
    <w:rsid w:val="00FD5B37"/>
    <w:rsid w:val="00FD70C8"/>
    <w:rsid w:val="00FD789F"/>
    <w:rsid w:val="00FD7B66"/>
    <w:rsid w:val="00FD7F4F"/>
    <w:rsid w:val="00FE0006"/>
    <w:rsid w:val="00FE0838"/>
    <w:rsid w:val="00FE09B0"/>
    <w:rsid w:val="00FE0A04"/>
    <w:rsid w:val="00FE1805"/>
    <w:rsid w:val="00FE3C89"/>
    <w:rsid w:val="00FE4218"/>
    <w:rsid w:val="00FE4F2F"/>
    <w:rsid w:val="00FE558D"/>
    <w:rsid w:val="00FE5871"/>
    <w:rsid w:val="00FE7FD8"/>
    <w:rsid w:val="00FF08E9"/>
    <w:rsid w:val="00FF10D5"/>
    <w:rsid w:val="00FF1190"/>
    <w:rsid w:val="00FF191D"/>
    <w:rsid w:val="00FF25AA"/>
    <w:rsid w:val="00FF3090"/>
    <w:rsid w:val="00FF550C"/>
    <w:rsid w:val="00FF61BE"/>
    <w:rsid w:val="00FF641C"/>
    <w:rsid w:val="00FF6466"/>
    <w:rsid w:val="00FF668A"/>
    <w:rsid w:val="00FF69B5"/>
    <w:rsid w:val="00FF6DEC"/>
    <w:rsid w:val="00FF749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color w:val="000000"/>
        <w:sz w:val="22"/>
        <w:szCs w:val="22"/>
        <w:lang w:val="en-US" w:eastAsia="en-AU"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EDC"/>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Calibri" w:eastAsia="Times New Roman" w:hAnsi="Calibri" w:cs="Times New Roman"/>
      <w:color w:val="auto"/>
      <w:sz w:val="24"/>
      <w:szCs w:val="24"/>
      <w:lang w:val="en-AU"/>
    </w:rPr>
  </w:style>
  <w:style w:type="paragraph" w:styleId="Heading1">
    <w:name w:val="heading 1"/>
    <w:basedOn w:val="Normal"/>
    <w:next w:val="Normal"/>
    <w:link w:val="Heading1Char"/>
    <w:rsid w:val="005F5D6F"/>
    <w:pPr>
      <w:keepNext/>
      <w:keepLines/>
      <w:spacing w:before="360" w:after="240"/>
      <w:outlineLvl w:val="0"/>
    </w:pPr>
    <w:rPr>
      <w:rFonts w:eastAsia="Calibri" w:cs="Calibri"/>
      <w:b/>
      <w:color w:val="000000" w:themeColor="text1"/>
      <w:sz w:val="28"/>
      <w:szCs w:val="28"/>
    </w:rPr>
  </w:style>
  <w:style w:type="paragraph" w:styleId="Heading2">
    <w:name w:val="heading 2"/>
    <w:basedOn w:val="Normal"/>
    <w:next w:val="Normal"/>
    <w:link w:val="Heading2Char"/>
    <w:qFormat/>
    <w:rsid w:val="005F5D6F"/>
    <w:pPr>
      <w:keepNext/>
      <w:keepLines/>
      <w:spacing w:before="200"/>
      <w:outlineLvl w:val="1"/>
    </w:pPr>
    <w:rPr>
      <w:rFonts w:eastAsia="Calibri" w:cs="Calibri"/>
      <w:b/>
      <w:color w:val="000000" w:themeColor="text1"/>
      <w:sz w:val="26"/>
      <w:szCs w:val="26"/>
    </w:rPr>
  </w:style>
  <w:style w:type="paragraph" w:styleId="Heading3">
    <w:name w:val="heading 3"/>
    <w:basedOn w:val="Normal"/>
    <w:next w:val="Normal"/>
    <w:link w:val="Heading3Char"/>
    <w:qFormat/>
    <w:rsid w:val="005F5D6F"/>
    <w:pPr>
      <w:keepNext/>
      <w:keepLines/>
      <w:spacing w:before="200"/>
      <w:outlineLvl w:val="2"/>
    </w:pPr>
    <w:rPr>
      <w:rFonts w:eastAsia="Calibri" w:cs="Calibri"/>
      <w:b/>
      <w:color w:val="000000" w:themeColor="text1"/>
    </w:rPr>
  </w:style>
  <w:style w:type="paragraph" w:styleId="Heading4">
    <w:name w:val="heading 4"/>
    <w:basedOn w:val="Normal"/>
    <w:next w:val="Normal"/>
    <w:link w:val="Heading4Char"/>
    <w:pPr>
      <w:keepNext/>
      <w:keepLines/>
      <w:spacing w:before="240" w:after="40"/>
      <w:outlineLvl w:val="3"/>
    </w:pPr>
    <w:rPr>
      <w:b/>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paragraph" w:styleId="Heading9">
    <w:name w:val="heading 9"/>
    <w:basedOn w:val="Normal"/>
    <w:next w:val="Normal"/>
    <w:link w:val="Heading9Char"/>
    <w:uiPriority w:val="9"/>
    <w:semiHidden/>
    <w:unhideWhenUsed/>
    <w:qFormat/>
    <w:rsid w:val="009800E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103C"/>
    <w:rPr>
      <w:rFonts w:ascii="Calibri" w:eastAsia="Calibri" w:hAnsi="Calibri" w:cs="Calibri"/>
      <w:b/>
      <w:color w:val="000000" w:themeColor="text1"/>
      <w:sz w:val="28"/>
      <w:szCs w:val="28"/>
      <w:lang w:val="en-AU"/>
    </w:rPr>
  </w:style>
  <w:style w:type="character" w:customStyle="1" w:styleId="Heading2Char">
    <w:name w:val="Heading 2 Char"/>
    <w:basedOn w:val="DefaultParagraphFont"/>
    <w:link w:val="Heading2"/>
    <w:rsid w:val="004A103C"/>
    <w:rPr>
      <w:rFonts w:ascii="Calibri" w:eastAsia="Calibri" w:hAnsi="Calibri" w:cs="Calibri"/>
      <w:b/>
      <w:color w:val="000000" w:themeColor="text1"/>
      <w:sz w:val="26"/>
      <w:szCs w:val="26"/>
      <w:lang w:val="en-AU"/>
    </w:rPr>
  </w:style>
  <w:style w:type="character" w:customStyle="1" w:styleId="Heading3Char">
    <w:name w:val="Heading 3 Char"/>
    <w:basedOn w:val="DefaultParagraphFont"/>
    <w:link w:val="Heading3"/>
    <w:rsid w:val="005F5D6F"/>
    <w:rPr>
      <w:rFonts w:ascii="Calibri" w:eastAsia="Calibri" w:hAnsi="Calibri" w:cs="Calibri"/>
      <w:b/>
      <w:color w:val="000000" w:themeColor="text1"/>
      <w:sz w:val="24"/>
      <w:szCs w:val="24"/>
      <w:lang w:val="en-AU"/>
    </w:rPr>
  </w:style>
  <w:style w:type="character" w:customStyle="1" w:styleId="Heading4Char">
    <w:name w:val="Heading 4 Char"/>
    <w:basedOn w:val="DefaultParagraphFont"/>
    <w:link w:val="Heading4"/>
    <w:rsid w:val="004A103C"/>
    <w:rPr>
      <w:rFonts w:ascii="Calibri" w:eastAsia="Times New Roman" w:hAnsi="Calibri" w:cs="Times New Roman"/>
      <w:b/>
      <w:color w:val="auto"/>
      <w:sz w:val="24"/>
      <w:szCs w:val="24"/>
      <w:lang w:val="en-AU"/>
    </w:rPr>
  </w:style>
  <w:style w:type="character" w:customStyle="1" w:styleId="Heading5Char">
    <w:name w:val="Heading 5 Char"/>
    <w:basedOn w:val="DefaultParagraphFont"/>
    <w:link w:val="Heading5"/>
    <w:rsid w:val="004A103C"/>
    <w:rPr>
      <w:rFonts w:ascii="Calibri" w:eastAsia="Times New Roman" w:hAnsi="Calibri" w:cs="Times New Roman"/>
      <w:b/>
      <w:color w:val="auto"/>
      <w:sz w:val="24"/>
      <w:szCs w:val="24"/>
      <w:lang w:val="en-AU"/>
    </w:rPr>
  </w:style>
  <w:style w:type="character" w:customStyle="1" w:styleId="Heading6Char">
    <w:name w:val="Heading 6 Char"/>
    <w:basedOn w:val="DefaultParagraphFont"/>
    <w:link w:val="Heading6"/>
    <w:rsid w:val="004A103C"/>
    <w:rPr>
      <w:rFonts w:ascii="Calibri" w:eastAsia="Times New Roman" w:hAnsi="Calibri" w:cs="Times New Roman"/>
      <w:b/>
      <w:color w:val="auto"/>
      <w:sz w:val="20"/>
      <w:szCs w:val="20"/>
      <w:lang w:val="en-AU"/>
    </w:rPr>
  </w:style>
  <w:style w:type="character" w:customStyle="1" w:styleId="Heading9Char">
    <w:name w:val="Heading 9 Char"/>
    <w:basedOn w:val="DefaultParagraphFont"/>
    <w:link w:val="Heading9"/>
    <w:uiPriority w:val="9"/>
    <w:semiHidden/>
    <w:rsid w:val="009800E9"/>
    <w:rPr>
      <w:rFonts w:asciiTheme="majorHAnsi" w:eastAsiaTheme="majorEastAsia" w:hAnsiTheme="majorHAnsi" w:cstheme="majorBidi"/>
      <w:i/>
      <w:iCs/>
      <w:color w:val="272727" w:themeColor="text1" w:themeTint="D8"/>
      <w:sz w:val="21"/>
      <w:szCs w:val="21"/>
      <w:lang w:val="en-AU"/>
    </w:rPr>
  </w:style>
  <w:style w:type="paragraph" w:styleId="Title">
    <w:name w:val="Title"/>
    <w:basedOn w:val="Normal"/>
    <w:next w:val="Normal"/>
    <w:link w:val="TitleChar"/>
    <w:pPr>
      <w:keepNext/>
      <w:keepLines/>
      <w:spacing w:before="480" w:after="120"/>
    </w:pPr>
    <w:rPr>
      <w:b/>
      <w:sz w:val="72"/>
      <w:szCs w:val="72"/>
    </w:rPr>
  </w:style>
  <w:style w:type="character" w:customStyle="1" w:styleId="TitleChar">
    <w:name w:val="Title Char"/>
    <w:basedOn w:val="DefaultParagraphFont"/>
    <w:link w:val="Title"/>
    <w:rsid w:val="004A103C"/>
    <w:rPr>
      <w:rFonts w:ascii="Calibri" w:eastAsia="Times New Roman" w:hAnsi="Calibri" w:cs="Times New Roman"/>
      <w:b/>
      <w:color w:val="auto"/>
      <w:sz w:val="72"/>
      <w:szCs w:val="72"/>
      <w:lang w:val="en-AU"/>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4A103C"/>
    <w:rPr>
      <w:rFonts w:ascii="Georgia" w:eastAsia="Georgia" w:hAnsi="Georgia" w:cs="Georgia"/>
      <w:i/>
      <w:color w:val="666666"/>
      <w:sz w:val="48"/>
      <w:szCs w:val="48"/>
      <w:lang w:val="en-AU"/>
    </w:rPr>
  </w:style>
  <w:style w:type="table" w:customStyle="1" w:styleId="14">
    <w:name w:val="14"/>
    <w:basedOn w:val="TableNormal"/>
    <w:rPr>
      <w:color w:val="366091"/>
    </w:rPr>
    <w:tblPr>
      <w:tblStyleRowBandSize w:val="1"/>
      <w:tblStyleColBandSize w:val="1"/>
      <w:tblCellMar>
        <w:top w:w="100" w:type="dxa"/>
        <w:left w:w="100" w:type="dxa"/>
        <w:bottom w:w="100" w:type="dxa"/>
        <w:right w:w="100" w:type="dxa"/>
      </w:tblCellMar>
    </w:tblPr>
  </w:style>
  <w:style w:type="table" w:customStyle="1" w:styleId="13">
    <w:name w:val="13"/>
    <w:basedOn w:val="TableNormal"/>
    <w:rPr>
      <w:color w:val="366091"/>
    </w:rPr>
    <w:tblPr>
      <w:tblStyleRowBandSize w:val="1"/>
      <w:tblStyleColBandSize w:val="1"/>
      <w:tblCellMar>
        <w:top w:w="100" w:type="dxa"/>
        <w:left w:w="100" w:type="dxa"/>
        <w:bottom w:w="100" w:type="dxa"/>
        <w:right w:w="100" w:type="dxa"/>
      </w:tblCellMar>
    </w:tblPr>
  </w:style>
  <w:style w:type="table" w:customStyle="1" w:styleId="12">
    <w:name w:val="12"/>
    <w:basedOn w:val="TableNormal"/>
    <w:rPr>
      <w:color w:val="366091"/>
    </w:rPr>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rPr>
      <w:color w:val="366091"/>
    </w:rPr>
    <w:tblPr>
      <w:tblStyleRowBandSize w:val="1"/>
      <w:tblStyleColBandSize w:val="1"/>
      <w:tblCellMar>
        <w:top w:w="100" w:type="dxa"/>
        <w:left w:w="100" w:type="dxa"/>
        <w:bottom w:w="100" w:type="dxa"/>
        <w:right w:w="100" w:type="dxa"/>
      </w:tblCellMar>
    </w:tblPr>
  </w:style>
  <w:style w:type="table" w:customStyle="1" w:styleId="8">
    <w:name w:val="8"/>
    <w:basedOn w:val="TableNormal"/>
    <w:rPr>
      <w:color w:val="366091"/>
    </w:rPr>
    <w:tblPr>
      <w:tblStyleRowBandSize w:val="1"/>
      <w:tblStyleColBandSize w:val="1"/>
      <w:tblCellMar>
        <w:top w:w="100" w:type="dxa"/>
        <w:left w:w="100" w:type="dxa"/>
        <w:bottom w:w="100" w:type="dxa"/>
        <w:right w:w="100" w:type="dxa"/>
      </w:tblCellMar>
    </w:tblPr>
  </w:style>
  <w:style w:type="table" w:customStyle="1" w:styleId="7">
    <w:name w:val="7"/>
    <w:basedOn w:val="TableNormal"/>
    <w:rPr>
      <w:color w:val="366091"/>
    </w:rPr>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rPr>
      <w:color w:val="366091"/>
    </w:rPr>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rPr>
      <w:color w:val="366091"/>
    </w:rPr>
    <w:tblPr>
      <w:tblStyleRowBandSize w:val="1"/>
      <w:tblStyleColBandSize w:val="1"/>
      <w:tblCellMar>
        <w:top w:w="100" w:type="dxa"/>
        <w:left w:w="100" w:type="dxa"/>
        <w:bottom w:w="100" w:type="dxa"/>
        <w:right w:w="100" w:type="dxa"/>
      </w:tblCellMar>
    </w:tblPr>
  </w:style>
  <w:style w:type="table" w:customStyle="1" w:styleId="2">
    <w:name w:val="2"/>
    <w:basedOn w:val="TableNormal"/>
    <w:rPr>
      <w:color w:val="366091"/>
    </w:rPr>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uiPriority w:val="99"/>
    <w:semiHidden/>
    <w:unhideWhenUsed/>
    <w:rsid w:val="00B32B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B5F"/>
    <w:rPr>
      <w:rFonts w:ascii="Segoe UI" w:hAnsi="Segoe UI" w:cs="Segoe UI"/>
      <w:sz w:val="18"/>
      <w:szCs w:val="18"/>
    </w:rPr>
  </w:style>
  <w:style w:type="paragraph" w:styleId="ListParagraph">
    <w:name w:val="List Paragraph"/>
    <w:basedOn w:val="Normal"/>
    <w:link w:val="ListParagraphChar"/>
    <w:uiPriority w:val="34"/>
    <w:qFormat/>
    <w:rsid w:val="00B32B5F"/>
    <w:pPr>
      <w:ind w:left="720"/>
      <w:contextualSpacing/>
    </w:pPr>
  </w:style>
  <w:style w:type="character" w:customStyle="1" w:styleId="ListParagraphChar">
    <w:name w:val="List Paragraph Char"/>
    <w:basedOn w:val="DefaultParagraphFont"/>
    <w:link w:val="ListParagraph"/>
    <w:uiPriority w:val="34"/>
    <w:locked/>
    <w:rsid w:val="00672B38"/>
  </w:style>
  <w:style w:type="paragraph" w:styleId="Header">
    <w:name w:val="header"/>
    <w:basedOn w:val="Normal"/>
    <w:link w:val="HeaderChar"/>
    <w:uiPriority w:val="99"/>
    <w:unhideWhenUsed/>
    <w:rsid w:val="009F72F4"/>
    <w:pPr>
      <w:tabs>
        <w:tab w:val="center" w:pos="4513"/>
        <w:tab w:val="right" w:pos="9026"/>
      </w:tabs>
    </w:pPr>
  </w:style>
  <w:style w:type="character" w:customStyle="1" w:styleId="HeaderChar">
    <w:name w:val="Header Char"/>
    <w:basedOn w:val="DefaultParagraphFont"/>
    <w:link w:val="Header"/>
    <w:uiPriority w:val="99"/>
    <w:rsid w:val="009F72F4"/>
  </w:style>
  <w:style w:type="paragraph" w:styleId="Footer">
    <w:name w:val="footer"/>
    <w:basedOn w:val="Normal"/>
    <w:link w:val="FooterChar"/>
    <w:uiPriority w:val="99"/>
    <w:unhideWhenUsed/>
    <w:rsid w:val="009F72F4"/>
    <w:pPr>
      <w:tabs>
        <w:tab w:val="center" w:pos="4513"/>
        <w:tab w:val="right" w:pos="9026"/>
      </w:tabs>
    </w:pPr>
  </w:style>
  <w:style w:type="character" w:customStyle="1" w:styleId="FooterChar">
    <w:name w:val="Footer Char"/>
    <w:basedOn w:val="DefaultParagraphFont"/>
    <w:link w:val="Footer"/>
    <w:uiPriority w:val="99"/>
    <w:rsid w:val="009F72F4"/>
  </w:style>
  <w:style w:type="paragraph" w:styleId="CommentSubject">
    <w:name w:val="annotation subject"/>
    <w:basedOn w:val="CommentText"/>
    <w:next w:val="CommentText"/>
    <w:link w:val="CommentSubjectChar"/>
    <w:uiPriority w:val="99"/>
    <w:semiHidden/>
    <w:unhideWhenUsed/>
    <w:rsid w:val="004C4468"/>
    <w:rPr>
      <w:b/>
      <w:bCs/>
    </w:rPr>
  </w:style>
  <w:style w:type="character" w:customStyle="1" w:styleId="CommentSubjectChar">
    <w:name w:val="Comment Subject Char"/>
    <w:basedOn w:val="CommentTextChar"/>
    <w:link w:val="CommentSubject"/>
    <w:uiPriority w:val="99"/>
    <w:semiHidden/>
    <w:rsid w:val="004C4468"/>
    <w:rPr>
      <w:b/>
      <w:bCs/>
      <w:sz w:val="20"/>
      <w:szCs w:val="20"/>
    </w:rPr>
  </w:style>
  <w:style w:type="paragraph" w:styleId="Revision">
    <w:name w:val="Revision"/>
    <w:hidden/>
    <w:uiPriority w:val="99"/>
    <w:semiHidden/>
    <w:rsid w:val="004C4468"/>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styleId="Caption">
    <w:name w:val="caption"/>
    <w:basedOn w:val="Normal"/>
    <w:next w:val="Normal"/>
    <w:uiPriority w:val="35"/>
    <w:unhideWhenUsed/>
    <w:qFormat/>
    <w:rsid w:val="0076318F"/>
    <w:pPr>
      <w:spacing w:after="200"/>
    </w:pPr>
    <w:rPr>
      <w:b/>
      <w:bCs/>
      <w:color w:val="5B9BD5" w:themeColor="accent1"/>
      <w:sz w:val="18"/>
      <w:szCs w:val="18"/>
    </w:rPr>
  </w:style>
  <w:style w:type="paragraph" w:styleId="FootnoteText">
    <w:name w:val="footnote text"/>
    <w:basedOn w:val="Normal"/>
    <w:link w:val="FootnoteTextChar"/>
    <w:uiPriority w:val="99"/>
    <w:unhideWhenUsed/>
    <w:rsid w:val="00A5492A"/>
  </w:style>
  <w:style w:type="character" w:customStyle="1" w:styleId="FootnoteTextChar">
    <w:name w:val="Footnote Text Char"/>
    <w:basedOn w:val="DefaultParagraphFont"/>
    <w:link w:val="FootnoteText"/>
    <w:uiPriority w:val="99"/>
    <w:rsid w:val="00A5492A"/>
    <w:rPr>
      <w:sz w:val="24"/>
      <w:szCs w:val="24"/>
    </w:rPr>
  </w:style>
  <w:style w:type="character" w:styleId="FootnoteReference">
    <w:name w:val="footnote reference"/>
    <w:basedOn w:val="DefaultParagraphFont"/>
    <w:uiPriority w:val="99"/>
    <w:unhideWhenUsed/>
    <w:rsid w:val="00A5492A"/>
    <w:rPr>
      <w:vertAlign w:val="superscript"/>
    </w:rPr>
  </w:style>
  <w:style w:type="table" w:customStyle="1" w:styleId="GridTable5Dark-Accent51">
    <w:name w:val="Grid Table 5 Dark - Accent 51"/>
    <w:basedOn w:val="TableNormal"/>
    <w:uiPriority w:val="50"/>
    <w:rsid w:val="00302D3A"/>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Hyperlink">
    <w:name w:val="Hyperlink"/>
    <w:basedOn w:val="DefaultParagraphFont"/>
    <w:uiPriority w:val="99"/>
    <w:unhideWhenUsed/>
    <w:rsid w:val="00AD33CF"/>
    <w:rPr>
      <w:color w:val="0563C1" w:themeColor="hyperlink"/>
      <w:u w:val="single"/>
    </w:rPr>
  </w:style>
  <w:style w:type="table" w:customStyle="1" w:styleId="GridTable1Light-Accent21">
    <w:name w:val="Grid Table 1 Light - Accent 21"/>
    <w:basedOn w:val="TableNormal"/>
    <w:uiPriority w:val="46"/>
    <w:rsid w:val="00B26477"/>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B335A3"/>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Calibr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33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2">
    <w:name w:val="Indent 2"/>
    <w:basedOn w:val="Normal"/>
    <w:link w:val="Indent2Char"/>
    <w:rsid w:val="00672B38"/>
    <w:pPr>
      <w:spacing w:after="240" w:line="276" w:lineRule="auto"/>
      <w:ind w:left="737"/>
    </w:pPr>
    <w:rPr>
      <w:rFonts w:asciiTheme="minorHAnsi" w:eastAsiaTheme="minorEastAsia" w:hAnsiTheme="minorHAnsi" w:cstheme="minorBidi"/>
    </w:rPr>
  </w:style>
  <w:style w:type="character" w:customStyle="1" w:styleId="Indent2Char">
    <w:name w:val="Indent 2 Char"/>
    <w:basedOn w:val="DefaultParagraphFont"/>
    <w:link w:val="Indent2"/>
    <w:locked/>
    <w:rsid w:val="00672B38"/>
    <w:rPr>
      <w:rFonts w:asciiTheme="minorHAnsi" w:eastAsiaTheme="minorEastAsia" w:hAnsiTheme="minorHAnsi" w:cstheme="minorBidi"/>
      <w:color w:val="auto"/>
      <w:lang w:val="en-AU"/>
    </w:rPr>
  </w:style>
  <w:style w:type="character" w:customStyle="1" w:styleId="apple-converted-space">
    <w:name w:val="apple-converted-space"/>
    <w:basedOn w:val="DefaultParagraphFont"/>
    <w:rsid w:val="00094360"/>
  </w:style>
  <w:style w:type="paragraph" w:styleId="TOC1">
    <w:name w:val="toc 1"/>
    <w:basedOn w:val="Normal"/>
    <w:next w:val="Normal"/>
    <w:autoRedefine/>
    <w:uiPriority w:val="39"/>
    <w:unhideWhenUsed/>
    <w:rsid w:val="0080284C"/>
    <w:pPr>
      <w:spacing w:before="120" w:after="120"/>
      <w:jc w:val="left"/>
    </w:pPr>
    <w:rPr>
      <w:rFonts w:asciiTheme="minorHAnsi" w:hAnsiTheme="minorHAnsi" w:cstheme="minorHAnsi"/>
      <w:b/>
      <w:bCs/>
      <w:caps/>
      <w:sz w:val="20"/>
      <w:szCs w:val="20"/>
    </w:rPr>
  </w:style>
  <w:style w:type="paragraph" w:customStyle="1" w:styleId="HeadingA">
    <w:name w:val="Heading A"/>
    <w:basedOn w:val="Normal"/>
    <w:qFormat/>
    <w:rsid w:val="00371DB0"/>
    <w:pPr>
      <w:tabs>
        <w:tab w:val="left" w:pos="9360"/>
      </w:tabs>
      <w:spacing w:before="360" w:after="240"/>
    </w:pPr>
    <w:rPr>
      <w:rFonts w:asciiTheme="minorHAnsi" w:eastAsia="Calibri" w:hAnsiTheme="minorHAnsi" w:cstheme="minorHAnsi"/>
      <w:b/>
      <w:sz w:val="28"/>
      <w:szCs w:val="28"/>
    </w:rPr>
  </w:style>
  <w:style w:type="paragraph" w:styleId="TOC2">
    <w:name w:val="toc 2"/>
    <w:basedOn w:val="Normal"/>
    <w:next w:val="Normal"/>
    <w:autoRedefine/>
    <w:uiPriority w:val="39"/>
    <w:unhideWhenUsed/>
    <w:rsid w:val="0080284C"/>
    <w:pPr>
      <w:ind w:left="24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401F38"/>
    <w:pPr>
      <w:tabs>
        <w:tab w:val="right" w:leader="dot" w:pos="9730"/>
      </w:tabs>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9800E9"/>
    <w:pPr>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9800E9"/>
    <w:pPr>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9800E9"/>
    <w:pPr>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9800E9"/>
    <w:pPr>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9800E9"/>
    <w:pPr>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9800E9"/>
    <w:pPr>
      <w:ind w:left="1920"/>
      <w:jc w:val="left"/>
    </w:pPr>
    <w:rPr>
      <w:rFonts w:asciiTheme="minorHAnsi" w:hAnsiTheme="minorHAnsi" w:cstheme="minorHAnsi"/>
      <w:sz w:val="18"/>
      <w:szCs w:val="18"/>
    </w:rPr>
  </w:style>
  <w:style w:type="character" w:customStyle="1" w:styleId="UnresolvedMention1">
    <w:name w:val="Unresolved Mention1"/>
    <w:basedOn w:val="DefaultParagraphFont"/>
    <w:uiPriority w:val="99"/>
    <w:unhideWhenUsed/>
    <w:rsid w:val="009800E9"/>
    <w:rPr>
      <w:color w:val="808080"/>
      <w:shd w:val="clear" w:color="auto" w:fill="E6E6E6"/>
    </w:rPr>
  </w:style>
  <w:style w:type="character" w:styleId="FollowedHyperlink">
    <w:name w:val="FollowedHyperlink"/>
    <w:basedOn w:val="DefaultParagraphFont"/>
    <w:uiPriority w:val="99"/>
    <w:semiHidden/>
    <w:unhideWhenUsed/>
    <w:rsid w:val="00807B6B"/>
    <w:rPr>
      <w:color w:val="954F72" w:themeColor="followedHyperlink"/>
      <w:u w:val="single"/>
    </w:rPr>
  </w:style>
  <w:style w:type="paragraph" w:customStyle="1" w:styleId="Default">
    <w:name w:val="Default"/>
    <w:rsid w:val="0062706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Times New Roman" w:eastAsiaTheme="minorHAnsi" w:hAnsi="Times New Roman" w:cs="Times New Roman"/>
      <w:sz w:val="24"/>
      <w:szCs w:val="24"/>
      <w:lang w:eastAsia="en-US"/>
    </w:rPr>
  </w:style>
  <w:style w:type="paragraph" w:customStyle="1" w:styleId="yiv3168368802msonormal">
    <w:name w:val="yiv3168368802msonormal"/>
    <w:basedOn w:val="Normal"/>
    <w:rsid w:val="000015AF"/>
    <w:pPr>
      <w:spacing w:before="100" w:beforeAutospacing="1" w:after="100" w:afterAutospacing="1"/>
      <w:jc w:val="left"/>
    </w:pPr>
    <w:rPr>
      <w:rFonts w:ascii="Times New Roman" w:hAnsi="Times New Roman"/>
    </w:rPr>
  </w:style>
  <w:style w:type="paragraph" w:customStyle="1" w:styleId="yiv3168368802bullet1">
    <w:name w:val="yiv3168368802bullet1"/>
    <w:basedOn w:val="Normal"/>
    <w:rsid w:val="000015AF"/>
    <w:pPr>
      <w:spacing w:before="100" w:beforeAutospacing="1" w:after="100" w:afterAutospacing="1"/>
      <w:jc w:val="left"/>
    </w:pPr>
    <w:rPr>
      <w:rFonts w:ascii="Times New Roman" w:hAnsi="Times New Roman"/>
    </w:rPr>
  </w:style>
  <w:style w:type="paragraph" w:styleId="NoSpacing">
    <w:name w:val="No Spacing"/>
    <w:link w:val="NoSpacingChar"/>
    <w:uiPriority w:val="1"/>
    <w:qFormat/>
    <w:rsid w:val="004A103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en-US"/>
    </w:rPr>
  </w:style>
  <w:style w:type="character" w:customStyle="1" w:styleId="NoSpacingChar">
    <w:name w:val="No Spacing Char"/>
    <w:basedOn w:val="DefaultParagraphFont"/>
    <w:link w:val="NoSpacing"/>
    <w:uiPriority w:val="1"/>
    <w:rsid w:val="004A103C"/>
    <w:rPr>
      <w:rFonts w:asciiTheme="minorHAnsi" w:eastAsiaTheme="minorEastAsia" w:hAnsiTheme="minorHAnsi" w:cstheme="minorBidi"/>
      <w:color w:val="auto"/>
      <w:lang w:eastAsia="en-US"/>
    </w:rPr>
  </w:style>
  <w:style w:type="paragraph" w:styleId="HTMLPreformatted">
    <w:name w:val="HTML Preformatted"/>
    <w:basedOn w:val="Normal"/>
    <w:link w:val="HTMLPreformattedChar"/>
    <w:rsid w:val="004E6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rsid w:val="004E619C"/>
    <w:rPr>
      <w:rFonts w:ascii="Courier New" w:eastAsia="Times New Roman" w:hAnsi="Courier New" w:cs="Courier New"/>
      <w:color w:val="auto"/>
      <w:sz w:val="20"/>
      <w:szCs w:val="20"/>
      <w:lang w:eastAsia="en-US"/>
    </w:rPr>
  </w:style>
  <w:style w:type="table" w:customStyle="1" w:styleId="GridTable5Dark-Accent31">
    <w:name w:val="Grid Table 5 Dark - Accent 31"/>
    <w:basedOn w:val="TableNormal"/>
    <w:uiPriority w:val="50"/>
    <w:rsid w:val="007B708A"/>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PlainTable41">
    <w:name w:val="Plain Table 41"/>
    <w:basedOn w:val="TableNormal"/>
    <w:uiPriority w:val="44"/>
    <w:rsid w:val="00D62B36"/>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AU"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2">
    <w:name w:val="Grid Table 5 Dark - Accent 32"/>
    <w:basedOn w:val="TableNormal"/>
    <w:uiPriority w:val="50"/>
    <w:rsid w:val="00D62B36"/>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rmalWeb">
    <w:name w:val="Normal (Web)"/>
    <w:basedOn w:val="Normal"/>
    <w:uiPriority w:val="99"/>
    <w:semiHidden/>
    <w:unhideWhenUsed/>
    <w:rsid w:val="00B5528D"/>
    <w:pPr>
      <w:spacing w:before="100" w:beforeAutospacing="1" w:after="100" w:afterAutospacing="1"/>
      <w:jc w:val="left"/>
    </w:pPr>
    <w:rPr>
      <w:rFonts w:ascii="Times" w:eastAsia="Cambria" w:hAnsi="Times"/>
      <w:sz w:val="20"/>
      <w:szCs w:val="20"/>
      <w:lang w:val="en-US" w:eastAsia="en-US"/>
    </w:rPr>
  </w:style>
  <w:style w:type="character" w:styleId="Emphasis">
    <w:name w:val="Emphasis"/>
    <w:basedOn w:val="DefaultParagraphFont"/>
    <w:uiPriority w:val="20"/>
    <w:qFormat/>
    <w:rsid w:val="00581153"/>
    <w:rPr>
      <w:i/>
      <w:iCs/>
    </w:rPr>
  </w:style>
  <w:style w:type="character" w:customStyle="1" w:styleId="ref-title">
    <w:name w:val="ref-title"/>
    <w:basedOn w:val="DefaultParagraphFont"/>
    <w:rsid w:val="00F225FC"/>
  </w:style>
  <w:style w:type="character" w:customStyle="1" w:styleId="ref-journal">
    <w:name w:val="ref-journal"/>
    <w:basedOn w:val="DefaultParagraphFont"/>
    <w:rsid w:val="00F225FC"/>
  </w:style>
  <w:style w:type="character" w:customStyle="1" w:styleId="ref-vol">
    <w:name w:val="ref-vol"/>
    <w:basedOn w:val="DefaultParagraphFont"/>
    <w:rsid w:val="00F225FC"/>
  </w:style>
  <w:style w:type="character" w:styleId="Strong">
    <w:name w:val="Strong"/>
    <w:basedOn w:val="DefaultParagraphFont"/>
    <w:uiPriority w:val="22"/>
    <w:qFormat/>
    <w:rsid w:val="00643489"/>
    <w:rPr>
      <w:b/>
      <w:bCs/>
    </w:rPr>
  </w:style>
  <w:style w:type="paragraph" w:styleId="DocumentMap">
    <w:name w:val="Document Map"/>
    <w:basedOn w:val="Normal"/>
    <w:link w:val="DocumentMapChar"/>
    <w:uiPriority w:val="99"/>
    <w:semiHidden/>
    <w:unhideWhenUsed/>
    <w:rsid w:val="00C36D69"/>
    <w:rPr>
      <w:rFonts w:ascii="Lucida Grande" w:hAnsi="Lucida Grande" w:cs="Lucida Grande"/>
    </w:rPr>
  </w:style>
  <w:style w:type="character" w:customStyle="1" w:styleId="DocumentMapChar">
    <w:name w:val="Document Map Char"/>
    <w:basedOn w:val="DefaultParagraphFont"/>
    <w:link w:val="DocumentMap"/>
    <w:uiPriority w:val="99"/>
    <w:semiHidden/>
    <w:rsid w:val="00C36D69"/>
    <w:rPr>
      <w:rFonts w:ascii="Lucida Grande" w:eastAsia="Times New Roman" w:hAnsi="Lucida Grande" w:cs="Lucida Grande"/>
      <w:color w:val="auto"/>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6379">
      <w:bodyDiv w:val="1"/>
      <w:marLeft w:val="0"/>
      <w:marRight w:val="0"/>
      <w:marTop w:val="0"/>
      <w:marBottom w:val="0"/>
      <w:divBdr>
        <w:top w:val="none" w:sz="0" w:space="0" w:color="auto"/>
        <w:left w:val="none" w:sz="0" w:space="0" w:color="auto"/>
        <w:bottom w:val="none" w:sz="0" w:space="0" w:color="auto"/>
        <w:right w:val="none" w:sz="0" w:space="0" w:color="auto"/>
      </w:divBdr>
    </w:div>
    <w:div w:id="75321908">
      <w:bodyDiv w:val="1"/>
      <w:marLeft w:val="0"/>
      <w:marRight w:val="0"/>
      <w:marTop w:val="0"/>
      <w:marBottom w:val="0"/>
      <w:divBdr>
        <w:top w:val="none" w:sz="0" w:space="0" w:color="auto"/>
        <w:left w:val="none" w:sz="0" w:space="0" w:color="auto"/>
        <w:bottom w:val="none" w:sz="0" w:space="0" w:color="auto"/>
        <w:right w:val="none" w:sz="0" w:space="0" w:color="auto"/>
      </w:divBdr>
    </w:div>
    <w:div w:id="99958225">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33395806">
      <w:bodyDiv w:val="1"/>
      <w:marLeft w:val="0"/>
      <w:marRight w:val="0"/>
      <w:marTop w:val="0"/>
      <w:marBottom w:val="0"/>
      <w:divBdr>
        <w:top w:val="none" w:sz="0" w:space="0" w:color="auto"/>
        <w:left w:val="none" w:sz="0" w:space="0" w:color="auto"/>
        <w:bottom w:val="none" w:sz="0" w:space="0" w:color="auto"/>
        <w:right w:val="none" w:sz="0" w:space="0" w:color="auto"/>
      </w:divBdr>
    </w:div>
    <w:div w:id="252713115">
      <w:bodyDiv w:val="1"/>
      <w:marLeft w:val="0"/>
      <w:marRight w:val="0"/>
      <w:marTop w:val="0"/>
      <w:marBottom w:val="0"/>
      <w:divBdr>
        <w:top w:val="none" w:sz="0" w:space="0" w:color="auto"/>
        <w:left w:val="none" w:sz="0" w:space="0" w:color="auto"/>
        <w:bottom w:val="none" w:sz="0" w:space="0" w:color="auto"/>
        <w:right w:val="none" w:sz="0" w:space="0" w:color="auto"/>
      </w:divBdr>
    </w:div>
    <w:div w:id="329724474">
      <w:bodyDiv w:val="1"/>
      <w:marLeft w:val="0"/>
      <w:marRight w:val="0"/>
      <w:marTop w:val="0"/>
      <w:marBottom w:val="0"/>
      <w:divBdr>
        <w:top w:val="none" w:sz="0" w:space="0" w:color="auto"/>
        <w:left w:val="none" w:sz="0" w:space="0" w:color="auto"/>
        <w:bottom w:val="none" w:sz="0" w:space="0" w:color="auto"/>
        <w:right w:val="none" w:sz="0" w:space="0" w:color="auto"/>
      </w:divBdr>
    </w:div>
    <w:div w:id="375666051">
      <w:bodyDiv w:val="1"/>
      <w:marLeft w:val="0"/>
      <w:marRight w:val="0"/>
      <w:marTop w:val="0"/>
      <w:marBottom w:val="0"/>
      <w:divBdr>
        <w:top w:val="none" w:sz="0" w:space="0" w:color="auto"/>
        <w:left w:val="none" w:sz="0" w:space="0" w:color="auto"/>
        <w:bottom w:val="none" w:sz="0" w:space="0" w:color="auto"/>
        <w:right w:val="none" w:sz="0" w:space="0" w:color="auto"/>
      </w:divBdr>
    </w:div>
    <w:div w:id="376854994">
      <w:bodyDiv w:val="1"/>
      <w:marLeft w:val="0"/>
      <w:marRight w:val="0"/>
      <w:marTop w:val="0"/>
      <w:marBottom w:val="0"/>
      <w:divBdr>
        <w:top w:val="none" w:sz="0" w:space="0" w:color="auto"/>
        <w:left w:val="none" w:sz="0" w:space="0" w:color="auto"/>
        <w:bottom w:val="none" w:sz="0" w:space="0" w:color="auto"/>
        <w:right w:val="none" w:sz="0" w:space="0" w:color="auto"/>
      </w:divBdr>
    </w:div>
    <w:div w:id="440761418">
      <w:bodyDiv w:val="1"/>
      <w:marLeft w:val="0"/>
      <w:marRight w:val="0"/>
      <w:marTop w:val="0"/>
      <w:marBottom w:val="0"/>
      <w:divBdr>
        <w:top w:val="none" w:sz="0" w:space="0" w:color="auto"/>
        <w:left w:val="none" w:sz="0" w:space="0" w:color="auto"/>
        <w:bottom w:val="none" w:sz="0" w:space="0" w:color="auto"/>
        <w:right w:val="none" w:sz="0" w:space="0" w:color="auto"/>
      </w:divBdr>
    </w:div>
    <w:div w:id="598222076">
      <w:bodyDiv w:val="1"/>
      <w:marLeft w:val="0"/>
      <w:marRight w:val="0"/>
      <w:marTop w:val="0"/>
      <w:marBottom w:val="0"/>
      <w:divBdr>
        <w:top w:val="none" w:sz="0" w:space="0" w:color="auto"/>
        <w:left w:val="none" w:sz="0" w:space="0" w:color="auto"/>
        <w:bottom w:val="none" w:sz="0" w:space="0" w:color="auto"/>
        <w:right w:val="none" w:sz="0" w:space="0" w:color="auto"/>
      </w:divBdr>
    </w:div>
    <w:div w:id="621040676">
      <w:bodyDiv w:val="1"/>
      <w:marLeft w:val="0"/>
      <w:marRight w:val="0"/>
      <w:marTop w:val="0"/>
      <w:marBottom w:val="0"/>
      <w:divBdr>
        <w:top w:val="none" w:sz="0" w:space="0" w:color="auto"/>
        <w:left w:val="none" w:sz="0" w:space="0" w:color="auto"/>
        <w:bottom w:val="none" w:sz="0" w:space="0" w:color="auto"/>
        <w:right w:val="none" w:sz="0" w:space="0" w:color="auto"/>
      </w:divBdr>
    </w:div>
    <w:div w:id="641035204">
      <w:bodyDiv w:val="1"/>
      <w:marLeft w:val="0"/>
      <w:marRight w:val="0"/>
      <w:marTop w:val="0"/>
      <w:marBottom w:val="0"/>
      <w:divBdr>
        <w:top w:val="none" w:sz="0" w:space="0" w:color="auto"/>
        <w:left w:val="none" w:sz="0" w:space="0" w:color="auto"/>
        <w:bottom w:val="none" w:sz="0" w:space="0" w:color="auto"/>
        <w:right w:val="none" w:sz="0" w:space="0" w:color="auto"/>
      </w:divBdr>
    </w:div>
    <w:div w:id="682122662">
      <w:bodyDiv w:val="1"/>
      <w:marLeft w:val="0"/>
      <w:marRight w:val="0"/>
      <w:marTop w:val="0"/>
      <w:marBottom w:val="0"/>
      <w:divBdr>
        <w:top w:val="none" w:sz="0" w:space="0" w:color="auto"/>
        <w:left w:val="none" w:sz="0" w:space="0" w:color="auto"/>
        <w:bottom w:val="none" w:sz="0" w:space="0" w:color="auto"/>
        <w:right w:val="none" w:sz="0" w:space="0" w:color="auto"/>
      </w:divBdr>
    </w:div>
    <w:div w:id="735862294">
      <w:bodyDiv w:val="1"/>
      <w:marLeft w:val="0"/>
      <w:marRight w:val="0"/>
      <w:marTop w:val="0"/>
      <w:marBottom w:val="0"/>
      <w:divBdr>
        <w:top w:val="none" w:sz="0" w:space="0" w:color="auto"/>
        <w:left w:val="none" w:sz="0" w:space="0" w:color="auto"/>
        <w:bottom w:val="none" w:sz="0" w:space="0" w:color="auto"/>
        <w:right w:val="none" w:sz="0" w:space="0" w:color="auto"/>
      </w:divBdr>
    </w:div>
    <w:div w:id="748698525">
      <w:bodyDiv w:val="1"/>
      <w:marLeft w:val="0"/>
      <w:marRight w:val="0"/>
      <w:marTop w:val="0"/>
      <w:marBottom w:val="0"/>
      <w:divBdr>
        <w:top w:val="none" w:sz="0" w:space="0" w:color="auto"/>
        <w:left w:val="none" w:sz="0" w:space="0" w:color="auto"/>
        <w:bottom w:val="none" w:sz="0" w:space="0" w:color="auto"/>
        <w:right w:val="none" w:sz="0" w:space="0" w:color="auto"/>
      </w:divBdr>
    </w:div>
    <w:div w:id="797720728">
      <w:bodyDiv w:val="1"/>
      <w:marLeft w:val="0"/>
      <w:marRight w:val="0"/>
      <w:marTop w:val="0"/>
      <w:marBottom w:val="0"/>
      <w:divBdr>
        <w:top w:val="none" w:sz="0" w:space="0" w:color="auto"/>
        <w:left w:val="none" w:sz="0" w:space="0" w:color="auto"/>
        <w:bottom w:val="none" w:sz="0" w:space="0" w:color="auto"/>
        <w:right w:val="none" w:sz="0" w:space="0" w:color="auto"/>
      </w:divBdr>
      <w:divsChild>
        <w:div w:id="1634098797">
          <w:marLeft w:val="0"/>
          <w:marRight w:val="0"/>
          <w:marTop w:val="0"/>
          <w:marBottom w:val="0"/>
          <w:divBdr>
            <w:top w:val="none" w:sz="0" w:space="0" w:color="auto"/>
            <w:left w:val="none" w:sz="0" w:space="0" w:color="auto"/>
            <w:bottom w:val="none" w:sz="0" w:space="0" w:color="auto"/>
            <w:right w:val="none" w:sz="0" w:space="0" w:color="auto"/>
          </w:divBdr>
        </w:div>
        <w:div w:id="266622299">
          <w:marLeft w:val="0"/>
          <w:marRight w:val="0"/>
          <w:marTop w:val="0"/>
          <w:marBottom w:val="0"/>
          <w:divBdr>
            <w:top w:val="none" w:sz="0" w:space="0" w:color="auto"/>
            <w:left w:val="none" w:sz="0" w:space="0" w:color="auto"/>
            <w:bottom w:val="none" w:sz="0" w:space="0" w:color="auto"/>
            <w:right w:val="none" w:sz="0" w:space="0" w:color="auto"/>
          </w:divBdr>
        </w:div>
      </w:divsChild>
    </w:div>
    <w:div w:id="854150387">
      <w:bodyDiv w:val="1"/>
      <w:marLeft w:val="0"/>
      <w:marRight w:val="0"/>
      <w:marTop w:val="0"/>
      <w:marBottom w:val="0"/>
      <w:divBdr>
        <w:top w:val="none" w:sz="0" w:space="0" w:color="auto"/>
        <w:left w:val="none" w:sz="0" w:space="0" w:color="auto"/>
        <w:bottom w:val="none" w:sz="0" w:space="0" w:color="auto"/>
        <w:right w:val="none" w:sz="0" w:space="0" w:color="auto"/>
      </w:divBdr>
    </w:div>
    <w:div w:id="856968187">
      <w:bodyDiv w:val="1"/>
      <w:marLeft w:val="0"/>
      <w:marRight w:val="0"/>
      <w:marTop w:val="0"/>
      <w:marBottom w:val="0"/>
      <w:divBdr>
        <w:top w:val="none" w:sz="0" w:space="0" w:color="auto"/>
        <w:left w:val="none" w:sz="0" w:space="0" w:color="auto"/>
        <w:bottom w:val="none" w:sz="0" w:space="0" w:color="auto"/>
        <w:right w:val="none" w:sz="0" w:space="0" w:color="auto"/>
      </w:divBdr>
    </w:div>
    <w:div w:id="914630346">
      <w:bodyDiv w:val="1"/>
      <w:marLeft w:val="0"/>
      <w:marRight w:val="0"/>
      <w:marTop w:val="0"/>
      <w:marBottom w:val="0"/>
      <w:divBdr>
        <w:top w:val="none" w:sz="0" w:space="0" w:color="auto"/>
        <w:left w:val="none" w:sz="0" w:space="0" w:color="auto"/>
        <w:bottom w:val="none" w:sz="0" w:space="0" w:color="auto"/>
        <w:right w:val="none" w:sz="0" w:space="0" w:color="auto"/>
      </w:divBdr>
    </w:div>
    <w:div w:id="958074473">
      <w:bodyDiv w:val="1"/>
      <w:marLeft w:val="0"/>
      <w:marRight w:val="0"/>
      <w:marTop w:val="0"/>
      <w:marBottom w:val="0"/>
      <w:divBdr>
        <w:top w:val="none" w:sz="0" w:space="0" w:color="auto"/>
        <w:left w:val="none" w:sz="0" w:space="0" w:color="auto"/>
        <w:bottom w:val="none" w:sz="0" w:space="0" w:color="auto"/>
        <w:right w:val="none" w:sz="0" w:space="0" w:color="auto"/>
      </w:divBdr>
    </w:div>
    <w:div w:id="961811079">
      <w:bodyDiv w:val="1"/>
      <w:marLeft w:val="0"/>
      <w:marRight w:val="0"/>
      <w:marTop w:val="0"/>
      <w:marBottom w:val="0"/>
      <w:divBdr>
        <w:top w:val="none" w:sz="0" w:space="0" w:color="auto"/>
        <w:left w:val="none" w:sz="0" w:space="0" w:color="auto"/>
        <w:bottom w:val="none" w:sz="0" w:space="0" w:color="auto"/>
        <w:right w:val="none" w:sz="0" w:space="0" w:color="auto"/>
      </w:divBdr>
    </w:div>
    <w:div w:id="1088238146">
      <w:bodyDiv w:val="1"/>
      <w:marLeft w:val="0"/>
      <w:marRight w:val="0"/>
      <w:marTop w:val="0"/>
      <w:marBottom w:val="0"/>
      <w:divBdr>
        <w:top w:val="none" w:sz="0" w:space="0" w:color="auto"/>
        <w:left w:val="none" w:sz="0" w:space="0" w:color="auto"/>
        <w:bottom w:val="none" w:sz="0" w:space="0" w:color="auto"/>
        <w:right w:val="none" w:sz="0" w:space="0" w:color="auto"/>
      </w:divBdr>
    </w:div>
    <w:div w:id="1109660787">
      <w:bodyDiv w:val="1"/>
      <w:marLeft w:val="0"/>
      <w:marRight w:val="0"/>
      <w:marTop w:val="0"/>
      <w:marBottom w:val="0"/>
      <w:divBdr>
        <w:top w:val="none" w:sz="0" w:space="0" w:color="auto"/>
        <w:left w:val="none" w:sz="0" w:space="0" w:color="auto"/>
        <w:bottom w:val="none" w:sz="0" w:space="0" w:color="auto"/>
        <w:right w:val="none" w:sz="0" w:space="0" w:color="auto"/>
      </w:divBdr>
      <w:divsChild>
        <w:div w:id="1732193685">
          <w:marLeft w:val="0"/>
          <w:marRight w:val="0"/>
          <w:marTop w:val="0"/>
          <w:marBottom w:val="0"/>
          <w:divBdr>
            <w:top w:val="none" w:sz="0" w:space="0" w:color="auto"/>
            <w:left w:val="none" w:sz="0" w:space="0" w:color="auto"/>
            <w:bottom w:val="none" w:sz="0" w:space="0" w:color="auto"/>
            <w:right w:val="none" w:sz="0" w:space="0" w:color="auto"/>
          </w:divBdr>
          <w:divsChild>
            <w:div w:id="1757826143">
              <w:marLeft w:val="0"/>
              <w:marRight w:val="0"/>
              <w:marTop w:val="0"/>
              <w:marBottom w:val="0"/>
              <w:divBdr>
                <w:top w:val="none" w:sz="0" w:space="0" w:color="auto"/>
                <w:left w:val="none" w:sz="0" w:space="0" w:color="auto"/>
                <w:bottom w:val="none" w:sz="0" w:space="0" w:color="auto"/>
                <w:right w:val="none" w:sz="0" w:space="0" w:color="auto"/>
              </w:divBdr>
              <w:divsChild>
                <w:div w:id="1788044591">
                  <w:marLeft w:val="0"/>
                  <w:marRight w:val="0"/>
                  <w:marTop w:val="0"/>
                  <w:marBottom w:val="0"/>
                  <w:divBdr>
                    <w:top w:val="none" w:sz="0" w:space="0" w:color="auto"/>
                    <w:left w:val="none" w:sz="0" w:space="0" w:color="auto"/>
                    <w:bottom w:val="none" w:sz="0" w:space="0" w:color="auto"/>
                    <w:right w:val="none" w:sz="0" w:space="0" w:color="auto"/>
                  </w:divBdr>
                  <w:divsChild>
                    <w:div w:id="134204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799726">
      <w:bodyDiv w:val="1"/>
      <w:marLeft w:val="0"/>
      <w:marRight w:val="0"/>
      <w:marTop w:val="0"/>
      <w:marBottom w:val="0"/>
      <w:divBdr>
        <w:top w:val="none" w:sz="0" w:space="0" w:color="auto"/>
        <w:left w:val="none" w:sz="0" w:space="0" w:color="auto"/>
        <w:bottom w:val="none" w:sz="0" w:space="0" w:color="auto"/>
        <w:right w:val="none" w:sz="0" w:space="0" w:color="auto"/>
      </w:divBdr>
    </w:div>
    <w:div w:id="1148015388">
      <w:bodyDiv w:val="1"/>
      <w:marLeft w:val="0"/>
      <w:marRight w:val="0"/>
      <w:marTop w:val="0"/>
      <w:marBottom w:val="0"/>
      <w:divBdr>
        <w:top w:val="none" w:sz="0" w:space="0" w:color="auto"/>
        <w:left w:val="none" w:sz="0" w:space="0" w:color="auto"/>
        <w:bottom w:val="none" w:sz="0" w:space="0" w:color="auto"/>
        <w:right w:val="none" w:sz="0" w:space="0" w:color="auto"/>
      </w:divBdr>
    </w:div>
    <w:div w:id="1155537120">
      <w:bodyDiv w:val="1"/>
      <w:marLeft w:val="0"/>
      <w:marRight w:val="0"/>
      <w:marTop w:val="0"/>
      <w:marBottom w:val="0"/>
      <w:divBdr>
        <w:top w:val="none" w:sz="0" w:space="0" w:color="auto"/>
        <w:left w:val="none" w:sz="0" w:space="0" w:color="auto"/>
        <w:bottom w:val="none" w:sz="0" w:space="0" w:color="auto"/>
        <w:right w:val="none" w:sz="0" w:space="0" w:color="auto"/>
      </w:divBdr>
    </w:div>
    <w:div w:id="1188719621">
      <w:bodyDiv w:val="1"/>
      <w:marLeft w:val="0"/>
      <w:marRight w:val="0"/>
      <w:marTop w:val="0"/>
      <w:marBottom w:val="0"/>
      <w:divBdr>
        <w:top w:val="none" w:sz="0" w:space="0" w:color="auto"/>
        <w:left w:val="none" w:sz="0" w:space="0" w:color="auto"/>
        <w:bottom w:val="none" w:sz="0" w:space="0" w:color="auto"/>
        <w:right w:val="none" w:sz="0" w:space="0" w:color="auto"/>
      </w:divBdr>
      <w:divsChild>
        <w:div w:id="772170027">
          <w:marLeft w:val="0"/>
          <w:marRight w:val="0"/>
          <w:marTop w:val="0"/>
          <w:marBottom w:val="540"/>
          <w:divBdr>
            <w:top w:val="none" w:sz="0" w:space="0" w:color="auto"/>
            <w:left w:val="none" w:sz="0" w:space="0" w:color="auto"/>
            <w:bottom w:val="none" w:sz="0" w:space="0" w:color="auto"/>
            <w:right w:val="none" w:sz="0" w:space="0" w:color="auto"/>
          </w:divBdr>
        </w:div>
      </w:divsChild>
    </w:div>
    <w:div w:id="1222860270">
      <w:bodyDiv w:val="1"/>
      <w:marLeft w:val="0"/>
      <w:marRight w:val="0"/>
      <w:marTop w:val="0"/>
      <w:marBottom w:val="0"/>
      <w:divBdr>
        <w:top w:val="none" w:sz="0" w:space="0" w:color="auto"/>
        <w:left w:val="none" w:sz="0" w:space="0" w:color="auto"/>
        <w:bottom w:val="none" w:sz="0" w:space="0" w:color="auto"/>
        <w:right w:val="none" w:sz="0" w:space="0" w:color="auto"/>
      </w:divBdr>
    </w:div>
    <w:div w:id="1259020332">
      <w:bodyDiv w:val="1"/>
      <w:marLeft w:val="0"/>
      <w:marRight w:val="0"/>
      <w:marTop w:val="0"/>
      <w:marBottom w:val="0"/>
      <w:divBdr>
        <w:top w:val="none" w:sz="0" w:space="0" w:color="auto"/>
        <w:left w:val="none" w:sz="0" w:space="0" w:color="auto"/>
        <w:bottom w:val="none" w:sz="0" w:space="0" w:color="auto"/>
        <w:right w:val="none" w:sz="0" w:space="0" w:color="auto"/>
      </w:divBdr>
    </w:div>
    <w:div w:id="1382250388">
      <w:bodyDiv w:val="1"/>
      <w:marLeft w:val="0"/>
      <w:marRight w:val="0"/>
      <w:marTop w:val="0"/>
      <w:marBottom w:val="0"/>
      <w:divBdr>
        <w:top w:val="none" w:sz="0" w:space="0" w:color="auto"/>
        <w:left w:val="none" w:sz="0" w:space="0" w:color="auto"/>
        <w:bottom w:val="none" w:sz="0" w:space="0" w:color="auto"/>
        <w:right w:val="none" w:sz="0" w:space="0" w:color="auto"/>
      </w:divBdr>
    </w:div>
    <w:div w:id="1457875584">
      <w:bodyDiv w:val="1"/>
      <w:marLeft w:val="0"/>
      <w:marRight w:val="0"/>
      <w:marTop w:val="0"/>
      <w:marBottom w:val="0"/>
      <w:divBdr>
        <w:top w:val="none" w:sz="0" w:space="0" w:color="auto"/>
        <w:left w:val="none" w:sz="0" w:space="0" w:color="auto"/>
        <w:bottom w:val="none" w:sz="0" w:space="0" w:color="auto"/>
        <w:right w:val="none" w:sz="0" w:space="0" w:color="auto"/>
      </w:divBdr>
      <w:divsChild>
        <w:div w:id="1137380375">
          <w:marLeft w:val="0"/>
          <w:marRight w:val="0"/>
          <w:marTop w:val="2220"/>
          <w:marBottom w:val="0"/>
          <w:divBdr>
            <w:top w:val="none" w:sz="0" w:space="0" w:color="auto"/>
            <w:left w:val="none" w:sz="0" w:space="0" w:color="auto"/>
            <w:bottom w:val="none" w:sz="0" w:space="0" w:color="auto"/>
            <w:right w:val="none" w:sz="0" w:space="0" w:color="auto"/>
          </w:divBdr>
          <w:divsChild>
            <w:div w:id="1243183264">
              <w:marLeft w:val="0"/>
              <w:marRight w:val="0"/>
              <w:marTop w:val="150"/>
              <w:marBottom w:val="0"/>
              <w:divBdr>
                <w:top w:val="none" w:sz="0" w:space="0" w:color="auto"/>
                <w:left w:val="none" w:sz="0" w:space="0" w:color="auto"/>
                <w:bottom w:val="none" w:sz="0" w:space="0" w:color="auto"/>
                <w:right w:val="none" w:sz="0" w:space="0" w:color="auto"/>
              </w:divBdr>
              <w:divsChild>
                <w:div w:id="768937650">
                  <w:marLeft w:val="0"/>
                  <w:marRight w:val="0"/>
                  <w:marTop w:val="150"/>
                  <w:marBottom w:val="0"/>
                  <w:divBdr>
                    <w:top w:val="none" w:sz="0" w:space="0" w:color="auto"/>
                    <w:left w:val="none" w:sz="0" w:space="0" w:color="auto"/>
                    <w:bottom w:val="none" w:sz="0" w:space="0" w:color="auto"/>
                    <w:right w:val="none" w:sz="0" w:space="0" w:color="auto"/>
                  </w:divBdr>
                  <w:divsChild>
                    <w:div w:id="1775787035">
                      <w:marLeft w:val="0"/>
                      <w:marRight w:val="0"/>
                      <w:marTop w:val="0"/>
                      <w:marBottom w:val="0"/>
                      <w:divBdr>
                        <w:top w:val="none" w:sz="0" w:space="0" w:color="auto"/>
                        <w:left w:val="none" w:sz="0" w:space="0" w:color="auto"/>
                        <w:bottom w:val="none" w:sz="0" w:space="0" w:color="auto"/>
                        <w:right w:val="none" w:sz="0" w:space="0" w:color="auto"/>
                      </w:divBdr>
                      <w:divsChild>
                        <w:div w:id="749474096">
                          <w:marLeft w:val="0"/>
                          <w:marRight w:val="0"/>
                          <w:marTop w:val="0"/>
                          <w:marBottom w:val="30"/>
                          <w:divBdr>
                            <w:top w:val="none" w:sz="0" w:space="0" w:color="auto"/>
                            <w:left w:val="none" w:sz="0" w:space="0" w:color="auto"/>
                            <w:bottom w:val="none" w:sz="0" w:space="0" w:color="auto"/>
                            <w:right w:val="none" w:sz="0" w:space="0" w:color="auto"/>
                          </w:divBdr>
                          <w:divsChild>
                            <w:div w:id="3999131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457358">
      <w:bodyDiv w:val="1"/>
      <w:marLeft w:val="0"/>
      <w:marRight w:val="0"/>
      <w:marTop w:val="0"/>
      <w:marBottom w:val="0"/>
      <w:divBdr>
        <w:top w:val="none" w:sz="0" w:space="0" w:color="auto"/>
        <w:left w:val="none" w:sz="0" w:space="0" w:color="auto"/>
        <w:bottom w:val="none" w:sz="0" w:space="0" w:color="auto"/>
        <w:right w:val="none" w:sz="0" w:space="0" w:color="auto"/>
      </w:divBdr>
    </w:div>
    <w:div w:id="1526401707">
      <w:bodyDiv w:val="1"/>
      <w:marLeft w:val="0"/>
      <w:marRight w:val="0"/>
      <w:marTop w:val="0"/>
      <w:marBottom w:val="0"/>
      <w:divBdr>
        <w:top w:val="none" w:sz="0" w:space="0" w:color="auto"/>
        <w:left w:val="none" w:sz="0" w:space="0" w:color="auto"/>
        <w:bottom w:val="none" w:sz="0" w:space="0" w:color="auto"/>
        <w:right w:val="none" w:sz="0" w:space="0" w:color="auto"/>
      </w:divBdr>
    </w:div>
    <w:div w:id="1541166995">
      <w:bodyDiv w:val="1"/>
      <w:marLeft w:val="0"/>
      <w:marRight w:val="0"/>
      <w:marTop w:val="0"/>
      <w:marBottom w:val="0"/>
      <w:divBdr>
        <w:top w:val="none" w:sz="0" w:space="0" w:color="auto"/>
        <w:left w:val="none" w:sz="0" w:space="0" w:color="auto"/>
        <w:bottom w:val="none" w:sz="0" w:space="0" w:color="auto"/>
        <w:right w:val="none" w:sz="0" w:space="0" w:color="auto"/>
      </w:divBdr>
    </w:div>
    <w:div w:id="1545025529">
      <w:bodyDiv w:val="1"/>
      <w:marLeft w:val="0"/>
      <w:marRight w:val="0"/>
      <w:marTop w:val="0"/>
      <w:marBottom w:val="0"/>
      <w:divBdr>
        <w:top w:val="none" w:sz="0" w:space="0" w:color="auto"/>
        <w:left w:val="none" w:sz="0" w:space="0" w:color="auto"/>
        <w:bottom w:val="none" w:sz="0" w:space="0" w:color="auto"/>
        <w:right w:val="none" w:sz="0" w:space="0" w:color="auto"/>
      </w:divBdr>
    </w:div>
    <w:div w:id="1633055079">
      <w:bodyDiv w:val="1"/>
      <w:marLeft w:val="0"/>
      <w:marRight w:val="0"/>
      <w:marTop w:val="0"/>
      <w:marBottom w:val="0"/>
      <w:divBdr>
        <w:top w:val="none" w:sz="0" w:space="0" w:color="auto"/>
        <w:left w:val="none" w:sz="0" w:space="0" w:color="auto"/>
        <w:bottom w:val="none" w:sz="0" w:space="0" w:color="auto"/>
        <w:right w:val="none" w:sz="0" w:space="0" w:color="auto"/>
      </w:divBdr>
    </w:div>
    <w:div w:id="1685784230">
      <w:bodyDiv w:val="1"/>
      <w:marLeft w:val="0"/>
      <w:marRight w:val="0"/>
      <w:marTop w:val="0"/>
      <w:marBottom w:val="0"/>
      <w:divBdr>
        <w:top w:val="none" w:sz="0" w:space="0" w:color="auto"/>
        <w:left w:val="none" w:sz="0" w:space="0" w:color="auto"/>
        <w:bottom w:val="none" w:sz="0" w:space="0" w:color="auto"/>
        <w:right w:val="none" w:sz="0" w:space="0" w:color="auto"/>
      </w:divBdr>
    </w:div>
    <w:div w:id="1721052216">
      <w:bodyDiv w:val="1"/>
      <w:marLeft w:val="0"/>
      <w:marRight w:val="0"/>
      <w:marTop w:val="0"/>
      <w:marBottom w:val="0"/>
      <w:divBdr>
        <w:top w:val="none" w:sz="0" w:space="0" w:color="auto"/>
        <w:left w:val="none" w:sz="0" w:space="0" w:color="auto"/>
        <w:bottom w:val="none" w:sz="0" w:space="0" w:color="auto"/>
        <w:right w:val="none" w:sz="0" w:space="0" w:color="auto"/>
      </w:divBdr>
    </w:div>
    <w:div w:id="1828128377">
      <w:bodyDiv w:val="1"/>
      <w:marLeft w:val="0"/>
      <w:marRight w:val="0"/>
      <w:marTop w:val="0"/>
      <w:marBottom w:val="0"/>
      <w:divBdr>
        <w:top w:val="none" w:sz="0" w:space="0" w:color="auto"/>
        <w:left w:val="none" w:sz="0" w:space="0" w:color="auto"/>
        <w:bottom w:val="none" w:sz="0" w:space="0" w:color="auto"/>
        <w:right w:val="none" w:sz="0" w:space="0" w:color="auto"/>
      </w:divBdr>
      <w:divsChild>
        <w:div w:id="1552422476">
          <w:marLeft w:val="0"/>
          <w:marRight w:val="0"/>
          <w:marTop w:val="0"/>
          <w:marBottom w:val="0"/>
          <w:divBdr>
            <w:top w:val="none" w:sz="0" w:space="0" w:color="auto"/>
            <w:left w:val="none" w:sz="0" w:space="0" w:color="auto"/>
            <w:bottom w:val="none" w:sz="0" w:space="0" w:color="auto"/>
            <w:right w:val="none" w:sz="0" w:space="0" w:color="auto"/>
          </w:divBdr>
          <w:divsChild>
            <w:div w:id="2081756844">
              <w:marLeft w:val="0"/>
              <w:marRight w:val="0"/>
              <w:marTop w:val="0"/>
              <w:marBottom w:val="0"/>
              <w:divBdr>
                <w:top w:val="none" w:sz="0" w:space="0" w:color="auto"/>
                <w:left w:val="none" w:sz="0" w:space="0" w:color="auto"/>
                <w:bottom w:val="none" w:sz="0" w:space="0" w:color="auto"/>
                <w:right w:val="none" w:sz="0" w:space="0" w:color="auto"/>
              </w:divBdr>
              <w:divsChild>
                <w:div w:id="1551454173">
                  <w:marLeft w:val="0"/>
                  <w:marRight w:val="0"/>
                  <w:marTop w:val="0"/>
                  <w:marBottom w:val="0"/>
                  <w:divBdr>
                    <w:top w:val="none" w:sz="0" w:space="0" w:color="auto"/>
                    <w:left w:val="none" w:sz="0" w:space="0" w:color="auto"/>
                    <w:bottom w:val="none" w:sz="0" w:space="0" w:color="auto"/>
                    <w:right w:val="none" w:sz="0" w:space="0" w:color="auto"/>
                  </w:divBdr>
                  <w:divsChild>
                    <w:div w:id="20870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573918">
      <w:bodyDiv w:val="1"/>
      <w:marLeft w:val="0"/>
      <w:marRight w:val="0"/>
      <w:marTop w:val="0"/>
      <w:marBottom w:val="0"/>
      <w:divBdr>
        <w:top w:val="none" w:sz="0" w:space="0" w:color="auto"/>
        <w:left w:val="none" w:sz="0" w:space="0" w:color="auto"/>
        <w:bottom w:val="none" w:sz="0" w:space="0" w:color="auto"/>
        <w:right w:val="none" w:sz="0" w:space="0" w:color="auto"/>
      </w:divBdr>
    </w:div>
    <w:div w:id="1937245246">
      <w:bodyDiv w:val="1"/>
      <w:marLeft w:val="0"/>
      <w:marRight w:val="0"/>
      <w:marTop w:val="0"/>
      <w:marBottom w:val="0"/>
      <w:divBdr>
        <w:top w:val="none" w:sz="0" w:space="0" w:color="auto"/>
        <w:left w:val="none" w:sz="0" w:space="0" w:color="auto"/>
        <w:bottom w:val="none" w:sz="0" w:space="0" w:color="auto"/>
        <w:right w:val="none" w:sz="0" w:space="0" w:color="auto"/>
      </w:divBdr>
    </w:div>
    <w:div w:id="2010406467">
      <w:bodyDiv w:val="1"/>
      <w:marLeft w:val="0"/>
      <w:marRight w:val="0"/>
      <w:marTop w:val="0"/>
      <w:marBottom w:val="0"/>
      <w:divBdr>
        <w:top w:val="none" w:sz="0" w:space="0" w:color="auto"/>
        <w:left w:val="none" w:sz="0" w:space="0" w:color="auto"/>
        <w:bottom w:val="none" w:sz="0" w:space="0" w:color="auto"/>
        <w:right w:val="none" w:sz="0" w:space="0" w:color="auto"/>
      </w:divBdr>
      <w:divsChild>
        <w:div w:id="1459378175">
          <w:marLeft w:val="0"/>
          <w:marRight w:val="0"/>
          <w:marTop w:val="0"/>
          <w:marBottom w:val="0"/>
          <w:divBdr>
            <w:top w:val="none" w:sz="0" w:space="0" w:color="auto"/>
            <w:left w:val="none" w:sz="0" w:space="0" w:color="auto"/>
            <w:bottom w:val="none" w:sz="0" w:space="0" w:color="auto"/>
            <w:right w:val="none" w:sz="0" w:space="0" w:color="auto"/>
          </w:divBdr>
          <w:divsChild>
            <w:div w:id="1924138847">
              <w:marLeft w:val="0"/>
              <w:marRight w:val="0"/>
              <w:marTop w:val="0"/>
              <w:marBottom w:val="0"/>
              <w:divBdr>
                <w:top w:val="none" w:sz="0" w:space="0" w:color="auto"/>
                <w:left w:val="none" w:sz="0" w:space="0" w:color="auto"/>
                <w:bottom w:val="none" w:sz="0" w:space="0" w:color="auto"/>
                <w:right w:val="none" w:sz="0" w:space="0" w:color="auto"/>
              </w:divBdr>
              <w:divsChild>
                <w:div w:id="1455439039">
                  <w:marLeft w:val="0"/>
                  <w:marRight w:val="0"/>
                  <w:marTop w:val="0"/>
                  <w:marBottom w:val="0"/>
                  <w:divBdr>
                    <w:top w:val="none" w:sz="0" w:space="0" w:color="auto"/>
                    <w:left w:val="none" w:sz="0" w:space="0" w:color="auto"/>
                    <w:bottom w:val="none" w:sz="0" w:space="0" w:color="auto"/>
                    <w:right w:val="none" w:sz="0" w:space="0" w:color="auto"/>
                  </w:divBdr>
                  <w:divsChild>
                    <w:div w:id="11094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418405">
      <w:bodyDiv w:val="1"/>
      <w:marLeft w:val="0"/>
      <w:marRight w:val="0"/>
      <w:marTop w:val="0"/>
      <w:marBottom w:val="0"/>
      <w:divBdr>
        <w:top w:val="none" w:sz="0" w:space="0" w:color="auto"/>
        <w:left w:val="none" w:sz="0" w:space="0" w:color="auto"/>
        <w:bottom w:val="none" w:sz="0" w:space="0" w:color="auto"/>
        <w:right w:val="none" w:sz="0" w:space="0" w:color="auto"/>
      </w:divBdr>
    </w:div>
    <w:div w:id="2096660065">
      <w:bodyDiv w:val="1"/>
      <w:marLeft w:val="0"/>
      <w:marRight w:val="0"/>
      <w:marTop w:val="0"/>
      <w:marBottom w:val="0"/>
      <w:divBdr>
        <w:top w:val="none" w:sz="0" w:space="0" w:color="auto"/>
        <w:left w:val="none" w:sz="0" w:space="0" w:color="auto"/>
        <w:bottom w:val="none" w:sz="0" w:space="0" w:color="auto"/>
        <w:right w:val="none" w:sz="0" w:space="0" w:color="auto"/>
      </w:divBdr>
    </w:div>
    <w:div w:id="2128498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microsoft.com/office/2016/09/relationships/commentsIds" Target="commentsIds.xml"/><Relationship Id="rId21" Type="http://schemas.openxmlformats.org/officeDocument/2006/relationships/chart" Target="charts/chart1.xml"/><Relationship Id="rId34" Type="http://schemas.openxmlformats.org/officeDocument/2006/relationships/image" Target="media/image15.png"/><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4.xml"/><Relationship Id="rId41" Type="http://schemas.openxmlformats.org/officeDocument/2006/relationships/customXml" Target="../customXml/item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image" Target="media/image13.pn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chart" Target="charts/chart4.xm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apps.who.int/iris/bitstream/handle/10665/255336/9789241565486-eng.pdf?sequence=1" TargetMode="External"/><Relationship Id="rId7" Type="http://schemas.openxmlformats.org/officeDocument/2006/relationships/hyperlink" Target="https://www.myunfpa.org/Apps/RMBToolkit/documents/Australia_Strategic%20Partnership%20Framework_Nov2016_copy2.pdf" TargetMode="External"/><Relationship Id="rId2" Type="http://schemas.openxmlformats.org/officeDocument/2006/relationships/hyperlink" Target="http://www.unfpa.org/swp/2004/english/ch9/page5.htm" TargetMode="External"/><Relationship Id="rId1" Type="http://schemas.openxmlformats.org/officeDocument/2006/relationships/hyperlink" Target="http://www.spc.int/nmdi/" TargetMode="External"/><Relationship Id="rId6" Type="http://schemas.openxmlformats.org/officeDocument/2006/relationships/hyperlink" Target="https://www.myunfpa.org/Apps/RMBToolkit/documents/Australia_Strategic%20Partnership%20Framework_Nov2016_copy2.pdf" TargetMode="External"/><Relationship Id="rId5" Type="http://schemas.openxmlformats.org/officeDocument/2006/relationships/hyperlink" Target="http://www.spc.int/nmdi/maternal_health" TargetMode="External"/><Relationship Id="rId4" Type="http://schemas.openxmlformats.org/officeDocument/2006/relationships/hyperlink" Target="http://www.spc.int/nmdi/maternal_health"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PSRH%20Conference\2017\presentations\FP%20resources\Key%20SRH%20Indicators_SRMCP6_Updated%20February%202017_With%20PNG%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Adolescent Birth Rate per 1000</a:t>
            </a:r>
          </a:p>
        </c:rich>
      </c:tx>
      <c:layout>
        <c:manualLayout>
          <c:xMode val="edge"/>
          <c:yMode val="edge"/>
          <c:x val="0.15403861861665599"/>
          <c:y val="1.85186042921105E-2"/>
        </c:manualLayout>
      </c:layout>
      <c:overlay val="0"/>
      <c:spPr>
        <a:noFill/>
        <a:ln>
          <a:noFill/>
        </a:ln>
        <a:effectLst/>
      </c:spPr>
    </c:title>
    <c:autoTitleDeleted val="0"/>
    <c:plotArea>
      <c:layout>
        <c:manualLayout>
          <c:layoutTarget val="inner"/>
          <c:xMode val="edge"/>
          <c:yMode val="edge"/>
          <c:x val="0.139193424875343"/>
          <c:y val="0.27018451522388498"/>
          <c:w val="0.86080657512465697"/>
          <c:h val="0.476774727483389"/>
        </c:manualLayout>
      </c:layout>
      <c:barChart>
        <c:barDir val="col"/>
        <c:grouping val="clustered"/>
        <c:varyColors val="0"/>
        <c:ser>
          <c:idx val="0"/>
          <c:order val="0"/>
          <c:tx>
            <c:strRef>
              <c:f>'[Key SRH Indicators_SRMCP6_Updated February 2017_With PNG (2).xlsx]Sheet1'!$B$3</c:f>
              <c:strCache>
                <c:ptCount val="1"/>
                <c:pt idx="0">
                  <c:v>&lt;2000 - 2005</c:v>
                </c:pt>
              </c:strCache>
            </c:strRef>
          </c:tx>
          <c:spPr>
            <a:solidFill>
              <a:schemeClr val="accent1"/>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(2).xlsx]Sheet1'!$B$4:$B$17</c:f>
            </c:numRef>
          </c:val>
          <c:extLst>
            <c:ext xmlns:c16="http://schemas.microsoft.com/office/drawing/2014/chart" uri="{C3380CC4-5D6E-409C-BE32-E72D297353CC}">
              <c16:uniqueId val="{00000000-5782-43F6-B958-9DFE2D047112}"/>
            </c:ext>
          </c:extLst>
        </c:ser>
        <c:ser>
          <c:idx val="1"/>
          <c:order val="1"/>
          <c:tx>
            <c:strRef>
              <c:f>'[Key SRH Indicators_SRMCP6_Updated February 2017_With PNG (2).xlsx]Sheet1'!$C$3</c:f>
              <c:strCache>
                <c:ptCount val="1"/>
                <c:pt idx="0">
                  <c:v>2005 -2010</c:v>
                </c:pt>
              </c:strCache>
            </c:strRef>
          </c:tx>
          <c:spPr>
            <a:solidFill>
              <a:schemeClr val="accent2"/>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(2).xlsx]Sheet1'!$C$4:$C$17</c:f>
            </c:numRef>
          </c:val>
          <c:extLst>
            <c:ext xmlns:c16="http://schemas.microsoft.com/office/drawing/2014/chart" uri="{C3380CC4-5D6E-409C-BE32-E72D297353CC}">
              <c16:uniqueId val="{00000001-5782-43F6-B958-9DFE2D047112}"/>
            </c:ext>
          </c:extLst>
        </c:ser>
        <c:ser>
          <c:idx val="2"/>
          <c:order val="2"/>
          <c:tx>
            <c:strRef>
              <c:f>'[Key SRH Indicators_SRMCP6_Updated February 2017_With PNG (2).xlsx]Sheet1'!$D$3</c:f>
              <c:strCache>
                <c:ptCount val="1"/>
                <c:pt idx="0">
                  <c:v>2010-2016</c:v>
                </c:pt>
              </c:strCache>
            </c:strRef>
          </c:tx>
          <c:spPr>
            <a:solidFill>
              <a:schemeClr val="accent3"/>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(2).xlsx]Sheet1'!$D$4:$D$17</c:f>
            </c:numRef>
          </c:val>
          <c:extLst>
            <c:ext xmlns:c16="http://schemas.microsoft.com/office/drawing/2014/chart" uri="{C3380CC4-5D6E-409C-BE32-E72D297353CC}">
              <c16:uniqueId val="{00000002-5782-43F6-B958-9DFE2D047112}"/>
            </c:ext>
          </c:extLst>
        </c:ser>
        <c:ser>
          <c:idx val="3"/>
          <c:order val="3"/>
          <c:tx>
            <c:strRef>
              <c:f>'[Key SRH Indicators_SRMCP6_Updated February 2017_With PNG (2).xlsx]Sheet1'!$E$3</c:f>
              <c:strCache>
                <c:ptCount val="1"/>
              </c:strCache>
            </c:strRef>
          </c:tx>
          <c:spPr>
            <a:solidFill>
              <a:schemeClr val="accent4"/>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(2).xlsx]Sheet1'!$E$4:$E$17</c:f>
            </c:numRef>
          </c:val>
          <c:extLst>
            <c:ext xmlns:c16="http://schemas.microsoft.com/office/drawing/2014/chart" uri="{C3380CC4-5D6E-409C-BE32-E72D297353CC}">
              <c16:uniqueId val="{00000003-5782-43F6-B958-9DFE2D047112}"/>
            </c:ext>
          </c:extLst>
        </c:ser>
        <c:ser>
          <c:idx val="4"/>
          <c:order val="4"/>
          <c:tx>
            <c:strRef>
              <c:f>'[Key SRH Indicators_SRMCP6_Updated February 2017_With PNG (2).xlsx]Sheet1'!$F$3</c:f>
              <c:strCache>
                <c:ptCount val="1"/>
              </c:strCache>
            </c:strRef>
          </c:tx>
          <c:spPr>
            <a:solidFill>
              <a:schemeClr val="accent5"/>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(2).xlsx]Sheet1'!$F$4:$F$17</c:f>
            </c:numRef>
          </c:val>
          <c:extLst>
            <c:ext xmlns:c16="http://schemas.microsoft.com/office/drawing/2014/chart" uri="{C3380CC4-5D6E-409C-BE32-E72D297353CC}">
              <c16:uniqueId val="{00000004-5782-43F6-B958-9DFE2D047112}"/>
            </c:ext>
          </c:extLst>
        </c:ser>
        <c:ser>
          <c:idx val="5"/>
          <c:order val="5"/>
          <c:tx>
            <c:strRef>
              <c:f>'[Key SRH Indicators_SRMCP6_Updated February 2017_With PNG (2).xlsx]Sheet1'!$G$3</c:f>
              <c:strCache>
                <c:ptCount val="1"/>
              </c:strCache>
            </c:strRef>
          </c:tx>
          <c:spPr>
            <a:solidFill>
              <a:schemeClr val="accent6"/>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(2).xlsx]Sheet1'!$G$4:$G$17</c:f>
            </c:numRef>
          </c:val>
          <c:extLst>
            <c:ext xmlns:c16="http://schemas.microsoft.com/office/drawing/2014/chart" uri="{C3380CC4-5D6E-409C-BE32-E72D297353CC}">
              <c16:uniqueId val="{00000005-5782-43F6-B958-9DFE2D047112}"/>
            </c:ext>
          </c:extLst>
        </c:ser>
        <c:ser>
          <c:idx val="6"/>
          <c:order val="6"/>
          <c:tx>
            <c:strRef>
              <c:f>'[Key SRH Indicators_SRMCP6_Updated February 2017_With PNG (2).xlsx]Sheet1'!$H$3</c:f>
              <c:strCache>
                <c:ptCount val="1"/>
              </c:strCache>
            </c:strRef>
          </c:tx>
          <c:spPr>
            <a:solidFill>
              <a:schemeClr val="accent1">
                <a:lumMod val="60000"/>
              </a:schemeClr>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(2).xlsx]Sheet1'!$H$4:$H$17</c:f>
            </c:numRef>
          </c:val>
          <c:extLst>
            <c:ext xmlns:c16="http://schemas.microsoft.com/office/drawing/2014/chart" uri="{C3380CC4-5D6E-409C-BE32-E72D297353CC}">
              <c16:uniqueId val="{00000006-5782-43F6-B958-9DFE2D047112}"/>
            </c:ext>
          </c:extLst>
        </c:ser>
        <c:ser>
          <c:idx val="7"/>
          <c:order val="7"/>
          <c:tx>
            <c:strRef>
              <c:f>'[Key SRH Indicators_SRMCP6_Updated February 2017_With PNG (2).xlsx]Sheet1'!$I$3</c:f>
              <c:strCache>
                <c:ptCount val="1"/>
              </c:strCache>
            </c:strRef>
          </c:tx>
          <c:spPr>
            <a:solidFill>
              <a:schemeClr val="accent2">
                <a:lumMod val="60000"/>
              </a:schemeClr>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(2).xlsx]Sheet1'!$I$4:$I$17</c:f>
            </c:numRef>
          </c:val>
          <c:extLst>
            <c:ext xmlns:c16="http://schemas.microsoft.com/office/drawing/2014/chart" uri="{C3380CC4-5D6E-409C-BE32-E72D297353CC}">
              <c16:uniqueId val="{00000007-5782-43F6-B958-9DFE2D047112}"/>
            </c:ext>
          </c:extLst>
        </c:ser>
        <c:ser>
          <c:idx val="8"/>
          <c:order val="8"/>
          <c:tx>
            <c:strRef>
              <c:f>'[Key SRH Indicators_SRMCP6_Updated February 2017_With PNG (2).xlsx]Sheet1'!$J$3</c:f>
              <c:strCache>
                <c:ptCount val="1"/>
              </c:strCache>
            </c:strRef>
          </c:tx>
          <c:spPr>
            <a:solidFill>
              <a:schemeClr val="accent3">
                <a:lumMod val="60000"/>
              </a:schemeClr>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(2).xlsx]Sheet1'!$J$4:$J$17</c:f>
            </c:numRef>
          </c:val>
          <c:extLst>
            <c:ext xmlns:c16="http://schemas.microsoft.com/office/drawing/2014/chart" uri="{C3380CC4-5D6E-409C-BE32-E72D297353CC}">
              <c16:uniqueId val="{00000008-5782-43F6-B958-9DFE2D047112}"/>
            </c:ext>
          </c:extLst>
        </c:ser>
        <c:ser>
          <c:idx val="9"/>
          <c:order val="9"/>
          <c:tx>
            <c:strRef>
              <c:f>'[Key SRH Indicators_SRMCP6_Updated February 2017_With PNG (2).xlsx]Sheet1'!$K$3</c:f>
              <c:strCache>
                <c:ptCount val="1"/>
              </c:strCache>
            </c:strRef>
          </c:tx>
          <c:spPr>
            <a:solidFill>
              <a:schemeClr val="accent4">
                <a:lumMod val="60000"/>
              </a:schemeClr>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(2).xlsx]Sheet1'!$K$4:$K$17</c:f>
            </c:numRef>
          </c:val>
          <c:extLst>
            <c:ext xmlns:c16="http://schemas.microsoft.com/office/drawing/2014/chart" uri="{C3380CC4-5D6E-409C-BE32-E72D297353CC}">
              <c16:uniqueId val="{00000009-5782-43F6-B958-9DFE2D047112}"/>
            </c:ext>
          </c:extLst>
        </c:ser>
        <c:ser>
          <c:idx val="10"/>
          <c:order val="10"/>
          <c:tx>
            <c:strRef>
              <c:f>'[Key SRH Indicators_SRMCP6_Updated February 2017_With PNG (2).xlsx]Sheet1'!$L$3</c:f>
              <c:strCache>
                <c:ptCount val="1"/>
              </c:strCache>
            </c:strRef>
          </c:tx>
          <c:spPr>
            <a:solidFill>
              <a:schemeClr val="accent5">
                <a:lumMod val="60000"/>
              </a:schemeClr>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(2).xlsx]Sheet1'!$L$4:$L$17</c:f>
            </c:numRef>
          </c:val>
          <c:extLst>
            <c:ext xmlns:c16="http://schemas.microsoft.com/office/drawing/2014/chart" uri="{C3380CC4-5D6E-409C-BE32-E72D297353CC}">
              <c16:uniqueId val="{0000000A-5782-43F6-B958-9DFE2D047112}"/>
            </c:ext>
          </c:extLst>
        </c:ser>
        <c:ser>
          <c:idx val="11"/>
          <c:order val="11"/>
          <c:tx>
            <c:strRef>
              <c:f>'[Key SRH Indicators_SRMCP6_Updated February 2017_With PNG (2).xlsx]Sheet1'!$M$3</c:f>
              <c:strCache>
                <c:ptCount val="1"/>
              </c:strCache>
            </c:strRef>
          </c:tx>
          <c:spPr>
            <a:solidFill>
              <a:schemeClr val="accent6">
                <a:lumMod val="60000"/>
              </a:schemeClr>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(2).xlsx]Sheet1'!$M$4:$M$17</c:f>
            </c:numRef>
          </c:val>
          <c:extLst>
            <c:ext xmlns:c16="http://schemas.microsoft.com/office/drawing/2014/chart" uri="{C3380CC4-5D6E-409C-BE32-E72D297353CC}">
              <c16:uniqueId val="{0000000B-5782-43F6-B958-9DFE2D047112}"/>
            </c:ext>
          </c:extLst>
        </c:ser>
        <c:ser>
          <c:idx val="12"/>
          <c:order val="12"/>
          <c:tx>
            <c:strRef>
              <c:f>'[Key SRH Indicators_SRMCP6_Updated February 2017_With PNG (2).xlsx]Sheet1'!$N$3</c:f>
              <c:strCache>
                <c:ptCount val="1"/>
                <c:pt idx="0">
                  <c:v>&lt;2010</c:v>
                </c:pt>
              </c:strCache>
            </c:strRef>
          </c:tx>
          <c:spPr>
            <a:solidFill>
              <a:schemeClr val="accent1">
                <a:lumMod val="80000"/>
                <a:lumOff val="20000"/>
              </a:schemeClr>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(2).xlsx]Sheet1'!$N$4:$N$17</c:f>
              <c:numCache>
                <c:formatCode>General</c:formatCode>
                <c:ptCount val="14"/>
                <c:pt idx="0">
                  <c:v>24</c:v>
                </c:pt>
                <c:pt idx="1">
                  <c:v>35.700000000000003</c:v>
                </c:pt>
                <c:pt idx="2">
                  <c:v>41.5</c:v>
                </c:pt>
                <c:pt idx="3">
                  <c:v>51</c:v>
                </c:pt>
                <c:pt idx="4">
                  <c:v>84</c:v>
                </c:pt>
                <c:pt idx="5">
                  <c:v>27.7</c:v>
                </c:pt>
                <c:pt idx="6">
                  <c:v>17.7</c:v>
                </c:pt>
                <c:pt idx="7">
                  <c:v>77</c:v>
                </c:pt>
                <c:pt idx="8">
                  <c:v>65</c:v>
                </c:pt>
                <c:pt idx="9">
                  <c:v>44</c:v>
                </c:pt>
                <c:pt idx="10">
                  <c:v>62</c:v>
                </c:pt>
                <c:pt idx="11">
                  <c:v>19.600000000000001</c:v>
                </c:pt>
                <c:pt idx="12">
                  <c:v>42</c:v>
                </c:pt>
                <c:pt idx="13">
                  <c:v>66</c:v>
                </c:pt>
              </c:numCache>
            </c:numRef>
          </c:val>
          <c:extLst>
            <c:ext xmlns:c16="http://schemas.microsoft.com/office/drawing/2014/chart" uri="{C3380CC4-5D6E-409C-BE32-E72D297353CC}">
              <c16:uniqueId val="{0000000C-5782-43F6-B958-9DFE2D047112}"/>
            </c:ext>
          </c:extLst>
        </c:ser>
        <c:ser>
          <c:idx val="13"/>
          <c:order val="13"/>
          <c:tx>
            <c:strRef>
              <c:f>'[Key SRH Indicators_SRMCP6_Updated February 2017_With PNG (2).xlsx]Sheet1'!$O$3</c:f>
              <c:strCache>
                <c:ptCount val="1"/>
                <c:pt idx="0">
                  <c:v>2010-2016</c:v>
                </c:pt>
              </c:strCache>
            </c:strRef>
          </c:tx>
          <c:spPr>
            <a:solidFill>
              <a:schemeClr val="accent2">
                <a:lumMod val="80000"/>
                <a:lumOff val="20000"/>
              </a:schemeClr>
            </a:solidFill>
            <a:ln>
              <a:noFill/>
            </a:ln>
            <a:effectLst/>
          </c:spPr>
          <c:invertIfNegative val="0"/>
          <c:cat>
            <c:strRef>
              <c:f>'[Key SRH Indicators_SRMCP6_Updated February 2017_With PNG (2).xlsx]Sheet1'!$A$4:$A$17</c:f>
              <c:strCache>
                <c:ptCount val="14"/>
                <c:pt idx="0">
                  <c:v>Cooks</c:v>
                </c:pt>
                <c:pt idx="1">
                  <c:v>Fiji </c:v>
                </c:pt>
                <c:pt idx="2">
                  <c:v>Micronesia</c:v>
                </c:pt>
                <c:pt idx="3">
                  <c:v>Kiribati</c:v>
                </c:pt>
                <c:pt idx="4">
                  <c:v>Nauru</c:v>
                </c:pt>
                <c:pt idx="5">
                  <c:v>Niue</c:v>
                </c:pt>
                <c:pt idx="6">
                  <c:v>Palau</c:v>
                </c:pt>
                <c:pt idx="7">
                  <c:v>Marshalls</c:v>
                </c:pt>
                <c:pt idx="8">
                  <c:v>PNG</c:v>
                </c:pt>
                <c:pt idx="9">
                  <c:v>Samoa</c:v>
                </c:pt>
                <c:pt idx="10">
                  <c:v>Solomons</c:v>
                </c:pt>
                <c:pt idx="11">
                  <c:v>Tonga </c:v>
                </c:pt>
                <c:pt idx="12">
                  <c:v>Tuvalu </c:v>
                </c:pt>
                <c:pt idx="13">
                  <c:v>Vanuatu</c:v>
                </c:pt>
              </c:strCache>
            </c:strRef>
          </c:cat>
          <c:val>
            <c:numRef>
              <c:f>'[Key SRH Indicators_SRMCP6_Updated February 2017_With PNG (2).xlsx]Sheet1'!$O$4:$O$17</c:f>
              <c:numCache>
                <c:formatCode>General</c:formatCode>
                <c:ptCount val="14"/>
                <c:pt idx="0">
                  <c:v>67.7</c:v>
                </c:pt>
                <c:pt idx="1">
                  <c:v>40.1</c:v>
                </c:pt>
                <c:pt idx="2">
                  <c:v>44</c:v>
                </c:pt>
                <c:pt idx="3">
                  <c:v>49</c:v>
                </c:pt>
                <c:pt idx="4">
                  <c:v>94.3</c:v>
                </c:pt>
                <c:pt idx="5">
                  <c:v>19.899999999999999</c:v>
                </c:pt>
                <c:pt idx="6">
                  <c:v>33.300000000000011</c:v>
                </c:pt>
                <c:pt idx="7">
                  <c:v>85</c:v>
                </c:pt>
                <c:pt idx="8">
                  <c:v>0</c:v>
                </c:pt>
                <c:pt idx="9">
                  <c:v>56</c:v>
                </c:pt>
                <c:pt idx="10">
                  <c:v>77</c:v>
                </c:pt>
                <c:pt idx="11">
                  <c:v>27</c:v>
                </c:pt>
                <c:pt idx="12">
                  <c:v>28</c:v>
                </c:pt>
                <c:pt idx="13">
                  <c:v>81</c:v>
                </c:pt>
              </c:numCache>
            </c:numRef>
          </c:val>
          <c:extLst>
            <c:ext xmlns:c16="http://schemas.microsoft.com/office/drawing/2014/chart" uri="{C3380CC4-5D6E-409C-BE32-E72D297353CC}">
              <c16:uniqueId val="{0000000D-5782-43F6-B958-9DFE2D047112}"/>
            </c:ext>
          </c:extLst>
        </c:ser>
        <c:dLbls>
          <c:showLegendKey val="0"/>
          <c:showVal val="0"/>
          <c:showCatName val="0"/>
          <c:showSerName val="0"/>
          <c:showPercent val="0"/>
          <c:showBubbleSize val="0"/>
        </c:dLbls>
        <c:gapWidth val="219"/>
        <c:overlap val="-27"/>
        <c:axId val="-1304957008"/>
        <c:axId val="-1304956464"/>
      </c:barChart>
      <c:catAx>
        <c:axId val="-130495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304956464"/>
        <c:crosses val="autoZero"/>
        <c:auto val="1"/>
        <c:lblAlgn val="ctr"/>
        <c:lblOffset val="100"/>
        <c:noMultiLvlLbl val="0"/>
      </c:catAx>
      <c:valAx>
        <c:axId val="-130495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304957008"/>
        <c:crosses val="autoZero"/>
        <c:crossBetween val="between"/>
      </c:valAx>
      <c:spPr>
        <a:noFill/>
        <a:ln>
          <a:noFill/>
        </a:ln>
        <a:effectLst/>
      </c:spPr>
    </c:plotArea>
    <c:legend>
      <c:legendPos val="b"/>
      <c:layout>
        <c:manualLayout>
          <c:xMode val="edge"/>
          <c:yMode val="edge"/>
          <c:x val="0.357522000926355"/>
          <c:y val="0.93262938029692899"/>
          <c:w val="0.28495599814729"/>
          <c:h val="6.587275350123220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Sheet1!$I$1</c:f>
              <c:strCache>
                <c:ptCount val="1"/>
                <c:pt idx="0">
                  <c:v>Mistimed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Sheet1!$G$2:$H$9</c:f>
              <c:strCache>
                <c:ptCount val="8"/>
                <c:pt idx="0">
                  <c:v>Marshall Islands</c:v>
                </c:pt>
                <c:pt idx="1">
                  <c:v>Nauru</c:v>
                </c:pt>
                <c:pt idx="2">
                  <c:v>Solomon Islands</c:v>
                </c:pt>
                <c:pt idx="3">
                  <c:v>Vanuatu</c:v>
                </c:pt>
                <c:pt idx="4">
                  <c:v>Tonga</c:v>
                </c:pt>
                <c:pt idx="5">
                  <c:v>Tuvalu</c:v>
                </c:pt>
                <c:pt idx="6">
                  <c:v>Samoa</c:v>
                </c:pt>
                <c:pt idx="7">
                  <c:v>Kiribati</c:v>
                </c:pt>
              </c:strCache>
            </c:strRef>
          </c:cat>
          <c:val>
            <c:numRef>
              <c:f>Sheet1!$I$2:$I$9</c:f>
              <c:numCache>
                <c:formatCode>General</c:formatCode>
                <c:ptCount val="8"/>
                <c:pt idx="0">
                  <c:v>20</c:v>
                </c:pt>
                <c:pt idx="1">
                  <c:v>41</c:v>
                </c:pt>
                <c:pt idx="2">
                  <c:v>33</c:v>
                </c:pt>
                <c:pt idx="3">
                  <c:v>31</c:v>
                </c:pt>
                <c:pt idx="4">
                  <c:v>20</c:v>
                </c:pt>
                <c:pt idx="5">
                  <c:v>14</c:v>
                </c:pt>
                <c:pt idx="6">
                  <c:v>17</c:v>
                </c:pt>
                <c:pt idx="7">
                  <c:v>6</c:v>
                </c:pt>
              </c:numCache>
            </c:numRef>
          </c:val>
          <c:extLst>
            <c:ext xmlns:c16="http://schemas.microsoft.com/office/drawing/2014/chart" uri="{C3380CC4-5D6E-409C-BE32-E72D297353CC}">
              <c16:uniqueId val="{00000000-D488-4387-9E6B-42891BC90CAA}"/>
            </c:ext>
          </c:extLst>
        </c:ser>
        <c:ser>
          <c:idx val="1"/>
          <c:order val="1"/>
          <c:tx>
            <c:strRef>
              <c:f>Sheet1!$J$1</c:f>
              <c:strCache>
                <c:ptCount val="1"/>
                <c:pt idx="0">
                  <c:v>Unwanted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Sheet1!$G$2:$H$9</c:f>
              <c:strCache>
                <c:ptCount val="8"/>
                <c:pt idx="0">
                  <c:v>Marshall Islands</c:v>
                </c:pt>
                <c:pt idx="1">
                  <c:v>Nauru</c:v>
                </c:pt>
                <c:pt idx="2">
                  <c:v>Solomon Islands</c:v>
                </c:pt>
                <c:pt idx="3">
                  <c:v>Vanuatu</c:v>
                </c:pt>
                <c:pt idx="4">
                  <c:v>Tonga</c:v>
                </c:pt>
                <c:pt idx="5">
                  <c:v>Tuvalu</c:v>
                </c:pt>
                <c:pt idx="6">
                  <c:v>Samoa</c:v>
                </c:pt>
                <c:pt idx="7">
                  <c:v>Kiribati</c:v>
                </c:pt>
              </c:strCache>
            </c:strRef>
          </c:cat>
          <c:val>
            <c:numRef>
              <c:f>Sheet1!$J$2:$J$9</c:f>
              <c:numCache>
                <c:formatCode>General</c:formatCode>
                <c:ptCount val="8"/>
                <c:pt idx="0">
                  <c:v>43</c:v>
                </c:pt>
                <c:pt idx="1">
                  <c:v>15</c:v>
                </c:pt>
                <c:pt idx="2">
                  <c:v>21</c:v>
                </c:pt>
                <c:pt idx="3">
                  <c:v>9</c:v>
                </c:pt>
                <c:pt idx="4">
                  <c:v>18</c:v>
                </c:pt>
                <c:pt idx="5">
                  <c:v>16</c:v>
                </c:pt>
                <c:pt idx="6">
                  <c:v>8</c:v>
                </c:pt>
                <c:pt idx="7">
                  <c:v>7</c:v>
                </c:pt>
              </c:numCache>
            </c:numRef>
          </c:val>
          <c:extLst>
            <c:ext xmlns:c16="http://schemas.microsoft.com/office/drawing/2014/chart" uri="{C3380CC4-5D6E-409C-BE32-E72D297353CC}">
              <c16:uniqueId val="{00000001-D488-4387-9E6B-42891BC90CAA}"/>
            </c:ext>
          </c:extLst>
        </c:ser>
        <c:dLbls>
          <c:showLegendKey val="0"/>
          <c:showVal val="0"/>
          <c:showCatName val="0"/>
          <c:showSerName val="0"/>
          <c:showPercent val="0"/>
          <c:showBubbleSize val="0"/>
        </c:dLbls>
        <c:gapWidth val="150"/>
        <c:overlap val="100"/>
        <c:axId val="-1391694320"/>
        <c:axId val="-1391689968"/>
      </c:barChart>
      <c:catAx>
        <c:axId val="-139169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689968"/>
        <c:crosses val="autoZero"/>
        <c:auto val="1"/>
        <c:lblAlgn val="ctr"/>
        <c:lblOffset val="100"/>
        <c:noMultiLvlLbl val="0"/>
      </c:catAx>
      <c:valAx>
        <c:axId val="-139168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694320"/>
        <c:crosses val="autoZero"/>
        <c:crossBetween val="between"/>
      </c:valAx>
      <c:spPr>
        <a:noFill/>
        <a:ln>
          <a:noFill/>
        </a:ln>
        <a:effectLst/>
      </c:spPr>
    </c:plotArea>
    <c:legend>
      <c:legendPos val="b"/>
      <c:layout>
        <c:manualLayout>
          <c:xMode val="edge"/>
          <c:yMode val="edge"/>
          <c:x val="0.25784950230277798"/>
          <c:y val="0.89107086614173203"/>
          <c:w val="0.50316891992274504"/>
          <c:h val="8.03577052868392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1" i="0" u="none" strike="noStrike" baseline="0" dirty="0">
                <a:solidFill>
                  <a:sysClr val="windowText" lastClr="000000"/>
                </a:solidFill>
              </a:rPr>
              <a:t>Figure 8: Contraceptive contacts Solomon Islands, 2012-2016 </a:t>
            </a:r>
            <a:endParaRPr lang="en-US" sz="1000" dirty="0">
              <a:solidFill>
                <a:sysClr val="windowText" lastClr="000000"/>
              </a:solidFill>
            </a:endParaRPr>
          </a:p>
        </c:rich>
      </c:tx>
      <c:layout>
        <c:manualLayout>
          <c:xMode val="edge"/>
          <c:yMode val="edge"/>
          <c:x val="0.14566319301203501"/>
          <c:y val="1.23549850534912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6492529779931401E-2"/>
          <c:y val="0.118854373972484"/>
          <c:w val="0.80689582357446099"/>
          <c:h val="0.56990530029900099"/>
        </c:manualLayout>
      </c:layout>
      <c:barChart>
        <c:barDir val="col"/>
        <c:grouping val="clustered"/>
        <c:varyColors val="0"/>
        <c:ser>
          <c:idx val="0"/>
          <c:order val="0"/>
          <c:tx>
            <c:strRef>
              <c:f>Sheet1!$B$1</c:f>
              <c:strCache>
                <c:ptCount val="1"/>
                <c:pt idx="0">
                  <c:v>2012</c:v>
                </c:pt>
              </c:strCache>
            </c:strRef>
          </c:tx>
          <c:spPr>
            <a:solidFill>
              <a:schemeClr val="accent1"/>
            </a:solidFill>
            <a:ln>
              <a:noFill/>
            </a:ln>
            <a:effectLst/>
          </c:spPr>
          <c:invertIfNegative val="0"/>
          <c:cat>
            <c:strRef>
              <c:f>Sheet1!$A$2:$A$12</c:f>
              <c:strCache>
                <c:ptCount val="11"/>
                <c:pt idx="0">
                  <c:v>Central Islands </c:v>
                </c:pt>
                <c:pt idx="1">
                  <c:v>Choiseul </c:v>
                </c:pt>
                <c:pt idx="2">
                  <c:v>Guadalcanal </c:v>
                </c:pt>
                <c:pt idx="3">
                  <c:v>Honiara </c:v>
                </c:pt>
                <c:pt idx="4">
                  <c:v>Isabel </c:v>
                </c:pt>
                <c:pt idx="5">
                  <c:v>Makira </c:v>
                </c:pt>
                <c:pt idx="6">
                  <c:v>Malaita </c:v>
                </c:pt>
                <c:pt idx="7">
                  <c:v>Renbel </c:v>
                </c:pt>
                <c:pt idx="8">
                  <c:v>Temotu </c:v>
                </c:pt>
                <c:pt idx="9">
                  <c:v>Western </c:v>
                </c:pt>
                <c:pt idx="10">
                  <c:v>Solomon Is. </c:v>
                </c:pt>
              </c:strCache>
            </c:strRef>
          </c:cat>
          <c:val>
            <c:numRef>
              <c:f>Sheet1!$B$2:$B$12</c:f>
              <c:numCache>
                <c:formatCode>General</c:formatCode>
                <c:ptCount val="11"/>
                <c:pt idx="0">
                  <c:v>613</c:v>
                </c:pt>
                <c:pt idx="1">
                  <c:v>203</c:v>
                </c:pt>
                <c:pt idx="2">
                  <c:v>100</c:v>
                </c:pt>
                <c:pt idx="3">
                  <c:v>428</c:v>
                </c:pt>
                <c:pt idx="4">
                  <c:v>329</c:v>
                </c:pt>
                <c:pt idx="5">
                  <c:v>264</c:v>
                </c:pt>
                <c:pt idx="6">
                  <c:v>147</c:v>
                </c:pt>
                <c:pt idx="7">
                  <c:v>80</c:v>
                </c:pt>
                <c:pt idx="8">
                  <c:v>213</c:v>
                </c:pt>
                <c:pt idx="9">
                  <c:v>251</c:v>
                </c:pt>
                <c:pt idx="10">
                  <c:v>237</c:v>
                </c:pt>
              </c:numCache>
            </c:numRef>
          </c:val>
          <c:extLst>
            <c:ext xmlns:c16="http://schemas.microsoft.com/office/drawing/2014/chart" uri="{C3380CC4-5D6E-409C-BE32-E72D297353CC}">
              <c16:uniqueId val="{00000000-05BF-47CC-B860-4F24A82E8CE5}"/>
            </c:ext>
          </c:extLst>
        </c:ser>
        <c:ser>
          <c:idx val="1"/>
          <c:order val="1"/>
          <c:tx>
            <c:strRef>
              <c:f>Sheet1!$C$1</c:f>
              <c:strCache>
                <c:ptCount val="1"/>
                <c:pt idx="0">
                  <c:v>2013</c:v>
                </c:pt>
              </c:strCache>
            </c:strRef>
          </c:tx>
          <c:spPr>
            <a:solidFill>
              <a:schemeClr val="accent2"/>
            </a:solidFill>
            <a:ln>
              <a:noFill/>
            </a:ln>
            <a:effectLst/>
          </c:spPr>
          <c:invertIfNegative val="0"/>
          <c:cat>
            <c:strRef>
              <c:f>Sheet1!$A$2:$A$12</c:f>
              <c:strCache>
                <c:ptCount val="11"/>
                <c:pt idx="0">
                  <c:v>Central Islands </c:v>
                </c:pt>
                <c:pt idx="1">
                  <c:v>Choiseul </c:v>
                </c:pt>
                <c:pt idx="2">
                  <c:v>Guadalcanal </c:v>
                </c:pt>
                <c:pt idx="3">
                  <c:v>Honiara </c:v>
                </c:pt>
                <c:pt idx="4">
                  <c:v>Isabel </c:v>
                </c:pt>
                <c:pt idx="5">
                  <c:v>Makira </c:v>
                </c:pt>
                <c:pt idx="6">
                  <c:v>Malaita </c:v>
                </c:pt>
                <c:pt idx="7">
                  <c:v>Renbel </c:v>
                </c:pt>
                <c:pt idx="8">
                  <c:v>Temotu </c:v>
                </c:pt>
                <c:pt idx="9">
                  <c:v>Western </c:v>
                </c:pt>
                <c:pt idx="10">
                  <c:v>Solomon Is. </c:v>
                </c:pt>
              </c:strCache>
            </c:strRef>
          </c:cat>
          <c:val>
            <c:numRef>
              <c:f>Sheet1!$C$2:$C$12</c:f>
              <c:numCache>
                <c:formatCode>General</c:formatCode>
                <c:ptCount val="11"/>
                <c:pt idx="0">
                  <c:v>562</c:v>
                </c:pt>
                <c:pt idx="1">
                  <c:v>179</c:v>
                </c:pt>
                <c:pt idx="2">
                  <c:v>110</c:v>
                </c:pt>
                <c:pt idx="3">
                  <c:v>502</c:v>
                </c:pt>
                <c:pt idx="4">
                  <c:v>452</c:v>
                </c:pt>
                <c:pt idx="5">
                  <c:v>287</c:v>
                </c:pt>
                <c:pt idx="6">
                  <c:v>143</c:v>
                </c:pt>
                <c:pt idx="7">
                  <c:v>59</c:v>
                </c:pt>
                <c:pt idx="8">
                  <c:v>218</c:v>
                </c:pt>
                <c:pt idx="9">
                  <c:v>219</c:v>
                </c:pt>
                <c:pt idx="10">
                  <c:v>246</c:v>
                </c:pt>
              </c:numCache>
            </c:numRef>
          </c:val>
          <c:extLst>
            <c:ext xmlns:c16="http://schemas.microsoft.com/office/drawing/2014/chart" uri="{C3380CC4-5D6E-409C-BE32-E72D297353CC}">
              <c16:uniqueId val="{00000001-05BF-47CC-B860-4F24A82E8CE5}"/>
            </c:ext>
          </c:extLst>
        </c:ser>
        <c:ser>
          <c:idx val="2"/>
          <c:order val="2"/>
          <c:tx>
            <c:strRef>
              <c:f>Sheet1!$D$1</c:f>
              <c:strCache>
                <c:ptCount val="1"/>
                <c:pt idx="0">
                  <c:v>2014</c:v>
                </c:pt>
              </c:strCache>
            </c:strRef>
          </c:tx>
          <c:spPr>
            <a:solidFill>
              <a:schemeClr val="accent3"/>
            </a:solidFill>
            <a:ln>
              <a:noFill/>
            </a:ln>
            <a:effectLst/>
          </c:spPr>
          <c:invertIfNegative val="0"/>
          <c:cat>
            <c:strRef>
              <c:f>Sheet1!$A$2:$A$12</c:f>
              <c:strCache>
                <c:ptCount val="11"/>
                <c:pt idx="0">
                  <c:v>Central Islands </c:v>
                </c:pt>
                <c:pt idx="1">
                  <c:v>Choiseul </c:v>
                </c:pt>
                <c:pt idx="2">
                  <c:v>Guadalcanal </c:v>
                </c:pt>
                <c:pt idx="3">
                  <c:v>Honiara </c:v>
                </c:pt>
                <c:pt idx="4">
                  <c:v>Isabel </c:v>
                </c:pt>
                <c:pt idx="5">
                  <c:v>Makira </c:v>
                </c:pt>
                <c:pt idx="6">
                  <c:v>Malaita </c:v>
                </c:pt>
                <c:pt idx="7">
                  <c:v>Renbel </c:v>
                </c:pt>
                <c:pt idx="8">
                  <c:v>Temotu </c:v>
                </c:pt>
                <c:pt idx="9">
                  <c:v>Western </c:v>
                </c:pt>
                <c:pt idx="10">
                  <c:v>Solomon Is. </c:v>
                </c:pt>
              </c:strCache>
            </c:strRef>
          </c:cat>
          <c:val>
            <c:numRef>
              <c:f>Sheet1!$D$2:$D$12</c:f>
              <c:numCache>
                <c:formatCode>General</c:formatCode>
                <c:ptCount val="11"/>
                <c:pt idx="0">
                  <c:v>471</c:v>
                </c:pt>
                <c:pt idx="1">
                  <c:v>193</c:v>
                </c:pt>
                <c:pt idx="2">
                  <c:v>123</c:v>
                </c:pt>
                <c:pt idx="3">
                  <c:v>515</c:v>
                </c:pt>
                <c:pt idx="4">
                  <c:v>453</c:v>
                </c:pt>
                <c:pt idx="5">
                  <c:v>222</c:v>
                </c:pt>
                <c:pt idx="6">
                  <c:v>149</c:v>
                </c:pt>
                <c:pt idx="7">
                  <c:v>56</c:v>
                </c:pt>
                <c:pt idx="8">
                  <c:v>210</c:v>
                </c:pt>
                <c:pt idx="9">
                  <c:v>192</c:v>
                </c:pt>
                <c:pt idx="10">
                  <c:v>238</c:v>
                </c:pt>
              </c:numCache>
            </c:numRef>
          </c:val>
          <c:extLst>
            <c:ext xmlns:c16="http://schemas.microsoft.com/office/drawing/2014/chart" uri="{C3380CC4-5D6E-409C-BE32-E72D297353CC}">
              <c16:uniqueId val="{00000002-05BF-47CC-B860-4F24A82E8CE5}"/>
            </c:ext>
          </c:extLst>
        </c:ser>
        <c:ser>
          <c:idx val="3"/>
          <c:order val="3"/>
          <c:tx>
            <c:strRef>
              <c:f>Sheet1!$E$1</c:f>
              <c:strCache>
                <c:ptCount val="1"/>
                <c:pt idx="0">
                  <c:v>2015</c:v>
                </c:pt>
              </c:strCache>
            </c:strRef>
          </c:tx>
          <c:spPr>
            <a:solidFill>
              <a:schemeClr val="accent4"/>
            </a:solidFill>
            <a:ln>
              <a:noFill/>
            </a:ln>
            <a:effectLst/>
          </c:spPr>
          <c:invertIfNegative val="0"/>
          <c:cat>
            <c:strRef>
              <c:f>Sheet1!$A$2:$A$12</c:f>
              <c:strCache>
                <c:ptCount val="11"/>
                <c:pt idx="0">
                  <c:v>Central Islands </c:v>
                </c:pt>
                <c:pt idx="1">
                  <c:v>Choiseul </c:v>
                </c:pt>
                <c:pt idx="2">
                  <c:v>Guadalcanal </c:v>
                </c:pt>
                <c:pt idx="3">
                  <c:v>Honiara </c:v>
                </c:pt>
                <c:pt idx="4">
                  <c:v>Isabel </c:v>
                </c:pt>
                <c:pt idx="5">
                  <c:v>Makira </c:v>
                </c:pt>
                <c:pt idx="6">
                  <c:v>Malaita </c:v>
                </c:pt>
                <c:pt idx="7">
                  <c:v>Renbel </c:v>
                </c:pt>
                <c:pt idx="8">
                  <c:v>Temotu </c:v>
                </c:pt>
                <c:pt idx="9">
                  <c:v>Western </c:v>
                </c:pt>
                <c:pt idx="10">
                  <c:v>Solomon Is. </c:v>
                </c:pt>
              </c:strCache>
            </c:strRef>
          </c:cat>
          <c:val>
            <c:numRef>
              <c:f>Sheet1!$E$2:$E$12</c:f>
              <c:numCache>
                <c:formatCode>General</c:formatCode>
                <c:ptCount val="11"/>
                <c:pt idx="0">
                  <c:v>333</c:v>
                </c:pt>
                <c:pt idx="1">
                  <c:v>159</c:v>
                </c:pt>
                <c:pt idx="2">
                  <c:v>183</c:v>
                </c:pt>
                <c:pt idx="3">
                  <c:v>522</c:v>
                </c:pt>
                <c:pt idx="4">
                  <c:v>436</c:v>
                </c:pt>
                <c:pt idx="5">
                  <c:v>277</c:v>
                </c:pt>
                <c:pt idx="6">
                  <c:v>176</c:v>
                </c:pt>
                <c:pt idx="7">
                  <c:v>52</c:v>
                </c:pt>
                <c:pt idx="8">
                  <c:v>281</c:v>
                </c:pt>
                <c:pt idx="9">
                  <c:v>228</c:v>
                </c:pt>
                <c:pt idx="10">
                  <c:v>260</c:v>
                </c:pt>
              </c:numCache>
            </c:numRef>
          </c:val>
          <c:extLst>
            <c:ext xmlns:c16="http://schemas.microsoft.com/office/drawing/2014/chart" uri="{C3380CC4-5D6E-409C-BE32-E72D297353CC}">
              <c16:uniqueId val="{00000003-05BF-47CC-B860-4F24A82E8CE5}"/>
            </c:ext>
          </c:extLst>
        </c:ser>
        <c:ser>
          <c:idx val="4"/>
          <c:order val="4"/>
          <c:tx>
            <c:strRef>
              <c:f>Sheet1!$F$1</c:f>
              <c:strCache>
                <c:ptCount val="1"/>
                <c:pt idx="0">
                  <c:v>2016</c:v>
                </c:pt>
              </c:strCache>
            </c:strRef>
          </c:tx>
          <c:spPr>
            <a:solidFill>
              <a:schemeClr val="accent5"/>
            </a:solidFill>
            <a:ln>
              <a:noFill/>
            </a:ln>
            <a:effectLst/>
          </c:spPr>
          <c:invertIfNegative val="0"/>
          <c:cat>
            <c:strRef>
              <c:f>Sheet1!$A$2:$A$12</c:f>
              <c:strCache>
                <c:ptCount val="11"/>
                <c:pt idx="0">
                  <c:v>Central Islands </c:v>
                </c:pt>
                <c:pt idx="1">
                  <c:v>Choiseul </c:v>
                </c:pt>
                <c:pt idx="2">
                  <c:v>Guadalcanal </c:v>
                </c:pt>
                <c:pt idx="3">
                  <c:v>Honiara </c:v>
                </c:pt>
                <c:pt idx="4">
                  <c:v>Isabel </c:v>
                </c:pt>
                <c:pt idx="5">
                  <c:v>Makira </c:v>
                </c:pt>
                <c:pt idx="6">
                  <c:v>Malaita </c:v>
                </c:pt>
                <c:pt idx="7">
                  <c:v>Renbel </c:v>
                </c:pt>
                <c:pt idx="8">
                  <c:v>Temotu </c:v>
                </c:pt>
                <c:pt idx="9">
                  <c:v>Western </c:v>
                </c:pt>
                <c:pt idx="10">
                  <c:v>Solomon Is. </c:v>
                </c:pt>
              </c:strCache>
            </c:strRef>
          </c:cat>
          <c:val>
            <c:numRef>
              <c:f>Sheet1!$F$2:$F$12</c:f>
              <c:numCache>
                <c:formatCode>General</c:formatCode>
                <c:ptCount val="11"/>
                <c:pt idx="0">
                  <c:v>364</c:v>
                </c:pt>
                <c:pt idx="1">
                  <c:v>211</c:v>
                </c:pt>
                <c:pt idx="2">
                  <c:v>251</c:v>
                </c:pt>
                <c:pt idx="3">
                  <c:v>747</c:v>
                </c:pt>
                <c:pt idx="4">
                  <c:v>556</c:v>
                </c:pt>
                <c:pt idx="5">
                  <c:v>321</c:v>
                </c:pt>
                <c:pt idx="6">
                  <c:v>242</c:v>
                </c:pt>
                <c:pt idx="7">
                  <c:v>73</c:v>
                </c:pt>
                <c:pt idx="8">
                  <c:v>349</c:v>
                </c:pt>
                <c:pt idx="9">
                  <c:v>288</c:v>
                </c:pt>
                <c:pt idx="10">
                  <c:v>344</c:v>
                </c:pt>
              </c:numCache>
            </c:numRef>
          </c:val>
          <c:extLst>
            <c:ext xmlns:c16="http://schemas.microsoft.com/office/drawing/2014/chart" uri="{C3380CC4-5D6E-409C-BE32-E72D297353CC}">
              <c16:uniqueId val="{00000004-05BF-47CC-B860-4F24A82E8CE5}"/>
            </c:ext>
          </c:extLst>
        </c:ser>
        <c:dLbls>
          <c:showLegendKey val="0"/>
          <c:showVal val="0"/>
          <c:showCatName val="0"/>
          <c:showSerName val="0"/>
          <c:showPercent val="0"/>
          <c:showBubbleSize val="0"/>
        </c:dLbls>
        <c:gapWidth val="219"/>
        <c:overlap val="-27"/>
        <c:axId val="-1391680176"/>
        <c:axId val="-1391683440"/>
      </c:barChart>
      <c:catAx>
        <c:axId val="-139168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1683440"/>
        <c:crosses val="autoZero"/>
        <c:auto val="1"/>
        <c:lblAlgn val="ctr"/>
        <c:lblOffset val="100"/>
        <c:noMultiLvlLbl val="0"/>
      </c:catAx>
      <c:valAx>
        <c:axId val="-139168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680176"/>
        <c:crosses val="autoZero"/>
        <c:crossBetween val="between"/>
      </c:valAx>
      <c:spPr>
        <a:noFill/>
        <a:ln>
          <a:noFill/>
        </a:ln>
        <a:effectLst/>
      </c:spPr>
    </c:plotArea>
    <c:legend>
      <c:legendPos val="b"/>
      <c:layout>
        <c:manualLayout>
          <c:xMode val="edge"/>
          <c:yMode val="edge"/>
          <c:x val="9.2720870027920801E-2"/>
          <c:y val="0.911682962706585"/>
          <c:w val="0.84425878428066603"/>
          <c:h val="8.831703729341519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dirty="0">
                <a:solidFill>
                  <a:sysClr val="windowText" lastClr="000000"/>
                </a:solidFill>
              </a:rPr>
              <a:t>Reasons for not intending to use family planning method</a:t>
            </a:r>
          </a:p>
        </c:rich>
      </c:tx>
      <c:overlay val="0"/>
      <c:spPr>
        <a:noFill/>
        <a:ln>
          <a:noFill/>
        </a:ln>
        <a:effectLst/>
      </c:spPr>
    </c:title>
    <c:autoTitleDeleted val="0"/>
    <c:plotArea>
      <c:layout>
        <c:manualLayout>
          <c:layoutTarget val="inner"/>
          <c:xMode val="edge"/>
          <c:yMode val="edge"/>
          <c:x val="6.5808769096170699E-2"/>
          <c:y val="9.0694932364223699E-2"/>
          <c:w val="0.93500207786526701"/>
          <c:h val="0.65162547950736904"/>
        </c:manualLayout>
      </c:layout>
      <c:barChart>
        <c:barDir val="col"/>
        <c:grouping val="stacked"/>
        <c:varyColors val="0"/>
        <c:ser>
          <c:idx val="0"/>
          <c:order val="0"/>
          <c:tx>
            <c:strRef>
              <c:f>Sheet1!$B$1</c:f>
              <c:strCache>
                <c:ptCount val="1"/>
                <c:pt idx="0">
                  <c:v>Fertility reasons</c:v>
                </c:pt>
              </c:strCache>
            </c:strRef>
          </c:tx>
          <c:spPr>
            <a:solidFill>
              <a:schemeClr val="accent1"/>
            </a:solidFill>
            <a:ln>
              <a:noFill/>
            </a:ln>
            <a:effectLst/>
          </c:spPr>
          <c:invertIfNegative val="0"/>
          <c:cat>
            <c:strRef>
              <c:f>Sheet1!$A$2:$A$9</c:f>
              <c:strCache>
                <c:ptCount val="8"/>
                <c:pt idx="0">
                  <c:v>Kiribati, 2008</c:v>
                </c:pt>
                <c:pt idx="1">
                  <c:v>Marshals, 2007</c:v>
                </c:pt>
                <c:pt idx="2">
                  <c:v>Nauru, 2007</c:v>
                </c:pt>
                <c:pt idx="3">
                  <c:v>Samoa, 2014</c:v>
                </c:pt>
                <c:pt idx="4">
                  <c:v>Solomons, 2007</c:v>
                </c:pt>
                <c:pt idx="5">
                  <c:v>Tonga, 2012</c:v>
                </c:pt>
                <c:pt idx="6">
                  <c:v>Tuvalu, 2007</c:v>
                </c:pt>
                <c:pt idx="7">
                  <c:v>Vanuatu, 2013</c:v>
                </c:pt>
              </c:strCache>
            </c:strRef>
          </c:cat>
          <c:val>
            <c:numRef>
              <c:f>Sheet1!$B$2:$B$9</c:f>
              <c:numCache>
                <c:formatCode>General</c:formatCode>
                <c:ptCount val="8"/>
                <c:pt idx="0">
                  <c:v>25.1</c:v>
                </c:pt>
                <c:pt idx="1">
                  <c:v>29.4</c:v>
                </c:pt>
                <c:pt idx="2">
                  <c:v>51.2</c:v>
                </c:pt>
                <c:pt idx="3">
                  <c:v>13.6</c:v>
                </c:pt>
                <c:pt idx="4">
                  <c:v>20.100000000000001</c:v>
                </c:pt>
                <c:pt idx="5">
                  <c:v>19.899999999999999</c:v>
                </c:pt>
                <c:pt idx="6">
                  <c:v>40.6</c:v>
                </c:pt>
                <c:pt idx="7">
                  <c:v>20</c:v>
                </c:pt>
              </c:numCache>
            </c:numRef>
          </c:val>
          <c:extLst>
            <c:ext xmlns:c16="http://schemas.microsoft.com/office/drawing/2014/chart" uri="{C3380CC4-5D6E-409C-BE32-E72D297353CC}">
              <c16:uniqueId val="{00000000-9FD5-4AC5-BA4D-E62D5E4A1B7A}"/>
            </c:ext>
          </c:extLst>
        </c:ser>
        <c:ser>
          <c:idx val="1"/>
          <c:order val="1"/>
          <c:tx>
            <c:strRef>
              <c:f>Sheet1!$C$1</c:f>
              <c:strCache>
                <c:ptCount val="1"/>
                <c:pt idx="0">
                  <c:v>Lack of Knowledge</c:v>
                </c:pt>
              </c:strCache>
            </c:strRef>
          </c:tx>
          <c:spPr>
            <a:solidFill>
              <a:schemeClr val="accent5">
                <a:lumMod val="50000"/>
              </a:schemeClr>
            </a:solidFill>
            <a:ln>
              <a:noFill/>
            </a:ln>
            <a:effectLst/>
          </c:spPr>
          <c:invertIfNegative val="0"/>
          <c:cat>
            <c:strRef>
              <c:f>Sheet1!$A$2:$A$9</c:f>
              <c:strCache>
                <c:ptCount val="8"/>
                <c:pt idx="0">
                  <c:v>Kiribati, 2008</c:v>
                </c:pt>
                <c:pt idx="1">
                  <c:v>Marshals, 2007</c:v>
                </c:pt>
                <c:pt idx="2">
                  <c:v>Nauru, 2007</c:v>
                </c:pt>
                <c:pt idx="3">
                  <c:v>Samoa, 2014</c:v>
                </c:pt>
                <c:pt idx="4">
                  <c:v>Solomons, 2007</c:v>
                </c:pt>
                <c:pt idx="5">
                  <c:v>Tonga, 2012</c:v>
                </c:pt>
                <c:pt idx="6">
                  <c:v>Tuvalu, 2007</c:v>
                </c:pt>
                <c:pt idx="7">
                  <c:v>Vanuatu, 2013</c:v>
                </c:pt>
              </c:strCache>
            </c:strRef>
          </c:cat>
          <c:val>
            <c:numRef>
              <c:f>Sheet1!$C$2:$C$9</c:f>
              <c:numCache>
                <c:formatCode>General</c:formatCode>
                <c:ptCount val="8"/>
                <c:pt idx="0">
                  <c:v>2.9</c:v>
                </c:pt>
                <c:pt idx="1">
                  <c:v>0.4</c:v>
                </c:pt>
                <c:pt idx="2">
                  <c:v>5.9</c:v>
                </c:pt>
                <c:pt idx="3">
                  <c:v>1.2</c:v>
                </c:pt>
                <c:pt idx="4">
                  <c:v>9.4</c:v>
                </c:pt>
                <c:pt idx="5">
                  <c:v>1.6</c:v>
                </c:pt>
                <c:pt idx="6">
                  <c:v>0.2</c:v>
                </c:pt>
                <c:pt idx="7">
                  <c:v>4.0999999999999996</c:v>
                </c:pt>
              </c:numCache>
            </c:numRef>
          </c:val>
          <c:extLst>
            <c:ext xmlns:c16="http://schemas.microsoft.com/office/drawing/2014/chart" uri="{C3380CC4-5D6E-409C-BE32-E72D297353CC}">
              <c16:uniqueId val="{00000001-9FD5-4AC5-BA4D-E62D5E4A1B7A}"/>
            </c:ext>
          </c:extLst>
        </c:ser>
        <c:ser>
          <c:idx val="2"/>
          <c:order val="2"/>
          <c:tx>
            <c:strRef>
              <c:f>Sheet1!$D$1</c:f>
              <c:strCache>
                <c:ptCount val="1"/>
                <c:pt idx="0">
                  <c:v>Difficult access</c:v>
                </c:pt>
              </c:strCache>
            </c:strRef>
          </c:tx>
          <c:spPr>
            <a:solidFill>
              <a:schemeClr val="bg2">
                <a:lumMod val="50000"/>
              </a:schemeClr>
            </a:solidFill>
            <a:ln>
              <a:noFill/>
            </a:ln>
            <a:effectLst/>
          </c:spPr>
          <c:invertIfNegative val="0"/>
          <c:cat>
            <c:strRef>
              <c:f>Sheet1!$A$2:$A$9</c:f>
              <c:strCache>
                <c:ptCount val="8"/>
                <c:pt idx="0">
                  <c:v>Kiribati, 2008</c:v>
                </c:pt>
                <c:pt idx="1">
                  <c:v>Marshals, 2007</c:v>
                </c:pt>
                <c:pt idx="2">
                  <c:v>Nauru, 2007</c:v>
                </c:pt>
                <c:pt idx="3">
                  <c:v>Samoa, 2014</c:v>
                </c:pt>
                <c:pt idx="4">
                  <c:v>Solomons, 2007</c:v>
                </c:pt>
                <c:pt idx="5">
                  <c:v>Tonga, 2012</c:v>
                </c:pt>
                <c:pt idx="6">
                  <c:v>Tuvalu, 2007</c:v>
                </c:pt>
                <c:pt idx="7">
                  <c:v>Vanuatu, 2013</c:v>
                </c:pt>
              </c:strCache>
            </c:strRef>
          </c:cat>
          <c:val>
            <c:numRef>
              <c:f>Sheet1!$D$2:$D$9</c:f>
              <c:numCache>
                <c:formatCode>General</c:formatCode>
                <c:ptCount val="8"/>
                <c:pt idx="0">
                  <c:v>0</c:v>
                </c:pt>
                <c:pt idx="1">
                  <c:v>0.1</c:v>
                </c:pt>
                <c:pt idx="2">
                  <c:v>0</c:v>
                </c:pt>
                <c:pt idx="3">
                  <c:v>0.8</c:v>
                </c:pt>
                <c:pt idx="4">
                  <c:v>1.3</c:v>
                </c:pt>
                <c:pt idx="5">
                  <c:v>0.5</c:v>
                </c:pt>
                <c:pt idx="6">
                  <c:v>0</c:v>
                </c:pt>
                <c:pt idx="7">
                  <c:v>5.2</c:v>
                </c:pt>
              </c:numCache>
            </c:numRef>
          </c:val>
          <c:extLst>
            <c:ext xmlns:c16="http://schemas.microsoft.com/office/drawing/2014/chart" uri="{C3380CC4-5D6E-409C-BE32-E72D297353CC}">
              <c16:uniqueId val="{00000002-9FD5-4AC5-BA4D-E62D5E4A1B7A}"/>
            </c:ext>
          </c:extLst>
        </c:ser>
        <c:ser>
          <c:idx val="3"/>
          <c:order val="3"/>
          <c:tx>
            <c:strRef>
              <c:f>Sheet1!$E$1</c:f>
              <c:strCache>
                <c:ptCount val="1"/>
                <c:pt idx="0">
                  <c:v>Opposed self and others</c:v>
                </c:pt>
              </c:strCache>
            </c:strRef>
          </c:tx>
          <c:spPr>
            <a:solidFill>
              <a:srgbClr val="FF0000"/>
            </a:solidFill>
            <a:ln>
              <a:noFill/>
            </a:ln>
            <a:effectLst/>
          </c:spPr>
          <c:invertIfNegative val="0"/>
          <c:cat>
            <c:strRef>
              <c:f>Sheet1!$A$2:$A$9</c:f>
              <c:strCache>
                <c:ptCount val="8"/>
                <c:pt idx="0">
                  <c:v>Kiribati, 2008</c:v>
                </c:pt>
                <c:pt idx="1">
                  <c:v>Marshals, 2007</c:v>
                </c:pt>
                <c:pt idx="2">
                  <c:v>Nauru, 2007</c:v>
                </c:pt>
                <c:pt idx="3">
                  <c:v>Samoa, 2014</c:v>
                </c:pt>
                <c:pt idx="4">
                  <c:v>Solomons, 2007</c:v>
                </c:pt>
                <c:pt idx="5">
                  <c:v>Tonga, 2012</c:v>
                </c:pt>
                <c:pt idx="6">
                  <c:v>Tuvalu, 2007</c:v>
                </c:pt>
                <c:pt idx="7">
                  <c:v>Vanuatu, 2013</c:v>
                </c:pt>
              </c:strCache>
            </c:strRef>
          </c:cat>
          <c:val>
            <c:numRef>
              <c:f>Sheet1!$E$2:$E$9</c:f>
              <c:numCache>
                <c:formatCode>General</c:formatCode>
                <c:ptCount val="8"/>
                <c:pt idx="0">
                  <c:v>37.700000000000003</c:v>
                </c:pt>
                <c:pt idx="1">
                  <c:v>9.1</c:v>
                </c:pt>
                <c:pt idx="2">
                  <c:v>24.7</c:v>
                </c:pt>
                <c:pt idx="3">
                  <c:v>63.5</c:v>
                </c:pt>
                <c:pt idx="4">
                  <c:v>15</c:v>
                </c:pt>
                <c:pt idx="5">
                  <c:v>30.4</c:v>
                </c:pt>
                <c:pt idx="6">
                  <c:v>8.9</c:v>
                </c:pt>
                <c:pt idx="7">
                  <c:v>24.7</c:v>
                </c:pt>
              </c:numCache>
            </c:numRef>
          </c:val>
          <c:extLst>
            <c:ext xmlns:c16="http://schemas.microsoft.com/office/drawing/2014/chart" uri="{C3380CC4-5D6E-409C-BE32-E72D297353CC}">
              <c16:uniqueId val="{00000003-9FD5-4AC5-BA4D-E62D5E4A1B7A}"/>
            </c:ext>
          </c:extLst>
        </c:ser>
        <c:ser>
          <c:idx val="4"/>
          <c:order val="4"/>
          <c:tx>
            <c:strRef>
              <c:f>Sheet1!$F$1</c:f>
              <c:strCache>
                <c:ptCount val="1"/>
                <c:pt idx="0">
                  <c:v>Side effects and health</c:v>
                </c:pt>
              </c:strCache>
            </c:strRef>
          </c:tx>
          <c:spPr>
            <a:solidFill>
              <a:srgbClr val="FFC000"/>
            </a:solidFill>
            <a:ln>
              <a:noFill/>
            </a:ln>
            <a:effectLst/>
          </c:spPr>
          <c:invertIfNegative val="0"/>
          <c:cat>
            <c:strRef>
              <c:f>Sheet1!$A$2:$A$9</c:f>
              <c:strCache>
                <c:ptCount val="8"/>
                <c:pt idx="0">
                  <c:v>Kiribati, 2008</c:v>
                </c:pt>
                <c:pt idx="1">
                  <c:v>Marshals, 2007</c:v>
                </c:pt>
                <c:pt idx="2">
                  <c:v>Nauru, 2007</c:v>
                </c:pt>
                <c:pt idx="3">
                  <c:v>Samoa, 2014</c:v>
                </c:pt>
                <c:pt idx="4">
                  <c:v>Solomons, 2007</c:v>
                </c:pt>
                <c:pt idx="5">
                  <c:v>Tonga, 2012</c:v>
                </c:pt>
                <c:pt idx="6">
                  <c:v>Tuvalu, 2007</c:v>
                </c:pt>
                <c:pt idx="7">
                  <c:v>Vanuatu, 2013</c:v>
                </c:pt>
              </c:strCache>
            </c:strRef>
          </c:cat>
          <c:val>
            <c:numRef>
              <c:f>Sheet1!$F$2:$F$9</c:f>
              <c:numCache>
                <c:formatCode>General</c:formatCode>
                <c:ptCount val="8"/>
                <c:pt idx="0">
                  <c:v>18.2</c:v>
                </c:pt>
                <c:pt idx="1">
                  <c:v>40.9</c:v>
                </c:pt>
                <c:pt idx="2">
                  <c:v>11.6</c:v>
                </c:pt>
                <c:pt idx="3">
                  <c:v>10.8</c:v>
                </c:pt>
                <c:pt idx="4">
                  <c:v>42.9</c:v>
                </c:pt>
                <c:pt idx="5">
                  <c:v>38.5</c:v>
                </c:pt>
                <c:pt idx="6">
                  <c:v>40.200000000000003</c:v>
                </c:pt>
                <c:pt idx="7">
                  <c:v>35.700000000000003</c:v>
                </c:pt>
              </c:numCache>
            </c:numRef>
          </c:val>
          <c:extLst>
            <c:ext xmlns:c16="http://schemas.microsoft.com/office/drawing/2014/chart" uri="{C3380CC4-5D6E-409C-BE32-E72D297353CC}">
              <c16:uniqueId val="{00000004-9FD5-4AC5-BA4D-E62D5E4A1B7A}"/>
            </c:ext>
          </c:extLst>
        </c:ser>
        <c:ser>
          <c:idx val="5"/>
          <c:order val="5"/>
          <c:tx>
            <c:strRef>
              <c:f>Sheet1!$G$1</c:f>
              <c:strCache>
                <c:ptCount val="1"/>
                <c:pt idx="0">
                  <c:v>Interferes with normal body process</c:v>
                </c:pt>
              </c:strCache>
            </c:strRef>
          </c:tx>
          <c:spPr>
            <a:solidFill>
              <a:schemeClr val="accent6"/>
            </a:solidFill>
            <a:ln>
              <a:noFill/>
            </a:ln>
            <a:effectLst/>
          </c:spPr>
          <c:invertIfNegative val="0"/>
          <c:cat>
            <c:strRef>
              <c:f>Sheet1!$A$2:$A$9</c:f>
              <c:strCache>
                <c:ptCount val="8"/>
                <c:pt idx="0">
                  <c:v>Kiribati, 2008</c:v>
                </c:pt>
                <c:pt idx="1">
                  <c:v>Marshals, 2007</c:v>
                </c:pt>
                <c:pt idx="2">
                  <c:v>Nauru, 2007</c:v>
                </c:pt>
                <c:pt idx="3">
                  <c:v>Samoa, 2014</c:v>
                </c:pt>
                <c:pt idx="4">
                  <c:v>Solomons, 2007</c:v>
                </c:pt>
                <c:pt idx="5">
                  <c:v>Tonga, 2012</c:v>
                </c:pt>
                <c:pt idx="6">
                  <c:v>Tuvalu, 2007</c:v>
                </c:pt>
                <c:pt idx="7">
                  <c:v>Vanuatu, 2013</c:v>
                </c:pt>
              </c:strCache>
            </c:strRef>
          </c:cat>
          <c:val>
            <c:numRef>
              <c:f>Sheet1!$G$2:$G$9</c:f>
              <c:numCache>
                <c:formatCode>General</c:formatCode>
                <c:ptCount val="8"/>
                <c:pt idx="0">
                  <c:v>2.4</c:v>
                </c:pt>
                <c:pt idx="1">
                  <c:v>2.4</c:v>
                </c:pt>
                <c:pt idx="2">
                  <c:v>3.2</c:v>
                </c:pt>
                <c:pt idx="3">
                  <c:v>4.5999999999999996</c:v>
                </c:pt>
                <c:pt idx="4">
                  <c:v>2.8</c:v>
                </c:pt>
                <c:pt idx="5">
                  <c:v>5.8</c:v>
                </c:pt>
                <c:pt idx="6">
                  <c:v>5.6</c:v>
                </c:pt>
                <c:pt idx="7">
                  <c:v>4.8</c:v>
                </c:pt>
              </c:numCache>
            </c:numRef>
          </c:val>
          <c:extLst>
            <c:ext xmlns:c16="http://schemas.microsoft.com/office/drawing/2014/chart" uri="{C3380CC4-5D6E-409C-BE32-E72D297353CC}">
              <c16:uniqueId val="{00000005-9FD5-4AC5-BA4D-E62D5E4A1B7A}"/>
            </c:ext>
          </c:extLst>
        </c:ser>
        <c:ser>
          <c:idx val="6"/>
          <c:order val="6"/>
          <c:tx>
            <c:strRef>
              <c:f>Sheet1!$H$1</c:f>
              <c:strCache>
                <c:ptCount val="1"/>
                <c:pt idx="0">
                  <c:v>inconvenient</c:v>
                </c:pt>
              </c:strCache>
            </c:strRef>
          </c:tx>
          <c:spPr>
            <a:solidFill>
              <a:schemeClr val="accent5">
                <a:lumMod val="40000"/>
                <a:lumOff val="60000"/>
              </a:schemeClr>
            </a:solidFill>
            <a:ln>
              <a:noFill/>
            </a:ln>
            <a:effectLst/>
          </c:spPr>
          <c:invertIfNegative val="0"/>
          <c:cat>
            <c:strRef>
              <c:f>Sheet1!$A$2:$A$9</c:f>
              <c:strCache>
                <c:ptCount val="8"/>
                <c:pt idx="0">
                  <c:v>Kiribati, 2008</c:v>
                </c:pt>
                <c:pt idx="1">
                  <c:v>Marshals, 2007</c:v>
                </c:pt>
                <c:pt idx="2">
                  <c:v>Nauru, 2007</c:v>
                </c:pt>
                <c:pt idx="3">
                  <c:v>Samoa, 2014</c:v>
                </c:pt>
                <c:pt idx="4">
                  <c:v>Solomons, 2007</c:v>
                </c:pt>
                <c:pt idx="5">
                  <c:v>Tonga, 2012</c:v>
                </c:pt>
                <c:pt idx="6">
                  <c:v>Tuvalu, 2007</c:v>
                </c:pt>
                <c:pt idx="7">
                  <c:v>Vanuatu, 2013</c:v>
                </c:pt>
              </c:strCache>
            </c:strRef>
          </c:cat>
          <c:val>
            <c:numRef>
              <c:f>Sheet1!$H$2:$H$9</c:f>
              <c:numCache>
                <c:formatCode>General</c:formatCode>
                <c:ptCount val="8"/>
                <c:pt idx="0">
                  <c:v>0.4</c:v>
                </c:pt>
                <c:pt idx="1">
                  <c:v>6.2</c:v>
                </c:pt>
                <c:pt idx="2">
                  <c:v>1.1000000000000001</c:v>
                </c:pt>
                <c:pt idx="3">
                  <c:v>0.2</c:v>
                </c:pt>
                <c:pt idx="4">
                  <c:v>0.3</c:v>
                </c:pt>
                <c:pt idx="5">
                  <c:v>0.8</c:v>
                </c:pt>
                <c:pt idx="6">
                  <c:v>0.2</c:v>
                </c:pt>
              </c:numCache>
            </c:numRef>
          </c:val>
          <c:extLst>
            <c:ext xmlns:c16="http://schemas.microsoft.com/office/drawing/2014/chart" uri="{C3380CC4-5D6E-409C-BE32-E72D297353CC}">
              <c16:uniqueId val="{00000006-9FD5-4AC5-BA4D-E62D5E4A1B7A}"/>
            </c:ext>
          </c:extLst>
        </c:ser>
        <c:ser>
          <c:idx val="7"/>
          <c:order val="7"/>
          <c:tx>
            <c:strRef>
              <c:f>Sheet1!$I$1</c:f>
              <c:strCache>
                <c:ptCount val="1"/>
                <c:pt idx="0">
                  <c:v>Not specified</c:v>
                </c:pt>
              </c:strCache>
            </c:strRef>
          </c:tx>
          <c:spPr>
            <a:solidFill>
              <a:srgbClr val="0070C0"/>
            </a:solidFill>
            <a:ln>
              <a:noFill/>
            </a:ln>
            <a:effectLst/>
          </c:spPr>
          <c:invertIfNegative val="0"/>
          <c:cat>
            <c:strRef>
              <c:f>Sheet1!$A$2:$A$9</c:f>
              <c:strCache>
                <c:ptCount val="8"/>
                <c:pt idx="0">
                  <c:v>Kiribati, 2008</c:v>
                </c:pt>
                <c:pt idx="1">
                  <c:v>Marshals, 2007</c:v>
                </c:pt>
                <c:pt idx="2">
                  <c:v>Nauru, 2007</c:v>
                </c:pt>
                <c:pt idx="3">
                  <c:v>Samoa, 2014</c:v>
                </c:pt>
                <c:pt idx="4">
                  <c:v>Solomons, 2007</c:v>
                </c:pt>
                <c:pt idx="5">
                  <c:v>Tonga, 2012</c:v>
                </c:pt>
                <c:pt idx="6">
                  <c:v>Tuvalu, 2007</c:v>
                </c:pt>
                <c:pt idx="7">
                  <c:v>Vanuatu, 2013</c:v>
                </c:pt>
              </c:strCache>
            </c:strRef>
          </c:cat>
          <c:val>
            <c:numRef>
              <c:f>Sheet1!$I$2:$I$9</c:f>
              <c:numCache>
                <c:formatCode>General</c:formatCode>
                <c:ptCount val="8"/>
                <c:pt idx="0">
                  <c:v>12.3</c:v>
                </c:pt>
                <c:pt idx="1">
                  <c:v>11.5</c:v>
                </c:pt>
                <c:pt idx="2">
                  <c:v>1.8</c:v>
                </c:pt>
                <c:pt idx="3">
                  <c:v>4.7</c:v>
                </c:pt>
                <c:pt idx="4">
                  <c:v>8.3000000000000007</c:v>
                </c:pt>
                <c:pt idx="5">
                  <c:v>3</c:v>
                </c:pt>
                <c:pt idx="6">
                  <c:v>4.0999999999999996</c:v>
                </c:pt>
                <c:pt idx="7">
                  <c:v>5.0999999999999996</c:v>
                </c:pt>
              </c:numCache>
            </c:numRef>
          </c:val>
          <c:extLst>
            <c:ext xmlns:c16="http://schemas.microsoft.com/office/drawing/2014/chart" uri="{C3380CC4-5D6E-409C-BE32-E72D297353CC}">
              <c16:uniqueId val="{00000007-9FD5-4AC5-BA4D-E62D5E4A1B7A}"/>
            </c:ext>
          </c:extLst>
        </c:ser>
        <c:dLbls>
          <c:showLegendKey val="0"/>
          <c:showVal val="0"/>
          <c:showCatName val="0"/>
          <c:showSerName val="0"/>
          <c:showPercent val="0"/>
          <c:showBubbleSize val="0"/>
        </c:dLbls>
        <c:gapWidth val="150"/>
        <c:overlap val="100"/>
        <c:axId val="-1391688336"/>
        <c:axId val="-1391687792"/>
      </c:barChart>
      <c:catAx>
        <c:axId val="-139168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391687792"/>
        <c:crosses val="autoZero"/>
        <c:auto val="1"/>
        <c:lblAlgn val="ctr"/>
        <c:lblOffset val="100"/>
        <c:noMultiLvlLbl val="0"/>
      </c:catAx>
      <c:valAx>
        <c:axId val="-139168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en-US"/>
          </a:p>
        </c:txPr>
        <c:crossAx val="-1391688336"/>
        <c:crosses val="autoZero"/>
        <c:crossBetween val="between"/>
      </c:valAx>
      <c:spPr>
        <a:noFill/>
        <a:ln>
          <a:noFill/>
        </a:ln>
        <a:effectLst/>
      </c:spPr>
    </c:plotArea>
    <c:legend>
      <c:legendPos val="b"/>
      <c:layout>
        <c:manualLayout>
          <c:xMode val="edge"/>
          <c:yMode val="edge"/>
          <c:x val="2.1895252855270501E-2"/>
          <c:y val="0.86320485885029397"/>
          <c:w val="0.95851037716109699"/>
          <c:h val="0.1367951411497060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0.09136</cdr:x>
      <cdr:y>0.67035</cdr:y>
    </cdr:from>
    <cdr:to>
      <cdr:x>0.15062</cdr:x>
      <cdr:y>0.76079</cdr:y>
    </cdr:to>
    <cdr:sp macro="" textlink="">
      <cdr:nvSpPr>
        <cdr:cNvPr id="2" name="TextBox 1"/>
        <cdr:cNvSpPr txBox="1"/>
      </cdr:nvSpPr>
      <cdr:spPr>
        <a:xfrm xmlns:a="http://schemas.openxmlformats.org/drawingml/2006/main">
          <a:off x="835378" y="4267200"/>
          <a:ext cx="541866" cy="5757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7083956-E1A4-40DD-A495-A74E53D2D530}"/>
</file>

<file path=customXml/itemProps2.xml><?xml version="1.0" encoding="utf-8"?>
<ds:datastoreItem xmlns:ds="http://schemas.openxmlformats.org/officeDocument/2006/customXml" ds:itemID="{03C8D993-3944-42BA-B965-FB30F7FCF42C}"/>
</file>

<file path=customXml/itemProps3.xml><?xml version="1.0" encoding="utf-8"?>
<ds:datastoreItem xmlns:ds="http://schemas.openxmlformats.org/officeDocument/2006/customXml" ds:itemID="{48213992-DAF6-4D7F-90CF-39FAD35B17D9}"/>
</file>

<file path=customXml/itemProps4.xml><?xml version="1.0" encoding="utf-8"?>
<ds:datastoreItem xmlns:ds="http://schemas.openxmlformats.org/officeDocument/2006/customXml" ds:itemID="{FEBEA020-90F5-40A4-B261-5C32961CE4A3}"/>
</file>

<file path=docProps/app.xml><?xml version="1.0" encoding="utf-8"?>
<Properties xmlns="http://schemas.openxmlformats.org/officeDocument/2006/extended-properties" xmlns:vt="http://schemas.openxmlformats.org/officeDocument/2006/docPropsVTypes">
  <Template>Normal.dotm</Template>
  <TotalTime>0</TotalTime>
  <Pages>94</Pages>
  <Words>32834</Words>
  <Characters>187160</Characters>
  <Application>Microsoft Office Word</Application>
  <DocSecurity>0</DocSecurity>
  <Lines>1559</Lines>
  <Paragraphs>439</Paragraphs>
  <ScaleCrop>false</ScaleCrop>
  <Company/>
  <LinksUpToDate>false</LinksUpToDate>
  <CharactersWithSpaces>219555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2018-11-07T22:40:00Z</dcterms:created>
  <dcterms:modified xsi:type="dcterms:W3CDTF">2018-11-07T22:40:00Z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2837c014-80fc-4635-a8c0-f3c7824c9c86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1203900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