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C80D" w14:textId="644AD752" w:rsidR="007E2FE3" w:rsidRPr="00246D9B" w:rsidRDefault="0034558C" w:rsidP="00192FB6">
      <w:pPr>
        <w:pStyle w:val="Heading1"/>
      </w:pPr>
      <w:r>
        <w:t xml:space="preserve">Trade Remedies </w:t>
      </w:r>
      <w:r w:rsidR="003A4033">
        <w:t>–</w:t>
      </w:r>
      <w:r>
        <w:t xml:space="preserve"> </w:t>
      </w:r>
      <w:r w:rsidR="009E37C8">
        <w:t>Global s</w:t>
      </w:r>
      <w:r w:rsidR="008B3C31" w:rsidRPr="00246D9B">
        <w:t>afeguard</w:t>
      </w:r>
      <w:r w:rsidR="0038080F">
        <w:t>s</w:t>
      </w:r>
      <w:r w:rsidR="008B3C31" w:rsidRPr="00246D9B">
        <w:t xml:space="preserve"> </w:t>
      </w:r>
      <w:r w:rsidR="00073683" w:rsidRPr="00246D9B">
        <w:t>f</w:t>
      </w:r>
      <w:r w:rsidR="00625894" w:rsidRPr="00246D9B">
        <w:t xml:space="preserve">actsheet </w:t>
      </w:r>
      <w:r w:rsidR="008B3C31" w:rsidRPr="00246D9B">
        <w:t xml:space="preserve"> </w:t>
      </w:r>
    </w:p>
    <w:p w14:paraId="2C538A2A" w14:textId="77777777" w:rsidR="008E5CE1" w:rsidRDefault="00073683" w:rsidP="00A32A6B">
      <w:pPr>
        <w:pStyle w:val="NoSpacing"/>
        <w:rPr>
          <w:rStyle w:val="Heading2Char"/>
        </w:rPr>
      </w:pPr>
      <w:r w:rsidRPr="008B6C6F">
        <w:rPr>
          <w:rStyle w:val="Heading2Char"/>
        </w:rPr>
        <w:t>What is a safeguard</w:t>
      </w:r>
      <w:r w:rsidR="004977EB" w:rsidRPr="008B6C6F">
        <w:rPr>
          <w:rStyle w:val="Heading2Char"/>
        </w:rPr>
        <w:t>?</w:t>
      </w:r>
    </w:p>
    <w:p w14:paraId="1317DF96" w14:textId="3F75FC0E" w:rsidR="004977EB" w:rsidRPr="00246D9B" w:rsidRDefault="004977EB" w:rsidP="00A32A6B">
      <w:pPr>
        <w:pStyle w:val="NoSpacing"/>
      </w:pPr>
      <w:r w:rsidRPr="00246D9B">
        <w:rPr>
          <w:rFonts w:ascii="Calibri Light" w:hAnsi="Calibri Light" w:cs="Calibri Light"/>
        </w:rPr>
        <w:t>A s</w:t>
      </w:r>
      <w:r w:rsidR="00960775" w:rsidRPr="00246D9B">
        <w:rPr>
          <w:rFonts w:ascii="Calibri Light" w:hAnsi="Calibri Light" w:cs="Calibri Light"/>
        </w:rPr>
        <w:t xml:space="preserve">afeguard </w:t>
      </w:r>
      <w:r w:rsidRPr="00246D9B">
        <w:rPr>
          <w:rFonts w:ascii="Calibri Light" w:hAnsi="Calibri Light" w:cs="Calibri Light"/>
        </w:rPr>
        <w:t>measure</w:t>
      </w:r>
      <w:r w:rsidR="00960775" w:rsidRPr="00246D9B">
        <w:rPr>
          <w:rFonts w:ascii="Calibri Light" w:hAnsi="Calibri Light" w:cs="Calibri Light"/>
        </w:rPr>
        <w:t xml:space="preserve"> is </w:t>
      </w:r>
      <w:r w:rsidRPr="00246D9B">
        <w:rPr>
          <w:rFonts w:ascii="Calibri Light" w:hAnsi="Calibri Light" w:cs="Calibri Light"/>
        </w:rPr>
        <w:t xml:space="preserve">an </w:t>
      </w:r>
      <w:r w:rsidR="00960775" w:rsidRPr="00246D9B">
        <w:rPr>
          <w:rFonts w:ascii="Calibri Light" w:hAnsi="Calibri Light" w:cs="Calibri Light"/>
        </w:rPr>
        <w:t>"emergency action" taken where a surge</w:t>
      </w:r>
      <w:r w:rsidRPr="00246D9B">
        <w:rPr>
          <w:rFonts w:ascii="Calibri Light" w:hAnsi="Calibri Light" w:cs="Calibri Light"/>
        </w:rPr>
        <w:t xml:space="preserve"> </w:t>
      </w:r>
      <w:r w:rsidR="00960775" w:rsidRPr="00246D9B">
        <w:rPr>
          <w:rFonts w:ascii="Calibri Light" w:hAnsi="Calibri Light" w:cs="Calibri Light"/>
        </w:rPr>
        <w:t>of imports causes</w:t>
      </w:r>
      <w:r w:rsidRPr="00246D9B">
        <w:rPr>
          <w:rFonts w:ascii="Calibri Light" w:hAnsi="Calibri Light" w:cs="Calibri Light"/>
        </w:rPr>
        <w:t>,</w:t>
      </w:r>
      <w:r w:rsidR="00960775" w:rsidRPr="00246D9B">
        <w:rPr>
          <w:rFonts w:ascii="Calibri Light" w:hAnsi="Calibri Light" w:cs="Calibri Light"/>
        </w:rPr>
        <w:t xml:space="preserve"> or threatens to cause, serious injury to a domestic industry. </w:t>
      </w:r>
      <w:r w:rsidR="006271C5" w:rsidRPr="00246D9B">
        <w:rPr>
          <w:rFonts w:ascii="Calibri Light" w:hAnsi="Calibri Light" w:cs="Calibri Light"/>
        </w:rPr>
        <w:t xml:space="preserve">They </w:t>
      </w:r>
      <w:r w:rsidR="00365048">
        <w:rPr>
          <w:rFonts w:ascii="Calibri Light" w:hAnsi="Calibri Light" w:cs="Calibri Light"/>
        </w:rPr>
        <w:t xml:space="preserve">can </w:t>
      </w:r>
      <w:r w:rsidR="006F0C27">
        <w:rPr>
          <w:rFonts w:ascii="Calibri Light" w:hAnsi="Calibri Light" w:cs="Calibri Light"/>
        </w:rPr>
        <w:t xml:space="preserve">be in the form of </w:t>
      </w:r>
      <w:r w:rsidR="006271C5" w:rsidRPr="00246D9B">
        <w:rPr>
          <w:rFonts w:ascii="Calibri Light" w:hAnsi="Calibri Light" w:cs="Calibri Light"/>
        </w:rPr>
        <w:t>tariffs</w:t>
      </w:r>
      <w:r w:rsidR="00690877" w:rsidRPr="00246D9B">
        <w:rPr>
          <w:rFonts w:ascii="Calibri Light" w:hAnsi="Calibri Light" w:cs="Calibri Light"/>
        </w:rPr>
        <w:t>,</w:t>
      </w:r>
      <w:r w:rsidR="006271C5" w:rsidRPr="00246D9B">
        <w:rPr>
          <w:rFonts w:ascii="Calibri Light" w:hAnsi="Calibri Light" w:cs="Calibri Light"/>
        </w:rPr>
        <w:t xml:space="preserve"> tariff</w:t>
      </w:r>
      <w:r w:rsidR="00F10035">
        <w:rPr>
          <w:rFonts w:ascii="Calibri Light" w:hAnsi="Calibri Light" w:cs="Calibri Light"/>
        </w:rPr>
        <w:t>-</w:t>
      </w:r>
      <w:r w:rsidR="006271C5" w:rsidRPr="00246D9B">
        <w:rPr>
          <w:rFonts w:ascii="Calibri Light" w:hAnsi="Calibri Light" w:cs="Calibri Light"/>
        </w:rPr>
        <w:t>rate quotas</w:t>
      </w:r>
      <w:r w:rsidR="00E770C8">
        <w:rPr>
          <w:rFonts w:ascii="Calibri Light" w:hAnsi="Calibri Light" w:cs="Calibri Light"/>
        </w:rPr>
        <w:t xml:space="preserve"> (TRQs)</w:t>
      </w:r>
      <w:r w:rsidR="00CB44F0">
        <w:rPr>
          <w:rFonts w:ascii="Calibri Light" w:hAnsi="Calibri Light" w:cs="Calibri Light"/>
        </w:rPr>
        <w:t xml:space="preserve">, </w:t>
      </w:r>
      <w:r w:rsidR="006271C5" w:rsidRPr="00246D9B">
        <w:rPr>
          <w:rFonts w:ascii="Calibri Light" w:hAnsi="Calibri Light" w:cs="Calibri Light"/>
        </w:rPr>
        <w:t>quotas</w:t>
      </w:r>
      <w:r w:rsidR="006F0C27">
        <w:rPr>
          <w:rFonts w:ascii="Calibri Light" w:hAnsi="Calibri Light" w:cs="Calibri Light"/>
        </w:rPr>
        <w:t>,</w:t>
      </w:r>
      <w:r w:rsidR="00CB44F0">
        <w:rPr>
          <w:rFonts w:ascii="Calibri Light" w:hAnsi="Calibri Light" w:cs="Calibri Light"/>
        </w:rPr>
        <w:t xml:space="preserve"> or other</w:t>
      </w:r>
      <w:r w:rsidR="00252227">
        <w:rPr>
          <w:rFonts w:ascii="Calibri Light" w:hAnsi="Calibri Light" w:cs="Calibri Light"/>
        </w:rPr>
        <w:t xml:space="preserve"> potential</w:t>
      </w:r>
      <w:r w:rsidR="00CB44F0">
        <w:rPr>
          <w:rFonts w:ascii="Calibri Light" w:hAnsi="Calibri Light" w:cs="Calibri Light"/>
        </w:rPr>
        <w:t xml:space="preserve"> measures</w:t>
      </w:r>
      <w:r w:rsidR="006E1EB3">
        <w:rPr>
          <w:rFonts w:ascii="Calibri Light" w:hAnsi="Calibri Light" w:cs="Calibri Light"/>
        </w:rPr>
        <w:t xml:space="preserve">. </w:t>
      </w:r>
    </w:p>
    <w:p w14:paraId="38930793" w14:textId="77777777" w:rsidR="00A32A6B" w:rsidRPr="00246D9B" w:rsidRDefault="00A32A6B" w:rsidP="00A32A6B">
      <w:pPr>
        <w:pStyle w:val="NoSpacing"/>
        <w:rPr>
          <w:rStyle w:val="Heading4Char"/>
          <w:rFonts w:ascii="Calibri Light" w:hAnsi="Calibri Light" w:cs="Calibri Light"/>
        </w:rPr>
      </w:pPr>
    </w:p>
    <w:p w14:paraId="1705DCA6" w14:textId="77777777" w:rsidR="008E5CE1" w:rsidRDefault="007C2D46" w:rsidP="009900DA">
      <w:pPr>
        <w:spacing w:after="0"/>
        <w:rPr>
          <w:rStyle w:val="Heading2Char"/>
        </w:rPr>
      </w:pPr>
      <w:r w:rsidRPr="008B6C6F">
        <w:rPr>
          <w:rStyle w:val="Heading2Char"/>
        </w:rPr>
        <w:t>What is the W</w:t>
      </w:r>
      <w:r w:rsidR="009900DA" w:rsidRPr="008B6C6F">
        <w:rPr>
          <w:rStyle w:val="Heading2Char"/>
        </w:rPr>
        <w:t>orld Trade Organization (W</w:t>
      </w:r>
      <w:r w:rsidRPr="008B6C6F">
        <w:rPr>
          <w:rStyle w:val="Heading2Char"/>
        </w:rPr>
        <w:t>TO</w:t>
      </w:r>
      <w:r w:rsidR="009900DA" w:rsidRPr="008B6C6F">
        <w:rPr>
          <w:rStyle w:val="Heading2Char"/>
        </w:rPr>
        <w:t>)</w:t>
      </w:r>
      <w:r w:rsidRPr="008B6C6F">
        <w:rPr>
          <w:rStyle w:val="Heading2Char"/>
        </w:rPr>
        <w:t xml:space="preserve"> Agreement on Safeguards?</w:t>
      </w:r>
    </w:p>
    <w:p w14:paraId="4FB412BA" w14:textId="392D398E" w:rsidR="006B0A9A" w:rsidRPr="00246D9B" w:rsidRDefault="00E203A6" w:rsidP="009900DA">
      <w:pPr>
        <w:spacing w:after="0"/>
        <w:rPr>
          <w:rFonts w:ascii="Calibri Light" w:hAnsi="Calibri Light" w:cs="Calibri Light"/>
        </w:rPr>
      </w:pPr>
      <w:r w:rsidRPr="00246D9B">
        <w:rPr>
          <w:rFonts w:ascii="Calibri Light" w:hAnsi="Calibri Light" w:cs="Calibri Light"/>
        </w:rPr>
        <w:t xml:space="preserve">The </w:t>
      </w:r>
      <w:hyperlink r:id="rId8" w:history="1">
        <w:r w:rsidRPr="00246D9B">
          <w:rPr>
            <w:rStyle w:val="Hyperlink"/>
            <w:rFonts w:ascii="Calibri Light" w:hAnsi="Calibri Light" w:cs="Calibri Light"/>
          </w:rPr>
          <w:t>WTO Agreement on Safeguards</w:t>
        </w:r>
      </w:hyperlink>
      <w:r w:rsidRPr="00246D9B">
        <w:rPr>
          <w:rFonts w:ascii="Calibri Light" w:hAnsi="Calibri Light" w:cs="Calibri Light"/>
        </w:rPr>
        <w:t xml:space="preserve"> </w:t>
      </w:r>
      <w:r w:rsidR="00A72218" w:rsidRPr="00246D9B">
        <w:rPr>
          <w:rFonts w:ascii="Calibri Light" w:hAnsi="Calibri Light" w:cs="Calibri Light"/>
        </w:rPr>
        <w:t>(Safeguard</w:t>
      </w:r>
      <w:r w:rsidR="00312A76">
        <w:rPr>
          <w:rFonts w:ascii="Calibri Light" w:hAnsi="Calibri Light" w:cs="Calibri Light"/>
        </w:rPr>
        <w:t>s</w:t>
      </w:r>
      <w:r w:rsidR="00A72218" w:rsidRPr="00246D9B">
        <w:rPr>
          <w:rFonts w:ascii="Calibri Light" w:hAnsi="Calibri Light" w:cs="Calibri Light"/>
        </w:rPr>
        <w:t xml:space="preserve"> Agreement) </w:t>
      </w:r>
      <w:r w:rsidR="00F626F5" w:rsidRPr="00246D9B">
        <w:rPr>
          <w:rFonts w:ascii="Calibri Light" w:hAnsi="Calibri Light" w:cs="Calibri Light"/>
        </w:rPr>
        <w:t xml:space="preserve">provides a framework for the application of safeguard measures under Article XIX of </w:t>
      </w:r>
      <w:hyperlink r:id="rId9" w:history="1">
        <w:r w:rsidR="00F626F5" w:rsidRPr="00312A76">
          <w:rPr>
            <w:rStyle w:val="Hyperlink"/>
            <w:rFonts w:ascii="Calibri Light" w:hAnsi="Calibri Light" w:cs="Calibri Light"/>
          </w:rPr>
          <w:t>G</w:t>
        </w:r>
        <w:r w:rsidR="00216DFF">
          <w:rPr>
            <w:rStyle w:val="Hyperlink"/>
            <w:rFonts w:ascii="Calibri Light" w:hAnsi="Calibri Light" w:cs="Calibri Light"/>
          </w:rPr>
          <w:t xml:space="preserve">eneral </w:t>
        </w:r>
        <w:r w:rsidR="00F626F5" w:rsidRPr="00312A76">
          <w:rPr>
            <w:rStyle w:val="Hyperlink"/>
            <w:rFonts w:ascii="Calibri Light" w:hAnsi="Calibri Light" w:cs="Calibri Light"/>
          </w:rPr>
          <w:t>A</w:t>
        </w:r>
        <w:r w:rsidR="00216DFF">
          <w:rPr>
            <w:rStyle w:val="Hyperlink"/>
            <w:rFonts w:ascii="Calibri Light" w:hAnsi="Calibri Light" w:cs="Calibri Light"/>
          </w:rPr>
          <w:t>greement on Tariffs and Trade (GA</w:t>
        </w:r>
        <w:r w:rsidR="00F626F5" w:rsidRPr="00312A76">
          <w:rPr>
            <w:rStyle w:val="Hyperlink"/>
            <w:rFonts w:ascii="Calibri Light" w:hAnsi="Calibri Light" w:cs="Calibri Light"/>
          </w:rPr>
          <w:t>TT</w:t>
        </w:r>
        <w:r w:rsidR="00216DFF">
          <w:rPr>
            <w:rStyle w:val="Hyperlink"/>
            <w:rFonts w:ascii="Calibri Light" w:hAnsi="Calibri Light" w:cs="Calibri Light"/>
          </w:rPr>
          <w:t>)</w:t>
        </w:r>
        <w:r w:rsidR="00F626F5" w:rsidRPr="00312A76">
          <w:rPr>
            <w:rStyle w:val="Hyperlink"/>
            <w:rFonts w:ascii="Calibri Light" w:hAnsi="Calibri Light" w:cs="Calibri Light"/>
          </w:rPr>
          <w:t xml:space="preserve"> 1994</w:t>
        </w:r>
      </w:hyperlink>
      <w:r w:rsidR="00690877" w:rsidRPr="00246D9B">
        <w:rPr>
          <w:rFonts w:ascii="Calibri Light" w:hAnsi="Calibri Light" w:cs="Calibri Light"/>
        </w:rPr>
        <w:t xml:space="preserve"> (Article XIX)</w:t>
      </w:r>
      <w:r w:rsidR="00F626F5" w:rsidRPr="00246D9B">
        <w:rPr>
          <w:rFonts w:ascii="Calibri Light" w:hAnsi="Calibri Light" w:cs="Calibri Light"/>
        </w:rPr>
        <w:t xml:space="preserve">. </w:t>
      </w:r>
    </w:p>
    <w:p w14:paraId="7F3C581D" w14:textId="77777777" w:rsidR="006B0A9A" w:rsidRPr="00246D9B" w:rsidRDefault="006B0A9A" w:rsidP="009900DA">
      <w:pPr>
        <w:spacing w:after="0"/>
        <w:rPr>
          <w:rFonts w:ascii="Calibri Light" w:hAnsi="Calibri Light" w:cs="Calibri Light"/>
        </w:rPr>
      </w:pPr>
    </w:p>
    <w:p w14:paraId="1168A857" w14:textId="303798B6" w:rsidR="00F626F5" w:rsidRPr="00246D9B" w:rsidRDefault="00F626F5" w:rsidP="004B08DA">
      <w:pPr>
        <w:spacing w:after="0"/>
        <w:rPr>
          <w:rFonts w:ascii="Calibri Light" w:hAnsi="Calibri Light" w:cs="Calibri Light"/>
        </w:rPr>
      </w:pPr>
      <w:r w:rsidRPr="00246D9B">
        <w:rPr>
          <w:rFonts w:ascii="Calibri Light" w:hAnsi="Calibri Light" w:cs="Calibri Light"/>
        </w:rPr>
        <w:t xml:space="preserve">Under the </w:t>
      </w:r>
      <w:r w:rsidR="00036389">
        <w:rPr>
          <w:rFonts w:ascii="Calibri Light" w:hAnsi="Calibri Light" w:cs="Calibri Light"/>
        </w:rPr>
        <w:t>Safeguards A</w:t>
      </w:r>
      <w:r w:rsidRPr="00246D9B">
        <w:rPr>
          <w:rFonts w:ascii="Calibri Light" w:hAnsi="Calibri Light" w:cs="Calibri Light"/>
        </w:rPr>
        <w:t xml:space="preserve">greement, safeguards must: </w:t>
      </w:r>
    </w:p>
    <w:p w14:paraId="6719983E" w14:textId="444E09F9" w:rsidR="00A72218" w:rsidRPr="00246D9B" w:rsidRDefault="00A72218" w:rsidP="00F4664D">
      <w:pPr>
        <w:pStyle w:val="NoSpacing"/>
        <w:numPr>
          <w:ilvl w:val="0"/>
          <w:numId w:val="22"/>
        </w:numPr>
        <w:rPr>
          <w:rFonts w:ascii="Calibri Light" w:hAnsi="Calibri Light" w:cs="Calibri Light"/>
        </w:rPr>
      </w:pPr>
      <w:r w:rsidRPr="00246D9B">
        <w:rPr>
          <w:rFonts w:ascii="Calibri Light" w:hAnsi="Calibri Light" w:cs="Calibri Light"/>
        </w:rPr>
        <w:t>be temporary, emergency actions</w:t>
      </w:r>
      <w:r w:rsidR="006B0A9A" w:rsidRPr="00246D9B">
        <w:rPr>
          <w:rFonts w:ascii="Calibri Light" w:hAnsi="Calibri Light" w:cs="Calibri Light"/>
        </w:rPr>
        <w:t xml:space="preserve"> taken</w:t>
      </w:r>
      <w:r w:rsidRPr="00246D9B">
        <w:rPr>
          <w:rFonts w:ascii="Calibri Light" w:hAnsi="Calibri Light" w:cs="Calibri Light"/>
        </w:rPr>
        <w:t xml:space="preserve"> against fairly traded imports</w:t>
      </w:r>
      <w:r w:rsidR="00365048">
        <w:rPr>
          <w:rFonts w:ascii="Calibri Light" w:hAnsi="Calibri Light" w:cs="Calibri Light"/>
        </w:rPr>
        <w:t>;</w:t>
      </w:r>
    </w:p>
    <w:p w14:paraId="009C761C" w14:textId="2AE7C6ED" w:rsidR="00A72218" w:rsidRPr="00246D9B" w:rsidRDefault="00365048" w:rsidP="00F4664D">
      <w:pPr>
        <w:pStyle w:val="NoSpacing"/>
        <w:numPr>
          <w:ilvl w:val="0"/>
          <w:numId w:val="22"/>
        </w:numPr>
        <w:rPr>
          <w:rFonts w:ascii="Calibri Light" w:hAnsi="Calibri Light" w:cs="Calibri Light"/>
        </w:rPr>
      </w:pPr>
      <w:r>
        <w:rPr>
          <w:rFonts w:ascii="Calibri Light" w:hAnsi="Calibri Light" w:cs="Calibri Light"/>
        </w:rPr>
        <w:t>in</w:t>
      </w:r>
      <w:r w:rsidR="002A4024">
        <w:rPr>
          <w:rFonts w:ascii="Calibri Light" w:hAnsi="Calibri Light" w:cs="Calibri Light"/>
        </w:rPr>
        <w:t>-</w:t>
      </w:r>
      <w:r>
        <w:rPr>
          <w:rFonts w:ascii="Calibri Light" w:hAnsi="Calibri Light" w:cs="Calibri Light"/>
        </w:rPr>
        <w:t xml:space="preserve">principle </w:t>
      </w:r>
      <w:r w:rsidR="00A72218" w:rsidRPr="00246D9B">
        <w:rPr>
          <w:rFonts w:ascii="Calibri Light" w:hAnsi="Calibri Light" w:cs="Calibri Light"/>
        </w:rPr>
        <w:t>apply to all imports irrespective of source</w:t>
      </w:r>
      <w:r>
        <w:rPr>
          <w:rFonts w:ascii="Calibri Light" w:hAnsi="Calibri Light" w:cs="Calibri Light"/>
        </w:rPr>
        <w:t>, however there are avenues for some exclusions</w:t>
      </w:r>
      <w:r w:rsidR="006F0C27">
        <w:rPr>
          <w:rFonts w:ascii="Calibri Light" w:hAnsi="Calibri Light" w:cs="Calibri Light"/>
        </w:rPr>
        <w:t xml:space="preserve"> (for example, for certain developing countries or</w:t>
      </w:r>
      <w:r w:rsidR="00C91A54">
        <w:rPr>
          <w:rFonts w:ascii="Calibri Light" w:hAnsi="Calibri Light" w:cs="Calibri Light"/>
        </w:rPr>
        <w:t xml:space="preserve"> specific</w:t>
      </w:r>
      <w:r w:rsidR="006F0C27">
        <w:rPr>
          <w:rFonts w:ascii="Calibri Light" w:hAnsi="Calibri Light" w:cs="Calibri Light"/>
        </w:rPr>
        <w:t xml:space="preserve"> </w:t>
      </w:r>
      <w:r w:rsidR="00E7050A">
        <w:rPr>
          <w:rFonts w:ascii="Calibri Light" w:hAnsi="Calibri Light" w:cs="Calibri Light"/>
        </w:rPr>
        <w:t>free trade agreement</w:t>
      </w:r>
      <w:r w:rsidR="006F0C27">
        <w:rPr>
          <w:rFonts w:ascii="Calibri Light" w:hAnsi="Calibri Light" w:cs="Calibri Light"/>
        </w:rPr>
        <w:t xml:space="preserve"> partners)</w:t>
      </w:r>
      <w:r>
        <w:rPr>
          <w:rFonts w:ascii="Calibri Light" w:hAnsi="Calibri Light" w:cs="Calibri Light"/>
        </w:rPr>
        <w:t>;</w:t>
      </w:r>
    </w:p>
    <w:p w14:paraId="0D6BC41A" w14:textId="15C1D6B7" w:rsidR="00A72218" w:rsidRPr="00246D9B" w:rsidRDefault="00A72218" w:rsidP="00F4664D">
      <w:pPr>
        <w:pStyle w:val="NoSpacing"/>
        <w:numPr>
          <w:ilvl w:val="0"/>
          <w:numId w:val="22"/>
        </w:numPr>
        <w:rPr>
          <w:rFonts w:ascii="Calibri Light" w:hAnsi="Calibri Light" w:cs="Calibri Light"/>
        </w:rPr>
      </w:pPr>
      <w:r w:rsidRPr="00246D9B">
        <w:rPr>
          <w:rFonts w:ascii="Calibri Light" w:hAnsi="Calibri Light" w:cs="Calibri Light"/>
        </w:rPr>
        <w:t>be applied only to the extent necessary to prevent or remedy serious injury and to help the industry concerned to adjust</w:t>
      </w:r>
      <w:r w:rsidR="00365048">
        <w:rPr>
          <w:rFonts w:ascii="Calibri Light" w:hAnsi="Calibri Light" w:cs="Calibri Light"/>
        </w:rPr>
        <w:t>; and</w:t>
      </w:r>
    </w:p>
    <w:p w14:paraId="4D03A6BF" w14:textId="63AB3913" w:rsidR="007F6B76" w:rsidRPr="00246D9B" w:rsidRDefault="00A72218" w:rsidP="00F626F5">
      <w:pPr>
        <w:pStyle w:val="NoSpacing"/>
        <w:numPr>
          <w:ilvl w:val="0"/>
          <w:numId w:val="22"/>
        </w:numPr>
        <w:rPr>
          <w:rFonts w:ascii="Calibri Light" w:hAnsi="Calibri Light" w:cs="Calibri Light"/>
        </w:rPr>
      </w:pPr>
      <w:r w:rsidRPr="00246D9B">
        <w:rPr>
          <w:rFonts w:ascii="Calibri Light" w:hAnsi="Calibri Light" w:cs="Calibri Light"/>
        </w:rPr>
        <w:t>be progressively liberalised while in effect</w:t>
      </w:r>
      <w:r w:rsidR="00294C32" w:rsidRPr="00246D9B">
        <w:rPr>
          <w:rFonts w:ascii="Calibri Light" w:hAnsi="Calibri Light" w:cs="Calibri Light"/>
        </w:rPr>
        <w:t xml:space="preserve">. </w:t>
      </w:r>
    </w:p>
    <w:p w14:paraId="6FDF0B51" w14:textId="77777777" w:rsidR="00821E6C" w:rsidRPr="00246D9B" w:rsidRDefault="00821E6C" w:rsidP="00B66CF8">
      <w:pPr>
        <w:pStyle w:val="NoSpacing"/>
        <w:rPr>
          <w:rFonts w:ascii="Calibri Light" w:hAnsi="Calibri Light" w:cs="Calibri Light"/>
        </w:rPr>
      </w:pPr>
    </w:p>
    <w:p w14:paraId="7C3FDA6D" w14:textId="5F311237" w:rsidR="009900DA" w:rsidRPr="00246D9B" w:rsidRDefault="004334F6" w:rsidP="00B66CF8">
      <w:pPr>
        <w:pStyle w:val="NoSpacing"/>
        <w:rPr>
          <w:rFonts w:ascii="Calibri Light" w:hAnsi="Calibri Light" w:cs="Calibri Light"/>
        </w:rPr>
      </w:pPr>
      <w:r w:rsidRPr="00246D9B">
        <w:rPr>
          <w:rFonts w:ascii="Calibri Light" w:hAnsi="Calibri Light" w:cs="Calibri Light"/>
        </w:rPr>
        <w:t xml:space="preserve">All elements of the </w:t>
      </w:r>
      <w:r w:rsidR="00A72218" w:rsidRPr="00246D9B">
        <w:rPr>
          <w:rFonts w:ascii="Calibri Light" w:hAnsi="Calibri Light" w:cs="Calibri Light"/>
        </w:rPr>
        <w:t xml:space="preserve">Safeguards </w:t>
      </w:r>
      <w:r w:rsidRPr="00246D9B">
        <w:rPr>
          <w:rFonts w:ascii="Calibri Light" w:hAnsi="Calibri Light" w:cs="Calibri Light"/>
        </w:rPr>
        <w:t>Agreement</w:t>
      </w:r>
      <w:r w:rsidR="00690877" w:rsidRPr="00246D9B">
        <w:rPr>
          <w:rFonts w:ascii="Calibri Light" w:hAnsi="Calibri Light" w:cs="Calibri Light"/>
        </w:rPr>
        <w:t xml:space="preserve"> and Article XIX</w:t>
      </w:r>
      <w:r w:rsidRPr="00246D9B">
        <w:rPr>
          <w:rFonts w:ascii="Calibri Light" w:hAnsi="Calibri Light" w:cs="Calibri Light"/>
        </w:rPr>
        <w:t xml:space="preserve"> </w:t>
      </w:r>
      <w:r w:rsidR="003F0B06">
        <w:rPr>
          <w:rFonts w:ascii="Calibri Light" w:hAnsi="Calibri Light" w:cs="Calibri Light"/>
        </w:rPr>
        <w:t xml:space="preserve">of the GATT </w:t>
      </w:r>
      <w:r w:rsidRPr="00246D9B">
        <w:rPr>
          <w:rFonts w:ascii="Calibri Light" w:hAnsi="Calibri Light" w:cs="Calibri Light"/>
        </w:rPr>
        <w:t xml:space="preserve">must be considered and met for a WTO Member to apply a safeguard measure. </w:t>
      </w:r>
    </w:p>
    <w:p w14:paraId="6A919A20" w14:textId="77777777" w:rsidR="009900DA" w:rsidRPr="00246D9B" w:rsidRDefault="009900DA" w:rsidP="00B66CF8">
      <w:pPr>
        <w:pStyle w:val="NoSpacing"/>
        <w:rPr>
          <w:rFonts w:ascii="Calibri Light" w:hAnsi="Calibri Light" w:cs="Calibri Light"/>
        </w:rPr>
      </w:pPr>
    </w:p>
    <w:p w14:paraId="3CD46EAF" w14:textId="3AB96B30" w:rsidR="003E3889" w:rsidRPr="00246D9B" w:rsidRDefault="00480353" w:rsidP="00B66CF8">
      <w:pPr>
        <w:pStyle w:val="NoSpacing"/>
        <w:rPr>
          <w:rFonts w:ascii="Calibri Light" w:hAnsi="Calibri Light" w:cs="Calibri Light"/>
        </w:rPr>
      </w:pPr>
      <w:r w:rsidRPr="00246D9B">
        <w:rPr>
          <w:rFonts w:ascii="Calibri Light" w:hAnsi="Calibri Light" w:cs="Calibri Light"/>
        </w:rPr>
        <w:t>The</w:t>
      </w:r>
      <w:r w:rsidR="009900DA" w:rsidRPr="00246D9B">
        <w:rPr>
          <w:rFonts w:ascii="Calibri Light" w:hAnsi="Calibri Light" w:cs="Calibri Light"/>
        </w:rPr>
        <w:t xml:space="preserve"> </w:t>
      </w:r>
      <w:r w:rsidRPr="00246D9B">
        <w:rPr>
          <w:rFonts w:ascii="Calibri Light" w:hAnsi="Calibri Light" w:cs="Calibri Light"/>
        </w:rPr>
        <w:t>elements are:</w:t>
      </w:r>
    </w:p>
    <w:p w14:paraId="36CBB71C" w14:textId="2339214C" w:rsidR="003E3889" w:rsidRPr="00246D9B" w:rsidRDefault="002A7A65" w:rsidP="000F0AF0">
      <w:pPr>
        <w:pStyle w:val="NoSpacing"/>
        <w:numPr>
          <w:ilvl w:val="0"/>
          <w:numId w:val="27"/>
        </w:numPr>
        <w:rPr>
          <w:rFonts w:ascii="Calibri Light" w:hAnsi="Calibri Light" w:cs="Calibri Light"/>
        </w:rPr>
      </w:pPr>
      <w:r w:rsidRPr="00246D9B">
        <w:rPr>
          <w:rFonts w:ascii="Calibri Light" w:hAnsi="Calibri Light" w:cs="Calibri Light"/>
        </w:rPr>
        <w:t>a</w:t>
      </w:r>
      <w:r w:rsidR="003E3889" w:rsidRPr="00246D9B">
        <w:rPr>
          <w:rFonts w:ascii="Calibri Light" w:hAnsi="Calibri Light" w:cs="Calibri Light"/>
        </w:rPr>
        <w:t>s a result of</w:t>
      </w:r>
      <w:r w:rsidR="00D23067">
        <w:rPr>
          <w:rFonts w:ascii="Calibri Light" w:hAnsi="Calibri Light" w:cs="Calibri Light"/>
        </w:rPr>
        <w:t>:</w:t>
      </w:r>
      <w:r w:rsidR="003E3889" w:rsidRPr="00246D9B">
        <w:rPr>
          <w:rFonts w:ascii="Calibri Light" w:hAnsi="Calibri Light" w:cs="Calibri Light"/>
        </w:rPr>
        <w:t xml:space="preserve"> (i) unforeseen developments, and (ii) the effect of tariff obligations under </w:t>
      </w:r>
      <w:r w:rsidR="00893D98">
        <w:rPr>
          <w:rFonts w:ascii="Calibri Light" w:hAnsi="Calibri Light" w:cs="Calibri Light"/>
        </w:rPr>
        <w:t xml:space="preserve">the </w:t>
      </w:r>
      <w:r w:rsidR="003E3889" w:rsidRPr="00246D9B">
        <w:rPr>
          <w:rFonts w:ascii="Calibri Light" w:hAnsi="Calibri Light" w:cs="Calibri Light"/>
        </w:rPr>
        <w:t>WTO</w:t>
      </w:r>
    </w:p>
    <w:p w14:paraId="403C6C69" w14:textId="2A58C074" w:rsidR="003E3889" w:rsidRPr="00246D9B" w:rsidRDefault="002A7A65" w:rsidP="000F0AF0">
      <w:pPr>
        <w:pStyle w:val="NoSpacing"/>
        <w:numPr>
          <w:ilvl w:val="0"/>
          <w:numId w:val="27"/>
        </w:numPr>
        <w:rPr>
          <w:rFonts w:ascii="Calibri Light" w:hAnsi="Calibri Light" w:cs="Calibri Light"/>
        </w:rPr>
      </w:pPr>
      <w:r w:rsidRPr="00246D9B">
        <w:rPr>
          <w:rFonts w:ascii="Calibri Light" w:hAnsi="Calibri Light" w:cs="Calibri Light"/>
        </w:rPr>
        <w:t>a</w:t>
      </w:r>
      <w:r w:rsidR="003E3889" w:rsidRPr="00246D9B">
        <w:rPr>
          <w:rFonts w:ascii="Calibri Light" w:hAnsi="Calibri Light" w:cs="Calibri Light"/>
        </w:rPr>
        <w:t xml:space="preserve"> product is being imported in such increased quantities</w:t>
      </w:r>
    </w:p>
    <w:p w14:paraId="6917DDAC" w14:textId="29DBFAB5" w:rsidR="003E3889" w:rsidRPr="00246D9B" w:rsidRDefault="002A7A65" w:rsidP="000F0AF0">
      <w:pPr>
        <w:pStyle w:val="NoSpacing"/>
        <w:numPr>
          <w:ilvl w:val="0"/>
          <w:numId w:val="27"/>
        </w:numPr>
        <w:rPr>
          <w:rFonts w:ascii="Calibri Light" w:hAnsi="Calibri Light" w:cs="Calibri Light"/>
        </w:rPr>
      </w:pPr>
      <w:r w:rsidRPr="00246D9B">
        <w:rPr>
          <w:rFonts w:ascii="Calibri Light" w:hAnsi="Calibri Light" w:cs="Calibri Light"/>
        </w:rPr>
        <w:t>a</w:t>
      </w:r>
      <w:r w:rsidR="003E3889" w:rsidRPr="00246D9B">
        <w:rPr>
          <w:rFonts w:ascii="Calibri Light" w:hAnsi="Calibri Light" w:cs="Calibri Light"/>
        </w:rPr>
        <w:t>s to cause or threaten to cause</w:t>
      </w:r>
    </w:p>
    <w:p w14:paraId="539FEE0B" w14:textId="772DC00D" w:rsidR="003E3889" w:rsidRPr="00246D9B" w:rsidRDefault="002A7A65" w:rsidP="000F0AF0">
      <w:pPr>
        <w:pStyle w:val="NoSpacing"/>
        <w:numPr>
          <w:ilvl w:val="0"/>
          <w:numId w:val="27"/>
        </w:numPr>
        <w:rPr>
          <w:rFonts w:ascii="Calibri Light" w:hAnsi="Calibri Light" w:cs="Calibri Light"/>
        </w:rPr>
      </w:pPr>
      <w:r w:rsidRPr="00246D9B">
        <w:rPr>
          <w:rFonts w:ascii="Calibri Light" w:hAnsi="Calibri Light" w:cs="Calibri Light"/>
        </w:rPr>
        <w:t>s</w:t>
      </w:r>
      <w:r w:rsidR="003E3889" w:rsidRPr="00246D9B">
        <w:rPr>
          <w:rFonts w:ascii="Calibri Light" w:hAnsi="Calibri Light" w:cs="Calibri Light"/>
        </w:rPr>
        <w:t>erious injury</w:t>
      </w:r>
    </w:p>
    <w:p w14:paraId="397BFEAD" w14:textId="6033D24D" w:rsidR="003E3889" w:rsidRPr="00246D9B" w:rsidRDefault="002A7A65" w:rsidP="000F0AF0">
      <w:pPr>
        <w:pStyle w:val="NoSpacing"/>
        <w:numPr>
          <w:ilvl w:val="0"/>
          <w:numId w:val="27"/>
        </w:numPr>
        <w:rPr>
          <w:rFonts w:ascii="Calibri Light" w:hAnsi="Calibri Light" w:cs="Calibri Light"/>
        </w:rPr>
      </w:pPr>
      <w:r w:rsidRPr="00246D9B">
        <w:rPr>
          <w:rFonts w:ascii="Calibri Light" w:hAnsi="Calibri Light" w:cs="Calibri Light"/>
        </w:rPr>
        <w:t>t</w:t>
      </w:r>
      <w:r w:rsidR="003E3889" w:rsidRPr="00246D9B">
        <w:rPr>
          <w:rFonts w:ascii="Calibri Light" w:hAnsi="Calibri Light" w:cs="Calibri Light"/>
        </w:rPr>
        <w:t>o the domestic industry</w:t>
      </w:r>
    </w:p>
    <w:p w14:paraId="64E61527" w14:textId="3BA70804" w:rsidR="66CEB9F2" w:rsidRDefault="002A7A65" w:rsidP="77A1117F">
      <w:pPr>
        <w:pStyle w:val="NoSpacing"/>
        <w:numPr>
          <w:ilvl w:val="0"/>
          <w:numId w:val="27"/>
        </w:numPr>
        <w:rPr>
          <w:rFonts w:ascii="Calibri Light" w:hAnsi="Calibri Light" w:cs="Calibri Light"/>
        </w:rPr>
      </w:pPr>
      <w:r w:rsidRPr="00246D9B">
        <w:rPr>
          <w:rFonts w:ascii="Calibri Light" w:hAnsi="Calibri Light" w:cs="Calibri Light"/>
        </w:rPr>
        <w:t>p</w:t>
      </w:r>
      <w:r w:rsidR="003E3889" w:rsidRPr="00246D9B">
        <w:rPr>
          <w:rFonts w:ascii="Calibri Light" w:hAnsi="Calibri Light" w:cs="Calibri Light"/>
        </w:rPr>
        <w:t>roducing like or directly competitive products</w:t>
      </w:r>
      <w:r w:rsidR="00014C19" w:rsidRPr="00246D9B">
        <w:rPr>
          <w:rFonts w:ascii="Calibri Light" w:hAnsi="Calibri Light" w:cs="Calibri Light"/>
        </w:rPr>
        <w:t>.</w:t>
      </w:r>
    </w:p>
    <w:p w14:paraId="5331A608" w14:textId="064C568C" w:rsidR="0050752B" w:rsidRDefault="00E749F5" w:rsidP="0050752B">
      <w:pPr>
        <w:pStyle w:val="NoSpacing"/>
        <w:rPr>
          <w:rFonts w:ascii="Calibri Light" w:hAnsi="Calibri Light" w:cs="Calibri Light"/>
        </w:rPr>
      </w:pPr>
      <w:r w:rsidRPr="00246D9B">
        <w:rPr>
          <w:rFonts w:ascii="Calibri Light" w:hAnsi="Calibri Light" w:cs="Calibri Light"/>
        </w:rPr>
        <w:t xml:space="preserve"> </w:t>
      </w:r>
    </w:p>
    <w:p w14:paraId="17E5205F" w14:textId="0AD9058F" w:rsidR="002526DD" w:rsidRPr="008E5CE1" w:rsidRDefault="00127B3B" w:rsidP="008E5CE1">
      <w:pPr>
        <w:pStyle w:val="Heading2"/>
        <w:rPr>
          <w:rStyle w:val="Heading4Char"/>
          <w:rFonts w:eastAsiaTheme="minorHAnsi" w:cstheme="minorBidi"/>
          <w:i w:val="0"/>
          <w:iCs w:val="0"/>
          <w:color w:val="156082" w:themeColor="accent1"/>
        </w:rPr>
      </w:pPr>
      <w:r w:rsidRPr="008E5CE1">
        <w:rPr>
          <w:rStyle w:val="Heading4Char"/>
          <w:rFonts w:eastAsiaTheme="minorHAnsi" w:cstheme="minorBidi"/>
          <w:i w:val="0"/>
          <w:iCs w:val="0"/>
          <w:color w:val="156082" w:themeColor="accent1"/>
        </w:rPr>
        <w:t xml:space="preserve">What do </w:t>
      </w:r>
      <w:r w:rsidR="009746DB" w:rsidRPr="008E5CE1">
        <w:rPr>
          <w:rStyle w:val="Heading4Char"/>
          <w:rFonts w:eastAsiaTheme="minorHAnsi" w:cstheme="minorBidi"/>
          <w:i w:val="0"/>
          <w:iCs w:val="0"/>
          <w:color w:val="156082" w:themeColor="accent1"/>
        </w:rPr>
        <w:t>‘</w:t>
      </w:r>
      <w:r w:rsidR="008A1D35" w:rsidRPr="008E5CE1">
        <w:rPr>
          <w:rStyle w:val="Heading4Char"/>
          <w:rFonts w:eastAsiaTheme="minorHAnsi" w:cstheme="minorBidi"/>
          <w:i w:val="0"/>
          <w:iCs w:val="0"/>
          <w:color w:val="156082" w:themeColor="accent1"/>
        </w:rPr>
        <w:t>u</w:t>
      </w:r>
      <w:r w:rsidR="002526DD" w:rsidRPr="008E5CE1">
        <w:rPr>
          <w:rStyle w:val="Heading4Char"/>
          <w:rFonts w:eastAsiaTheme="minorHAnsi" w:cstheme="minorBidi"/>
          <w:i w:val="0"/>
          <w:iCs w:val="0"/>
          <w:color w:val="156082" w:themeColor="accent1"/>
        </w:rPr>
        <w:t>nforeseen developments</w:t>
      </w:r>
      <w:r w:rsidR="009746DB" w:rsidRPr="008E5CE1">
        <w:rPr>
          <w:rStyle w:val="Heading4Char"/>
          <w:rFonts w:eastAsiaTheme="minorHAnsi" w:cstheme="minorBidi"/>
          <w:i w:val="0"/>
          <w:iCs w:val="0"/>
          <w:color w:val="156082" w:themeColor="accent1"/>
        </w:rPr>
        <w:t>’</w:t>
      </w:r>
      <w:r w:rsidR="004C2B56" w:rsidRPr="008E5CE1">
        <w:rPr>
          <w:rStyle w:val="Heading4Char"/>
          <w:rFonts w:eastAsiaTheme="minorHAnsi" w:cstheme="minorBidi"/>
          <w:i w:val="0"/>
          <w:iCs w:val="0"/>
          <w:color w:val="156082" w:themeColor="accent1"/>
        </w:rPr>
        <w:t xml:space="preserve"> and </w:t>
      </w:r>
      <w:r w:rsidR="009746DB" w:rsidRPr="008E5CE1">
        <w:rPr>
          <w:rStyle w:val="Heading4Char"/>
          <w:rFonts w:eastAsiaTheme="minorHAnsi" w:cstheme="minorBidi"/>
          <w:i w:val="0"/>
          <w:iCs w:val="0"/>
          <w:color w:val="156082" w:themeColor="accent1"/>
        </w:rPr>
        <w:t>‘</w:t>
      </w:r>
      <w:r w:rsidR="008A1D35" w:rsidRPr="008E5CE1">
        <w:rPr>
          <w:rStyle w:val="Heading4Char"/>
          <w:rFonts w:eastAsiaTheme="minorHAnsi" w:cstheme="minorBidi"/>
          <w:i w:val="0"/>
          <w:iCs w:val="0"/>
          <w:color w:val="156082" w:themeColor="accent1"/>
        </w:rPr>
        <w:t xml:space="preserve">the effect of </w:t>
      </w:r>
      <w:r w:rsidR="000A5E1C" w:rsidRPr="008E5CE1">
        <w:rPr>
          <w:rStyle w:val="Heading4Char"/>
          <w:rFonts w:eastAsiaTheme="minorHAnsi" w:cstheme="minorBidi"/>
          <w:i w:val="0"/>
          <w:iCs w:val="0"/>
          <w:color w:val="156082" w:themeColor="accent1"/>
        </w:rPr>
        <w:t xml:space="preserve">tariff </w:t>
      </w:r>
      <w:r w:rsidR="008A1D35" w:rsidRPr="008E5CE1">
        <w:rPr>
          <w:rStyle w:val="Heading4Char"/>
          <w:rFonts w:eastAsiaTheme="minorHAnsi" w:cstheme="minorBidi"/>
          <w:i w:val="0"/>
          <w:iCs w:val="0"/>
          <w:color w:val="156082" w:themeColor="accent1"/>
        </w:rPr>
        <w:t>obligations</w:t>
      </w:r>
      <w:r w:rsidR="009746DB" w:rsidRPr="008E5CE1">
        <w:rPr>
          <w:rStyle w:val="Heading4Char"/>
          <w:rFonts w:eastAsiaTheme="minorHAnsi" w:cstheme="minorBidi"/>
          <w:i w:val="0"/>
          <w:iCs w:val="0"/>
          <w:color w:val="156082" w:themeColor="accent1"/>
        </w:rPr>
        <w:t>’</w:t>
      </w:r>
      <w:r w:rsidRPr="008E5CE1">
        <w:rPr>
          <w:rStyle w:val="Heading4Char"/>
          <w:rFonts w:eastAsiaTheme="minorHAnsi" w:cstheme="minorBidi"/>
          <w:i w:val="0"/>
          <w:iCs w:val="0"/>
          <w:color w:val="156082" w:themeColor="accent1"/>
        </w:rPr>
        <w:t xml:space="preserve"> mean</w:t>
      </w:r>
      <w:r w:rsidR="002E3E61" w:rsidRPr="008E5CE1">
        <w:rPr>
          <w:rStyle w:val="Heading4Char"/>
          <w:rFonts w:eastAsiaTheme="minorHAnsi" w:cstheme="minorBidi"/>
          <w:i w:val="0"/>
          <w:iCs w:val="0"/>
          <w:color w:val="156082" w:themeColor="accent1"/>
        </w:rPr>
        <w:t xml:space="preserve"> in this context</w:t>
      </w:r>
      <w:r w:rsidRPr="008E5CE1">
        <w:rPr>
          <w:rStyle w:val="Heading4Char"/>
          <w:rFonts w:eastAsiaTheme="minorHAnsi" w:cstheme="minorBidi"/>
          <w:i w:val="0"/>
          <w:iCs w:val="0"/>
          <w:color w:val="156082" w:themeColor="accent1"/>
        </w:rPr>
        <w:t>?</w:t>
      </w:r>
    </w:p>
    <w:p w14:paraId="6694A9E7" w14:textId="42F53581" w:rsidR="009538EF" w:rsidRPr="007A0E18" w:rsidRDefault="008A363C" w:rsidP="009538EF">
      <w:pPr>
        <w:pStyle w:val="NoSpacing"/>
        <w:rPr>
          <w:rFonts w:ascii="Calibri Light" w:eastAsiaTheme="majorEastAsia" w:hAnsi="Calibri Light" w:cs="Calibri Light"/>
        </w:rPr>
      </w:pPr>
      <w:r>
        <w:rPr>
          <w:rStyle w:val="Heading4Char"/>
          <w:rFonts w:ascii="Calibri Light" w:hAnsi="Calibri Light" w:cs="Calibri Light"/>
          <w:i w:val="0"/>
          <w:iCs w:val="0"/>
          <w:color w:val="auto"/>
        </w:rPr>
        <w:t>A</w:t>
      </w:r>
      <w:r w:rsidR="00F749B0" w:rsidRPr="00BD2EE9">
        <w:rPr>
          <w:rStyle w:val="Heading4Char"/>
          <w:rFonts w:ascii="Calibri Light" w:hAnsi="Calibri Light" w:cs="Calibri Light"/>
          <w:i w:val="0"/>
          <w:iCs w:val="0"/>
          <w:color w:val="auto"/>
        </w:rPr>
        <w:t xml:space="preserve">n investigating authority must demonstrate that a product has been imported in increased quantities as a result of unforeseen developments and the effect of </w:t>
      </w:r>
      <w:r w:rsidR="009538EF">
        <w:rPr>
          <w:rStyle w:val="Heading4Char"/>
          <w:rFonts w:ascii="Calibri Light" w:hAnsi="Calibri Light" w:cs="Calibri Light"/>
          <w:i w:val="0"/>
          <w:iCs w:val="0"/>
          <w:color w:val="auto"/>
        </w:rPr>
        <w:t>tariff</w:t>
      </w:r>
      <w:r w:rsidR="00F749B0" w:rsidRPr="00BD2EE9">
        <w:rPr>
          <w:rStyle w:val="Heading4Char"/>
          <w:rFonts w:ascii="Calibri Light" w:hAnsi="Calibri Light" w:cs="Calibri Light"/>
          <w:i w:val="0"/>
          <w:iCs w:val="0"/>
          <w:color w:val="auto"/>
        </w:rPr>
        <w:t xml:space="preserve"> obligations of </w:t>
      </w:r>
      <w:r w:rsidR="009538EF">
        <w:rPr>
          <w:rStyle w:val="Heading4Char"/>
          <w:rFonts w:ascii="Calibri Light" w:hAnsi="Calibri Light" w:cs="Calibri Light"/>
          <w:i w:val="0"/>
          <w:iCs w:val="0"/>
          <w:color w:val="auto"/>
        </w:rPr>
        <w:t xml:space="preserve">the </w:t>
      </w:r>
      <w:r w:rsidR="00F749B0" w:rsidRPr="00BD2EE9">
        <w:rPr>
          <w:rStyle w:val="Heading4Char"/>
          <w:rFonts w:ascii="Calibri Light" w:hAnsi="Calibri Light" w:cs="Calibri Light"/>
          <w:i w:val="0"/>
          <w:iCs w:val="0"/>
          <w:color w:val="auto"/>
        </w:rPr>
        <w:t>WTO Member concerned.</w:t>
      </w:r>
      <w:r w:rsidR="007A0E18">
        <w:rPr>
          <w:rStyle w:val="Heading4Char"/>
          <w:rFonts w:ascii="Calibri Light" w:hAnsi="Calibri Light" w:cs="Calibri Light"/>
          <w:i w:val="0"/>
          <w:iCs w:val="0"/>
          <w:color w:val="auto"/>
        </w:rPr>
        <w:t xml:space="preserve"> </w:t>
      </w:r>
      <w:r w:rsidR="00F749B0" w:rsidRPr="00BD2EE9">
        <w:rPr>
          <w:rStyle w:val="Heading4Char"/>
          <w:rFonts w:ascii="Calibri Light" w:hAnsi="Calibri Light" w:cs="Calibri Light"/>
          <w:i w:val="0"/>
          <w:iCs w:val="0"/>
          <w:color w:val="auto"/>
        </w:rPr>
        <w:t xml:space="preserve">Broadly, </w:t>
      </w:r>
      <w:r w:rsidR="00E95A52">
        <w:rPr>
          <w:rFonts w:ascii="Calibri Light" w:eastAsiaTheme="majorEastAsia" w:hAnsi="Calibri Light" w:cs="Calibri Light"/>
        </w:rPr>
        <w:t>‘</w:t>
      </w:r>
      <w:r w:rsidR="00F749B0" w:rsidRPr="00BD2EE9">
        <w:rPr>
          <w:rFonts w:ascii="Calibri Light" w:eastAsiaTheme="majorEastAsia" w:hAnsi="Calibri Light" w:cs="Calibri Light"/>
        </w:rPr>
        <w:t>unforeseen developments</w:t>
      </w:r>
      <w:r w:rsidR="00E95A52">
        <w:rPr>
          <w:rFonts w:ascii="Calibri Light" w:eastAsiaTheme="majorEastAsia" w:hAnsi="Calibri Light" w:cs="Calibri Light"/>
        </w:rPr>
        <w:t>’</w:t>
      </w:r>
      <w:r w:rsidR="00F749B0" w:rsidRPr="00BD2EE9">
        <w:rPr>
          <w:rFonts w:ascii="Calibri Light" w:eastAsiaTheme="majorEastAsia" w:hAnsi="Calibri Light" w:cs="Calibri Light"/>
        </w:rPr>
        <w:t xml:space="preserve"> means an event, fact, or circumstance that emerges or comes to light, including a new stage in an evolving situation, </w:t>
      </w:r>
      <w:r w:rsidR="008B5A5B" w:rsidRPr="00BD2EE9">
        <w:rPr>
          <w:rFonts w:ascii="Calibri Light" w:eastAsiaTheme="majorEastAsia" w:hAnsi="Calibri Light" w:cs="Calibri Light"/>
        </w:rPr>
        <w:t>which</w:t>
      </w:r>
      <w:r w:rsidR="00F749B0" w:rsidRPr="00BD2EE9">
        <w:rPr>
          <w:rFonts w:ascii="Calibri Light" w:eastAsiaTheme="majorEastAsia" w:hAnsi="Calibri Light" w:cs="Calibri Light"/>
        </w:rPr>
        <w:t xml:space="preserve"> was not anticipated or expected. </w:t>
      </w:r>
      <w:r w:rsidR="00E95A52" w:rsidRPr="00BD2EE9">
        <w:rPr>
          <w:rFonts w:ascii="Calibri Light" w:eastAsiaTheme="majorEastAsia" w:hAnsi="Calibri Light" w:cs="Calibri Light"/>
        </w:rPr>
        <w:t xml:space="preserve">The investigating authority needs to explain why the circumstances identified were unforeseen when the relevant GATT/WTO concessions or obligations were made. </w:t>
      </w:r>
      <w:r w:rsidR="009538EF" w:rsidRPr="00E95A52">
        <w:rPr>
          <w:rFonts w:ascii="Calibri Light" w:hAnsi="Calibri Light" w:cs="Calibri Light"/>
        </w:rPr>
        <w:t>Investigating authorities must demonstrate a</w:t>
      </w:r>
      <w:r w:rsidR="009538EF">
        <w:rPr>
          <w:rFonts w:ascii="Calibri Light" w:hAnsi="Calibri Light" w:cs="Calibri Light"/>
        </w:rPr>
        <w:t xml:space="preserve"> ‘</w:t>
      </w:r>
      <w:r w:rsidR="009538EF" w:rsidRPr="00E95A52">
        <w:rPr>
          <w:rFonts w:ascii="Calibri Light" w:hAnsi="Calibri Light" w:cs="Calibri Light"/>
        </w:rPr>
        <w:t>logical connection</w:t>
      </w:r>
      <w:r w:rsidR="009538EF">
        <w:rPr>
          <w:rFonts w:ascii="Calibri Light" w:hAnsi="Calibri Light" w:cs="Calibri Light"/>
        </w:rPr>
        <w:t>’</w:t>
      </w:r>
      <w:r w:rsidR="009538EF" w:rsidRPr="00E95A52">
        <w:rPr>
          <w:rFonts w:ascii="Calibri Light" w:hAnsi="Calibri Light" w:cs="Calibri Light"/>
        </w:rPr>
        <w:t xml:space="preserve"> between those developments and the supposed increase in imports causing injury to domestic producers. That is, there needs to be some explanation and supporting evidence to show how the</w:t>
      </w:r>
      <w:r w:rsidR="009538EF">
        <w:rPr>
          <w:rFonts w:ascii="Calibri Light" w:hAnsi="Calibri Light" w:cs="Calibri Light"/>
        </w:rPr>
        <w:t xml:space="preserve"> unforeseen</w:t>
      </w:r>
      <w:r w:rsidR="009538EF" w:rsidRPr="00E95A52">
        <w:rPr>
          <w:rFonts w:ascii="Calibri Light" w:hAnsi="Calibri Light" w:cs="Calibri Light"/>
        </w:rPr>
        <w:t xml:space="preserve"> developments have resulted in the import surges.</w:t>
      </w:r>
    </w:p>
    <w:p w14:paraId="76EC9B9E" w14:textId="77777777" w:rsidR="009538EF" w:rsidRDefault="009538EF" w:rsidP="002526DD">
      <w:pPr>
        <w:pStyle w:val="NoSpacing"/>
        <w:rPr>
          <w:rFonts w:ascii="Calibri Light" w:eastAsiaTheme="majorEastAsia" w:hAnsi="Calibri Light" w:cs="Calibri Light"/>
        </w:rPr>
      </w:pPr>
    </w:p>
    <w:p w14:paraId="34DC7D9D" w14:textId="79680B62" w:rsidR="008A1D35" w:rsidRDefault="009538EF" w:rsidP="002526DD">
      <w:pPr>
        <w:pStyle w:val="NoSpacing"/>
        <w:rPr>
          <w:rFonts w:ascii="Calibri Light" w:eastAsiaTheme="majorEastAsia" w:hAnsi="Calibri Light" w:cs="Calibri Light"/>
        </w:rPr>
      </w:pPr>
      <w:r w:rsidRPr="00200DF2">
        <w:rPr>
          <w:rFonts w:ascii="Calibri Light" w:eastAsiaTheme="majorEastAsia" w:hAnsi="Calibri Light" w:cs="Calibri Light"/>
        </w:rPr>
        <w:t>In terms</w:t>
      </w:r>
      <w:r>
        <w:rPr>
          <w:rFonts w:ascii="Calibri Light" w:eastAsiaTheme="majorEastAsia" w:hAnsi="Calibri Light" w:cs="Calibri Light"/>
        </w:rPr>
        <w:t xml:space="preserve"> of </w:t>
      </w:r>
      <w:r w:rsidRPr="00200DF2">
        <w:rPr>
          <w:rStyle w:val="Heading4Char"/>
          <w:rFonts w:ascii="Calibri Light" w:hAnsi="Calibri Light" w:cs="Calibri Light"/>
          <w:i w:val="0"/>
          <w:iCs w:val="0"/>
          <w:color w:val="auto"/>
        </w:rPr>
        <w:t xml:space="preserve">the effect of </w:t>
      </w:r>
      <w:r>
        <w:rPr>
          <w:rStyle w:val="Heading4Char"/>
          <w:rFonts w:ascii="Calibri Light" w:hAnsi="Calibri Light" w:cs="Calibri Light"/>
          <w:i w:val="0"/>
          <w:iCs w:val="0"/>
          <w:color w:val="auto"/>
        </w:rPr>
        <w:t>‘</w:t>
      </w:r>
      <w:r w:rsidRPr="00200DF2">
        <w:rPr>
          <w:rStyle w:val="Heading4Char"/>
          <w:rFonts w:ascii="Calibri Light" w:hAnsi="Calibri Light" w:cs="Calibri Light"/>
          <w:i w:val="0"/>
          <w:iCs w:val="0"/>
          <w:color w:val="auto"/>
        </w:rPr>
        <w:t>obligations</w:t>
      </w:r>
      <w:r>
        <w:rPr>
          <w:rStyle w:val="Heading4Char"/>
          <w:rFonts w:ascii="Calibri Light" w:hAnsi="Calibri Light" w:cs="Calibri Light"/>
          <w:i w:val="0"/>
          <w:iCs w:val="0"/>
          <w:color w:val="auto"/>
        </w:rPr>
        <w:t>’</w:t>
      </w:r>
      <w:r w:rsidRPr="00200DF2">
        <w:rPr>
          <w:rStyle w:val="Heading4Char"/>
          <w:rFonts w:ascii="Calibri Light" w:hAnsi="Calibri Light" w:cs="Calibri Light"/>
          <w:i w:val="0"/>
          <w:iCs w:val="0"/>
          <w:color w:val="auto"/>
        </w:rPr>
        <w:t xml:space="preserve">, </w:t>
      </w:r>
      <w:r w:rsidRPr="00200DF2">
        <w:rPr>
          <w:rFonts w:ascii="Calibri Light" w:eastAsiaTheme="majorEastAsia" w:hAnsi="Calibri Light" w:cs="Calibri Light"/>
        </w:rPr>
        <w:t xml:space="preserve">this requirement will generally be satisfied when the investigating authority identifies a WTO obligation that would have prevented it from raising tariffs on the product </w:t>
      </w:r>
      <w:r w:rsidR="00C253E8">
        <w:rPr>
          <w:rFonts w:ascii="Calibri Light" w:eastAsiaTheme="majorEastAsia" w:hAnsi="Calibri Light" w:cs="Calibri Light"/>
        </w:rPr>
        <w:t>in question</w:t>
      </w:r>
      <w:r w:rsidRPr="00200DF2">
        <w:rPr>
          <w:rFonts w:ascii="Calibri Light" w:eastAsiaTheme="majorEastAsia" w:hAnsi="Calibri Light" w:cs="Calibri Light"/>
        </w:rPr>
        <w:t>.</w:t>
      </w:r>
      <w:r>
        <w:rPr>
          <w:rFonts w:ascii="Calibri Light" w:eastAsiaTheme="majorEastAsia" w:hAnsi="Calibri Light" w:cs="Calibri Light"/>
        </w:rPr>
        <w:t xml:space="preserve"> Generally, a</w:t>
      </w:r>
      <w:r w:rsidRPr="009538EF">
        <w:rPr>
          <w:rFonts w:ascii="Calibri Light" w:eastAsiaTheme="majorEastAsia" w:hAnsi="Calibri Light" w:cs="Calibri Light"/>
        </w:rPr>
        <w:t xml:space="preserve"> logical connection between </w:t>
      </w:r>
      <w:r>
        <w:rPr>
          <w:rFonts w:ascii="Calibri Light" w:eastAsiaTheme="majorEastAsia" w:hAnsi="Calibri Light" w:cs="Calibri Light"/>
        </w:rPr>
        <w:t>the obligations</w:t>
      </w:r>
      <w:r w:rsidRPr="009538EF">
        <w:rPr>
          <w:rFonts w:ascii="Calibri Light" w:eastAsiaTheme="majorEastAsia" w:hAnsi="Calibri Light" w:cs="Calibri Light"/>
        </w:rPr>
        <w:t xml:space="preserve"> and increased </w:t>
      </w:r>
      <w:r w:rsidRPr="009538EF">
        <w:rPr>
          <w:rFonts w:ascii="Calibri Light" w:eastAsiaTheme="majorEastAsia" w:hAnsi="Calibri Light" w:cs="Calibri Light"/>
        </w:rPr>
        <w:lastRenderedPageBreak/>
        <w:t xml:space="preserve">imports </w:t>
      </w:r>
      <w:r w:rsidR="00C253E8">
        <w:rPr>
          <w:rFonts w:ascii="Calibri Light" w:eastAsiaTheme="majorEastAsia" w:hAnsi="Calibri Light" w:cs="Calibri Light"/>
        </w:rPr>
        <w:t>are</w:t>
      </w:r>
      <w:r w:rsidRPr="009538EF">
        <w:rPr>
          <w:rFonts w:ascii="Calibri Light" w:eastAsiaTheme="majorEastAsia" w:hAnsi="Calibri Light" w:cs="Calibri Light"/>
        </w:rPr>
        <w:t xml:space="preserve"> proven once there is evidence that the importing Member has tariff </w:t>
      </w:r>
      <w:r>
        <w:rPr>
          <w:rFonts w:ascii="Calibri Light" w:eastAsiaTheme="majorEastAsia" w:hAnsi="Calibri Light" w:cs="Calibri Light"/>
        </w:rPr>
        <w:t>obligations</w:t>
      </w:r>
      <w:r w:rsidRPr="009538EF">
        <w:rPr>
          <w:rFonts w:ascii="Calibri Light" w:eastAsiaTheme="majorEastAsia" w:hAnsi="Calibri Light" w:cs="Calibri Light"/>
        </w:rPr>
        <w:t xml:space="preserve"> </w:t>
      </w:r>
      <w:r w:rsidR="00C253E8">
        <w:rPr>
          <w:rFonts w:ascii="Calibri Light" w:eastAsiaTheme="majorEastAsia" w:hAnsi="Calibri Light" w:cs="Calibri Light"/>
        </w:rPr>
        <w:t>relating to</w:t>
      </w:r>
      <w:r w:rsidRPr="009538EF">
        <w:rPr>
          <w:rFonts w:ascii="Calibri Light" w:eastAsiaTheme="majorEastAsia" w:hAnsi="Calibri Light" w:cs="Calibri Light"/>
        </w:rPr>
        <w:t xml:space="preserve"> the relevant product.</w:t>
      </w:r>
    </w:p>
    <w:p w14:paraId="140234AB" w14:textId="77777777" w:rsidR="00763E8C" w:rsidRPr="00BD2EE9" w:rsidRDefault="00763E8C" w:rsidP="002526DD">
      <w:pPr>
        <w:pStyle w:val="NoSpacing"/>
        <w:rPr>
          <w:rStyle w:val="Heading4Char"/>
          <w:rFonts w:ascii="Calibri Light" w:hAnsi="Calibri Light" w:cs="Calibri Light"/>
          <w:color w:val="auto"/>
        </w:rPr>
      </w:pPr>
    </w:p>
    <w:p w14:paraId="6A51C5EE" w14:textId="77777777" w:rsidR="00BA4C9E" w:rsidRDefault="009900DA" w:rsidP="00EF2583">
      <w:pPr>
        <w:pStyle w:val="NoSpacing"/>
        <w:rPr>
          <w:rStyle w:val="Heading2Char"/>
        </w:rPr>
      </w:pPr>
      <w:r w:rsidRPr="008B6C6F">
        <w:rPr>
          <w:rStyle w:val="Heading2Char"/>
        </w:rPr>
        <w:t>What is considered a</w:t>
      </w:r>
      <w:r w:rsidR="00615956" w:rsidRPr="008B6C6F">
        <w:rPr>
          <w:rStyle w:val="Heading2Char"/>
        </w:rPr>
        <w:t xml:space="preserve">n </w:t>
      </w:r>
      <w:r w:rsidR="004977EB" w:rsidRPr="008B6C6F">
        <w:rPr>
          <w:rStyle w:val="Heading2Char"/>
        </w:rPr>
        <w:t>increase in imports?</w:t>
      </w:r>
    </w:p>
    <w:p w14:paraId="32E46B6C" w14:textId="01425F61" w:rsidR="00960775" w:rsidRPr="00246D9B" w:rsidRDefault="0079001A" w:rsidP="00EF2583">
      <w:pPr>
        <w:pStyle w:val="NoSpacing"/>
        <w:rPr>
          <w:rFonts w:ascii="Calibri Light" w:hAnsi="Calibri Light" w:cs="Calibri Light"/>
        </w:rPr>
      </w:pPr>
      <w:r w:rsidRPr="00246D9B">
        <w:rPr>
          <w:rFonts w:ascii="Calibri Light" w:hAnsi="Calibri Light" w:cs="Calibri Light"/>
        </w:rPr>
        <w:t>T</w:t>
      </w:r>
      <w:r w:rsidR="004977EB" w:rsidRPr="00246D9B">
        <w:rPr>
          <w:rFonts w:ascii="Calibri Light" w:hAnsi="Calibri Light" w:cs="Calibri Light"/>
        </w:rPr>
        <w:t>he</w:t>
      </w:r>
      <w:r w:rsidR="001E6A3D" w:rsidRPr="00246D9B">
        <w:rPr>
          <w:rFonts w:ascii="Calibri Light" w:hAnsi="Calibri Light" w:cs="Calibri Light"/>
        </w:rPr>
        <w:t xml:space="preserve"> increase in</w:t>
      </w:r>
      <w:r w:rsidR="004977EB" w:rsidRPr="00246D9B">
        <w:rPr>
          <w:rFonts w:ascii="Calibri Light" w:hAnsi="Calibri Light" w:cs="Calibri Light"/>
        </w:rPr>
        <w:t xml:space="preserve"> i</w:t>
      </w:r>
      <w:r w:rsidR="00960775" w:rsidRPr="00246D9B">
        <w:rPr>
          <w:rFonts w:ascii="Calibri Light" w:hAnsi="Calibri Light" w:cs="Calibri Light"/>
        </w:rPr>
        <w:t xml:space="preserve">mports must be </w:t>
      </w:r>
      <w:r w:rsidR="00960775" w:rsidRPr="002E3E61">
        <w:rPr>
          <w:rFonts w:ascii="Calibri Light" w:hAnsi="Calibri Light" w:cs="Calibri Light"/>
          <w:b/>
          <w:bCs/>
        </w:rPr>
        <w:t>recent, sudden, sharp and significant</w:t>
      </w:r>
      <w:r w:rsidR="00F20347">
        <w:rPr>
          <w:rFonts w:ascii="Calibri Light" w:hAnsi="Calibri Light" w:cs="Calibri Light"/>
        </w:rPr>
        <w:t xml:space="preserve">, both quantitatively and qualitatively, to cause or threaten to cause </w:t>
      </w:r>
      <w:r w:rsidR="00F20347" w:rsidRPr="002E3E61">
        <w:rPr>
          <w:rFonts w:ascii="Calibri Light" w:hAnsi="Calibri Light" w:cs="Calibri Light"/>
          <w:b/>
          <w:bCs/>
        </w:rPr>
        <w:t>serious injury</w:t>
      </w:r>
      <w:r w:rsidR="00F20347">
        <w:rPr>
          <w:rFonts w:ascii="Calibri Light" w:hAnsi="Calibri Light" w:cs="Calibri Light"/>
        </w:rPr>
        <w:t>.</w:t>
      </w:r>
      <w:r w:rsidR="00F20347" w:rsidRPr="00246D9B" w:rsidDel="00F20347">
        <w:rPr>
          <w:rFonts w:ascii="Calibri Light" w:hAnsi="Calibri Light" w:cs="Calibri Light"/>
        </w:rPr>
        <w:t xml:space="preserve"> </w:t>
      </w:r>
    </w:p>
    <w:p w14:paraId="731B7ACA" w14:textId="6BB8FCC9" w:rsidR="5AF9925F" w:rsidRDefault="5AF9925F" w:rsidP="5AF9925F">
      <w:pPr>
        <w:pStyle w:val="NoSpacing"/>
        <w:rPr>
          <w:rStyle w:val="Heading4Char"/>
          <w:rFonts w:ascii="Calibri Light" w:hAnsi="Calibri Light" w:cs="Calibri Light"/>
        </w:rPr>
      </w:pPr>
    </w:p>
    <w:p w14:paraId="67DCFCD4" w14:textId="77777777" w:rsidR="00287821" w:rsidRDefault="009F2054" w:rsidP="009F2054">
      <w:pPr>
        <w:pStyle w:val="NoSpacing"/>
        <w:rPr>
          <w:rStyle w:val="Heading2Char"/>
        </w:rPr>
      </w:pPr>
      <w:r w:rsidRPr="008B6C6F">
        <w:rPr>
          <w:rStyle w:val="Heading2Char"/>
        </w:rPr>
        <w:t xml:space="preserve">What </w:t>
      </w:r>
      <w:r w:rsidR="008D3979" w:rsidRPr="008B6C6F">
        <w:rPr>
          <w:rStyle w:val="Heading2Char"/>
        </w:rPr>
        <w:t>are</w:t>
      </w:r>
      <w:r w:rsidRPr="008B6C6F">
        <w:rPr>
          <w:rStyle w:val="Heading2Char"/>
        </w:rPr>
        <w:t xml:space="preserve"> </w:t>
      </w:r>
      <w:r w:rsidR="008D3979" w:rsidRPr="008B6C6F">
        <w:rPr>
          <w:rStyle w:val="Heading2Char"/>
        </w:rPr>
        <w:t>‘</w:t>
      </w:r>
      <w:r w:rsidRPr="008B6C6F">
        <w:rPr>
          <w:rStyle w:val="Heading2Char"/>
        </w:rPr>
        <w:t>serious injury</w:t>
      </w:r>
      <w:r w:rsidR="008D3979" w:rsidRPr="008B6C6F">
        <w:rPr>
          <w:rStyle w:val="Heading2Char"/>
        </w:rPr>
        <w:t>’</w:t>
      </w:r>
      <w:r w:rsidRPr="008B6C6F">
        <w:rPr>
          <w:rStyle w:val="Heading2Char"/>
        </w:rPr>
        <w:t xml:space="preserve"> and </w:t>
      </w:r>
      <w:r w:rsidR="008D3979" w:rsidRPr="008B6C6F">
        <w:rPr>
          <w:rStyle w:val="Heading2Char"/>
        </w:rPr>
        <w:t>‘</w:t>
      </w:r>
      <w:r w:rsidRPr="008B6C6F">
        <w:rPr>
          <w:rStyle w:val="Heading2Char"/>
        </w:rPr>
        <w:t>threat of serious injury</w:t>
      </w:r>
      <w:r w:rsidR="008D3979" w:rsidRPr="008B6C6F">
        <w:rPr>
          <w:rStyle w:val="Heading2Char"/>
        </w:rPr>
        <w:t>’</w:t>
      </w:r>
      <w:r w:rsidRPr="008B6C6F">
        <w:rPr>
          <w:rStyle w:val="Heading2Char"/>
        </w:rPr>
        <w:t>?</w:t>
      </w:r>
    </w:p>
    <w:p w14:paraId="7253A44E" w14:textId="7E178883" w:rsidR="009F2054" w:rsidRPr="00246D9B" w:rsidRDefault="00365048" w:rsidP="009F2054">
      <w:pPr>
        <w:pStyle w:val="NoSpacing"/>
        <w:rPr>
          <w:rFonts w:ascii="Calibri Light" w:hAnsi="Calibri Light" w:cs="Calibri Light"/>
        </w:rPr>
      </w:pPr>
      <w:r>
        <w:rPr>
          <w:rFonts w:ascii="Calibri Light" w:hAnsi="Calibri Light" w:cs="Calibri Light"/>
        </w:rPr>
        <w:t>‘</w:t>
      </w:r>
      <w:r w:rsidR="009F2054" w:rsidRPr="00246D9B">
        <w:rPr>
          <w:rFonts w:ascii="Calibri Light" w:hAnsi="Calibri Light" w:cs="Calibri Light"/>
        </w:rPr>
        <w:t>Serious injury</w:t>
      </w:r>
      <w:r>
        <w:rPr>
          <w:rFonts w:ascii="Calibri Light" w:hAnsi="Calibri Light" w:cs="Calibri Light"/>
        </w:rPr>
        <w:t>’</w:t>
      </w:r>
      <w:r w:rsidR="009F2054" w:rsidRPr="00246D9B">
        <w:rPr>
          <w:rFonts w:ascii="Calibri Light" w:hAnsi="Calibri Light" w:cs="Calibri Light"/>
        </w:rPr>
        <w:t xml:space="preserve"> is a significant overall impairment in the position of a domestic industry. This is a higher bar than the ‘material injury’ test used in anti-dumping and</w:t>
      </w:r>
      <w:r>
        <w:rPr>
          <w:rFonts w:ascii="Calibri Light" w:hAnsi="Calibri Light" w:cs="Calibri Light"/>
        </w:rPr>
        <w:t xml:space="preserve"> countervailing</w:t>
      </w:r>
      <w:r w:rsidR="009F2054" w:rsidRPr="00246D9B">
        <w:rPr>
          <w:rFonts w:ascii="Calibri Light" w:hAnsi="Calibri Light" w:cs="Calibri Light"/>
        </w:rPr>
        <w:t xml:space="preserve"> </w:t>
      </w:r>
      <w:r>
        <w:rPr>
          <w:rFonts w:ascii="Calibri Light" w:hAnsi="Calibri Light" w:cs="Calibri Light"/>
        </w:rPr>
        <w:t>(</w:t>
      </w:r>
      <w:r w:rsidR="009F2054" w:rsidRPr="00246D9B">
        <w:rPr>
          <w:rFonts w:ascii="Calibri Light" w:hAnsi="Calibri Light" w:cs="Calibri Light"/>
        </w:rPr>
        <w:t>anti-subsidy</w:t>
      </w:r>
      <w:r>
        <w:rPr>
          <w:rFonts w:ascii="Calibri Light" w:hAnsi="Calibri Light" w:cs="Calibri Light"/>
        </w:rPr>
        <w:t>)</w:t>
      </w:r>
      <w:r w:rsidR="009F2054" w:rsidRPr="00246D9B">
        <w:rPr>
          <w:rFonts w:ascii="Calibri Light" w:hAnsi="Calibri Light" w:cs="Calibri Light"/>
        </w:rPr>
        <w:t xml:space="preserve"> investigations. The threat of serious injury is a threat that is clearly imminent as shown by facts, and not based on mere allegation, conjecture or remote possibility.</w:t>
      </w:r>
    </w:p>
    <w:p w14:paraId="57163974" w14:textId="77777777" w:rsidR="009F2054" w:rsidRDefault="009F2054" w:rsidP="00EF2583">
      <w:pPr>
        <w:pStyle w:val="NoSpacing"/>
        <w:rPr>
          <w:rStyle w:val="Heading4Char"/>
          <w:rFonts w:ascii="Calibri Light" w:eastAsiaTheme="minorHAnsi" w:hAnsi="Calibri Light" w:cs="Calibri Light"/>
          <w:i w:val="0"/>
          <w:iCs w:val="0"/>
          <w:color w:val="auto"/>
        </w:rPr>
      </w:pPr>
    </w:p>
    <w:p w14:paraId="00407A26" w14:textId="7FFCD1AF" w:rsidR="00127B3B" w:rsidRDefault="00127B3B" w:rsidP="00EF2583">
      <w:pPr>
        <w:pStyle w:val="NoSpacing"/>
        <w:rPr>
          <w:rStyle w:val="Heading4Char"/>
          <w:rFonts w:ascii="Calibri Light" w:eastAsiaTheme="minorHAnsi" w:hAnsi="Calibri Light" w:cs="Calibri Light"/>
          <w:i w:val="0"/>
          <w:iCs w:val="0"/>
          <w:color w:val="auto"/>
        </w:rPr>
      </w:pPr>
      <w:r>
        <w:rPr>
          <w:rFonts w:ascii="Calibri Light" w:hAnsi="Calibri Light" w:cs="Calibri Light"/>
        </w:rPr>
        <w:t>Article 4.2(a) of the Safeguards Agreement</w:t>
      </w:r>
      <w:r w:rsidRPr="00127B3B">
        <w:rPr>
          <w:rFonts w:ascii="Calibri Light" w:hAnsi="Calibri Light" w:cs="Calibri Light"/>
        </w:rPr>
        <w:t xml:space="preserve"> provides the factors that must be analysed by an investigating authority in determining whether there is serious injury</w:t>
      </w:r>
      <w:r>
        <w:rPr>
          <w:rFonts w:ascii="Calibri Light" w:hAnsi="Calibri Light" w:cs="Calibri Light"/>
        </w:rPr>
        <w:t xml:space="preserve"> or threat of serious injury</w:t>
      </w:r>
      <w:r w:rsidRPr="00127B3B">
        <w:rPr>
          <w:rFonts w:ascii="Calibri Light" w:hAnsi="Calibri Light" w:cs="Calibri Light"/>
        </w:rPr>
        <w:t xml:space="preserve">. </w:t>
      </w:r>
      <w:r>
        <w:rPr>
          <w:rFonts w:ascii="Calibri Light" w:hAnsi="Calibri Light" w:cs="Calibri Light"/>
        </w:rPr>
        <w:t>T</w:t>
      </w:r>
      <w:r w:rsidRPr="00127B3B">
        <w:rPr>
          <w:rFonts w:ascii="Calibri Light" w:hAnsi="Calibri Light" w:cs="Calibri Light"/>
        </w:rPr>
        <w:t xml:space="preserve">his list of factors is the minimum requirement and </w:t>
      </w:r>
      <w:r w:rsidR="000867D5">
        <w:rPr>
          <w:rFonts w:ascii="Calibri Light" w:hAnsi="Calibri Light" w:cs="Calibri Light"/>
        </w:rPr>
        <w:t xml:space="preserve">is </w:t>
      </w:r>
      <w:r w:rsidRPr="00127B3B">
        <w:rPr>
          <w:rFonts w:ascii="Calibri Light" w:hAnsi="Calibri Light" w:cs="Calibri Light"/>
        </w:rPr>
        <w:t>not exhaustive</w:t>
      </w:r>
      <w:r>
        <w:rPr>
          <w:rFonts w:ascii="Calibri Light" w:hAnsi="Calibri Light" w:cs="Calibri Light"/>
        </w:rPr>
        <w:t>.</w:t>
      </w:r>
      <w:r w:rsidRPr="00127B3B">
        <w:rPr>
          <w:rFonts w:ascii="Calibri Light" w:hAnsi="Calibri Light" w:cs="Calibri Light"/>
        </w:rPr>
        <w:t xml:space="preserve"> </w:t>
      </w:r>
      <w:r>
        <w:rPr>
          <w:rFonts w:ascii="Calibri Light" w:hAnsi="Calibri Light" w:cs="Calibri Light"/>
        </w:rPr>
        <w:t>All</w:t>
      </w:r>
      <w:r w:rsidRPr="00127B3B">
        <w:rPr>
          <w:rFonts w:ascii="Calibri Light" w:hAnsi="Calibri Light" w:cs="Calibri Light"/>
        </w:rPr>
        <w:t xml:space="preserve"> factors of an </w:t>
      </w:r>
      <w:r>
        <w:rPr>
          <w:rFonts w:ascii="Calibri Light" w:hAnsi="Calibri Light" w:cs="Calibri Light"/>
        </w:rPr>
        <w:t>‘</w:t>
      </w:r>
      <w:r w:rsidRPr="00127B3B">
        <w:rPr>
          <w:rFonts w:ascii="Calibri Light" w:hAnsi="Calibri Light" w:cs="Calibri Light"/>
        </w:rPr>
        <w:t>objective and quantifiable nature</w:t>
      </w:r>
      <w:r>
        <w:rPr>
          <w:rFonts w:ascii="Calibri Light" w:hAnsi="Calibri Light" w:cs="Calibri Light"/>
        </w:rPr>
        <w:t>’</w:t>
      </w:r>
      <w:r w:rsidRPr="00127B3B">
        <w:rPr>
          <w:rFonts w:ascii="Calibri Light" w:hAnsi="Calibri Light" w:cs="Calibri Light"/>
        </w:rPr>
        <w:t xml:space="preserve"> having a bearing on the situation of the domestic injury </w:t>
      </w:r>
      <w:r w:rsidR="007E4973">
        <w:rPr>
          <w:rFonts w:ascii="Calibri Light" w:hAnsi="Calibri Light" w:cs="Calibri Light"/>
        </w:rPr>
        <w:t>need to</w:t>
      </w:r>
      <w:r w:rsidRPr="00127B3B">
        <w:rPr>
          <w:rFonts w:ascii="Calibri Light" w:hAnsi="Calibri Light" w:cs="Calibri Light"/>
        </w:rPr>
        <w:t xml:space="preserve"> be examined.</w:t>
      </w:r>
    </w:p>
    <w:p w14:paraId="1A9437A9" w14:textId="77777777" w:rsidR="00127B3B" w:rsidRPr="00265DA5" w:rsidRDefault="00127B3B" w:rsidP="00EF2583">
      <w:pPr>
        <w:pStyle w:val="NoSpacing"/>
        <w:rPr>
          <w:rStyle w:val="Heading4Char"/>
          <w:rFonts w:ascii="Calibri Light" w:eastAsiaTheme="minorHAnsi" w:hAnsi="Calibri Light" w:cs="Calibri Light"/>
          <w:i w:val="0"/>
          <w:iCs w:val="0"/>
          <w:color w:val="auto"/>
          <w:sz w:val="18"/>
          <w:szCs w:val="18"/>
        </w:rPr>
      </w:pPr>
    </w:p>
    <w:p w14:paraId="22023144" w14:textId="7F7CD0FA" w:rsidR="00127B3B" w:rsidRPr="00287821" w:rsidRDefault="00127B3B" w:rsidP="00287821">
      <w:pPr>
        <w:pStyle w:val="Heading2"/>
        <w:rPr>
          <w:rStyle w:val="Heading4Char"/>
          <w:rFonts w:eastAsiaTheme="minorHAnsi" w:cstheme="minorBidi"/>
          <w:i w:val="0"/>
          <w:iCs w:val="0"/>
          <w:color w:val="156082" w:themeColor="accent1"/>
        </w:rPr>
      </w:pPr>
      <w:r w:rsidRPr="00287821">
        <w:rPr>
          <w:rStyle w:val="Heading4Char"/>
          <w:rFonts w:eastAsiaTheme="minorHAnsi" w:cstheme="minorBidi"/>
          <w:i w:val="0"/>
          <w:iCs w:val="0"/>
          <w:color w:val="156082" w:themeColor="accent1"/>
        </w:rPr>
        <w:t xml:space="preserve">How </w:t>
      </w:r>
      <w:r w:rsidR="00F905B1" w:rsidRPr="00287821">
        <w:rPr>
          <w:rStyle w:val="Heading4Char"/>
          <w:rFonts w:eastAsiaTheme="minorHAnsi" w:cstheme="minorBidi"/>
          <w:i w:val="0"/>
          <w:iCs w:val="0"/>
          <w:color w:val="156082" w:themeColor="accent1"/>
        </w:rPr>
        <w:t>is</w:t>
      </w:r>
      <w:r w:rsidRPr="00287821">
        <w:rPr>
          <w:rStyle w:val="Heading4Char"/>
          <w:rFonts w:eastAsiaTheme="minorHAnsi" w:cstheme="minorBidi"/>
          <w:i w:val="0"/>
          <w:iCs w:val="0"/>
          <w:color w:val="156082" w:themeColor="accent1"/>
        </w:rPr>
        <w:t xml:space="preserve"> causation</w:t>
      </w:r>
      <w:r w:rsidR="00F905B1" w:rsidRPr="00287821">
        <w:rPr>
          <w:rStyle w:val="Heading4Char"/>
          <w:rFonts w:eastAsiaTheme="minorHAnsi" w:cstheme="minorBidi"/>
          <w:i w:val="0"/>
          <w:iCs w:val="0"/>
          <w:color w:val="156082" w:themeColor="accent1"/>
        </w:rPr>
        <w:t xml:space="preserve"> demonstrated</w:t>
      </w:r>
      <w:r w:rsidRPr="00287821">
        <w:rPr>
          <w:rStyle w:val="Heading4Char"/>
          <w:rFonts w:eastAsiaTheme="minorHAnsi" w:cstheme="minorBidi"/>
          <w:i w:val="0"/>
          <w:iCs w:val="0"/>
          <w:color w:val="156082" w:themeColor="accent1"/>
        </w:rPr>
        <w:t>?</w:t>
      </w:r>
    </w:p>
    <w:p w14:paraId="128E4651" w14:textId="0D92759B" w:rsidR="00127B3B" w:rsidRPr="00127B3B" w:rsidRDefault="007D46CF" w:rsidP="00EF2583">
      <w:pPr>
        <w:pStyle w:val="NoSpacing"/>
        <w:rPr>
          <w:rStyle w:val="Heading4Char"/>
          <w:rFonts w:ascii="Calibri Light" w:eastAsiaTheme="minorHAnsi" w:hAnsi="Calibri Light" w:cs="Calibri Light"/>
          <w:i w:val="0"/>
          <w:iCs w:val="0"/>
          <w:color w:val="auto"/>
        </w:rPr>
      </w:pPr>
      <w:r>
        <w:rPr>
          <w:rFonts w:ascii="Calibri Light" w:hAnsi="Calibri Light" w:cs="Calibri Light"/>
        </w:rPr>
        <w:t>T</w:t>
      </w:r>
      <w:r w:rsidRPr="007D46CF">
        <w:rPr>
          <w:rFonts w:ascii="Calibri Light" w:hAnsi="Calibri Light" w:cs="Calibri Light"/>
        </w:rPr>
        <w:t xml:space="preserve">o determine causation, </w:t>
      </w:r>
      <w:r>
        <w:rPr>
          <w:rFonts w:ascii="Calibri Light" w:hAnsi="Calibri Light" w:cs="Calibri Light"/>
        </w:rPr>
        <w:t xml:space="preserve">an investigating authority </w:t>
      </w:r>
      <w:r w:rsidRPr="007D46CF">
        <w:rPr>
          <w:rFonts w:ascii="Calibri Light" w:hAnsi="Calibri Light" w:cs="Calibri Light"/>
        </w:rPr>
        <w:t>must</w:t>
      </w:r>
      <w:r>
        <w:rPr>
          <w:rFonts w:ascii="Calibri Light" w:hAnsi="Calibri Light" w:cs="Calibri Light"/>
        </w:rPr>
        <w:t xml:space="preserve"> </w:t>
      </w:r>
      <w:r w:rsidRPr="007D46CF">
        <w:rPr>
          <w:rFonts w:ascii="Calibri Light" w:hAnsi="Calibri Light" w:cs="Calibri Light"/>
        </w:rPr>
        <w:t xml:space="preserve">demonstrate, </w:t>
      </w:r>
      <w:r w:rsidR="00E52706" w:rsidRPr="007D46CF">
        <w:rPr>
          <w:rFonts w:ascii="Calibri Light" w:hAnsi="Calibri Light" w:cs="Calibri Light"/>
        </w:rPr>
        <w:t>based on</w:t>
      </w:r>
      <w:r w:rsidRPr="007D46CF">
        <w:rPr>
          <w:rFonts w:ascii="Calibri Light" w:hAnsi="Calibri Light" w:cs="Calibri Light"/>
        </w:rPr>
        <w:t xml:space="preserve"> objective evidence, the existence of a causal link between the increased imports of the product concerned and serious injury or threat thereof</w:t>
      </w:r>
      <w:r>
        <w:rPr>
          <w:rFonts w:ascii="Calibri Light" w:hAnsi="Calibri Light" w:cs="Calibri Light"/>
        </w:rPr>
        <w:t>. The investigating authority</w:t>
      </w:r>
      <w:r w:rsidRPr="007D46CF">
        <w:rPr>
          <w:rFonts w:ascii="Calibri Light" w:hAnsi="Calibri Light" w:cs="Calibri Light"/>
        </w:rPr>
        <w:t xml:space="preserve"> must not attribute </w:t>
      </w:r>
      <w:r w:rsidR="00BD5AA8" w:rsidRPr="007D46CF">
        <w:rPr>
          <w:rFonts w:ascii="Calibri Light" w:hAnsi="Calibri Light" w:cs="Calibri Light"/>
        </w:rPr>
        <w:t xml:space="preserve">injury </w:t>
      </w:r>
      <w:r w:rsidRPr="007D46CF">
        <w:rPr>
          <w:rFonts w:ascii="Calibri Light" w:hAnsi="Calibri Light" w:cs="Calibri Light"/>
        </w:rPr>
        <w:t>to the increased imports that is due to other factors.</w:t>
      </w:r>
    </w:p>
    <w:p w14:paraId="2A5BBB98" w14:textId="77777777" w:rsidR="00127B3B" w:rsidRPr="00265DA5" w:rsidRDefault="00127B3B" w:rsidP="00EF2583">
      <w:pPr>
        <w:pStyle w:val="NoSpacing"/>
        <w:rPr>
          <w:rStyle w:val="Heading4Char"/>
          <w:rFonts w:ascii="Calibri Light" w:eastAsiaTheme="minorHAnsi" w:hAnsi="Calibri Light" w:cs="Calibri Light"/>
          <w:i w:val="0"/>
          <w:iCs w:val="0"/>
          <w:color w:val="auto"/>
          <w:sz w:val="18"/>
          <w:szCs w:val="18"/>
        </w:rPr>
      </w:pPr>
    </w:p>
    <w:p w14:paraId="29B6493C" w14:textId="25EDFFC2" w:rsidR="0023138B" w:rsidRPr="00287821" w:rsidRDefault="0023138B" w:rsidP="00287821">
      <w:pPr>
        <w:pStyle w:val="Heading2"/>
        <w:rPr>
          <w:rStyle w:val="Heading4Char"/>
          <w:rFonts w:eastAsiaTheme="minorHAnsi" w:cstheme="minorBidi"/>
          <w:i w:val="0"/>
          <w:iCs w:val="0"/>
          <w:color w:val="156082" w:themeColor="accent1"/>
        </w:rPr>
      </w:pPr>
      <w:r w:rsidRPr="00287821">
        <w:rPr>
          <w:rStyle w:val="Heading4Char"/>
          <w:rFonts w:eastAsiaTheme="minorHAnsi" w:cstheme="minorBidi"/>
          <w:i w:val="0"/>
          <w:iCs w:val="0"/>
          <w:color w:val="156082" w:themeColor="accent1"/>
        </w:rPr>
        <w:t>Wh</w:t>
      </w:r>
      <w:r w:rsidR="00B3728A" w:rsidRPr="00287821">
        <w:rPr>
          <w:rStyle w:val="Heading4Char"/>
          <w:rFonts w:eastAsiaTheme="minorHAnsi" w:cstheme="minorBidi"/>
          <w:i w:val="0"/>
          <w:iCs w:val="0"/>
          <w:color w:val="156082" w:themeColor="accent1"/>
        </w:rPr>
        <w:t>at</w:t>
      </w:r>
      <w:r w:rsidRPr="00287821">
        <w:rPr>
          <w:rStyle w:val="Heading4Char"/>
          <w:rFonts w:eastAsiaTheme="minorHAnsi" w:cstheme="minorBidi"/>
          <w:i w:val="0"/>
          <w:iCs w:val="0"/>
          <w:color w:val="156082" w:themeColor="accent1"/>
        </w:rPr>
        <w:t xml:space="preserve"> </w:t>
      </w:r>
      <w:r w:rsidR="00525B69" w:rsidRPr="00287821">
        <w:rPr>
          <w:rStyle w:val="Heading4Char"/>
          <w:rFonts w:eastAsiaTheme="minorHAnsi" w:cstheme="minorBidi"/>
          <w:i w:val="0"/>
          <w:iCs w:val="0"/>
          <w:color w:val="156082" w:themeColor="accent1"/>
        </w:rPr>
        <w:t>is</w:t>
      </w:r>
      <w:r w:rsidRPr="00287821">
        <w:rPr>
          <w:rStyle w:val="Heading4Char"/>
          <w:rFonts w:eastAsiaTheme="minorHAnsi" w:cstheme="minorBidi"/>
          <w:i w:val="0"/>
          <w:iCs w:val="0"/>
          <w:color w:val="156082" w:themeColor="accent1"/>
        </w:rPr>
        <w:t xml:space="preserve"> considered</w:t>
      </w:r>
      <w:r w:rsidR="007D46CF" w:rsidRPr="00287821">
        <w:rPr>
          <w:rStyle w:val="Heading4Char"/>
          <w:rFonts w:eastAsiaTheme="minorHAnsi" w:cstheme="minorBidi"/>
          <w:i w:val="0"/>
          <w:iCs w:val="0"/>
          <w:color w:val="156082" w:themeColor="accent1"/>
        </w:rPr>
        <w:t xml:space="preserve"> the</w:t>
      </w:r>
      <w:r w:rsidRPr="00287821">
        <w:rPr>
          <w:rStyle w:val="Heading4Char"/>
          <w:rFonts w:eastAsiaTheme="minorHAnsi" w:cstheme="minorBidi"/>
          <w:i w:val="0"/>
          <w:iCs w:val="0"/>
          <w:color w:val="156082" w:themeColor="accent1"/>
        </w:rPr>
        <w:t xml:space="preserve"> domestic industry</w:t>
      </w:r>
      <w:r w:rsidR="007D46CF" w:rsidRPr="00287821">
        <w:rPr>
          <w:rStyle w:val="Heading4Char"/>
          <w:rFonts w:eastAsiaTheme="minorHAnsi" w:cstheme="minorBidi"/>
          <w:i w:val="0"/>
          <w:iCs w:val="0"/>
          <w:color w:val="156082" w:themeColor="accent1"/>
        </w:rPr>
        <w:t xml:space="preserve"> producing</w:t>
      </w:r>
      <w:r w:rsidR="0028532F" w:rsidRPr="00287821">
        <w:rPr>
          <w:rStyle w:val="Heading4Char"/>
          <w:rFonts w:eastAsiaTheme="minorHAnsi" w:cstheme="minorBidi"/>
          <w:i w:val="0"/>
          <w:iCs w:val="0"/>
          <w:color w:val="156082" w:themeColor="accent1"/>
        </w:rPr>
        <w:t xml:space="preserve"> like or directly competitive </w:t>
      </w:r>
      <w:r w:rsidR="00A403D8" w:rsidRPr="00287821">
        <w:rPr>
          <w:rStyle w:val="Heading4Char"/>
          <w:rFonts w:eastAsiaTheme="minorHAnsi" w:cstheme="minorBidi"/>
          <w:i w:val="0"/>
          <w:iCs w:val="0"/>
          <w:color w:val="156082" w:themeColor="accent1"/>
        </w:rPr>
        <w:t>products</w:t>
      </w:r>
      <w:r w:rsidRPr="00287821">
        <w:rPr>
          <w:rStyle w:val="Heading4Char"/>
          <w:rFonts w:eastAsiaTheme="minorHAnsi" w:cstheme="minorBidi"/>
          <w:i w:val="0"/>
          <w:iCs w:val="0"/>
          <w:color w:val="156082" w:themeColor="accent1"/>
        </w:rPr>
        <w:t xml:space="preserve">? </w:t>
      </w:r>
    </w:p>
    <w:p w14:paraId="0A0A061D" w14:textId="61FD5CAD" w:rsidR="000620E7" w:rsidRDefault="00B0178E" w:rsidP="0023138B">
      <w:pPr>
        <w:pStyle w:val="NoSpacing"/>
        <w:rPr>
          <w:rStyle w:val="Heading4Char"/>
          <w:rFonts w:ascii="Calibri Light" w:eastAsiaTheme="minorHAnsi" w:hAnsi="Calibri Light" w:cs="Calibri Light"/>
          <w:i w:val="0"/>
          <w:iCs w:val="0"/>
          <w:color w:val="auto"/>
        </w:rPr>
      </w:pPr>
      <w:r>
        <w:rPr>
          <w:rStyle w:val="Heading4Char"/>
          <w:rFonts w:ascii="Calibri Light" w:eastAsiaTheme="minorHAnsi" w:hAnsi="Calibri Light" w:cs="Calibri Light"/>
          <w:i w:val="0"/>
          <w:iCs w:val="0"/>
          <w:color w:val="auto"/>
        </w:rPr>
        <w:t>‘</w:t>
      </w:r>
      <w:r w:rsidR="0023138B">
        <w:rPr>
          <w:rStyle w:val="Heading4Char"/>
          <w:rFonts w:ascii="Calibri Light" w:eastAsiaTheme="minorHAnsi" w:hAnsi="Calibri Light" w:cs="Calibri Light"/>
          <w:i w:val="0"/>
          <w:iCs w:val="0"/>
          <w:color w:val="auto"/>
        </w:rPr>
        <w:t>D</w:t>
      </w:r>
      <w:r w:rsidR="0023138B" w:rsidRPr="00071D63">
        <w:rPr>
          <w:rStyle w:val="Heading4Char"/>
          <w:rFonts w:ascii="Calibri Light" w:eastAsiaTheme="minorHAnsi" w:hAnsi="Calibri Light" w:cs="Calibri Light"/>
          <w:i w:val="0"/>
          <w:iCs w:val="0"/>
          <w:color w:val="auto"/>
        </w:rPr>
        <w:t>omestic industry</w:t>
      </w:r>
      <w:r>
        <w:rPr>
          <w:rStyle w:val="Heading4Char"/>
          <w:rFonts w:ascii="Calibri Light" w:eastAsiaTheme="minorHAnsi" w:hAnsi="Calibri Light" w:cs="Calibri Light"/>
          <w:i w:val="0"/>
          <w:iCs w:val="0"/>
          <w:color w:val="auto"/>
        </w:rPr>
        <w:t>’</w:t>
      </w:r>
      <w:r w:rsidR="0023138B" w:rsidRPr="00071D63">
        <w:rPr>
          <w:rStyle w:val="Heading4Char"/>
          <w:rFonts w:ascii="Calibri Light" w:eastAsiaTheme="minorHAnsi" w:hAnsi="Calibri Light" w:cs="Calibri Light"/>
          <w:i w:val="0"/>
          <w:iCs w:val="0"/>
          <w:color w:val="auto"/>
        </w:rPr>
        <w:t xml:space="preserve"> refers to the producers</w:t>
      </w:r>
      <w:r w:rsidR="00C90748">
        <w:rPr>
          <w:rStyle w:val="Heading4Char"/>
          <w:rFonts w:ascii="Calibri Light" w:eastAsiaTheme="minorHAnsi" w:hAnsi="Calibri Light" w:cs="Calibri Light"/>
          <w:i w:val="0"/>
          <w:iCs w:val="0"/>
          <w:color w:val="auto"/>
        </w:rPr>
        <w:t xml:space="preserve"> as a whole of the like or directly competitive products operating</w:t>
      </w:r>
      <w:r w:rsidR="0023138B" w:rsidRPr="00071D63">
        <w:rPr>
          <w:rStyle w:val="Heading4Char"/>
          <w:rFonts w:ascii="Calibri Light" w:eastAsiaTheme="minorHAnsi" w:hAnsi="Calibri Light" w:cs="Calibri Light"/>
          <w:i w:val="0"/>
          <w:iCs w:val="0"/>
          <w:color w:val="auto"/>
        </w:rPr>
        <w:t xml:space="preserve"> within </w:t>
      </w:r>
      <w:r w:rsidR="00C90748">
        <w:rPr>
          <w:rStyle w:val="Heading4Char"/>
          <w:rFonts w:ascii="Calibri Light" w:eastAsiaTheme="minorHAnsi" w:hAnsi="Calibri Light" w:cs="Calibri Light"/>
          <w:i w:val="0"/>
          <w:iCs w:val="0"/>
          <w:color w:val="auto"/>
        </w:rPr>
        <w:t>the territory of a WTO Member</w:t>
      </w:r>
      <w:r w:rsidR="00B3728A">
        <w:rPr>
          <w:rStyle w:val="Heading4Char"/>
          <w:rFonts w:ascii="Calibri Light" w:eastAsiaTheme="minorHAnsi" w:hAnsi="Calibri Light" w:cs="Calibri Light"/>
          <w:i w:val="0"/>
          <w:iCs w:val="0"/>
          <w:color w:val="auto"/>
        </w:rPr>
        <w:t>,</w:t>
      </w:r>
      <w:r w:rsidR="0023138B" w:rsidRPr="00071D63">
        <w:rPr>
          <w:rStyle w:val="Heading4Char"/>
          <w:rFonts w:ascii="Calibri Light" w:eastAsiaTheme="minorHAnsi" w:hAnsi="Calibri Light" w:cs="Calibri Light"/>
          <w:i w:val="0"/>
          <w:iCs w:val="0"/>
          <w:color w:val="auto"/>
        </w:rPr>
        <w:t xml:space="preserve"> </w:t>
      </w:r>
      <w:r w:rsidR="00F931DE">
        <w:rPr>
          <w:rStyle w:val="Heading4Char"/>
          <w:rFonts w:ascii="Calibri Light" w:eastAsiaTheme="minorHAnsi" w:hAnsi="Calibri Light" w:cs="Calibri Light"/>
          <w:i w:val="0"/>
          <w:iCs w:val="0"/>
          <w:color w:val="auto"/>
        </w:rPr>
        <w:t>or</w:t>
      </w:r>
      <w:r w:rsidR="00F931DE" w:rsidRPr="00B3728A">
        <w:rPr>
          <w:rStyle w:val="Heading4Char"/>
          <w:rFonts w:ascii="Calibri Light" w:eastAsiaTheme="minorHAnsi" w:hAnsi="Calibri Light" w:cs="Calibri Light"/>
          <w:i w:val="0"/>
          <w:iCs w:val="0"/>
          <w:color w:val="auto"/>
        </w:rPr>
        <w:t xml:space="preserve"> </w:t>
      </w:r>
      <w:r w:rsidR="00B3728A" w:rsidRPr="00B3728A">
        <w:rPr>
          <w:rStyle w:val="Heading4Char"/>
          <w:rFonts w:ascii="Calibri Light" w:eastAsiaTheme="minorHAnsi" w:hAnsi="Calibri Light" w:cs="Calibri Light"/>
          <w:i w:val="0"/>
          <w:iCs w:val="0"/>
          <w:color w:val="auto"/>
        </w:rPr>
        <w:t xml:space="preserve">which </w:t>
      </w:r>
      <w:r w:rsidR="00F931DE" w:rsidRPr="00F931DE">
        <w:rPr>
          <w:rStyle w:val="Heading4Char"/>
          <w:rFonts w:ascii="Calibri Light" w:eastAsiaTheme="minorHAnsi" w:hAnsi="Calibri Light" w:cs="Calibri Light"/>
          <w:i w:val="0"/>
          <w:iCs w:val="0"/>
          <w:color w:val="auto"/>
        </w:rPr>
        <w:t>constitute a major proportion of the total domestic production of those products.</w:t>
      </w:r>
      <w:r w:rsidR="005D0B0E">
        <w:rPr>
          <w:rStyle w:val="Heading4Char"/>
          <w:rFonts w:ascii="Calibri Light" w:eastAsiaTheme="minorHAnsi" w:hAnsi="Calibri Light" w:cs="Calibri Light"/>
          <w:i w:val="0"/>
          <w:iCs w:val="0"/>
          <w:color w:val="auto"/>
        </w:rPr>
        <w:t xml:space="preserve"> P</w:t>
      </w:r>
      <w:r w:rsidR="005D0B0E" w:rsidRPr="005D0B0E">
        <w:rPr>
          <w:rStyle w:val="Heading4Char"/>
          <w:rFonts w:ascii="Calibri Light" w:eastAsiaTheme="minorHAnsi" w:hAnsi="Calibri Light" w:cs="Calibri Light"/>
          <w:i w:val="0"/>
          <w:iCs w:val="0"/>
          <w:color w:val="auto"/>
        </w:rPr>
        <w:t xml:space="preserve">roducers are those </w:t>
      </w:r>
      <w:r w:rsidR="001C54C1">
        <w:rPr>
          <w:rStyle w:val="Heading4Char"/>
          <w:rFonts w:ascii="Calibri Light" w:eastAsiaTheme="minorHAnsi" w:hAnsi="Calibri Light" w:cs="Calibri Light"/>
          <w:i w:val="0"/>
          <w:iCs w:val="0"/>
          <w:color w:val="auto"/>
        </w:rPr>
        <w:t>that</w:t>
      </w:r>
      <w:r w:rsidR="005D0B0E" w:rsidRPr="005D0B0E">
        <w:rPr>
          <w:rStyle w:val="Heading4Char"/>
          <w:rFonts w:ascii="Calibri Light" w:eastAsiaTheme="minorHAnsi" w:hAnsi="Calibri Light" w:cs="Calibri Light"/>
          <w:i w:val="0"/>
          <w:iCs w:val="0"/>
          <w:color w:val="auto"/>
        </w:rPr>
        <w:t xml:space="preserve"> grow or manufacture an article</w:t>
      </w:r>
      <w:r w:rsidR="005D0B0E">
        <w:rPr>
          <w:rStyle w:val="Heading4Char"/>
          <w:rFonts w:ascii="Calibri Light" w:eastAsiaTheme="minorHAnsi" w:hAnsi="Calibri Light" w:cs="Calibri Light"/>
          <w:i w:val="0"/>
          <w:iCs w:val="0"/>
          <w:color w:val="auto"/>
        </w:rPr>
        <w:t xml:space="preserve"> –</w:t>
      </w:r>
      <w:r w:rsidR="005D0B0E" w:rsidRPr="005D0B0E">
        <w:rPr>
          <w:rStyle w:val="Heading4Char"/>
          <w:rFonts w:ascii="Calibri Light" w:eastAsiaTheme="minorHAnsi" w:hAnsi="Calibri Light" w:cs="Calibri Light"/>
          <w:i w:val="0"/>
          <w:iCs w:val="0"/>
          <w:color w:val="auto"/>
        </w:rPr>
        <w:t xml:space="preserve"> those </w:t>
      </w:r>
      <w:r w:rsidR="001C54C1">
        <w:rPr>
          <w:rStyle w:val="Heading4Char"/>
          <w:rFonts w:ascii="Calibri Light" w:eastAsiaTheme="minorHAnsi" w:hAnsi="Calibri Light" w:cs="Calibri Light"/>
          <w:i w:val="0"/>
          <w:iCs w:val="0"/>
          <w:color w:val="auto"/>
        </w:rPr>
        <w:t>that</w:t>
      </w:r>
      <w:r w:rsidR="005D0B0E" w:rsidRPr="005D0B0E">
        <w:rPr>
          <w:rStyle w:val="Heading4Char"/>
          <w:rFonts w:ascii="Calibri Light" w:eastAsiaTheme="minorHAnsi" w:hAnsi="Calibri Light" w:cs="Calibri Light"/>
          <w:i w:val="0"/>
          <w:iCs w:val="0"/>
          <w:color w:val="auto"/>
        </w:rPr>
        <w:t xml:space="preserve"> bring a thing into existence</w:t>
      </w:r>
      <w:r w:rsidR="005D0B0E">
        <w:rPr>
          <w:rStyle w:val="Heading4Char"/>
          <w:rFonts w:ascii="Calibri Light" w:eastAsiaTheme="minorHAnsi" w:hAnsi="Calibri Light" w:cs="Calibri Light"/>
          <w:i w:val="0"/>
          <w:iCs w:val="0"/>
          <w:color w:val="auto"/>
        </w:rPr>
        <w:t>.</w:t>
      </w:r>
      <w:r w:rsidR="000620E7">
        <w:rPr>
          <w:rStyle w:val="Heading4Char"/>
          <w:rFonts w:ascii="Calibri Light" w:eastAsiaTheme="minorHAnsi" w:hAnsi="Calibri Light" w:cs="Calibri Light"/>
          <w:i w:val="0"/>
          <w:iCs w:val="0"/>
          <w:color w:val="auto"/>
        </w:rPr>
        <w:t xml:space="preserve"> Relevantly, </w:t>
      </w:r>
      <w:r w:rsidR="000620E7" w:rsidRPr="00B3728A">
        <w:rPr>
          <w:rStyle w:val="Heading4Char"/>
          <w:rFonts w:ascii="Calibri Light" w:eastAsiaTheme="minorHAnsi" w:hAnsi="Calibri Light" w:cs="Calibri Light"/>
          <w:i w:val="0"/>
          <w:iCs w:val="0"/>
          <w:color w:val="auto"/>
        </w:rPr>
        <w:t>input products can only be included in defining the ‘domestic industry’ if they are like or directly competitive with the end-products.</w:t>
      </w:r>
    </w:p>
    <w:p w14:paraId="68FE5857" w14:textId="101FB25F" w:rsidR="0023138B" w:rsidRPr="00265DA5" w:rsidRDefault="00F931DE" w:rsidP="00EF2583">
      <w:pPr>
        <w:pStyle w:val="NoSpacing"/>
        <w:rPr>
          <w:rStyle w:val="Heading4Char"/>
          <w:rFonts w:ascii="Calibri Light" w:eastAsiaTheme="minorHAnsi" w:hAnsi="Calibri Light" w:cs="Calibri Light"/>
          <w:i w:val="0"/>
          <w:iCs w:val="0"/>
          <w:color w:val="auto"/>
          <w:sz w:val="18"/>
          <w:szCs w:val="18"/>
        </w:rPr>
      </w:pPr>
      <w:r>
        <w:rPr>
          <w:rStyle w:val="Heading4Char"/>
          <w:rFonts w:ascii="Calibri Light" w:eastAsiaTheme="minorHAnsi" w:hAnsi="Calibri Light" w:cs="Calibri Light"/>
          <w:i w:val="0"/>
          <w:iCs w:val="0"/>
          <w:color w:val="auto"/>
        </w:rPr>
        <w:t xml:space="preserve"> </w:t>
      </w:r>
    </w:p>
    <w:p w14:paraId="57F287DB" w14:textId="77777777" w:rsidR="00287821" w:rsidRDefault="009900DA" w:rsidP="00EF2583">
      <w:pPr>
        <w:pStyle w:val="NoSpacing"/>
        <w:rPr>
          <w:rStyle w:val="Heading2Char"/>
        </w:rPr>
      </w:pPr>
      <w:r w:rsidRPr="00287821">
        <w:rPr>
          <w:rStyle w:val="Heading2Char"/>
        </w:rPr>
        <w:t>When is a safeguard measure applied?</w:t>
      </w:r>
    </w:p>
    <w:p w14:paraId="66174065" w14:textId="14533A5C" w:rsidR="009900DA" w:rsidRDefault="009900DA" w:rsidP="00EF2583">
      <w:pPr>
        <w:pStyle w:val="NoSpacing"/>
        <w:rPr>
          <w:rFonts w:ascii="Calibri Light" w:hAnsi="Calibri Light" w:cs="Calibri Light"/>
        </w:rPr>
      </w:pPr>
      <w:r w:rsidRPr="00246D9B">
        <w:rPr>
          <w:rFonts w:ascii="Calibri Light" w:hAnsi="Calibri Light" w:cs="Calibri Light"/>
        </w:rPr>
        <w:t xml:space="preserve">A safeguard measure can only be imposed after a full </w:t>
      </w:r>
      <w:r w:rsidR="00E44FDB">
        <w:rPr>
          <w:rFonts w:ascii="Calibri Light" w:hAnsi="Calibri Light" w:cs="Calibri Light"/>
        </w:rPr>
        <w:t>investigation</w:t>
      </w:r>
      <w:r w:rsidRPr="00246D9B">
        <w:rPr>
          <w:rFonts w:ascii="Calibri Light" w:hAnsi="Calibri Light" w:cs="Calibri Light"/>
        </w:rPr>
        <w:t xml:space="preserve"> by a competent authority</w:t>
      </w:r>
      <w:r w:rsidR="008F21F3">
        <w:rPr>
          <w:rFonts w:ascii="Calibri Light" w:hAnsi="Calibri Light" w:cs="Calibri Light"/>
        </w:rPr>
        <w:t>,</w:t>
      </w:r>
      <w:r w:rsidR="00BF2736">
        <w:rPr>
          <w:rFonts w:ascii="Calibri Light" w:hAnsi="Calibri Light" w:cs="Calibri Light"/>
        </w:rPr>
        <w:t xml:space="preserve"> </w:t>
      </w:r>
      <w:r w:rsidRPr="00246D9B">
        <w:rPr>
          <w:rFonts w:ascii="Calibri Light" w:hAnsi="Calibri Light" w:cs="Calibri Light"/>
        </w:rPr>
        <w:t xml:space="preserve">which is </w:t>
      </w:r>
      <w:r w:rsidR="00AF7549">
        <w:rPr>
          <w:rFonts w:ascii="Calibri Light" w:hAnsi="Calibri Light" w:cs="Calibri Light"/>
        </w:rPr>
        <w:t xml:space="preserve">currently </w:t>
      </w:r>
      <w:r w:rsidRPr="00246D9B">
        <w:rPr>
          <w:rFonts w:ascii="Calibri Light" w:hAnsi="Calibri Light" w:cs="Calibri Light"/>
        </w:rPr>
        <w:t>the </w:t>
      </w:r>
      <w:hyperlink r:id="rId10" w:history="1">
        <w:r w:rsidRPr="00246D9B">
          <w:rPr>
            <w:rStyle w:val="Hyperlink"/>
            <w:rFonts w:ascii="Calibri Light" w:hAnsi="Calibri Light" w:cs="Calibri Light"/>
          </w:rPr>
          <w:t>Productivity Commission</w:t>
        </w:r>
      </w:hyperlink>
      <w:r w:rsidRPr="00246D9B">
        <w:rPr>
          <w:rStyle w:val="Hyperlink"/>
          <w:rFonts w:ascii="Calibri Light" w:hAnsi="Calibri Light" w:cs="Calibri Light"/>
        </w:rPr>
        <w:t xml:space="preserve"> </w:t>
      </w:r>
      <w:r w:rsidRPr="00246D9B">
        <w:rPr>
          <w:rFonts w:ascii="Calibri Light" w:hAnsi="Calibri Light" w:cs="Calibri Light"/>
        </w:rPr>
        <w:t xml:space="preserve">in Australia. If a positive finding is made, the recommendations are presented to Parliament by the Treasurer and a global safeguard measure </w:t>
      </w:r>
      <w:r w:rsidR="00992F82">
        <w:rPr>
          <w:rFonts w:ascii="Calibri Light" w:hAnsi="Calibri Light" w:cs="Calibri Light"/>
        </w:rPr>
        <w:t>may</w:t>
      </w:r>
      <w:r w:rsidR="00992F82" w:rsidRPr="00246D9B">
        <w:rPr>
          <w:rFonts w:ascii="Calibri Light" w:hAnsi="Calibri Light" w:cs="Calibri Light"/>
        </w:rPr>
        <w:t xml:space="preserve"> </w:t>
      </w:r>
      <w:r w:rsidRPr="00246D9B">
        <w:rPr>
          <w:rFonts w:ascii="Calibri Light" w:hAnsi="Calibri Light" w:cs="Calibri Light"/>
        </w:rPr>
        <w:t>be applied</w:t>
      </w:r>
      <w:r w:rsidR="00992F82">
        <w:rPr>
          <w:rFonts w:ascii="Calibri Light" w:hAnsi="Calibri Light" w:cs="Calibri Light"/>
        </w:rPr>
        <w:t>, subject to a decision by the Government</w:t>
      </w:r>
      <w:r w:rsidRPr="00246D9B">
        <w:rPr>
          <w:rFonts w:ascii="Calibri Light" w:hAnsi="Calibri Light" w:cs="Calibri Light"/>
        </w:rPr>
        <w:t xml:space="preserve">. </w:t>
      </w:r>
      <w:r w:rsidR="00D7493B">
        <w:rPr>
          <w:rFonts w:ascii="Calibri Light" w:hAnsi="Calibri Light" w:cs="Calibri Light"/>
        </w:rPr>
        <w:t>The</w:t>
      </w:r>
      <w:r w:rsidR="00E22011">
        <w:rPr>
          <w:rFonts w:ascii="Calibri Light" w:hAnsi="Calibri Light" w:cs="Calibri Light"/>
        </w:rPr>
        <w:t xml:space="preserve"> </w:t>
      </w:r>
      <w:r w:rsidR="00343472">
        <w:rPr>
          <w:rFonts w:ascii="Calibri Light" w:hAnsi="Calibri Light" w:cs="Calibri Light"/>
        </w:rPr>
        <w:t>G</w:t>
      </w:r>
      <w:r w:rsidR="00D7493B" w:rsidRPr="00D7493B">
        <w:rPr>
          <w:rFonts w:ascii="Calibri Light" w:hAnsi="Calibri Light" w:cs="Calibri Light"/>
        </w:rPr>
        <w:t xml:space="preserve">overnment can decide </w:t>
      </w:r>
      <w:r w:rsidR="007E1FA1">
        <w:rPr>
          <w:rFonts w:ascii="Calibri Light" w:hAnsi="Calibri Light" w:cs="Calibri Light"/>
        </w:rPr>
        <w:t>not</w:t>
      </w:r>
      <w:r w:rsidR="006F0C27">
        <w:rPr>
          <w:rFonts w:ascii="Calibri Light" w:hAnsi="Calibri Light" w:cs="Calibri Light"/>
        </w:rPr>
        <w:t xml:space="preserve"> to</w:t>
      </w:r>
      <w:r w:rsidR="00D7493B" w:rsidRPr="00D7493B">
        <w:rPr>
          <w:rFonts w:ascii="Calibri Light" w:hAnsi="Calibri Light" w:cs="Calibri Light"/>
        </w:rPr>
        <w:t xml:space="preserve"> apply a safeguard measure, even if the P</w:t>
      </w:r>
      <w:r w:rsidR="00343472">
        <w:rPr>
          <w:rFonts w:ascii="Calibri Light" w:hAnsi="Calibri Light" w:cs="Calibri Light"/>
        </w:rPr>
        <w:t>roductivity Commission</w:t>
      </w:r>
      <w:r w:rsidR="00D7493B" w:rsidRPr="00D7493B">
        <w:rPr>
          <w:rFonts w:ascii="Calibri Light" w:hAnsi="Calibri Light" w:cs="Calibri Light"/>
        </w:rPr>
        <w:t xml:space="preserve"> makes a positive determination</w:t>
      </w:r>
      <w:r w:rsidR="00D8102F" w:rsidRPr="00D8102F">
        <w:rPr>
          <w:rFonts w:ascii="Calibri Light" w:hAnsi="Calibri Light" w:cs="Calibri Light"/>
        </w:rPr>
        <w:t>.</w:t>
      </w:r>
      <w:r w:rsidR="005C0FC5">
        <w:rPr>
          <w:rFonts w:ascii="Calibri Light" w:hAnsi="Calibri Light" w:cs="Calibri Light"/>
        </w:rPr>
        <w:t xml:space="preserve"> If a negative finding is made, the findings will still be published</w:t>
      </w:r>
      <w:r w:rsidR="00E5644D">
        <w:rPr>
          <w:rFonts w:ascii="Calibri Light" w:hAnsi="Calibri Light" w:cs="Calibri Light"/>
        </w:rPr>
        <w:t>, and the report will still be tabled in Parliament.</w:t>
      </w:r>
    </w:p>
    <w:p w14:paraId="3F199506" w14:textId="77777777" w:rsidR="00F47945" w:rsidRPr="00265DA5" w:rsidRDefault="00F47945" w:rsidP="00F47945">
      <w:pPr>
        <w:pStyle w:val="NoSpacing"/>
        <w:rPr>
          <w:sz w:val="18"/>
          <w:szCs w:val="18"/>
        </w:rPr>
      </w:pPr>
    </w:p>
    <w:p w14:paraId="06515151" w14:textId="77777777" w:rsidR="00287821" w:rsidRDefault="00F47945" w:rsidP="00F47945">
      <w:pPr>
        <w:pStyle w:val="NoSpacing"/>
        <w:rPr>
          <w:rStyle w:val="Heading2Char"/>
        </w:rPr>
      </w:pPr>
      <w:r w:rsidRPr="008B6C6F">
        <w:rPr>
          <w:rStyle w:val="Heading2Char"/>
        </w:rPr>
        <w:t xml:space="preserve">How long does a safeguard investigation last? </w:t>
      </w:r>
    </w:p>
    <w:p w14:paraId="5376E331" w14:textId="163EE7DA" w:rsidR="00F47945" w:rsidRPr="00246D9B" w:rsidRDefault="00F47945" w:rsidP="00F47945">
      <w:pPr>
        <w:pStyle w:val="NoSpacing"/>
        <w:rPr>
          <w:rFonts w:ascii="Calibri Light" w:hAnsi="Calibri Light" w:cs="Calibri Light"/>
        </w:rPr>
      </w:pPr>
      <w:r w:rsidRPr="00246D9B">
        <w:rPr>
          <w:rFonts w:ascii="Calibri Light" w:hAnsi="Calibri Light" w:cs="Calibri Light"/>
        </w:rPr>
        <w:t xml:space="preserve">A safeguard investigation typically </w:t>
      </w:r>
      <w:r>
        <w:rPr>
          <w:rFonts w:ascii="Calibri Light" w:hAnsi="Calibri Light" w:cs="Calibri Light"/>
        </w:rPr>
        <w:t>takes</w:t>
      </w:r>
      <w:r w:rsidRPr="00246D9B">
        <w:rPr>
          <w:rFonts w:ascii="Calibri Light" w:hAnsi="Calibri Light" w:cs="Calibri Light"/>
        </w:rPr>
        <w:t xml:space="preserve"> </w:t>
      </w:r>
      <w:r w:rsidR="00B0178E">
        <w:rPr>
          <w:rFonts w:ascii="Calibri Light" w:hAnsi="Calibri Light" w:cs="Calibri Light"/>
        </w:rPr>
        <w:t>six-</w:t>
      </w:r>
      <w:r>
        <w:rPr>
          <w:rFonts w:ascii="Calibri Light" w:hAnsi="Calibri Light" w:cs="Calibri Light"/>
        </w:rPr>
        <w:t>to-</w:t>
      </w:r>
      <w:r w:rsidRPr="00246D9B">
        <w:rPr>
          <w:rFonts w:ascii="Calibri Light" w:hAnsi="Calibri Light" w:cs="Calibri Light"/>
        </w:rPr>
        <w:t xml:space="preserve">eight months, </w:t>
      </w:r>
      <w:r w:rsidR="005B39C5">
        <w:rPr>
          <w:rFonts w:ascii="Calibri Light" w:hAnsi="Calibri Light" w:cs="Calibri Light"/>
        </w:rPr>
        <w:t>as</w:t>
      </w:r>
      <w:r w:rsidRPr="00246D9B">
        <w:rPr>
          <w:rFonts w:ascii="Calibri Light" w:hAnsi="Calibri Light" w:cs="Calibri Light"/>
        </w:rPr>
        <w:t xml:space="preserve"> set out in the terms of reference. </w:t>
      </w:r>
    </w:p>
    <w:p w14:paraId="3C77DB35" w14:textId="77777777" w:rsidR="0023138B" w:rsidRPr="00265DA5" w:rsidRDefault="0023138B" w:rsidP="0052578C">
      <w:pPr>
        <w:spacing w:after="0"/>
        <w:rPr>
          <w:rStyle w:val="Heading4Char"/>
          <w:rFonts w:ascii="Calibri Light" w:hAnsi="Calibri Light" w:cs="Calibri Light"/>
          <w:sz w:val="18"/>
          <w:szCs w:val="18"/>
        </w:rPr>
      </w:pPr>
    </w:p>
    <w:p w14:paraId="107E00B8" w14:textId="77777777" w:rsidR="00287821" w:rsidRDefault="00365048" w:rsidP="0052578C">
      <w:pPr>
        <w:spacing w:after="0"/>
        <w:rPr>
          <w:rStyle w:val="Heading2Char"/>
        </w:rPr>
      </w:pPr>
      <w:r w:rsidRPr="008B6C6F">
        <w:rPr>
          <w:rStyle w:val="Heading2Char"/>
        </w:rPr>
        <w:t xml:space="preserve">What is a provisional measure? </w:t>
      </w:r>
    </w:p>
    <w:p w14:paraId="7431A0F1" w14:textId="126D91C5" w:rsidR="00365048" w:rsidRDefault="00365048" w:rsidP="0052578C">
      <w:pPr>
        <w:spacing w:after="0"/>
        <w:rPr>
          <w:rFonts w:ascii="Calibri Light" w:hAnsi="Calibri Light" w:cs="Calibri Light"/>
        </w:rPr>
      </w:pPr>
      <w:r w:rsidRPr="00246D9B">
        <w:rPr>
          <w:rFonts w:ascii="Calibri Light" w:hAnsi="Calibri Light" w:cs="Calibri Light"/>
        </w:rPr>
        <w:t>Under critical circumstances where</w:t>
      </w:r>
      <w:r w:rsidR="00DF75DA">
        <w:rPr>
          <w:rFonts w:ascii="Calibri Light" w:hAnsi="Calibri Light" w:cs="Calibri Light"/>
        </w:rPr>
        <w:t xml:space="preserve">, </w:t>
      </w:r>
      <w:r w:rsidR="00D23067">
        <w:rPr>
          <w:rFonts w:ascii="Calibri Light" w:hAnsi="Calibri Light" w:cs="Calibri Light"/>
        </w:rPr>
        <w:t>during</w:t>
      </w:r>
      <w:r w:rsidR="00DF75DA">
        <w:rPr>
          <w:rFonts w:ascii="Calibri Light" w:hAnsi="Calibri Light" w:cs="Calibri Light"/>
        </w:rPr>
        <w:t xml:space="preserve"> the safeguard </w:t>
      </w:r>
      <w:r w:rsidR="00E44FDB">
        <w:rPr>
          <w:rFonts w:ascii="Calibri Light" w:hAnsi="Calibri Light" w:cs="Calibri Light"/>
        </w:rPr>
        <w:t>investigation</w:t>
      </w:r>
      <w:r w:rsidR="00DF75DA">
        <w:rPr>
          <w:rFonts w:ascii="Calibri Light" w:hAnsi="Calibri Light" w:cs="Calibri Light"/>
        </w:rPr>
        <w:t>,</w:t>
      </w:r>
      <w:r w:rsidRPr="00246D9B">
        <w:rPr>
          <w:rFonts w:ascii="Calibri Light" w:hAnsi="Calibri Light" w:cs="Calibri Light"/>
        </w:rPr>
        <w:t xml:space="preserve"> delay would cause damage that would be difficult to repair, provisional measures may be imposed based on a</w:t>
      </w:r>
      <w:r w:rsidR="00AC6517">
        <w:rPr>
          <w:rFonts w:ascii="Calibri Light" w:hAnsi="Calibri Light" w:cs="Calibri Light"/>
        </w:rPr>
        <w:t>n</w:t>
      </w:r>
      <w:r w:rsidRPr="00246D9B">
        <w:rPr>
          <w:rFonts w:ascii="Calibri Light" w:hAnsi="Calibri Light" w:cs="Calibri Light"/>
        </w:rPr>
        <w:t xml:space="preserve"> </w:t>
      </w:r>
      <w:r w:rsidR="00AC6517">
        <w:rPr>
          <w:rFonts w:ascii="Calibri Light" w:hAnsi="Calibri Light" w:cs="Calibri Light"/>
        </w:rPr>
        <w:t>accelerated report</w:t>
      </w:r>
      <w:r w:rsidRPr="00246D9B">
        <w:rPr>
          <w:rFonts w:ascii="Calibri Light" w:hAnsi="Calibri Light" w:cs="Calibri Light"/>
        </w:rPr>
        <w:t xml:space="preserve"> that</w:t>
      </w:r>
      <w:r w:rsidR="009F10EA">
        <w:rPr>
          <w:rFonts w:ascii="Calibri Light" w:hAnsi="Calibri Light" w:cs="Calibri Light"/>
        </w:rPr>
        <w:t xml:space="preserve"> finds</w:t>
      </w:r>
      <w:r w:rsidRPr="00246D9B">
        <w:rPr>
          <w:rFonts w:ascii="Calibri Light" w:hAnsi="Calibri Light" w:cs="Calibri Light"/>
        </w:rPr>
        <w:t xml:space="preserve"> there is clear evidence that increased imports have caused or threaten to cause serious injury. Provisional measures must be in the form of a </w:t>
      </w:r>
      <w:r w:rsidR="00154C55">
        <w:rPr>
          <w:rFonts w:ascii="Calibri Light" w:hAnsi="Calibri Light" w:cs="Calibri Light"/>
        </w:rPr>
        <w:t>non-discriminatory</w:t>
      </w:r>
      <w:r w:rsidRPr="00246D9B">
        <w:rPr>
          <w:rFonts w:ascii="Calibri Light" w:hAnsi="Calibri Light" w:cs="Calibri Light"/>
        </w:rPr>
        <w:t xml:space="preserve"> tariff and may be kept in place for a maximum of 200 days. The period of application of any provisional measure must be included in the total period of application of a safeguard measure. </w:t>
      </w:r>
      <w:r w:rsidR="00C800A5" w:rsidRPr="00C800A5">
        <w:rPr>
          <w:rFonts w:ascii="Calibri Light" w:hAnsi="Calibri Light" w:cs="Calibri Light"/>
        </w:rPr>
        <w:t xml:space="preserve">If the investigation does not confirm the </w:t>
      </w:r>
      <w:r w:rsidR="007E04E3">
        <w:rPr>
          <w:rFonts w:ascii="Calibri Light" w:hAnsi="Calibri Light" w:cs="Calibri Light"/>
        </w:rPr>
        <w:t>s</w:t>
      </w:r>
      <w:r w:rsidR="00C800A5" w:rsidRPr="00C800A5">
        <w:rPr>
          <w:rFonts w:ascii="Calibri Light" w:hAnsi="Calibri Light" w:cs="Calibri Light"/>
        </w:rPr>
        <w:t>erious injury or threat</w:t>
      </w:r>
      <w:r w:rsidR="005B39C5">
        <w:rPr>
          <w:rFonts w:ascii="Calibri Light" w:hAnsi="Calibri Light" w:cs="Calibri Light"/>
        </w:rPr>
        <w:t xml:space="preserve"> thereof</w:t>
      </w:r>
      <w:r w:rsidR="00C800A5" w:rsidRPr="00C800A5">
        <w:rPr>
          <w:rFonts w:ascii="Calibri Light" w:hAnsi="Calibri Light" w:cs="Calibri Light"/>
        </w:rPr>
        <w:t>, the duties collected under the provisional measure must be refunded.</w:t>
      </w:r>
      <w:r w:rsidR="00591362">
        <w:rPr>
          <w:rFonts w:ascii="Calibri Light" w:hAnsi="Calibri Light" w:cs="Calibri Light"/>
        </w:rPr>
        <w:br/>
      </w:r>
    </w:p>
    <w:p w14:paraId="79A75F90" w14:textId="77777777" w:rsidR="00287821" w:rsidRDefault="004977EB" w:rsidP="00EF2583">
      <w:pPr>
        <w:pStyle w:val="NoSpacing"/>
        <w:rPr>
          <w:rStyle w:val="Heading2Char"/>
        </w:rPr>
      </w:pPr>
      <w:r w:rsidRPr="008B6C6F">
        <w:rPr>
          <w:rStyle w:val="Heading2Char"/>
        </w:rPr>
        <w:lastRenderedPageBreak/>
        <w:t>How can industry seek a safeguard</w:t>
      </w:r>
      <w:r w:rsidR="0050752B" w:rsidRPr="008B6C6F">
        <w:rPr>
          <w:rStyle w:val="Heading2Char"/>
        </w:rPr>
        <w:t xml:space="preserve"> measure</w:t>
      </w:r>
      <w:r w:rsidRPr="008B6C6F">
        <w:rPr>
          <w:rStyle w:val="Heading2Char"/>
        </w:rPr>
        <w:t xml:space="preserve">? </w:t>
      </w:r>
    </w:p>
    <w:p w14:paraId="4E62F4D0" w14:textId="6D65E8F8" w:rsidR="00960775" w:rsidRPr="00246D9B" w:rsidRDefault="1CF19368" w:rsidP="00EF2583">
      <w:pPr>
        <w:pStyle w:val="NoSpacing"/>
        <w:rPr>
          <w:rFonts w:ascii="Calibri Light" w:hAnsi="Calibri Light" w:cs="Calibri Light"/>
        </w:rPr>
      </w:pPr>
      <w:r w:rsidRPr="729C4C75">
        <w:rPr>
          <w:rFonts w:ascii="Calibri Light" w:hAnsi="Calibri Light" w:cs="Calibri Light"/>
        </w:rPr>
        <w:t xml:space="preserve">An </w:t>
      </w:r>
      <w:r w:rsidR="004977EB" w:rsidRPr="729C4C75">
        <w:rPr>
          <w:rFonts w:ascii="Calibri Light" w:hAnsi="Calibri Light" w:cs="Calibri Light"/>
        </w:rPr>
        <w:t>A</w:t>
      </w:r>
      <w:r w:rsidR="00960775" w:rsidRPr="729C4C75">
        <w:rPr>
          <w:rFonts w:ascii="Calibri Light" w:hAnsi="Calibri Light" w:cs="Calibri Light"/>
        </w:rPr>
        <w:t>ustralian</w:t>
      </w:r>
      <w:r w:rsidR="00960775" w:rsidRPr="00246D9B">
        <w:rPr>
          <w:rFonts w:ascii="Calibri Light" w:hAnsi="Calibri Light" w:cs="Calibri Light"/>
        </w:rPr>
        <w:t xml:space="preserve"> industry wishing to activate Australia's safeguard procedures should </w:t>
      </w:r>
      <w:r w:rsidR="00C21959">
        <w:rPr>
          <w:rFonts w:ascii="Calibri Light" w:hAnsi="Calibri Light" w:cs="Calibri Light"/>
        </w:rPr>
        <w:t>write to</w:t>
      </w:r>
      <w:r w:rsidR="006F0C27">
        <w:rPr>
          <w:rFonts w:ascii="Calibri Light" w:hAnsi="Calibri Light" w:cs="Calibri Light"/>
        </w:rPr>
        <w:t xml:space="preserve"> </w:t>
      </w:r>
      <w:r w:rsidR="006F0C27" w:rsidRPr="00246D9B">
        <w:rPr>
          <w:rFonts w:ascii="Calibri Light" w:hAnsi="Calibri Light" w:cs="Calibri Light"/>
        </w:rPr>
        <w:t>the Minister for Trade</w:t>
      </w:r>
      <w:r w:rsidR="006F0C27">
        <w:rPr>
          <w:rFonts w:ascii="Calibri Light" w:hAnsi="Calibri Light" w:cs="Calibri Light"/>
        </w:rPr>
        <w:t xml:space="preserve"> and</w:t>
      </w:r>
      <w:r w:rsidR="006F0C27" w:rsidRPr="00246D9B">
        <w:rPr>
          <w:rFonts w:ascii="Calibri Light" w:hAnsi="Calibri Light" w:cs="Calibri Light"/>
        </w:rPr>
        <w:t xml:space="preserve"> Tourism</w:t>
      </w:r>
      <w:r w:rsidR="006F0C27">
        <w:rPr>
          <w:rFonts w:ascii="Calibri Light" w:hAnsi="Calibri Light" w:cs="Calibri Light"/>
        </w:rPr>
        <w:t>,</w:t>
      </w:r>
      <w:r w:rsidR="00960775" w:rsidRPr="00246D9B">
        <w:rPr>
          <w:rFonts w:ascii="Calibri Light" w:hAnsi="Calibri Light" w:cs="Calibri Light"/>
        </w:rPr>
        <w:t xml:space="preserve"> the relevant portfolio Minister responsible for the product involved</w:t>
      </w:r>
      <w:r w:rsidR="00916D02">
        <w:rPr>
          <w:rFonts w:ascii="Calibri Light" w:hAnsi="Calibri Light" w:cs="Calibri Light"/>
        </w:rPr>
        <w:t>,</w:t>
      </w:r>
      <w:r w:rsidR="00960775" w:rsidRPr="00246D9B">
        <w:rPr>
          <w:rFonts w:ascii="Calibri Light" w:hAnsi="Calibri Light" w:cs="Calibri Light"/>
        </w:rPr>
        <w:t xml:space="preserve"> or</w:t>
      </w:r>
      <w:r w:rsidR="00410476">
        <w:rPr>
          <w:rFonts w:ascii="Calibri Light" w:hAnsi="Calibri Light" w:cs="Calibri Light"/>
        </w:rPr>
        <w:t xml:space="preserve"> the Treasurer</w:t>
      </w:r>
      <w:r w:rsidR="00960775" w:rsidRPr="00246D9B">
        <w:rPr>
          <w:rFonts w:ascii="Calibri Light" w:hAnsi="Calibri Light" w:cs="Calibri Light"/>
        </w:rPr>
        <w:t xml:space="preserve">. </w:t>
      </w:r>
      <w:r w:rsidR="00D738A1" w:rsidRPr="00246D9B">
        <w:rPr>
          <w:rFonts w:ascii="Calibri Light" w:hAnsi="Calibri Light" w:cs="Calibri Light"/>
        </w:rPr>
        <w:t>This should be in the form of a</w:t>
      </w:r>
      <w:r w:rsidR="00C21959">
        <w:rPr>
          <w:rFonts w:ascii="Calibri Light" w:hAnsi="Calibri Light" w:cs="Calibri Light"/>
        </w:rPr>
        <w:t xml:space="preserve"> written</w:t>
      </w:r>
      <w:r w:rsidR="00D738A1" w:rsidRPr="00246D9B">
        <w:rPr>
          <w:rFonts w:ascii="Calibri Light" w:hAnsi="Calibri Light" w:cs="Calibri Light"/>
        </w:rPr>
        <w:t xml:space="preserve"> application requesting </w:t>
      </w:r>
      <w:r w:rsidR="00E265EB">
        <w:rPr>
          <w:rFonts w:ascii="Calibri Light" w:hAnsi="Calibri Light" w:cs="Calibri Light"/>
        </w:rPr>
        <w:t xml:space="preserve">that </w:t>
      </w:r>
      <w:r w:rsidR="00D738A1" w:rsidRPr="00246D9B">
        <w:rPr>
          <w:rFonts w:ascii="Calibri Light" w:hAnsi="Calibri Light" w:cs="Calibri Light"/>
        </w:rPr>
        <w:t>an investigation take place</w:t>
      </w:r>
      <w:r w:rsidR="00960775" w:rsidRPr="00246D9B">
        <w:rPr>
          <w:rFonts w:ascii="Calibri Light" w:hAnsi="Calibri Light" w:cs="Calibri Light"/>
        </w:rPr>
        <w:t>.</w:t>
      </w:r>
      <w:r w:rsidR="00E324CA" w:rsidRPr="00246D9B">
        <w:rPr>
          <w:rFonts w:ascii="Calibri Light" w:hAnsi="Calibri Light" w:cs="Calibri Light"/>
        </w:rPr>
        <w:t xml:space="preserve"> </w:t>
      </w:r>
      <w:r w:rsidR="00960775" w:rsidRPr="00246D9B">
        <w:rPr>
          <w:rFonts w:ascii="Calibri Light" w:hAnsi="Calibri Light" w:cs="Calibri Light"/>
        </w:rPr>
        <w:t>If the</w:t>
      </w:r>
      <w:r w:rsidR="00DF75DA">
        <w:rPr>
          <w:rFonts w:ascii="Calibri Light" w:hAnsi="Calibri Light" w:cs="Calibri Light"/>
        </w:rPr>
        <w:t xml:space="preserve"> </w:t>
      </w:r>
      <w:r w:rsidR="00960775" w:rsidRPr="00246D9B">
        <w:rPr>
          <w:rFonts w:ascii="Calibri Light" w:hAnsi="Calibri Light" w:cs="Calibri Light"/>
        </w:rPr>
        <w:t>Australian Government decides to initiate a safeguard investigation</w:t>
      </w:r>
      <w:r w:rsidR="00E265EB">
        <w:rPr>
          <w:rFonts w:ascii="Calibri Light" w:hAnsi="Calibri Light" w:cs="Calibri Light"/>
        </w:rPr>
        <w:t>,</w:t>
      </w:r>
      <w:r w:rsidR="00E057DC" w:rsidRPr="00246D9B">
        <w:rPr>
          <w:rFonts w:ascii="Calibri Light" w:hAnsi="Calibri Light" w:cs="Calibri Light"/>
        </w:rPr>
        <w:t xml:space="preserve"> </w:t>
      </w:r>
      <w:r w:rsidR="009807D0">
        <w:rPr>
          <w:rFonts w:ascii="Calibri Light" w:hAnsi="Calibri Light" w:cs="Calibri Light"/>
        </w:rPr>
        <w:t>the Treasurer will refer it</w:t>
      </w:r>
      <w:r w:rsidR="00E057DC" w:rsidRPr="00246D9B">
        <w:rPr>
          <w:rFonts w:ascii="Calibri Light" w:hAnsi="Calibri Light" w:cs="Calibri Light"/>
        </w:rPr>
        <w:t xml:space="preserve"> to the Productivity Commission</w:t>
      </w:r>
      <w:r w:rsidR="00960775" w:rsidRPr="00246D9B">
        <w:rPr>
          <w:rFonts w:ascii="Calibri Light" w:hAnsi="Calibri Light" w:cs="Calibri Light"/>
        </w:rPr>
        <w:t>.</w:t>
      </w:r>
    </w:p>
    <w:p w14:paraId="39383234" w14:textId="77777777" w:rsidR="00EF2583" w:rsidRPr="00246D9B" w:rsidRDefault="00EF2583" w:rsidP="00EF2583">
      <w:pPr>
        <w:pStyle w:val="NoSpacing"/>
        <w:rPr>
          <w:rFonts w:ascii="Calibri Light" w:hAnsi="Calibri Light" w:cs="Calibri Light"/>
        </w:rPr>
      </w:pPr>
    </w:p>
    <w:p w14:paraId="613414F0" w14:textId="77777777" w:rsidR="00287821" w:rsidRDefault="009900DA" w:rsidP="00CB7F9D">
      <w:pPr>
        <w:pStyle w:val="NoSpacing"/>
        <w:rPr>
          <w:rStyle w:val="Heading2Char"/>
        </w:rPr>
      </w:pPr>
      <w:r w:rsidRPr="008B6C6F">
        <w:rPr>
          <w:rStyle w:val="Heading2Char"/>
        </w:rPr>
        <w:t>What t</w:t>
      </w:r>
      <w:r w:rsidR="007C6427" w:rsidRPr="008B6C6F">
        <w:rPr>
          <w:rStyle w:val="Heading2Char"/>
        </w:rPr>
        <w:t>ypes of information</w:t>
      </w:r>
      <w:r w:rsidRPr="008B6C6F">
        <w:rPr>
          <w:rStyle w:val="Heading2Char"/>
        </w:rPr>
        <w:t xml:space="preserve"> are</w:t>
      </w:r>
      <w:r w:rsidR="007C6427" w:rsidRPr="008B6C6F">
        <w:rPr>
          <w:rStyle w:val="Heading2Char"/>
        </w:rPr>
        <w:t xml:space="preserve"> needed in a</w:t>
      </w:r>
      <w:r w:rsidR="00381840" w:rsidRPr="008B6C6F">
        <w:rPr>
          <w:rStyle w:val="Heading2Char"/>
        </w:rPr>
        <w:t xml:space="preserve"> safeguard</w:t>
      </w:r>
      <w:r w:rsidR="007C6427" w:rsidRPr="008B6C6F">
        <w:rPr>
          <w:rStyle w:val="Heading2Char"/>
        </w:rPr>
        <w:t xml:space="preserve"> application</w:t>
      </w:r>
      <w:r w:rsidRPr="008B6C6F">
        <w:rPr>
          <w:rStyle w:val="Heading2Char"/>
        </w:rPr>
        <w:t>?</w:t>
      </w:r>
      <w:r w:rsidR="007C6427" w:rsidRPr="008B6C6F">
        <w:rPr>
          <w:rStyle w:val="Heading2Char"/>
        </w:rPr>
        <w:t xml:space="preserve"> </w:t>
      </w:r>
    </w:p>
    <w:p w14:paraId="144D037B" w14:textId="26929A3E" w:rsidR="009900DA" w:rsidRPr="00246D9B" w:rsidRDefault="00651633" w:rsidP="00CB7F9D">
      <w:pPr>
        <w:pStyle w:val="NoSpacing"/>
        <w:rPr>
          <w:rFonts w:ascii="Calibri Light" w:hAnsi="Calibri Light" w:cs="Calibri Light"/>
        </w:rPr>
      </w:pPr>
      <w:r>
        <w:rPr>
          <w:rFonts w:ascii="Calibri Light" w:hAnsi="Calibri Light" w:cs="Calibri Light"/>
        </w:rPr>
        <w:t>Safeguard measures m</w:t>
      </w:r>
      <w:r w:rsidR="00FC7A94" w:rsidRPr="00FC7A94">
        <w:rPr>
          <w:rFonts w:ascii="Calibri Light" w:hAnsi="Calibri Light" w:cs="Calibri Light"/>
        </w:rPr>
        <w:t>ust be based on clear evidence, not just allegations.</w:t>
      </w:r>
      <w:r>
        <w:rPr>
          <w:rFonts w:ascii="Calibri Light" w:hAnsi="Calibri Light" w:cs="Calibri Light"/>
        </w:rPr>
        <w:t xml:space="preserve"> </w:t>
      </w:r>
      <w:r w:rsidR="00244E80" w:rsidRPr="00246D9B">
        <w:rPr>
          <w:rFonts w:ascii="Calibri Light" w:hAnsi="Calibri Light" w:cs="Calibri Light"/>
        </w:rPr>
        <w:t xml:space="preserve">An </w:t>
      </w:r>
      <w:r w:rsidR="008156A2" w:rsidRPr="00246D9B">
        <w:rPr>
          <w:rFonts w:ascii="Calibri Light" w:hAnsi="Calibri Light" w:cs="Calibri Light"/>
        </w:rPr>
        <w:t>a</w:t>
      </w:r>
      <w:r w:rsidR="00196D29" w:rsidRPr="00246D9B">
        <w:rPr>
          <w:rFonts w:ascii="Calibri Light" w:hAnsi="Calibri Light" w:cs="Calibri Light"/>
        </w:rPr>
        <w:t xml:space="preserve">pplication </w:t>
      </w:r>
      <w:r w:rsidR="008156A2" w:rsidRPr="00246D9B">
        <w:rPr>
          <w:rFonts w:ascii="Calibri Light" w:hAnsi="Calibri Light" w:cs="Calibri Light"/>
        </w:rPr>
        <w:t>should</w:t>
      </w:r>
      <w:r w:rsidR="00196D29" w:rsidRPr="00246D9B">
        <w:rPr>
          <w:rFonts w:ascii="Calibri Light" w:hAnsi="Calibri Light" w:cs="Calibri Light"/>
        </w:rPr>
        <w:t xml:space="preserve"> include b</w:t>
      </w:r>
      <w:r w:rsidR="004F4D7F" w:rsidRPr="00246D9B">
        <w:rPr>
          <w:rFonts w:ascii="Calibri Light" w:hAnsi="Calibri Light" w:cs="Calibri Light"/>
        </w:rPr>
        <w:t xml:space="preserve">ackground information </w:t>
      </w:r>
      <w:r w:rsidR="00672C85" w:rsidRPr="00246D9B">
        <w:rPr>
          <w:rFonts w:ascii="Calibri Light" w:hAnsi="Calibri Light" w:cs="Calibri Light"/>
        </w:rPr>
        <w:t xml:space="preserve">on </w:t>
      </w:r>
      <w:r w:rsidR="00CE751E" w:rsidRPr="00246D9B">
        <w:rPr>
          <w:rFonts w:ascii="Calibri Light" w:hAnsi="Calibri Light" w:cs="Calibri Light"/>
        </w:rPr>
        <w:t>the domestic industry</w:t>
      </w:r>
      <w:r w:rsidR="00782ADD" w:rsidRPr="00246D9B">
        <w:rPr>
          <w:rFonts w:ascii="Calibri Light" w:hAnsi="Calibri Light" w:cs="Calibri Light"/>
        </w:rPr>
        <w:t xml:space="preserve">, </w:t>
      </w:r>
      <w:r w:rsidR="00F55899" w:rsidRPr="00246D9B">
        <w:rPr>
          <w:rFonts w:ascii="Calibri Light" w:hAnsi="Calibri Light" w:cs="Calibri Light"/>
        </w:rPr>
        <w:t xml:space="preserve">including </w:t>
      </w:r>
      <w:r w:rsidR="00F611F3" w:rsidRPr="00246D9B">
        <w:rPr>
          <w:rFonts w:ascii="Calibri Light" w:hAnsi="Calibri Light" w:cs="Calibri Light"/>
        </w:rPr>
        <w:t>k</w:t>
      </w:r>
      <w:r w:rsidR="00DA5E3B" w:rsidRPr="00246D9B">
        <w:rPr>
          <w:rFonts w:ascii="Calibri Light" w:hAnsi="Calibri Light" w:cs="Calibri Light"/>
        </w:rPr>
        <w:t xml:space="preserve">nown </w:t>
      </w:r>
      <w:r w:rsidR="00F611F3" w:rsidRPr="00246D9B">
        <w:rPr>
          <w:rFonts w:ascii="Calibri Light" w:hAnsi="Calibri Light" w:cs="Calibri Light"/>
        </w:rPr>
        <w:t>p</w:t>
      </w:r>
      <w:r w:rsidR="00DA5E3B" w:rsidRPr="00246D9B">
        <w:rPr>
          <w:rFonts w:ascii="Calibri Light" w:hAnsi="Calibri Light" w:cs="Calibri Light"/>
        </w:rPr>
        <w:t>roducers</w:t>
      </w:r>
      <w:r w:rsidR="00F611F3" w:rsidRPr="00246D9B">
        <w:rPr>
          <w:rFonts w:ascii="Calibri Light" w:hAnsi="Calibri Light" w:cs="Calibri Light"/>
        </w:rPr>
        <w:t>, as well as relevant information on</w:t>
      </w:r>
      <w:r w:rsidR="00DA5E3B" w:rsidRPr="00246D9B">
        <w:rPr>
          <w:rFonts w:ascii="Calibri Light" w:hAnsi="Calibri Light" w:cs="Calibri Light"/>
        </w:rPr>
        <w:t xml:space="preserve"> </w:t>
      </w:r>
      <w:r w:rsidR="00A807D0" w:rsidRPr="00246D9B">
        <w:rPr>
          <w:rFonts w:ascii="Calibri Light" w:hAnsi="Calibri Light" w:cs="Calibri Light"/>
        </w:rPr>
        <w:t>the product and</w:t>
      </w:r>
      <w:r w:rsidR="00664C86">
        <w:rPr>
          <w:rFonts w:ascii="Calibri Light" w:hAnsi="Calibri Light" w:cs="Calibri Light"/>
        </w:rPr>
        <w:t xml:space="preserve"> relevant</w:t>
      </w:r>
      <w:r w:rsidR="00A807D0" w:rsidRPr="00246D9B">
        <w:rPr>
          <w:rFonts w:ascii="Calibri Light" w:hAnsi="Calibri Light" w:cs="Calibri Light"/>
        </w:rPr>
        <w:t xml:space="preserve"> </w:t>
      </w:r>
      <w:r w:rsidR="00FB62E2" w:rsidRPr="00246D9B">
        <w:rPr>
          <w:rFonts w:ascii="Calibri Light" w:hAnsi="Calibri Light" w:cs="Calibri Light"/>
        </w:rPr>
        <w:t>i</w:t>
      </w:r>
      <w:r w:rsidR="00DA5E3B" w:rsidRPr="00246D9B">
        <w:rPr>
          <w:rFonts w:ascii="Calibri Light" w:hAnsi="Calibri Light" w:cs="Calibri Light"/>
        </w:rPr>
        <w:t>mporters</w:t>
      </w:r>
      <w:r w:rsidR="00FB62E2" w:rsidRPr="00246D9B">
        <w:rPr>
          <w:rFonts w:ascii="Calibri Light" w:hAnsi="Calibri Light" w:cs="Calibri Light"/>
        </w:rPr>
        <w:t xml:space="preserve">. </w:t>
      </w:r>
    </w:p>
    <w:p w14:paraId="63483561" w14:textId="77777777" w:rsidR="009900DA" w:rsidRPr="00246D9B" w:rsidRDefault="009900DA" w:rsidP="00CB7F9D">
      <w:pPr>
        <w:pStyle w:val="NoSpacing"/>
        <w:rPr>
          <w:rFonts w:ascii="Calibri Light" w:hAnsi="Calibri Light" w:cs="Calibri Light"/>
        </w:rPr>
      </w:pPr>
    </w:p>
    <w:p w14:paraId="713D5E5E" w14:textId="746AC5E9" w:rsidR="00FD0B0E" w:rsidRPr="00246D9B" w:rsidRDefault="006F0C27" w:rsidP="00A8719B">
      <w:pPr>
        <w:pStyle w:val="NoSpacing"/>
        <w:spacing w:after="60"/>
        <w:rPr>
          <w:rFonts w:ascii="Calibri Light" w:hAnsi="Calibri Light" w:cs="Calibri Light"/>
        </w:rPr>
      </w:pPr>
      <w:r>
        <w:rPr>
          <w:rFonts w:ascii="Calibri Light" w:hAnsi="Calibri Light" w:cs="Calibri Light"/>
        </w:rPr>
        <w:t>Information and d</w:t>
      </w:r>
      <w:r w:rsidR="005D1896" w:rsidRPr="00246D9B">
        <w:rPr>
          <w:rFonts w:ascii="Calibri Light" w:hAnsi="Calibri Light" w:cs="Calibri Light"/>
        </w:rPr>
        <w:t xml:space="preserve">ata </w:t>
      </w:r>
      <w:r w:rsidR="000B078C" w:rsidRPr="00246D9B">
        <w:rPr>
          <w:rFonts w:ascii="Calibri Light" w:hAnsi="Calibri Light" w:cs="Calibri Light"/>
        </w:rPr>
        <w:t xml:space="preserve">to </w:t>
      </w:r>
      <w:r w:rsidR="00BF74B2" w:rsidRPr="00246D9B">
        <w:rPr>
          <w:rFonts w:ascii="Calibri Light" w:hAnsi="Calibri Light" w:cs="Calibri Light"/>
        </w:rPr>
        <w:t>s</w:t>
      </w:r>
      <w:r w:rsidR="000B078C" w:rsidRPr="00246D9B">
        <w:rPr>
          <w:rFonts w:ascii="Calibri Light" w:hAnsi="Calibri Light" w:cs="Calibri Light"/>
        </w:rPr>
        <w:t xml:space="preserve">upport </w:t>
      </w:r>
      <w:r w:rsidR="0019310B" w:rsidRPr="00246D9B">
        <w:rPr>
          <w:rFonts w:ascii="Calibri Light" w:hAnsi="Calibri Light" w:cs="Calibri Light"/>
        </w:rPr>
        <w:t>an</w:t>
      </w:r>
      <w:r w:rsidR="000B078C" w:rsidRPr="00246D9B">
        <w:rPr>
          <w:rFonts w:ascii="Calibri Light" w:hAnsi="Calibri Light" w:cs="Calibri Light"/>
        </w:rPr>
        <w:t xml:space="preserve"> application</w:t>
      </w:r>
      <w:r w:rsidR="0019310B" w:rsidRPr="00246D9B">
        <w:rPr>
          <w:rFonts w:ascii="Calibri Light" w:hAnsi="Calibri Light" w:cs="Calibri Light"/>
        </w:rPr>
        <w:t xml:space="preserve"> for a safeguard investigation</w:t>
      </w:r>
      <w:r w:rsidR="00BF74B2" w:rsidRPr="00246D9B">
        <w:rPr>
          <w:rFonts w:ascii="Calibri Light" w:hAnsi="Calibri Light" w:cs="Calibri Light"/>
        </w:rPr>
        <w:t xml:space="preserve"> may</w:t>
      </w:r>
      <w:r w:rsidR="000B078C" w:rsidRPr="00246D9B">
        <w:rPr>
          <w:rFonts w:ascii="Calibri Light" w:hAnsi="Calibri Light" w:cs="Calibri Light"/>
        </w:rPr>
        <w:t xml:space="preserve"> </w:t>
      </w:r>
      <w:r w:rsidR="0012211B">
        <w:rPr>
          <w:rFonts w:ascii="Calibri Light" w:hAnsi="Calibri Light" w:cs="Calibri Light"/>
        </w:rPr>
        <w:t xml:space="preserve">usefully </w:t>
      </w:r>
      <w:r w:rsidR="003334B6" w:rsidRPr="00246D9B">
        <w:rPr>
          <w:rFonts w:ascii="Calibri Light" w:hAnsi="Calibri Light" w:cs="Calibri Light"/>
        </w:rPr>
        <w:t xml:space="preserve">include: </w:t>
      </w:r>
    </w:p>
    <w:p w14:paraId="28E345E9" w14:textId="17282917" w:rsidR="004C013C" w:rsidRPr="00246D9B" w:rsidRDefault="002A7A65" w:rsidP="00A8719B">
      <w:pPr>
        <w:pStyle w:val="ListParagraph"/>
        <w:numPr>
          <w:ilvl w:val="0"/>
          <w:numId w:val="15"/>
        </w:numPr>
        <w:spacing w:after="60"/>
        <w:ind w:hanging="357"/>
        <w:contextualSpacing w:val="0"/>
        <w:rPr>
          <w:rFonts w:ascii="Calibri Light" w:hAnsi="Calibri Light" w:cs="Calibri Light"/>
        </w:rPr>
      </w:pPr>
      <w:r w:rsidRPr="00246D9B">
        <w:rPr>
          <w:rFonts w:ascii="Calibri Light" w:hAnsi="Calibri Light" w:cs="Calibri Light"/>
        </w:rPr>
        <w:t>d</w:t>
      </w:r>
      <w:r w:rsidR="004C013C" w:rsidRPr="00246D9B">
        <w:rPr>
          <w:rFonts w:ascii="Calibri Light" w:hAnsi="Calibri Light" w:cs="Calibri Light"/>
        </w:rPr>
        <w:t xml:space="preserve">etails of the applicant/s </w:t>
      </w:r>
      <w:r w:rsidR="00DA6308" w:rsidRPr="00246D9B">
        <w:rPr>
          <w:rFonts w:ascii="Calibri Light" w:hAnsi="Calibri Light" w:cs="Calibri Light"/>
        </w:rPr>
        <w:t>(</w:t>
      </w:r>
      <w:r w:rsidR="004C013C" w:rsidRPr="00246D9B">
        <w:rPr>
          <w:rFonts w:ascii="Calibri Light" w:hAnsi="Calibri Light" w:cs="Calibri Light"/>
        </w:rPr>
        <w:t>i.e. name, address, o</w:t>
      </w:r>
      <w:r w:rsidR="000D72A9" w:rsidRPr="00246D9B">
        <w:rPr>
          <w:rFonts w:ascii="Calibri Light" w:hAnsi="Calibri Light" w:cs="Calibri Light"/>
        </w:rPr>
        <w:t>wnership structure</w:t>
      </w:r>
      <w:r w:rsidR="00DA6308" w:rsidRPr="00246D9B">
        <w:rPr>
          <w:rFonts w:ascii="Calibri Light" w:hAnsi="Calibri Light" w:cs="Calibri Light"/>
        </w:rPr>
        <w:t>)</w:t>
      </w:r>
    </w:p>
    <w:p w14:paraId="5847564F" w14:textId="42DF2D55" w:rsidR="000D72A9" w:rsidRPr="00246D9B" w:rsidRDefault="002A7A65" w:rsidP="00A8719B">
      <w:pPr>
        <w:pStyle w:val="ListParagraph"/>
        <w:numPr>
          <w:ilvl w:val="0"/>
          <w:numId w:val="15"/>
        </w:numPr>
        <w:spacing w:after="60"/>
        <w:ind w:hanging="357"/>
        <w:contextualSpacing w:val="0"/>
        <w:rPr>
          <w:rFonts w:ascii="Calibri Light" w:hAnsi="Calibri Light" w:cs="Calibri Light"/>
        </w:rPr>
      </w:pPr>
      <w:r w:rsidRPr="00246D9B">
        <w:rPr>
          <w:rFonts w:ascii="Calibri Light" w:hAnsi="Calibri Light" w:cs="Calibri Light"/>
        </w:rPr>
        <w:t>d</w:t>
      </w:r>
      <w:r w:rsidR="000D72A9" w:rsidRPr="00246D9B">
        <w:rPr>
          <w:rFonts w:ascii="Calibri Light" w:hAnsi="Calibri Light" w:cs="Calibri Light"/>
        </w:rPr>
        <w:t xml:space="preserve">escription of the </w:t>
      </w:r>
      <w:r w:rsidR="004347B6" w:rsidRPr="00246D9B">
        <w:rPr>
          <w:rFonts w:ascii="Calibri Light" w:hAnsi="Calibri Light" w:cs="Calibri Light"/>
        </w:rPr>
        <w:t xml:space="preserve">imported </w:t>
      </w:r>
      <w:r w:rsidR="000D72A9" w:rsidRPr="00246D9B">
        <w:rPr>
          <w:rFonts w:ascii="Calibri Light" w:hAnsi="Calibri Light" w:cs="Calibri Light"/>
        </w:rPr>
        <w:t>products</w:t>
      </w:r>
      <w:r w:rsidR="004347B6" w:rsidRPr="00246D9B">
        <w:rPr>
          <w:rFonts w:ascii="Calibri Light" w:hAnsi="Calibri Light" w:cs="Calibri Light"/>
        </w:rPr>
        <w:t>, including tariff classification</w:t>
      </w:r>
    </w:p>
    <w:p w14:paraId="083E7451" w14:textId="66F92D6F" w:rsidR="002C76E1" w:rsidRPr="00246D9B" w:rsidRDefault="002A7A65" w:rsidP="00A8719B">
      <w:pPr>
        <w:pStyle w:val="ListParagraph"/>
        <w:numPr>
          <w:ilvl w:val="0"/>
          <w:numId w:val="15"/>
        </w:numPr>
        <w:spacing w:after="60"/>
        <w:ind w:hanging="357"/>
        <w:contextualSpacing w:val="0"/>
        <w:rPr>
          <w:rFonts w:ascii="Calibri Light" w:hAnsi="Calibri Light" w:cs="Calibri Light"/>
        </w:rPr>
      </w:pPr>
      <w:r w:rsidRPr="00246D9B">
        <w:rPr>
          <w:rFonts w:ascii="Calibri Light" w:hAnsi="Calibri Light" w:cs="Calibri Light"/>
        </w:rPr>
        <w:t>l</w:t>
      </w:r>
      <w:r w:rsidR="001701B9" w:rsidRPr="00246D9B">
        <w:rPr>
          <w:rFonts w:ascii="Calibri Light" w:hAnsi="Calibri Light" w:cs="Calibri Light"/>
        </w:rPr>
        <w:t>ist of domestic p</w:t>
      </w:r>
      <w:r w:rsidR="002C76E1" w:rsidRPr="00246D9B">
        <w:rPr>
          <w:rFonts w:ascii="Calibri Light" w:hAnsi="Calibri Light" w:cs="Calibri Light"/>
        </w:rPr>
        <w:t>roducers</w:t>
      </w:r>
    </w:p>
    <w:p w14:paraId="0C64C9FA" w14:textId="061F8696" w:rsidR="00191EE7" w:rsidRPr="00246D9B" w:rsidRDefault="002A7A65" w:rsidP="00A8719B">
      <w:pPr>
        <w:pStyle w:val="ListParagraph"/>
        <w:numPr>
          <w:ilvl w:val="0"/>
          <w:numId w:val="15"/>
        </w:numPr>
        <w:spacing w:after="60"/>
        <w:ind w:hanging="357"/>
        <w:contextualSpacing w:val="0"/>
        <w:rPr>
          <w:rFonts w:ascii="Calibri Light" w:hAnsi="Calibri Light" w:cs="Calibri Light"/>
        </w:rPr>
      </w:pPr>
      <w:r w:rsidRPr="00246D9B">
        <w:rPr>
          <w:rFonts w:ascii="Calibri Light" w:hAnsi="Calibri Light" w:cs="Calibri Light"/>
        </w:rPr>
        <w:t>l</w:t>
      </w:r>
      <w:r w:rsidR="001701B9" w:rsidRPr="00246D9B">
        <w:rPr>
          <w:rFonts w:ascii="Calibri Light" w:hAnsi="Calibri Light" w:cs="Calibri Light"/>
        </w:rPr>
        <w:t>ist of importers</w:t>
      </w:r>
    </w:p>
    <w:p w14:paraId="048754F5" w14:textId="3D139940" w:rsidR="009A01ED" w:rsidRPr="00246D9B" w:rsidRDefault="002A7A65" w:rsidP="00A8719B">
      <w:pPr>
        <w:pStyle w:val="ListParagraph"/>
        <w:numPr>
          <w:ilvl w:val="0"/>
          <w:numId w:val="15"/>
        </w:numPr>
        <w:spacing w:after="60"/>
        <w:ind w:hanging="357"/>
        <w:contextualSpacing w:val="0"/>
        <w:rPr>
          <w:rFonts w:ascii="Calibri Light" w:hAnsi="Calibri Light" w:cs="Calibri Light"/>
        </w:rPr>
      </w:pPr>
      <w:r w:rsidRPr="00246D9B">
        <w:rPr>
          <w:rFonts w:ascii="Calibri Light" w:hAnsi="Calibri Light" w:cs="Calibri Light"/>
        </w:rPr>
        <w:t>d</w:t>
      </w:r>
      <w:r w:rsidR="001701B9" w:rsidRPr="00246D9B">
        <w:rPr>
          <w:rFonts w:ascii="Calibri Light" w:hAnsi="Calibri Light" w:cs="Calibri Light"/>
        </w:rPr>
        <w:t xml:space="preserve">ata on domestic production </w:t>
      </w:r>
      <w:r w:rsidR="00DA6308" w:rsidRPr="00246D9B">
        <w:rPr>
          <w:rFonts w:ascii="Calibri Light" w:hAnsi="Calibri Light" w:cs="Calibri Light"/>
        </w:rPr>
        <w:t>(</w:t>
      </w:r>
      <w:r w:rsidR="001701B9" w:rsidRPr="00246D9B">
        <w:rPr>
          <w:rFonts w:ascii="Calibri Light" w:hAnsi="Calibri Light" w:cs="Calibri Light"/>
        </w:rPr>
        <w:t>i.e. value and volume</w:t>
      </w:r>
      <w:r w:rsidR="00DA6308" w:rsidRPr="00246D9B">
        <w:rPr>
          <w:rFonts w:ascii="Calibri Light" w:hAnsi="Calibri Light" w:cs="Calibri Light"/>
        </w:rPr>
        <w:t>)</w:t>
      </w:r>
    </w:p>
    <w:p w14:paraId="1A266555" w14:textId="1A2F05C1" w:rsidR="001701B9" w:rsidRPr="00246D9B" w:rsidRDefault="002A7A65" w:rsidP="00A8719B">
      <w:pPr>
        <w:pStyle w:val="ListParagraph"/>
        <w:numPr>
          <w:ilvl w:val="0"/>
          <w:numId w:val="15"/>
        </w:numPr>
        <w:spacing w:after="60"/>
        <w:ind w:hanging="357"/>
        <w:contextualSpacing w:val="0"/>
        <w:rPr>
          <w:rFonts w:ascii="Calibri Light" w:hAnsi="Calibri Light" w:cs="Calibri Light"/>
        </w:rPr>
      </w:pPr>
      <w:r w:rsidRPr="00246D9B">
        <w:rPr>
          <w:rFonts w:ascii="Calibri Light" w:hAnsi="Calibri Light" w:cs="Calibri Light"/>
        </w:rPr>
        <w:t>e</w:t>
      </w:r>
      <w:r w:rsidR="009A01ED" w:rsidRPr="00246D9B">
        <w:rPr>
          <w:rFonts w:ascii="Calibri Light" w:hAnsi="Calibri Light" w:cs="Calibri Light"/>
        </w:rPr>
        <w:t>vidence of all</w:t>
      </w:r>
      <w:r w:rsidR="00F36E67">
        <w:rPr>
          <w:rFonts w:ascii="Calibri Light" w:hAnsi="Calibri Light" w:cs="Calibri Light"/>
        </w:rPr>
        <w:t xml:space="preserve"> the WTO</w:t>
      </w:r>
      <w:r w:rsidR="009A01ED" w:rsidRPr="00246D9B">
        <w:rPr>
          <w:rFonts w:ascii="Calibri Light" w:hAnsi="Calibri Light" w:cs="Calibri Light"/>
        </w:rPr>
        <w:t xml:space="preserve"> legal elements outlined </w:t>
      </w:r>
      <w:r w:rsidR="007E423C" w:rsidRPr="00246D9B">
        <w:rPr>
          <w:rFonts w:ascii="Calibri Light" w:hAnsi="Calibri Light" w:cs="Calibri Light"/>
        </w:rPr>
        <w:t>above</w:t>
      </w:r>
      <w:r w:rsidR="00B86EB5" w:rsidRPr="00246D9B">
        <w:rPr>
          <w:rFonts w:ascii="Calibri Light" w:hAnsi="Calibri Light" w:cs="Calibri Light"/>
        </w:rPr>
        <w:t>, including:</w:t>
      </w:r>
      <w:r w:rsidR="001701B9" w:rsidRPr="00246D9B">
        <w:rPr>
          <w:rFonts w:ascii="Calibri Light" w:hAnsi="Calibri Light" w:cs="Calibri Light"/>
        </w:rPr>
        <w:t xml:space="preserve"> </w:t>
      </w:r>
    </w:p>
    <w:p w14:paraId="407196A6" w14:textId="6EE77082" w:rsidR="002C76E1" w:rsidRPr="00246D9B" w:rsidRDefault="002A7A65" w:rsidP="00A8719B">
      <w:pPr>
        <w:pStyle w:val="ListParagraph"/>
        <w:numPr>
          <w:ilvl w:val="1"/>
          <w:numId w:val="15"/>
        </w:numPr>
        <w:spacing w:after="60"/>
        <w:ind w:hanging="357"/>
        <w:contextualSpacing w:val="0"/>
        <w:rPr>
          <w:rFonts w:ascii="Calibri Light" w:hAnsi="Calibri Light" w:cs="Calibri Light"/>
        </w:rPr>
      </w:pPr>
      <w:r w:rsidRPr="00246D9B">
        <w:rPr>
          <w:rFonts w:ascii="Calibri Light" w:hAnsi="Calibri Light" w:cs="Calibri Light"/>
        </w:rPr>
        <w:t>d</w:t>
      </w:r>
      <w:r w:rsidR="001701B9" w:rsidRPr="00246D9B">
        <w:rPr>
          <w:rFonts w:ascii="Calibri Light" w:hAnsi="Calibri Light" w:cs="Calibri Light"/>
        </w:rPr>
        <w:t xml:space="preserve">ata on imports </w:t>
      </w:r>
      <w:r w:rsidR="00DA6308" w:rsidRPr="00246D9B">
        <w:rPr>
          <w:rFonts w:ascii="Calibri Light" w:hAnsi="Calibri Light" w:cs="Calibri Light"/>
        </w:rPr>
        <w:t>(</w:t>
      </w:r>
      <w:r w:rsidR="00825010" w:rsidRPr="00246D9B">
        <w:rPr>
          <w:rFonts w:ascii="Calibri Light" w:hAnsi="Calibri Light" w:cs="Calibri Light"/>
        </w:rPr>
        <w:t>i.e. value and volume,</w:t>
      </w:r>
      <w:r w:rsidR="00DA6308" w:rsidRPr="00246D9B">
        <w:rPr>
          <w:rFonts w:ascii="Calibri Light" w:hAnsi="Calibri Light" w:cs="Calibri Light"/>
        </w:rPr>
        <w:t xml:space="preserve"> demonstrating </w:t>
      </w:r>
      <w:r w:rsidR="00825010" w:rsidRPr="00246D9B">
        <w:rPr>
          <w:rFonts w:ascii="Calibri Light" w:hAnsi="Calibri Light" w:cs="Calibri Light"/>
        </w:rPr>
        <w:t>a surge of imports</w:t>
      </w:r>
      <w:r w:rsidR="00DA6308" w:rsidRPr="00246D9B">
        <w:rPr>
          <w:rFonts w:ascii="Calibri Light" w:hAnsi="Calibri Light" w:cs="Calibri Light"/>
        </w:rPr>
        <w:t>)</w:t>
      </w:r>
    </w:p>
    <w:p w14:paraId="462ECBC4" w14:textId="34760D3B" w:rsidR="00B86EB5" w:rsidRPr="00246D9B" w:rsidRDefault="002A7A65" w:rsidP="00A8719B">
      <w:pPr>
        <w:pStyle w:val="ListParagraph"/>
        <w:numPr>
          <w:ilvl w:val="1"/>
          <w:numId w:val="15"/>
        </w:numPr>
        <w:spacing w:after="60"/>
        <w:ind w:hanging="357"/>
        <w:contextualSpacing w:val="0"/>
        <w:rPr>
          <w:rFonts w:ascii="Calibri Light" w:hAnsi="Calibri Light" w:cs="Calibri Light"/>
        </w:rPr>
      </w:pPr>
      <w:r w:rsidRPr="00246D9B">
        <w:rPr>
          <w:rFonts w:ascii="Calibri Light" w:hAnsi="Calibri Light" w:cs="Calibri Light"/>
        </w:rPr>
        <w:t>d</w:t>
      </w:r>
      <w:r w:rsidR="007E423C" w:rsidRPr="00246D9B">
        <w:rPr>
          <w:rFonts w:ascii="Calibri Light" w:hAnsi="Calibri Light" w:cs="Calibri Light"/>
        </w:rPr>
        <w:t xml:space="preserve">ata and quantitative evidence </w:t>
      </w:r>
      <w:r w:rsidR="001701B9" w:rsidRPr="00246D9B">
        <w:rPr>
          <w:rFonts w:ascii="Calibri Light" w:hAnsi="Calibri Light" w:cs="Calibri Light"/>
        </w:rPr>
        <w:t xml:space="preserve">of </w:t>
      </w:r>
      <w:r w:rsidR="0061322A" w:rsidRPr="00246D9B">
        <w:rPr>
          <w:rFonts w:ascii="Calibri Light" w:hAnsi="Calibri Light" w:cs="Calibri Light"/>
        </w:rPr>
        <w:t xml:space="preserve">the </w:t>
      </w:r>
      <w:r w:rsidR="001701B9" w:rsidRPr="00246D9B">
        <w:rPr>
          <w:rFonts w:ascii="Calibri Light" w:hAnsi="Calibri Light" w:cs="Calibri Light"/>
        </w:rPr>
        <w:t>s</w:t>
      </w:r>
      <w:r w:rsidR="00484F6B" w:rsidRPr="00246D9B">
        <w:rPr>
          <w:rFonts w:ascii="Calibri Light" w:hAnsi="Calibri Light" w:cs="Calibri Light"/>
        </w:rPr>
        <w:t>erious injury/threat of serious injury</w:t>
      </w:r>
      <w:r w:rsidR="0061322A" w:rsidRPr="00246D9B">
        <w:rPr>
          <w:rFonts w:ascii="Calibri Light" w:hAnsi="Calibri Light" w:cs="Calibri Light"/>
        </w:rPr>
        <w:t xml:space="preserve"> </w:t>
      </w:r>
      <w:r w:rsidR="00DA6308" w:rsidRPr="00246D9B">
        <w:rPr>
          <w:rFonts w:ascii="Calibri Light" w:hAnsi="Calibri Light" w:cs="Calibri Light"/>
        </w:rPr>
        <w:t>(</w:t>
      </w:r>
      <w:r w:rsidR="0061322A" w:rsidRPr="00246D9B">
        <w:rPr>
          <w:rFonts w:ascii="Calibri Light" w:hAnsi="Calibri Light" w:cs="Calibri Light"/>
        </w:rPr>
        <w:t xml:space="preserve">i.e. </w:t>
      </w:r>
      <w:r w:rsidR="00B86EB5" w:rsidRPr="00246D9B">
        <w:rPr>
          <w:rFonts w:ascii="Calibri Light" w:hAnsi="Calibri Light" w:cs="Calibri Light"/>
        </w:rPr>
        <w:t>all relevant factors of an objective and quantifiable nature having a bearing on the situation of that industry</w:t>
      </w:r>
      <w:r w:rsidR="00FD69AD">
        <w:rPr>
          <w:rFonts w:ascii="Calibri Light" w:hAnsi="Calibri Light" w:cs="Calibri Light"/>
        </w:rPr>
        <w:t xml:space="preserve"> –</w:t>
      </w:r>
      <w:r w:rsidR="00B86EB5" w:rsidRPr="00246D9B">
        <w:rPr>
          <w:rFonts w:ascii="Calibri Light" w:hAnsi="Calibri Light" w:cs="Calibri Light"/>
        </w:rPr>
        <w:t xml:space="preserve"> </w:t>
      </w:r>
      <w:r w:rsidR="00FD69AD">
        <w:rPr>
          <w:rFonts w:ascii="Calibri Light" w:hAnsi="Calibri Light" w:cs="Calibri Light"/>
        </w:rPr>
        <w:t>i</w:t>
      </w:r>
      <w:r w:rsidR="00B86EB5" w:rsidRPr="00246D9B">
        <w:rPr>
          <w:rFonts w:ascii="Calibri Light" w:hAnsi="Calibri Light" w:cs="Calibri Light"/>
        </w:rPr>
        <w:t>n particular, the rate and amount of the increase in imports of the product concerned in absolute and relative terms, the share of the domestic market taken by increased imports, changes in the level of sales, production, productivity, capacity utili</w:t>
      </w:r>
      <w:r w:rsidR="00A4313A">
        <w:rPr>
          <w:rFonts w:ascii="Calibri Light" w:hAnsi="Calibri Light" w:cs="Calibri Light"/>
        </w:rPr>
        <w:t>s</w:t>
      </w:r>
      <w:r w:rsidR="00B86EB5" w:rsidRPr="00246D9B">
        <w:rPr>
          <w:rFonts w:ascii="Calibri Light" w:hAnsi="Calibri Light" w:cs="Calibri Light"/>
        </w:rPr>
        <w:t>ation, profits and losses, and employment</w:t>
      </w:r>
      <w:r w:rsidR="00DA6308" w:rsidRPr="00246D9B">
        <w:rPr>
          <w:rFonts w:ascii="Calibri Light" w:hAnsi="Calibri Light" w:cs="Calibri Light"/>
        </w:rPr>
        <w:t>)</w:t>
      </w:r>
    </w:p>
    <w:p w14:paraId="38BB521B" w14:textId="57AAB109" w:rsidR="00B07814" w:rsidRPr="00246D9B" w:rsidRDefault="002A7A65" w:rsidP="00A8719B">
      <w:pPr>
        <w:pStyle w:val="ListParagraph"/>
        <w:numPr>
          <w:ilvl w:val="1"/>
          <w:numId w:val="15"/>
        </w:numPr>
        <w:spacing w:after="60"/>
        <w:ind w:hanging="357"/>
        <w:contextualSpacing w:val="0"/>
        <w:rPr>
          <w:rFonts w:ascii="Calibri Light" w:hAnsi="Calibri Light" w:cs="Calibri Light"/>
        </w:rPr>
      </w:pPr>
      <w:r w:rsidRPr="00246D9B">
        <w:rPr>
          <w:rFonts w:ascii="Calibri Light" w:hAnsi="Calibri Light" w:cs="Calibri Light"/>
        </w:rPr>
        <w:t>e</w:t>
      </w:r>
      <w:r w:rsidR="00536DE4" w:rsidRPr="00246D9B">
        <w:rPr>
          <w:rFonts w:ascii="Calibri Light" w:hAnsi="Calibri Light" w:cs="Calibri Light"/>
        </w:rPr>
        <w:t>vidence of a causal link between increased imports and serious injury</w:t>
      </w:r>
    </w:p>
    <w:p w14:paraId="09430D17" w14:textId="5969B2C3" w:rsidR="00E44FDB" w:rsidRDefault="00E44FDB" w:rsidP="004568F5">
      <w:pPr>
        <w:pStyle w:val="ListParagraph"/>
        <w:numPr>
          <w:ilvl w:val="0"/>
          <w:numId w:val="15"/>
        </w:numPr>
        <w:spacing w:after="0"/>
        <w:ind w:hanging="357"/>
        <w:contextualSpacing w:val="0"/>
        <w:rPr>
          <w:rFonts w:ascii="Calibri Light" w:hAnsi="Calibri Light" w:cs="Calibri Light"/>
        </w:rPr>
      </w:pPr>
      <w:bookmarkStart w:id="0" w:name="_Hlk202783810"/>
      <w:r>
        <w:rPr>
          <w:rFonts w:ascii="Calibri Light" w:hAnsi="Calibri Light" w:cs="Calibri Light"/>
        </w:rPr>
        <w:t xml:space="preserve">information on </w:t>
      </w:r>
      <w:r w:rsidR="00FD69AD">
        <w:rPr>
          <w:rFonts w:ascii="Calibri Light" w:hAnsi="Calibri Light" w:cs="Calibri Light"/>
        </w:rPr>
        <w:t xml:space="preserve">any </w:t>
      </w:r>
      <w:r>
        <w:rPr>
          <w:rFonts w:ascii="Calibri Light" w:hAnsi="Calibri Light" w:cs="Calibri Light"/>
        </w:rPr>
        <w:t>other relevant factors that may be impacting the sector and domestic producers</w:t>
      </w:r>
      <w:r w:rsidR="006F0C27">
        <w:rPr>
          <w:rFonts w:ascii="Calibri Light" w:hAnsi="Calibri Light" w:cs="Calibri Light"/>
        </w:rPr>
        <w:t>,</w:t>
      </w:r>
      <w:r>
        <w:rPr>
          <w:rFonts w:ascii="Calibri Light" w:hAnsi="Calibri Light" w:cs="Calibri Light"/>
        </w:rPr>
        <w:t xml:space="preserve"> beyond imports</w:t>
      </w:r>
    </w:p>
    <w:bookmarkEnd w:id="0"/>
    <w:p w14:paraId="6EECA36A" w14:textId="21E9F1C9" w:rsidR="0050752B" w:rsidRPr="00246D9B" w:rsidRDefault="002A7A65" w:rsidP="005E2616">
      <w:pPr>
        <w:pStyle w:val="ListParagraph"/>
        <w:numPr>
          <w:ilvl w:val="0"/>
          <w:numId w:val="15"/>
        </w:numPr>
        <w:spacing w:after="0"/>
        <w:ind w:hanging="357"/>
        <w:contextualSpacing w:val="0"/>
        <w:rPr>
          <w:rFonts w:ascii="Calibri Light" w:hAnsi="Calibri Light" w:cs="Calibri Light"/>
        </w:rPr>
      </w:pPr>
      <w:r w:rsidRPr="00246D9B">
        <w:rPr>
          <w:rFonts w:ascii="Calibri Light" w:hAnsi="Calibri Light" w:cs="Calibri Light"/>
        </w:rPr>
        <w:t>c</w:t>
      </w:r>
      <w:r w:rsidR="0050752B" w:rsidRPr="00246D9B">
        <w:rPr>
          <w:rFonts w:ascii="Calibri Light" w:hAnsi="Calibri Light" w:cs="Calibri Light"/>
        </w:rPr>
        <w:t xml:space="preserve">onsideration of whether a safeguard measure would be in the </w:t>
      </w:r>
      <w:r w:rsidR="00020D7A">
        <w:rPr>
          <w:rFonts w:ascii="Calibri Light" w:hAnsi="Calibri Light" w:cs="Calibri Light"/>
        </w:rPr>
        <w:t xml:space="preserve">broader </w:t>
      </w:r>
      <w:r w:rsidR="0050752B" w:rsidRPr="00246D9B">
        <w:rPr>
          <w:rFonts w:ascii="Calibri Light" w:hAnsi="Calibri Light" w:cs="Calibri Light"/>
        </w:rPr>
        <w:t>public interest</w:t>
      </w:r>
      <w:r w:rsidR="00FD69AD">
        <w:rPr>
          <w:rFonts w:ascii="Calibri Light" w:hAnsi="Calibri Light" w:cs="Calibri Light"/>
        </w:rPr>
        <w:t>.</w:t>
      </w:r>
    </w:p>
    <w:p w14:paraId="08E13D10" w14:textId="77777777" w:rsidR="004568F5" w:rsidRPr="00A8719B" w:rsidRDefault="004568F5" w:rsidP="00A8719B">
      <w:pPr>
        <w:pStyle w:val="NoSpacing"/>
      </w:pPr>
    </w:p>
    <w:p w14:paraId="0224CE29" w14:textId="77777777" w:rsidR="00287821" w:rsidRDefault="00B31975" w:rsidP="00A8719B">
      <w:pPr>
        <w:spacing w:after="0"/>
        <w:rPr>
          <w:rStyle w:val="Heading2Char"/>
        </w:rPr>
      </w:pPr>
      <w:r w:rsidRPr="008B6C6F">
        <w:rPr>
          <w:rStyle w:val="Heading2Char"/>
        </w:rPr>
        <w:t>What</w:t>
      </w:r>
      <w:r w:rsidR="0019310B" w:rsidRPr="008B6C6F">
        <w:rPr>
          <w:rStyle w:val="Heading2Char"/>
        </w:rPr>
        <w:t xml:space="preserve"> happens after an application is submitted?</w:t>
      </w:r>
    </w:p>
    <w:p w14:paraId="736D0DBC" w14:textId="0BA2DDD4" w:rsidR="00142BF6" w:rsidRDefault="006346C1" w:rsidP="00A8719B">
      <w:pPr>
        <w:spacing w:after="0"/>
        <w:rPr>
          <w:rFonts w:ascii="Calibri Light" w:hAnsi="Calibri Light" w:cs="Calibri Light"/>
        </w:rPr>
      </w:pPr>
      <w:r w:rsidRPr="00246D9B">
        <w:rPr>
          <w:rFonts w:ascii="Calibri Light" w:hAnsi="Calibri Light" w:cs="Calibri Light"/>
        </w:rPr>
        <w:t>Once</w:t>
      </w:r>
      <w:r w:rsidR="006B0A9A" w:rsidRPr="00246D9B">
        <w:rPr>
          <w:rFonts w:ascii="Calibri Light" w:hAnsi="Calibri Light" w:cs="Calibri Light"/>
        </w:rPr>
        <w:t xml:space="preserve"> an application is received, the </w:t>
      </w:r>
      <w:r w:rsidR="00E44FDB">
        <w:rPr>
          <w:rFonts w:ascii="Calibri Light" w:hAnsi="Calibri Light" w:cs="Calibri Light"/>
        </w:rPr>
        <w:t>G</w:t>
      </w:r>
      <w:r w:rsidR="006B0A9A" w:rsidRPr="00246D9B">
        <w:rPr>
          <w:rFonts w:ascii="Calibri Light" w:hAnsi="Calibri Light" w:cs="Calibri Light"/>
        </w:rPr>
        <w:t>overnment will decide whether to initiate an investigation. If</w:t>
      </w:r>
      <w:r w:rsidRPr="00246D9B">
        <w:rPr>
          <w:rFonts w:ascii="Calibri Light" w:hAnsi="Calibri Light" w:cs="Calibri Light"/>
        </w:rPr>
        <w:t xml:space="preserve"> </w:t>
      </w:r>
      <w:r w:rsidR="006C3AEE" w:rsidRPr="00246D9B">
        <w:rPr>
          <w:rFonts w:ascii="Calibri Light" w:hAnsi="Calibri Light" w:cs="Calibri Light"/>
        </w:rPr>
        <w:t xml:space="preserve">the </w:t>
      </w:r>
      <w:r w:rsidR="00E44FDB">
        <w:rPr>
          <w:rFonts w:ascii="Calibri Light" w:hAnsi="Calibri Light" w:cs="Calibri Light"/>
        </w:rPr>
        <w:t>G</w:t>
      </w:r>
      <w:r w:rsidR="005D647C" w:rsidRPr="00246D9B">
        <w:rPr>
          <w:rFonts w:ascii="Calibri Light" w:hAnsi="Calibri Light" w:cs="Calibri Light"/>
        </w:rPr>
        <w:t>overnment</w:t>
      </w:r>
      <w:r w:rsidR="0012153C" w:rsidRPr="00246D9B">
        <w:rPr>
          <w:rFonts w:ascii="Calibri Light" w:hAnsi="Calibri Light" w:cs="Calibri Light"/>
        </w:rPr>
        <w:t xml:space="preserve"> decides to initiate an investigation</w:t>
      </w:r>
      <w:r w:rsidRPr="00246D9B">
        <w:rPr>
          <w:rFonts w:ascii="Calibri Light" w:hAnsi="Calibri Light" w:cs="Calibri Light"/>
        </w:rPr>
        <w:t xml:space="preserve">, terms of reference are </w:t>
      </w:r>
      <w:r w:rsidR="006C3AEE" w:rsidRPr="00246D9B">
        <w:rPr>
          <w:rFonts w:ascii="Calibri Light" w:hAnsi="Calibri Light" w:cs="Calibri Light"/>
        </w:rPr>
        <w:t xml:space="preserve">then </w:t>
      </w:r>
      <w:r w:rsidRPr="00246D9B">
        <w:rPr>
          <w:rFonts w:ascii="Calibri Light" w:hAnsi="Calibri Light" w:cs="Calibri Light"/>
        </w:rPr>
        <w:t>drafted jointly between the Minister for Trade</w:t>
      </w:r>
      <w:r w:rsidR="006F0C27">
        <w:rPr>
          <w:rFonts w:ascii="Calibri Light" w:hAnsi="Calibri Light" w:cs="Calibri Light"/>
        </w:rPr>
        <w:t xml:space="preserve"> and</w:t>
      </w:r>
      <w:r w:rsidR="0050752B" w:rsidRPr="00246D9B">
        <w:rPr>
          <w:rFonts w:ascii="Calibri Light" w:hAnsi="Calibri Light" w:cs="Calibri Light"/>
        </w:rPr>
        <w:t xml:space="preserve"> Tourism</w:t>
      </w:r>
      <w:r w:rsidR="007076BB">
        <w:rPr>
          <w:rFonts w:ascii="Calibri Light" w:hAnsi="Calibri Light" w:cs="Calibri Light"/>
        </w:rPr>
        <w:t xml:space="preserve"> and </w:t>
      </w:r>
      <w:r w:rsidR="00A03E8F" w:rsidRPr="00246D9B">
        <w:rPr>
          <w:rFonts w:ascii="Calibri Light" w:hAnsi="Calibri Light" w:cs="Calibri Light"/>
        </w:rPr>
        <w:t xml:space="preserve">the </w:t>
      </w:r>
      <w:r w:rsidRPr="00246D9B">
        <w:rPr>
          <w:rFonts w:ascii="Calibri Light" w:hAnsi="Calibri Light" w:cs="Calibri Light"/>
        </w:rPr>
        <w:t>Treasurer</w:t>
      </w:r>
      <w:r w:rsidR="007076BB">
        <w:rPr>
          <w:rFonts w:ascii="Calibri Light" w:hAnsi="Calibri Light" w:cs="Calibri Light"/>
        </w:rPr>
        <w:t>, in consultation with</w:t>
      </w:r>
      <w:r w:rsidR="00A467D8">
        <w:rPr>
          <w:rFonts w:ascii="Calibri Light" w:hAnsi="Calibri Light" w:cs="Calibri Light"/>
        </w:rPr>
        <w:t xml:space="preserve"> the relevant </w:t>
      </w:r>
      <w:r w:rsidR="00F36309">
        <w:rPr>
          <w:rFonts w:ascii="Calibri Light" w:hAnsi="Calibri Light" w:cs="Calibri Light"/>
        </w:rPr>
        <w:t>p</w:t>
      </w:r>
      <w:r w:rsidR="00A467D8">
        <w:rPr>
          <w:rFonts w:ascii="Calibri Light" w:hAnsi="Calibri Light" w:cs="Calibri Light"/>
        </w:rPr>
        <w:t xml:space="preserve">ortfolio </w:t>
      </w:r>
      <w:r w:rsidR="009B2201">
        <w:rPr>
          <w:rFonts w:ascii="Calibri Light" w:hAnsi="Calibri Light" w:cs="Calibri Light"/>
        </w:rPr>
        <w:t>Minister</w:t>
      </w:r>
      <w:r w:rsidR="00F30EE9" w:rsidRPr="00246D9B">
        <w:rPr>
          <w:rFonts w:ascii="Calibri Light" w:hAnsi="Calibri Light" w:cs="Calibri Light"/>
        </w:rPr>
        <w:t xml:space="preserve">. The </w:t>
      </w:r>
      <w:r w:rsidR="00B31975" w:rsidRPr="00246D9B">
        <w:rPr>
          <w:rFonts w:ascii="Calibri Light" w:hAnsi="Calibri Light" w:cs="Calibri Light"/>
        </w:rPr>
        <w:t>investigation</w:t>
      </w:r>
      <w:r w:rsidR="00F30EE9" w:rsidRPr="00246D9B">
        <w:rPr>
          <w:rFonts w:ascii="Calibri Light" w:hAnsi="Calibri Light" w:cs="Calibri Light"/>
        </w:rPr>
        <w:t xml:space="preserve"> is formally initiated when the</w:t>
      </w:r>
      <w:r w:rsidR="0084352A">
        <w:rPr>
          <w:rFonts w:ascii="Calibri Light" w:hAnsi="Calibri Light" w:cs="Calibri Light"/>
        </w:rPr>
        <w:t xml:space="preserve"> Treasurer refers the</w:t>
      </w:r>
      <w:r w:rsidR="00F30EE9" w:rsidRPr="00246D9B">
        <w:rPr>
          <w:rFonts w:ascii="Calibri Light" w:hAnsi="Calibri Light" w:cs="Calibri Light"/>
        </w:rPr>
        <w:t xml:space="preserve"> terms of reference</w:t>
      </w:r>
      <w:r w:rsidR="00F33258" w:rsidRPr="00246D9B">
        <w:rPr>
          <w:rFonts w:ascii="Calibri Light" w:hAnsi="Calibri Light" w:cs="Calibri Light"/>
        </w:rPr>
        <w:t xml:space="preserve"> to the Productivity Commission</w:t>
      </w:r>
      <w:r w:rsidR="00F30EE9" w:rsidRPr="00246D9B">
        <w:rPr>
          <w:rFonts w:ascii="Calibri Light" w:hAnsi="Calibri Light" w:cs="Calibri Light"/>
        </w:rPr>
        <w:t xml:space="preserve">. </w:t>
      </w:r>
    </w:p>
    <w:p w14:paraId="46110DCD" w14:textId="77777777" w:rsidR="001E5C44" w:rsidRDefault="001E5C44" w:rsidP="00A8719B">
      <w:pPr>
        <w:spacing w:after="0"/>
        <w:rPr>
          <w:rFonts w:ascii="Calibri Light" w:hAnsi="Calibri Light" w:cs="Calibri Light"/>
        </w:rPr>
      </w:pPr>
    </w:p>
    <w:p w14:paraId="0EF4AB03" w14:textId="2134C91D" w:rsidR="001E5C44" w:rsidRDefault="001E5C44" w:rsidP="00A8719B">
      <w:pPr>
        <w:spacing w:after="0"/>
        <w:rPr>
          <w:rFonts w:ascii="Calibri Light" w:hAnsi="Calibri Light" w:cs="Calibri Light"/>
        </w:rPr>
      </w:pPr>
      <w:r>
        <w:rPr>
          <w:rFonts w:ascii="Calibri Light" w:hAnsi="Calibri Light" w:cs="Calibri Light"/>
        </w:rPr>
        <w:t xml:space="preserve">If the government initiates a safeguard investigation, the Productivity Commission may request further information from applicants to assist in its assessment. The Productivity Commission is also able to compel the provision of documents and attendance at public hearings to obtain information relevant to an inquiry. </w:t>
      </w:r>
    </w:p>
    <w:p w14:paraId="78356AF5" w14:textId="77777777" w:rsidR="0042626B" w:rsidRPr="00246D9B" w:rsidRDefault="0042626B" w:rsidP="0042626B">
      <w:pPr>
        <w:pStyle w:val="NoSpacing"/>
        <w:rPr>
          <w:rFonts w:ascii="Calibri Light" w:hAnsi="Calibri Light" w:cs="Calibri Light"/>
        </w:rPr>
      </w:pPr>
    </w:p>
    <w:p w14:paraId="284A7C55" w14:textId="77777777" w:rsidR="00287821" w:rsidRDefault="006D6EF0" w:rsidP="0042626B">
      <w:pPr>
        <w:pStyle w:val="NoSpacing"/>
        <w:rPr>
          <w:rStyle w:val="Heading2Char"/>
        </w:rPr>
      </w:pPr>
      <w:r w:rsidRPr="008B6C6F">
        <w:rPr>
          <w:rStyle w:val="Heading2Char"/>
        </w:rPr>
        <w:t>How long does a safeguard measure last?</w:t>
      </w:r>
    </w:p>
    <w:p w14:paraId="2A3781B2" w14:textId="47086654" w:rsidR="006D6EF0" w:rsidRPr="00246D9B" w:rsidRDefault="006D6EF0" w:rsidP="0042626B">
      <w:pPr>
        <w:pStyle w:val="NoSpacing"/>
        <w:rPr>
          <w:rFonts w:ascii="Calibri Light" w:hAnsi="Calibri Light" w:cs="Calibri Light"/>
        </w:rPr>
      </w:pPr>
      <w:r w:rsidRPr="00246D9B">
        <w:rPr>
          <w:rFonts w:ascii="Calibri Light" w:hAnsi="Calibri Light" w:cs="Calibri Light"/>
        </w:rPr>
        <w:t>A safeguard</w:t>
      </w:r>
      <w:r w:rsidR="006B0A9A" w:rsidRPr="00246D9B">
        <w:rPr>
          <w:rFonts w:ascii="Calibri Light" w:hAnsi="Calibri Light" w:cs="Calibri Light"/>
        </w:rPr>
        <w:t xml:space="preserve"> measure</w:t>
      </w:r>
      <w:r w:rsidRPr="00246D9B">
        <w:rPr>
          <w:rFonts w:ascii="Calibri Light" w:hAnsi="Calibri Light" w:cs="Calibri Light"/>
        </w:rPr>
        <w:t xml:space="preserve"> </w:t>
      </w:r>
      <w:r w:rsidR="00A64593">
        <w:rPr>
          <w:rFonts w:ascii="Calibri Light" w:hAnsi="Calibri Light" w:cs="Calibri Light"/>
        </w:rPr>
        <w:t xml:space="preserve">can </w:t>
      </w:r>
      <w:r w:rsidRPr="00246D9B">
        <w:rPr>
          <w:rFonts w:ascii="Calibri Light" w:hAnsi="Calibri Light" w:cs="Calibri Light"/>
        </w:rPr>
        <w:t xml:space="preserve">only be imposed for a maximum of </w:t>
      </w:r>
      <w:r w:rsidR="0012153C" w:rsidRPr="00246D9B">
        <w:rPr>
          <w:rFonts w:ascii="Calibri Light" w:hAnsi="Calibri Light" w:cs="Calibri Light"/>
        </w:rPr>
        <w:t>four</w:t>
      </w:r>
      <w:r w:rsidRPr="00246D9B">
        <w:rPr>
          <w:rFonts w:ascii="Calibri Light" w:hAnsi="Calibri Light" w:cs="Calibri Light"/>
        </w:rPr>
        <w:t xml:space="preserve"> years</w:t>
      </w:r>
      <w:r w:rsidR="000F0AF0" w:rsidRPr="00246D9B">
        <w:rPr>
          <w:rFonts w:ascii="Calibri Light" w:hAnsi="Calibri Light" w:cs="Calibri Light"/>
        </w:rPr>
        <w:t>.</w:t>
      </w:r>
      <w:r w:rsidR="002D4DE8" w:rsidRPr="00246D9B">
        <w:rPr>
          <w:rFonts w:ascii="Calibri Light" w:hAnsi="Calibri Light" w:cs="Calibri Light"/>
        </w:rPr>
        <w:t xml:space="preserve"> </w:t>
      </w:r>
      <w:r w:rsidR="000F0AF0" w:rsidRPr="00246D9B">
        <w:rPr>
          <w:rFonts w:ascii="Calibri Light" w:hAnsi="Calibri Light" w:cs="Calibri Light"/>
        </w:rPr>
        <w:t>H</w:t>
      </w:r>
      <w:r w:rsidR="002D4DE8" w:rsidRPr="00246D9B">
        <w:rPr>
          <w:rFonts w:ascii="Calibri Light" w:hAnsi="Calibri Light" w:cs="Calibri Light"/>
        </w:rPr>
        <w:t>owever</w:t>
      </w:r>
      <w:r w:rsidR="000F0AF0" w:rsidRPr="00246D9B">
        <w:rPr>
          <w:rFonts w:ascii="Calibri Light" w:hAnsi="Calibri Light" w:cs="Calibri Light"/>
        </w:rPr>
        <w:t>,</w:t>
      </w:r>
      <w:r w:rsidR="002D4DE8" w:rsidRPr="00246D9B">
        <w:rPr>
          <w:rFonts w:ascii="Calibri Light" w:hAnsi="Calibri Light" w:cs="Calibri Light"/>
        </w:rPr>
        <w:t xml:space="preserve"> </w:t>
      </w:r>
      <w:r w:rsidR="006A2BB6" w:rsidRPr="00246D9B">
        <w:rPr>
          <w:rFonts w:ascii="Calibri Light" w:hAnsi="Calibri Light" w:cs="Calibri Light"/>
        </w:rPr>
        <w:t xml:space="preserve">a measure </w:t>
      </w:r>
      <w:r w:rsidRPr="00246D9B">
        <w:rPr>
          <w:rFonts w:ascii="Calibri Light" w:hAnsi="Calibri Light" w:cs="Calibri Light"/>
        </w:rPr>
        <w:t xml:space="preserve">can be extended for a further </w:t>
      </w:r>
      <w:r w:rsidR="0012153C" w:rsidRPr="00246D9B">
        <w:rPr>
          <w:rFonts w:ascii="Calibri Light" w:hAnsi="Calibri Light" w:cs="Calibri Light"/>
        </w:rPr>
        <w:t>four</w:t>
      </w:r>
      <w:r w:rsidRPr="00246D9B">
        <w:rPr>
          <w:rFonts w:ascii="Calibri Light" w:hAnsi="Calibri Light" w:cs="Calibri Light"/>
        </w:rPr>
        <w:t xml:space="preserve"> years in certain circumstances</w:t>
      </w:r>
      <w:r w:rsidR="00012079" w:rsidRPr="00246D9B">
        <w:rPr>
          <w:rFonts w:ascii="Calibri Light" w:hAnsi="Calibri Light" w:cs="Calibri Light"/>
        </w:rPr>
        <w:t xml:space="preserve"> (and </w:t>
      </w:r>
      <w:r w:rsidR="00E37B7F">
        <w:rPr>
          <w:rFonts w:ascii="Calibri Light" w:hAnsi="Calibri Light" w:cs="Calibri Light"/>
        </w:rPr>
        <w:t xml:space="preserve">for </w:t>
      </w:r>
      <w:r w:rsidR="00012079" w:rsidRPr="00246D9B">
        <w:rPr>
          <w:rFonts w:ascii="Calibri Light" w:hAnsi="Calibri Light" w:cs="Calibri Light"/>
        </w:rPr>
        <w:t>up to another two years beyond th</w:t>
      </w:r>
      <w:r w:rsidR="00E37B7F">
        <w:rPr>
          <w:rFonts w:ascii="Calibri Light" w:hAnsi="Calibri Light" w:cs="Calibri Light"/>
        </w:rPr>
        <w:t>at</w:t>
      </w:r>
      <w:r w:rsidR="00012079" w:rsidRPr="00246D9B">
        <w:rPr>
          <w:rFonts w:ascii="Calibri Light" w:hAnsi="Calibri Light" w:cs="Calibri Light"/>
        </w:rPr>
        <w:t xml:space="preserve"> </w:t>
      </w:r>
      <w:r w:rsidR="00E37B7F">
        <w:rPr>
          <w:rFonts w:ascii="Calibri Light" w:hAnsi="Calibri Light" w:cs="Calibri Light"/>
        </w:rPr>
        <w:t>by</w:t>
      </w:r>
      <w:r w:rsidR="00012079" w:rsidRPr="00246D9B">
        <w:rPr>
          <w:rFonts w:ascii="Calibri Light" w:hAnsi="Calibri Light" w:cs="Calibri Light"/>
        </w:rPr>
        <w:t xml:space="preserve"> developing country </w:t>
      </w:r>
      <w:r w:rsidR="00B94126">
        <w:rPr>
          <w:rFonts w:ascii="Calibri Light" w:hAnsi="Calibri Light" w:cs="Calibri Light"/>
        </w:rPr>
        <w:t>WTO M</w:t>
      </w:r>
      <w:r w:rsidR="00012079" w:rsidRPr="00246D9B">
        <w:rPr>
          <w:rFonts w:ascii="Calibri Light" w:hAnsi="Calibri Light" w:cs="Calibri Light"/>
        </w:rPr>
        <w:t>embers</w:t>
      </w:r>
      <w:r w:rsidR="00E37B7F">
        <w:rPr>
          <w:rFonts w:ascii="Calibri Light" w:hAnsi="Calibri Light" w:cs="Calibri Light"/>
        </w:rPr>
        <w:t xml:space="preserve"> only</w:t>
      </w:r>
      <w:r w:rsidR="00012079" w:rsidRPr="00246D9B">
        <w:rPr>
          <w:rFonts w:ascii="Calibri Light" w:hAnsi="Calibri Light" w:cs="Calibri Light"/>
        </w:rPr>
        <w:t>)</w:t>
      </w:r>
      <w:r w:rsidRPr="00246D9B">
        <w:rPr>
          <w:rFonts w:ascii="Calibri Light" w:hAnsi="Calibri Light" w:cs="Calibri Light"/>
        </w:rPr>
        <w:t>.</w:t>
      </w:r>
      <w:r w:rsidR="0012153C" w:rsidRPr="00246D9B">
        <w:rPr>
          <w:rFonts w:ascii="Calibri Light" w:hAnsi="Calibri Light" w:cs="Calibri Light"/>
        </w:rPr>
        <w:t xml:space="preserve"> The total duration can never exceed eight years</w:t>
      </w:r>
      <w:r w:rsidR="00012079" w:rsidRPr="00246D9B">
        <w:rPr>
          <w:rFonts w:ascii="Calibri Light" w:hAnsi="Calibri Light" w:cs="Calibri Light"/>
        </w:rPr>
        <w:t xml:space="preserve"> (or </w:t>
      </w:r>
      <w:r w:rsidR="00012079" w:rsidRPr="00246D9B">
        <w:rPr>
          <w:rFonts w:ascii="Calibri Light" w:hAnsi="Calibri Light" w:cs="Calibri Light"/>
        </w:rPr>
        <w:lastRenderedPageBreak/>
        <w:t>ten years for developing country members)</w:t>
      </w:r>
      <w:r w:rsidR="0012153C" w:rsidRPr="00246D9B">
        <w:rPr>
          <w:rFonts w:ascii="Calibri Light" w:hAnsi="Calibri Light" w:cs="Calibri Light"/>
        </w:rPr>
        <w:t>, and the measure must be progressively liberalised over time.</w:t>
      </w:r>
    </w:p>
    <w:p w14:paraId="2050FC78" w14:textId="77777777" w:rsidR="00265DA5" w:rsidRDefault="00265DA5" w:rsidP="00CC7317">
      <w:pPr>
        <w:pStyle w:val="NoSpacing"/>
        <w:rPr>
          <w:rFonts w:ascii="Calibri Light" w:hAnsi="Calibri Light" w:cs="Calibri Light"/>
          <w:b/>
          <w:bCs/>
          <w:i/>
          <w:iCs/>
        </w:rPr>
      </w:pPr>
    </w:p>
    <w:p w14:paraId="2DBA4749" w14:textId="77777777" w:rsidR="00F41116" w:rsidRPr="00287821" w:rsidRDefault="00F41116" w:rsidP="00287821">
      <w:pPr>
        <w:pStyle w:val="Heading2"/>
        <w:rPr>
          <w:rStyle w:val="Heading4Char"/>
          <w:rFonts w:eastAsiaTheme="minorHAnsi" w:cstheme="minorBidi"/>
          <w:i w:val="0"/>
          <w:iCs w:val="0"/>
          <w:color w:val="156082" w:themeColor="accent1"/>
        </w:rPr>
      </w:pPr>
      <w:r w:rsidRPr="00287821">
        <w:rPr>
          <w:rStyle w:val="Heading4Char"/>
          <w:rFonts w:eastAsiaTheme="minorHAnsi" w:cstheme="minorBidi"/>
          <w:i w:val="0"/>
          <w:iCs w:val="0"/>
          <w:color w:val="156082" w:themeColor="accent1"/>
        </w:rPr>
        <w:t>WTO consultation requirements</w:t>
      </w:r>
    </w:p>
    <w:p w14:paraId="5E4D96EE" w14:textId="4A65458D" w:rsidR="00F41116" w:rsidRPr="00F41116" w:rsidRDefault="00F41116" w:rsidP="00F41116">
      <w:pPr>
        <w:pStyle w:val="NoSpacing"/>
        <w:rPr>
          <w:rFonts w:ascii="Calibri Light" w:hAnsi="Calibri Light" w:cs="Calibri Light"/>
        </w:rPr>
      </w:pPr>
      <w:r w:rsidRPr="00F41116">
        <w:rPr>
          <w:rFonts w:ascii="Calibri Light" w:hAnsi="Calibri Light" w:cs="Calibri Light"/>
        </w:rPr>
        <w:t xml:space="preserve">There are also </w:t>
      </w:r>
      <w:r w:rsidR="00F859E4" w:rsidRPr="00E37B7F">
        <w:rPr>
          <w:rFonts w:ascii="Calibri Light" w:hAnsi="Calibri Light" w:cs="Calibri Light"/>
        </w:rPr>
        <w:t xml:space="preserve">specific </w:t>
      </w:r>
      <w:r w:rsidRPr="00F41116">
        <w:rPr>
          <w:rFonts w:ascii="Calibri Light" w:hAnsi="Calibri Light" w:cs="Calibri Light"/>
        </w:rPr>
        <w:t xml:space="preserve">consultation </w:t>
      </w:r>
      <w:r w:rsidR="005F7EB3" w:rsidRPr="00E37B7F">
        <w:rPr>
          <w:rFonts w:ascii="Calibri Light" w:hAnsi="Calibri Light" w:cs="Calibri Light"/>
        </w:rPr>
        <w:t>requirements</w:t>
      </w:r>
      <w:r w:rsidRPr="00F41116">
        <w:rPr>
          <w:rFonts w:ascii="Calibri Light" w:hAnsi="Calibri Light" w:cs="Calibri Light"/>
        </w:rPr>
        <w:t xml:space="preserve"> with interested parties </w:t>
      </w:r>
      <w:r w:rsidR="00FA1D8E" w:rsidRPr="00E37B7F">
        <w:rPr>
          <w:rFonts w:ascii="Calibri Light" w:hAnsi="Calibri Light" w:cs="Calibri Light"/>
        </w:rPr>
        <w:t>in</w:t>
      </w:r>
      <w:r w:rsidRPr="00F41116">
        <w:rPr>
          <w:rFonts w:ascii="Calibri Light" w:hAnsi="Calibri Light" w:cs="Calibri Light"/>
        </w:rPr>
        <w:t xml:space="preserve"> the investigation</w:t>
      </w:r>
      <w:r w:rsidR="005F3CE4">
        <w:rPr>
          <w:rFonts w:ascii="Calibri Light" w:hAnsi="Calibri Light" w:cs="Calibri Light"/>
        </w:rPr>
        <w:t xml:space="preserve"> and </w:t>
      </w:r>
      <w:r w:rsidR="00D56936" w:rsidRPr="00E37B7F">
        <w:rPr>
          <w:rFonts w:ascii="Calibri Light" w:hAnsi="Calibri Light" w:cs="Calibri Light"/>
        </w:rPr>
        <w:t>a</w:t>
      </w:r>
      <w:r w:rsidR="00F64CE9">
        <w:rPr>
          <w:rFonts w:ascii="Calibri Light" w:hAnsi="Calibri Light" w:cs="Calibri Light"/>
        </w:rPr>
        <w:t>ny</w:t>
      </w:r>
      <w:r w:rsidR="00D56936" w:rsidRPr="00E37B7F">
        <w:rPr>
          <w:rFonts w:ascii="Calibri Light" w:hAnsi="Calibri Light" w:cs="Calibri Light"/>
        </w:rPr>
        <w:t xml:space="preserve"> resulting measur</w:t>
      </w:r>
      <w:r w:rsidR="005F7EB3" w:rsidRPr="00E37B7F">
        <w:rPr>
          <w:rFonts w:ascii="Calibri Light" w:hAnsi="Calibri Light" w:cs="Calibri Light"/>
        </w:rPr>
        <w:t>e</w:t>
      </w:r>
      <w:r w:rsidRPr="00F41116">
        <w:rPr>
          <w:rFonts w:ascii="Calibri Light" w:hAnsi="Calibri Light" w:cs="Calibri Light"/>
        </w:rPr>
        <w:t>, including trading partners</w:t>
      </w:r>
      <w:r w:rsidR="00F420F4" w:rsidRPr="00E37B7F">
        <w:rPr>
          <w:rFonts w:ascii="Calibri Light" w:hAnsi="Calibri Light" w:cs="Calibri Light"/>
        </w:rPr>
        <w:t xml:space="preserve"> </w:t>
      </w:r>
      <w:r w:rsidRPr="00F41116">
        <w:rPr>
          <w:rFonts w:ascii="Calibri Light" w:hAnsi="Calibri Light" w:cs="Calibri Light"/>
        </w:rPr>
        <w:t>(</w:t>
      </w:r>
      <w:r w:rsidR="003635CC" w:rsidRPr="00E37B7F">
        <w:rPr>
          <w:rFonts w:ascii="Calibri Light" w:hAnsi="Calibri Light" w:cs="Calibri Light"/>
        </w:rPr>
        <w:t xml:space="preserve">some of </w:t>
      </w:r>
      <w:r w:rsidR="00F420F4" w:rsidRPr="00E37B7F">
        <w:rPr>
          <w:rFonts w:ascii="Calibri Light" w:hAnsi="Calibri Light" w:cs="Calibri Light"/>
        </w:rPr>
        <w:t>these are outlined in</w:t>
      </w:r>
      <w:r w:rsidR="004D5C2A" w:rsidRPr="00E37B7F">
        <w:rPr>
          <w:rFonts w:ascii="Calibri Light" w:hAnsi="Calibri Light" w:cs="Calibri Light"/>
        </w:rPr>
        <w:t xml:space="preserve"> </w:t>
      </w:r>
      <w:r w:rsidRPr="00F41116">
        <w:rPr>
          <w:rFonts w:ascii="Calibri Light" w:hAnsi="Calibri Light" w:cs="Calibri Light"/>
        </w:rPr>
        <w:t>Article</w:t>
      </w:r>
      <w:r w:rsidR="00F420F4" w:rsidRPr="00E37B7F">
        <w:rPr>
          <w:rFonts w:ascii="Calibri Light" w:hAnsi="Calibri Light" w:cs="Calibri Light"/>
        </w:rPr>
        <w:t>s</w:t>
      </w:r>
      <w:r w:rsidRPr="00F41116">
        <w:rPr>
          <w:rFonts w:ascii="Calibri Light" w:hAnsi="Calibri Light" w:cs="Calibri Light"/>
        </w:rPr>
        <w:t xml:space="preserve"> 5</w:t>
      </w:r>
      <w:r w:rsidR="00FA1D8E" w:rsidRPr="00E37B7F">
        <w:rPr>
          <w:rFonts w:ascii="Calibri Light" w:hAnsi="Calibri Light" w:cs="Calibri Light"/>
        </w:rPr>
        <w:t>, 8</w:t>
      </w:r>
      <w:r w:rsidR="00F420F4" w:rsidRPr="00E37B7F">
        <w:rPr>
          <w:rFonts w:ascii="Calibri Light" w:hAnsi="Calibri Light" w:cs="Calibri Light"/>
        </w:rPr>
        <w:t xml:space="preserve"> and 12</w:t>
      </w:r>
      <w:r w:rsidRPr="00F41116">
        <w:rPr>
          <w:rFonts w:ascii="Calibri Light" w:hAnsi="Calibri Light" w:cs="Calibri Light"/>
        </w:rPr>
        <w:t xml:space="preserve"> </w:t>
      </w:r>
      <w:r w:rsidR="004D5C2A" w:rsidRPr="00E37B7F">
        <w:rPr>
          <w:rFonts w:ascii="Calibri Light" w:hAnsi="Calibri Light" w:cs="Calibri Light"/>
        </w:rPr>
        <w:t xml:space="preserve">of the </w:t>
      </w:r>
      <w:r w:rsidRPr="00F41116">
        <w:rPr>
          <w:rFonts w:ascii="Calibri Light" w:hAnsi="Calibri Light" w:cs="Calibri Light"/>
        </w:rPr>
        <w:t>Safeguards</w:t>
      </w:r>
      <w:r w:rsidR="00F64CE9">
        <w:rPr>
          <w:rFonts w:ascii="Calibri Light" w:hAnsi="Calibri Light" w:cs="Calibri Light"/>
        </w:rPr>
        <w:t xml:space="preserve"> Agreement</w:t>
      </w:r>
      <w:r w:rsidRPr="00F41116">
        <w:rPr>
          <w:rFonts w:ascii="Calibri Light" w:hAnsi="Calibri Light" w:cs="Calibri Light"/>
        </w:rPr>
        <w:t>).</w:t>
      </w:r>
    </w:p>
    <w:p w14:paraId="74613FF1" w14:textId="77777777" w:rsidR="00F41116" w:rsidRPr="00246D9B" w:rsidRDefault="00F41116" w:rsidP="00CC7317">
      <w:pPr>
        <w:pStyle w:val="NoSpacing"/>
        <w:rPr>
          <w:rFonts w:ascii="Calibri Light" w:hAnsi="Calibri Light" w:cs="Calibri Light"/>
          <w:b/>
          <w:bCs/>
          <w:i/>
          <w:iCs/>
        </w:rPr>
      </w:pPr>
    </w:p>
    <w:p w14:paraId="140057A6" w14:textId="1F15F019" w:rsidR="00CC7317" w:rsidRPr="00287821" w:rsidRDefault="00CC7317" w:rsidP="00287821">
      <w:pPr>
        <w:pStyle w:val="Heading2"/>
        <w:rPr>
          <w:rStyle w:val="Heading4Char"/>
          <w:rFonts w:eastAsiaTheme="minorHAnsi" w:cstheme="minorBidi"/>
          <w:i w:val="0"/>
          <w:iCs w:val="0"/>
          <w:color w:val="156082" w:themeColor="accent1"/>
        </w:rPr>
      </w:pPr>
      <w:r w:rsidRPr="00287821">
        <w:rPr>
          <w:rStyle w:val="Heading4Char"/>
          <w:rFonts w:eastAsiaTheme="minorHAnsi" w:cstheme="minorBidi"/>
          <w:i w:val="0"/>
          <w:iCs w:val="0"/>
          <w:color w:val="156082" w:themeColor="accent1"/>
        </w:rPr>
        <w:t>How does a safeguard measure differ from an anti-dumping or countervailing duty measure?</w:t>
      </w:r>
    </w:p>
    <w:p w14:paraId="6A75D945" w14:textId="1D43E2AD" w:rsidR="00CC7317" w:rsidRPr="00246D9B" w:rsidRDefault="00CC7317" w:rsidP="00CC7317">
      <w:pPr>
        <w:pStyle w:val="NoSpacing"/>
        <w:rPr>
          <w:rFonts w:ascii="Calibri Light" w:hAnsi="Calibri Light" w:cs="Calibri Light"/>
        </w:rPr>
      </w:pPr>
      <w:r w:rsidRPr="00246D9B">
        <w:rPr>
          <w:rFonts w:ascii="Calibri Light" w:hAnsi="Calibri Light" w:cs="Calibri Light"/>
        </w:rPr>
        <w:t>Safeguard measures, unlike anti-dumping and countervailing duties, are applied to protect a domestic industry from an increase in imports causing or threatening</w:t>
      </w:r>
      <w:r w:rsidR="00967965">
        <w:rPr>
          <w:rFonts w:ascii="Calibri Light" w:hAnsi="Calibri Light" w:cs="Calibri Light"/>
        </w:rPr>
        <w:t xml:space="preserve"> to cause</w:t>
      </w:r>
      <w:r w:rsidRPr="00246D9B">
        <w:rPr>
          <w:rFonts w:ascii="Calibri Light" w:hAnsi="Calibri Light" w:cs="Calibri Light"/>
        </w:rPr>
        <w:t xml:space="preserve"> serious injury, regardless of </w:t>
      </w:r>
      <w:r w:rsidR="00600C18">
        <w:rPr>
          <w:rFonts w:ascii="Calibri Light" w:hAnsi="Calibri Light" w:cs="Calibri Light"/>
        </w:rPr>
        <w:t xml:space="preserve">whether the imports are “fairly” traded or if there are </w:t>
      </w:r>
      <w:r w:rsidRPr="00246D9B">
        <w:rPr>
          <w:rFonts w:ascii="Calibri Light" w:hAnsi="Calibri Light" w:cs="Calibri Light"/>
        </w:rPr>
        <w:t xml:space="preserve">any </w:t>
      </w:r>
      <w:r w:rsidR="00600C18">
        <w:rPr>
          <w:rFonts w:ascii="Calibri Light" w:hAnsi="Calibri Light" w:cs="Calibri Light"/>
        </w:rPr>
        <w:t xml:space="preserve">potential </w:t>
      </w:r>
      <w:r w:rsidRPr="00246D9B">
        <w:rPr>
          <w:rFonts w:ascii="Calibri Light" w:hAnsi="Calibri Light" w:cs="Calibri Light"/>
        </w:rPr>
        <w:t>"unfair" trade practices</w:t>
      </w:r>
      <w:r w:rsidR="00FD5700">
        <w:rPr>
          <w:rFonts w:ascii="Calibri Light" w:hAnsi="Calibri Light" w:cs="Calibri Light"/>
        </w:rPr>
        <w:t xml:space="preserve"> at play such as</w:t>
      </w:r>
      <w:r w:rsidRPr="00246D9B">
        <w:rPr>
          <w:rFonts w:ascii="Calibri Light" w:hAnsi="Calibri Light" w:cs="Calibri Light"/>
        </w:rPr>
        <w:t xml:space="preserve"> dumping or subsidis</w:t>
      </w:r>
      <w:r w:rsidR="00600C18">
        <w:rPr>
          <w:rFonts w:ascii="Calibri Light" w:hAnsi="Calibri Light" w:cs="Calibri Light"/>
        </w:rPr>
        <w:t>ation</w:t>
      </w:r>
      <w:r w:rsidRPr="00246D9B">
        <w:rPr>
          <w:rFonts w:ascii="Calibri Light" w:hAnsi="Calibri Light" w:cs="Calibri Light"/>
        </w:rPr>
        <w:t>. </w:t>
      </w:r>
    </w:p>
    <w:p w14:paraId="684F23B4" w14:textId="77777777" w:rsidR="00CC7317" w:rsidRPr="00246D9B" w:rsidRDefault="00CC7317" w:rsidP="00CC7317">
      <w:pPr>
        <w:pStyle w:val="NoSpacing"/>
        <w:rPr>
          <w:rFonts w:ascii="Calibri Light" w:hAnsi="Calibri Light" w:cs="Calibri Light"/>
        </w:rPr>
      </w:pPr>
    </w:p>
    <w:p w14:paraId="68F48265" w14:textId="461D2CDE" w:rsidR="00CC7317" w:rsidRPr="00246D9B" w:rsidRDefault="00CC7317" w:rsidP="00CC7317">
      <w:pPr>
        <w:pStyle w:val="NoSpacing"/>
        <w:rPr>
          <w:rFonts w:ascii="Calibri Light" w:hAnsi="Calibri Light" w:cs="Calibri Light"/>
        </w:rPr>
      </w:pPr>
      <w:r w:rsidRPr="00246D9B">
        <w:rPr>
          <w:rFonts w:ascii="Calibri Light" w:hAnsi="Calibri Light" w:cs="Calibri Light"/>
        </w:rPr>
        <w:t>Below are some of the key differences between safeguards and anti-dumping measures:</w:t>
      </w:r>
    </w:p>
    <w:p w14:paraId="073B51CF" w14:textId="77777777" w:rsidR="00CC7317" w:rsidRPr="00246D9B" w:rsidRDefault="00CC7317" w:rsidP="00CC7317">
      <w:pPr>
        <w:pStyle w:val="NoSpacing"/>
        <w:rPr>
          <w:rFonts w:ascii="Calibri Light" w:hAnsi="Calibri Light" w:cs="Calibri Light"/>
          <w:b/>
          <w:bC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45"/>
        <w:gridCol w:w="3387"/>
        <w:gridCol w:w="3274"/>
      </w:tblGrid>
      <w:tr w:rsidR="00817DD2" w:rsidRPr="00246D9B" w14:paraId="3F899610" w14:textId="77777777" w:rsidTr="008B6C6F">
        <w:trPr>
          <w:tblHeader/>
        </w:trPr>
        <w:tc>
          <w:tcPr>
            <w:tcW w:w="2345" w:type="dxa"/>
            <w:vAlign w:val="center"/>
          </w:tcPr>
          <w:p w14:paraId="7BAB94EC" w14:textId="77F2E4E2" w:rsidR="00817DD2" w:rsidRPr="00D11FEC" w:rsidRDefault="00875786" w:rsidP="00BD2EE9">
            <w:pPr>
              <w:pStyle w:val="NoSpacing"/>
              <w:jc w:val="center"/>
              <w:rPr>
                <w:rFonts w:ascii="Calibri Light" w:hAnsi="Calibri Light" w:cs="Calibri Light"/>
              </w:rPr>
            </w:pPr>
            <w:r w:rsidRPr="00D11FEC">
              <w:rPr>
                <w:rFonts w:ascii="Calibri Light" w:hAnsi="Calibri Light" w:cs="Calibri Light"/>
                <w:b/>
                <w:bCs/>
              </w:rPr>
              <w:t>Aspect</w:t>
            </w:r>
          </w:p>
        </w:tc>
        <w:tc>
          <w:tcPr>
            <w:tcW w:w="3387" w:type="dxa"/>
            <w:tcMar>
              <w:top w:w="0" w:type="dxa"/>
              <w:left w:w="108" w:type="dxa"/>
              <w:bottom w:w="0" w:type="dxa"/>
              <w:right w:w="108" w:type="dxa"/>
            </w:tcMar>
            <w:vAlign w:val="center"/>
            <w:hideMark/>
          </w:tcPr>
          <w:p w14:paraId="09BE2202" w14:textId="537647C1" w:rsidR="00817DD2" w:rsidRPr="00BD2EE9" w:rsidRDefault="00817DD2" w:rsidP="00BD2EE9">
            <w:pPr>
              <w:pStyle w:val="NoSpacing"/>
              <w:jc w:val="center"/>
              <w:rPr>
                <w:rFonts w:ascii="Calibri Light" w:hAnsi="Calibri Light" w:cs="Calibri Light"/>
                <w:b/>
                <w:bCs/>
              </w:rPr>
            </w:pPr>
            <w:r w:rsidRPr="00BD2EE9">
              <w:rPr>
                <w:rFonts w:ascii="Calibri Light" w:hAnsi="Calibri Light" w:cs="Calibri Light"/>
                <w:b/>
                <w:bCs/>
              </w:rPr>
              <w:t>Safeguards</w:t>
            </w:r>
          </w:p>
        </w:tc>
        <w:tc>
          <w:tcPr>
            <w:tcW w:w="3274" w:type="dxa"/>
            <w:tcMar>
              <w:top w:w="0" w:type="dxa"/>
              <w:left w:w="108" w:type="dxa"/>
              <w:bottom w:w="0" w:type="dxa"/>
              <w:right w:w="108" w:type="dxa"/>
            </w:tcMar>
            <w:vAlign w:val="center"/>
            <w:hideMark/>
          </w:tcPr>
          <w:p w14:paraId="5E2B55DB" w14:textId="27D1D3B2" w:rsidR="00817DD2" w:rsidRPr="00BD2EE9" w:rsidRDefault="00817DD2" w:rsidP="00BD2EE9">
            <w:pPr>
              <w:pStyle w:val="NoSpacing"/>
              <w:jc w:val="center"/>
              <w:rPr>
                <w:rFonts w:ascii="Calibri Light" w:hAnsi="Calibri Light" w:cs="Calibri Light"/>
                <w:b/>
                <w:bCs/>
              </w:rPr>
            </w:pPr>
            <w:r w:rsidRPr="00BD2EE9">
              <w:rPr>
                <w:rFonts w:ascii="Calibri Light" w:hAnsi="Calibri Light" w:cs="Calibri Light"/>
                <w:b/>
                <w:bCs/>
              </w:rPr>
              <w:t xml:space="preserve">Anti-Dumping and </w:t>
            </w:r>
            <w:r w:rsidR="00A54AF0">
              <w:rPr>
                <w:rFonts w:ascii="Calibri Light" w:hAnsi="Calibri Light" w:cs="Calibri Light"/>
                <w:b/>
                <w:bCs/>
              </w:rPr>
              <w:t>C</w:t>
            </w:r>
            <w:r w:rsidRPr="00BD2EE9">
              <w:rPr>
                <w:rFonts w:ascii="Calibri Light" w:hAnsi="Calibri Light" w:cs="Calibri Light"/>
                <w:b/>
                <w:bCs/>
              </w:rPr>
              <w:t>ountervailing</w:t>
            </w:r>
          </w:p>
        </w:tc>
      </w:tr>
      <w:tr w:rsidR="00817DD2" w14:paraId="743E83A0" w14:textId="77777777" w:rsidTr="00EB4044">
        <w:trPr>
          <w:trHeight w:val="300"/>
        </w:trPr>
        <w:tc>
          <w:tcPr>
            <w:tcW w:w="2345" w:type="dxa"/>
            <w:vAlign w:val="center"/>
          </w:tcPr>
          <w:p w14:paraId="36A1C0CB" w14:textId="393C7ADD" w:rsidR="00817DD2" w:rsidRPr="00BD2EE9" w:rsidRDefault="00817DD2" w:rsidP="00BD2EE9">
            <w:pPr>
              <w:pStyle w:val="NoSpacing"/>
              <w:jc w:val="center"/>
              <w:rPr>
                <w:rFonts w:ascii="Calibri Light" w:hAnsi="Calibri Light" w:cs="Calibri Light"/>
                <w:b/>
                <w:bCs/>
                <w:i/>
                <w:iCs/>
              </w:rPr>
            </w:pPr>
            <w:r w:rsidRPr="00BD2EE9">
              <w:rPr>
                <w:rFonts w:ascii="Calibri Light" w:hAnsi="Calibri Light" w:cs="Calibri Light"/>
                <w:b/>
                <w:bCs/>
                <w:i/>
                <w:iCs/>
              </w:rPr>
              <w:t>Nature of response</w:t>
            </w:r>
          </w:p>
        </w:tc>
        <w:tc>
          <w:tcPr>
            <w:tcW w:w="3387" w:type="dxa"/>
            <w:tcMar>
              <w:top w:w="0" w:type="dxa"/>
              <w:left w:w="108" w:type="dxa"/>
              <w:bottom w:w="0" w:type="dxa"/>
              <w:right w:w="108" w:type="dxa"/>
            </w:tcMar>
            <w:vAlign w:val="center"/>
            <w:hideMark/>
          </w:tcPr>
          <w:p w14:paraId="22926016" w14:textId="3C92A225" w:rsidR="00817DD2" w:rsidRDefault="00817DD2" w:rsidP="00BD2EE9">
            <w:pPr>
              <w:pStyle w:val="NoSpacing"/>
              <w:jc w:val="center"/>
              <w:rPr>
                <w:rFonts w:ascii="Calibri Light" w:hAnsi="Calibri Light" w:cs="Calibri Light"/>
              </w:rPr>
            </w:pPr>
            <w:r w:rsidRPr="5B31FFE6">
              <w:rPr>
                <w:rFonts w:ascii="Calibri Light" w:hAnsi="Calibri Light" w:cs="Calibri Light"/>
              </w:rPr>
              <w:t xml:space="preserve">Emergency response to recent, sudden, sharp, significant, unforeseen surge in imports </w:t>
            </w:r>
            <w:r w:rsidR="00C10400">
              <w:rPr>
                <w:rFonts w:ascii="Calibri Light" w:hAnsi="Calibri Light" w:cs="Calibri Light"/>
              </w:rPr>
              <w:br/>
            </w:r>
            <w:r w:rsidRPr="5B31FFE6">
              <w:rPr>
                <w:rFonts w:ascii="Calibri Light" w:hAnsi="Calibri Light" w:cs="Calibri Light"/>
              </w:rPr>
              <w:t>[</w:t>
            </w:r>
            <w:r w:rsidR="00AA69C1">
              <w:rPr>
                <w:rFonts w:ascii="Calibri Light" w:hAnsi="Calibri Light" w:cs="Calibri Light"/>
              </w:rPr>
              <w:t xml:space="preserve">can be </w:t>
            </w:r>
            <w:r w:rsidRPr="5B31FFE6">
              <w:rPr>
                <w:rFonts w:ascii="Calibri Light" w:hAnsi="Calibri Light" w:cs="Calibri Light"/>
              </w:rPr>
              <w:t>fair trade]</w:t>
            </w:r>
          </w:p>
        </w:tc>
        <w:tc>
          <w:tcPr>
            <w:tcW w:w="3274" w:type="dxa"/>
            <w:tcMar>
              <w:top w:w="0" w:type="dxa"/>
              <w:left w:w="108" w:type="dxa"/>
              <w:bottom w:w="0" w:type="dxa"/>
              <w:right w:w="108" w:type="dxa"/>
            </w:tcMar>
            <w:vAlign w:val="center"/>
            <w:hideMark/>
          </w:tcPr>
          <w:p w14:paraId="447BFD7F" w14:textId="605DE462" w:rsidR="00817DD2" w:rsidRDefault="00817DD2" w:rsidP="00BD2EE9">
            <w:pPr>
              <w:pStyle w:val="NoSpacing"/>
              <w:jc w:val="center"/>
              <w:rPr>
                <w:rFonts w:ascii="Calibri Light" w:hAnsi="Calibri Light" w:cs="Calibri Light"/>
              </w:rPr>
            </w:pPr>
            <w:r w:rsidRPr="5B31FFE6">
              <w:rPr>
                <w:rFonts w:ascii="Calibri Light" w:hAnsi="Calibri Light" w:cs="Calibri Light"/>
              </w:rPr>
              <w:t>Response to dumping</w:t>
            </w:r>
            <w:r w:rsidR="00A54AF0">
              <w:rPr>
                <w:rFonts w:ascii="Calibri Light" w:hAnsi="Calibri Light" w:cs="Calibri Light"/>
              </w:rPr>
              <w:t xml:space="preserve"> or subsidisation</w:t>
            </w:r>
            <w:r w:rsidRPr="5B31FFE6">
              <w:rPr>
                <w:rFonts w:ascii="Calibri Light" w:hAnsi="Calibri Light" w:cs="Calibri Light"/>
              </w:rPr>
              <w:t xml:space="preserve"> </w:t>
            </w:r>
            <w:r w:rsidR="00C10400">
              <w:rPr>
                <w:rFonts w:ascii="Calibri Light" w:hAnsi="Calibri Light" w:cs="Calibri Light"/>
              </w:rPr>
              <w:br/>
            </w:r>
            <w:r w:rsidRPr="5B31FFE6">
              <w:rPr>
                <w:rFonts w:ascii="Calibri Light" w:hAnsi="Calibri Light" w:cs="Calibri Light"/>
              </w:rPr>
              <w:t>[unfair trade]</w:t>
            </w:r>
          </w:p>
          <w:p w14:paraId="6EBC68E1" w14:textId="2FDC1AC0" w:rsidR="00817DD2" w:rsidRDefault="00817DD2" w:rsidP="00BD2EE9">
            <w:pPr>
              <w:pStyle w:val="NoSpacing"/>
              <w:jc w:val="center"/>
              <w:rPr>
                <w:rFonts w:ascii="Calibri Light" w:hAnsi="Calibri Light" w:cs="Calibri Light"/>
              </w:rPr>
            </w:pPr>
          </w:p>
        </w:tc>
      </w:tr>
      <w:tr w:rsidR="00817DD2" w14:paraId="63871821" w14:textId="77777777" w:rsidTr="00EB4044">
        <w:trPr>
          <w:trHeight w:val="585"/>
        </w:trPr>
        <w:tc>
          <w:tcPr>
            <w:tcW w:w="2345" w:type="dxa"/>
            <w:vAlign w:val="center"/>
          </w:tcPr>
          <w:p w14:paraId="6E563B66" w14:textId="4AF98750" w:rsidR="00817DD2" w:rsidRPr="00BD2EE9" w:rsidRDefault="00817DD2" w:rsidP="00BD2EE9">
            <w:pPr>
              <w:pStyle w:val="NoSpacing"/>
              <w:jc w:val="center"/>
              <w:rPr>
                <w:rFonts w:ascii="Calibri Light" w:hAnsi="Calibri Light" w:cs="Calibri Light"/>
                <w:b/>
                <w:bCs/>
                <w:i/>
                <w:iCs/>
              </w:rPr>
            </w:pPr>
            <w:r w:rsidRPr="00BD2EE9">
              <w:rPr>
                <w:rFonts w:ascii="Calibri Light" w:hAnsi="Calibri Light" w:cs="Calibri Light"/>
                <w:b/>
                <w:bCs/>
                <w:i/>
                <w:iCs/>
              </w:rPr>
              <w:t>Scope of application</w:t>
            </w:r>
          </w:p>
        </w:tc>
        <w:tc>
          <w:tcPr>
            <w:tcW w:w="3387" w:type="dxa"/>
            <w:tcMar>
              <w:top w:w="0" w:type="dxa"/>
              <w:left w:w="108" w:type="dxa"/>
              <w:bottom w:w="0" w:type="dxa"/>
              <w:right w:w="108" w:type="dxa"/>
            </w:tcMar>
            <w:vAlign w:val="center"/>
            <w:hideMark/>
          </w:tcPr>
          <w:p w14:paraId="555580BB" w14:textId="1C6EC63B" w:rsidR="00817DD2" w:rsidRDefault="00817DD2" w:rsidP="008E5CE1">
            <w:pPr>
              <w:pStyle w:val="NoSpacing"/>
              <w:jc w:val="center"/>
              <w:rPr>
                <w:rFonts w:ascii="Calibri Light" w:hAnsi="Calibri Light" w:cs="Calibri Light"/>
              </w:rPr>
            </w:pPr>
            <w:r w:rsidRPr="5B31FFE6">
              <w:rPr>
                <w:rFonts w:ascii="Calibri Light" w:hAnsi="Calibri Light" w:cs="Calibri Light"/>
              </w:rPr>
              <w:t xml:space="preserve">Applies to imports from </w:t>
            </w:r>
            <w:r w:rsidRPr="5B31FFE6">
              <w:rPr>
                <w:rFonts w:ascii="Calibri Light" w:hAnsi="Calibri Light" w:cs="Calibri Light"/>
                <w:u w:val="single"/>
              </w:rPr>
              <w:t>all</w:t>
            </w:r>
            <w:r w:rsidRPr="5B31FFE6">
              <w:rPr>
                <w:rFonts w:ascii="Calibri Light" w:hAnsi="Calibri Light" w:cs="Calibri Light"/>
              </w:rPr>
              <w:t xml:space="preserve"> sources</w:t>
            </w:r>
          </w:p>
        </w:tc>
        <w:tc>
          <w:tcPr>
            <w:tcW w:w="3274" w:type="dxa"/>
            <w:tcMar>
              <w:top w:w="0" w:type="dxa"/>
              <w:left w:w="108" w:type="dxa"/>
              <w:bottom w:w="0" w:type="dxa"/>
              <w:right w:w="108" w:type="dxa"/>
            </w:tcMar>
            <w:vAlign w:val="center"/>
            <w:hideMark/>
          </w:tcPr>
          <w:p w14:paraId="38AD822B" w14:textId="3F3C4560" w:rsidR="00817DD2" w:rsidRDefault="00817DD2" w:rsidP="008E5CE1">
            <w:pPr>
              <w:pStyle w:val="NoSpacing"/>
              <w:jc w:val="center"/>
              <w:rPr>
                <w:rFonts w:ascii="Calibri Light" w:hAnsi="Calibri Light" w:cs="Calibri Light"/>
              </w:rPr>
            </w:pPr>
            <w:r w:rsidRPr="5B31FFE6">
              <w:rPr>
                <w:rFonts w:ascii="Calibri Light" w:hAnsi="Calibri Light" w:cs="Calibri Light"/>
              </w:rPr>
              <w:t>Applies to imports from specified countries/exporters</w:t>
            </w:r>
          </w:p>
        </w:tc>
      </w:tr>
      <w:tr w:rsidR="00817DD2" w14:paraId="49B20C01" w14:textId="77777777" w:rsidTr="00EB4044">
        <w:trPr>
          <w:trHeight w:val="300"/>
        </w:trPr>
        <w:tc>
          <w:tcPr>
            <w:tcW w:w="2345" w:type="dxa"/>
            <w:vAlign w:val="center"/>
          </w:tcPr>
          <w:p w14:paraId="4D873692" w14:textId="5470CC28" w:rsidR="00817DD2" w:rsidRPr="00BD2EE9" w:rsidRDefault="00817DD2" w:rsidP="00BD2EE9">
            <w:pPr>
              <w:pStyle w:val="NoSpacing"/>
              <w:jc w:val="center"/>
              <w:rPr>
                <w:rFonts w:ascii="Calibri Light" w:hAnsi="Calibri Light" w:cs="Calibri Light"/>
                <w:b/>
                <w:bCs/>
                <w:i/>
                <w:iCs/>
              </w:rPr>
            </w:pPr>
            <w:r w:rsidRPr="00BD2EE9">
              <w:rPr>
                <w:rFonts w:ascii="Calibri Light" w:hAnsi="Calibri Light" w:cs="Calibri Light"/>
                <w:b/>
                <w:bCs/>
                <w:i/>
                <w:iCs/>
              </w:rPr>
              <w:t>Injury test</w:t>
            </w:r>
          </w:p>
        </w:tc>
        <w:tc>
          <w:tcPr>
            <w:tcW w:w="3387" w:type="dxa"/>
            <w:tcMar>
              <w:top w:w="0" w:type="dxa"/>
              <w:left w:w="108" w:type="dxa"/>
              <w:bottom w:w="0" w:type="dxa"/>
              <w:right w:w="108" w:type="dxa"/>
            </w:tcMar>
            <w:vAlign w:val="center"/>
            <w:hideMark/>
          </w:tcPr>
          <w:p w14:paraId="5484153B" w14:textId="0B427B41" w:rsidR="00817DD2" w:rsidRDefault="00817DD2" w:rsidP="00BD2EE9">
            <w:pPr>
              <w:pStyle w:val="NoSpacing"/>
              <w:jc w:val="center"/>
              <w:rPr>
                <w:rFonts w:ascii="Calibri Light" w:hAnsi="Calibri Light" w:cs="Calibri Light"/>
              </w:rPr>
            </w:pPr>
            <w:r w:rsidRPr="5B31FFE6">
              <w:rPr>
                <w:rFonts w:ascii="Calibri Light" w:hAnsi="Calibri Light" w:cs="Calibri Light"/>
              </w:rPr>
              <w:t>'</w:t>
            </w:r>
            <w:r>
              <w:rPr>
                <w:rFonts w:ascii="Calibri Light" w:hAnsi="Calibri Light" w:cs="Calibri Light"/>
                <w:u w:val="single"/>
              </w:rPr>
              <w:t>S</w:t>
            </w:r>
            <w:r w:rsidRPr="5B31FFE6">
              <w:rPr>
                <w:rFonts w:ascii="Calibri Light" w:hAnsi="Calibri Light" w:cs="Calibri Light"/>
                <w:u w:val="single"/>
              </w:rPr>
              <w:t>erious</w:t>
            </w:r>
            <w:r w:rsidRPr="5B31FFE6">
              <w:rPr>
                <w:rFonts w:ascii="Calibri Light" w:hAnsi="Calibri Light" w:cs="Calibri Light"/>
              </w:rPr>
              <w:t xml:space="preserve"> injury'</w:t>
            </w:r>
          </w:p>
        </w:tc>
        <w:tc>
          <w:tcPr>
            <w:tcW w:w="3274" w:type="dxa"/>
            <w:tcMar>
              <w:top w:w="0" w:type="dxa"/>
              <w:left w:w="108" w:type="dxa"/>
              <w:bottom w:w="0" w:type="dxa"/>
              <w:right w:w="108" w:type="dxa"/>
            </w:tcMar>
            <w:vAlign w:val="center"/>
            <w:hideMark/>
          </w:tcPr>
          <w:p w14:paraId="45D6AA9A" w14:textId="0CDA1C0A" w:rsidR="00817DD2" w:rsidRDefault="00817DD2" w:rsidP="00BD2EE9">
            <w:pPr>
              <w:pStyle w:val="NoSpacing"/>
              <w:jc w:val="center"/>
              <w:rPr>
                <w:rFonts w:ascii="Calibri Light" w:hAnsi="Calibri Light" w:cs="Calibri Light"/>
              </w:rPr>
            </w:pPr>
            <w:r w:rsidRPr="5B31FFE6">
              <w:rPr>
                <w:rFonts w:ascii="Calibri Light" w:hAnsi="Calibri Light" w:cs="Calibri Light"/>
              </w:rPr>
              <w:t>'</w:t>
            </w:r>
            <w:r w:rsidRPr="00A54AF0">
              <w:rPr>
                <w:rFonts w:ascii="Calibri Light" w:hAnsi="Calibri Light" w:cs="Calibri Light"/>
                <w:u w:val="single"/>
              </w:rPr>
              <w:t>Ma</w:t>
            </w:r>
            <w:r w:rsidRPr="5B31FFE6">
              <w:rPr>
                <w:rFonts w:ascii="Calibri Light" w:hAnsi="Calibri Light" w:cs="Calibri Light"/>
                <w:u w:val="single"/>
              </w:rPr>
              <w:t>terial</w:t>
            </w:r>
            <w:r w:rsidRPr="5B31FFE6">
              <w:rPr>
                <w:rFonts w:ascii="Calibri Light" w:hAnsi="Calibri Light" w:cs="Calibri Light"/>
              </w:rPr>
              <w:t xml:space="preserve"> injury'</w:t>
            </w:r>
          </w:p>
        </w:tc>
      </w:tr>
      <w:tr w:rsidR="00817DD2" w14:paraId="001F252B" w14:textId="77777777" w:rsidTr="00EB4044">
        <w:trPr>
          <w:trHeight w:val="300"/>
        </w:trPr>
        <w:tc>
          <w:tcPr>
            <w:tcW w:w="2345" w:type="dxa"/>
            <w:vAlign w:val="center"/>
          </w:tcPr>
          <w:p w14:paraId="569E253F" w14:textId="60424ACC" w:rsidR="00817DD2" w:rsidRPr="00BD2EE9" w:rsidRDefault="00817DD2" w:rsidP="00BD2EE9">
            <w:pPr>
              <w:pStyle w:val="NoSpacing"/>
              <w:jc w:val="center"/>
              <w:rPr>
                <w:rFonts w:ascii="Calibri Light" w:hAnsi="Calibri Light" w:cs="Calibri Light"/>
                <w:b/>
                <w:bCs/>
                <w:i/>
                <w:iCs/>
              </w:rPr>
            </w:pPr>
            <w:r w:rsidRPr="00BD2EE9">
              <w:rPr>
                <w:rFonts w:ascii="Calibri Light" w:hAnsi="Calibri Light" w:cs="Calibri Light"/>
                <w:b/>
                <w:bCs/>
                <w:i/>
                <w:iCs/>
              </w:rPr>
              <w:t>Available remedies</w:t>
            </w:r>
          </w:p>
        </w:tc>
        <w:tc>
          <w:tcPr>
            <w:tcW w:w="3387" w:type="dxa"/>
            <w:tcMar>
              <w:top w:w="0" w:type="dxa"/>
              <w:left w:w="108" w:type="dxa"/>
              <w:bottom w:w="0" w:type="dxa"/>
              <w:right w:w="108" w:type="dxa"/>
            </w:tcMar>
            <w:vAlign w:val="center"/>
            <w:hideMark/>
          </w:tcPr>
          <w:p w14:paraId="679A151C" w14:textId="3D064173" w:rsidR="00817DD2" w:rsidRDefault="00817DD2" w:rsidP="00BD2EE9">
            <w:pPr>
              <w:pStyle w:val="NoSpacing"/>
              <w:jc w:val="center"/>
              <w:rPr>
                <w:rFonts w:ascii="Calibri Light" w:hAnsi="Calibri Light" w:cs="Calibri Light"/>
              </w:rPr>
            </w:pPr>
            <w:r>
              <w:rPr>
                <w:rFonts w:ascii="Calibri Light" w:hAnsi="Calibri Light" w:cs="Calibri Light"/>
              </w:rPr>
              <w:t>T</w:t>
            </w:r>
            <w:r w:rsidRPr="5B31FFE6">
              <w:rPr>
                <w:rFonts w:ascii="Calibri Light" w:hAnsi="Calibri Light" w:cs="Calibri Light"/>
              </w:rPr>
              <w:t>ariffs, TRQs, quantitative restrictions, or other measures</w:t>
            </w:r>
          </w:p>
        </w:tc>
        <w:tc>
          <w:tcPr>
            <w:tcW w:w="3274" w:type="dxa"/>
            <w:tcMar>
              <w:top w:w="0" w:type="dxa"/>
              <w:left w:w="108" w:type="dxa"/>
              <w:bottom w:w="0" w:type="dxa"/>
              <w:right w:w="108" w:type="dxa"/>
            </w:tcMar>
            <w:vAlign w:val="center"/>
            <w:hideMark/>
          </w:tcPr>
          <w:p w14:paraId="62E3595A" w14:textId="463D8DF4" w:rsidR="00817DD2" w:rsidRDefault="00817DD2" w:rsidP="00BD2EE9">
            <w:pPr>
              <w:pStyle w:val="NoSpacing"/>
              <w:jc w:val="center"/>
              <w:rPr>
                <w:rFonts w:ascii="Calibri Light" w:hAnsi="Calibri Light" w:cs="Calibri Light"/>
              </w:rPr>
            </w:pPr>
            <w:r>
              <w:rPr>
                <w:rFonts w:ascii="Calibri Light" w:hAnsi="Calibri Light" w:cs="Calibri Light"/>
              </w:rPr>
              <w:t>T</w:t>
            </w:r>
            <w:r w:rsidRPr="5B31FFE6">
              <w:rPr>
                <w:rFonts w:ascii="Calibri Light" w:hAnsi="Calibri Light" w:cs="Calibri Light"/>
              </w:rPr>
              <w:t>ariffs, price undertakings</w:t>
            </w:r>
          </w:p>
        </w:tc>
      </w:tr>
      <w:tr w:rsidR="00817DD2" w14:paraId="7D34BFE2" w14:textId="77777777" w:rsidTr="00EB4044">
        <w:trPr>
          <w:trHeight w:val="300"/>
        </w:trPr>
        <w:tc>
          <w:tcPr>
            <w:tcW w:w="2345" w:type="dxa"/>
            <w:vAlign w:val="center"/>
          </w:tcPr>
          <w:p w14:paraId="5B9B6A24" w14:textId="45C310E5" w:rsidR="00817DD2" w:rsidRPr="00BD2EE9" w:rsidRDefault="00817DD2" w:rsidP="00BD2EE9">
            <w:pPr>
              <w:pStyle w:val="NoSpacing"/>
              <w:jc w:val="center"/>
              <w:rPr>
                <w:rFonts w:ascii="Calibri Light" w:hAnsi="Calibri Light" w:cs="Calibri Light"/>
                <w:b/>
                <w:bCs/>
                <w:i/>
                <w:iCs/>
              </w:rPr>
            </w:pPr>
            <w:r w:rsidRPr="00BD2EE9">
              <w:rPr>
                <w:rFonts w:ascii="Calibri Light" w:hAnsi="Calibri Light" w:cs="Calibri Light"/>
                <w:b/>
                <w:bCs/>
                <w:i/>
                <w:iCs/>
              </w:rPr>
              <w:t>Competent authority</w:t>
            </w:r>
          </w:p>
        </w:tc>
        <w:tc>
          <w:tcPr>
            <w:tcW w:w="3387" w:type="dxa"/>
            <w:tcMar>
              <w:top w:w="0" w:type="dxa"/>
              <w:left w:w="108" w:type="dxa"/>
              <w:bottom w:w="0" w:type="dxa"/>
              <w:right w:w="108" w:type="dxa"/>
            </w:tcMar>
            <w:vAlign w:val="center"/>
            <w:hideMark/>
          </w:tcPr>
          <w:p w14:paraId="11183130" w14:textId="427B99D0" w:rsidR="00F33770" w:rsidRDefault="00817DD2" w:rsidP="00BD2EE9">
            <w:pPr>
              <w:pStyle w:val="NoSpacing"/>
              <w:jc w:val="center"/>
              <w:rPr>
                <w:rFonts w:ascii="Calibri Light" w:hAnsi="Calibri Light" w:cs="Calibri Light"/>
              </w:rPr>
            </w:pPr>
            <w:r w:rsidRPr="5B31FFE6">
              <w:rPr>
                <w:rFonts w:ascii="Calibri Light" w:hAnsi="Calibri Light" w:cs="Calibri Light"/>
              </w:rPr>
              <w:t>Productivity Commission</w:t>
            </w:r>
          </w:p>
        </w:tc>
        <w:tc>
          <w:tcPr>
            <w:tcW w:w="3274" w:type="dxa"/>
            <w:tcMar>
              <w:top w:w="0" w:type="dxa"/>
              <w:left w:w="108" w:type="dxa"/>
              <w:bottom w:w="0" w:type="dxa"/>
              <w:right w:w="108" w:type="dxa"/>
            </w:tcMar>
            <w:vAlign w:val="center"/>
            <w:hideMark/>
          </w:tcPr>
          <w:p w14:paraId="588FD234" w14:textId="1AC8A80B" w:rsidR="00817DD2" w:rsidRDefault="00817DD2" w:rsidP="00BD2EE9">
            <w:pPr>
              <w:pStyle w:val="NoSpacing"/>
              <w:jc w:val="center"/>
              <w:rPr>
                <w:rFonts w:ascii="Calibri Light" w:hAnsi="Calibri Light" w:cs="Calibri Light"/>
              </w:rPr>
            </w:pPr>
            <w:r w:rsidRPr="5B31FFE6">
              <w:rPr>
                <w:rFonts w:ascii="Calibri Light" w:hAnsi="Calibri Light" w:cs="Calibri Light"/>
              </w:rPr>
              <w:t>Anti-Dumping Commission</w:t>
            </w:r>
          </w:p>
        </w:tc>
      </w:tr>
      <w:tr w:rsidR="00817DD2" w:rsidRPr="00246D9B" w14:paraId="3ED8731A" w14:textId="77777777" w:rsidTr="00EB4044">
        <w:tc>
          <w:tcPr>
            <w:tcW w:w="2345" w:type="dxa"/>
            <w:vAlign w:val="center"/>
          </w:tcPr>
          <w:p w14:paraId="7033A5B8" w14:textId="6A3C5E21" w:rsidR="00817DD2" w:rsidRPr="00BD2EE9" w:rsidRDefault="00817DD2" w:rsidP="00BD2EE9">
            <w:pPr>
              <w:pStyle w:val="NoSpacing"/>
              <w:jc w:val="center"/>
              <w:rPr>
                <w:rFonts w:ascii="Calibri Light" w:hAnsi="Calibri Light" w:cs="Calibri Light"/>
                <w:b/>
                <w:bCs/>
                <w:i/>
                <w:iCs/>
              </w:rPr>
            </w:pPr>
            <w:r w:rsidRPr="00BD2EE9">
              <w:rPr>
                <w:rFonts w:ascii="Calibri Light" w:hAnsi="Calibri Light" w:cs="Calibri Light"/>
                <w:b/>
                <w:bCs/>
                <w:i/>
                <w:iCs/>
              </w:rPr>
              <w:t>Exporting country rights</w:t>
            </w:r>
          </w:p>
        </w:tc>
        <w:tc>
          <w:tcPr>
            <w:tcW w:w="3387" w:type="dxa"/>
            <w:tcMar>
              <w:top w:w="0" w:type="dxa"/>
              <w:left w:w="108" w:type="dxa"/>
              <w:bottom w:w="0" w:type="dxa"/>
              <w:right w:w="108" w:type="dxa"/>
            </w:tcMar>
            <w:vAlign w:val="center"/>
            <w:hideMark/>
          </w:tcPr>
          <w:p w14:paraId="60C77234" w14:textId="312DDA83" w:rsidR="00F33770" w:rsidRPr="00246D9B" w:rsidRDefault="00817DD2" w:rsidP="00BD2EE9">
            <w:pPr>
              <w:pStyle w:val="NoSpacing"/>
              <w:jc w:val="center"/>
              <w:rPr>
                <w:rFonts w:ascii="Calibri Light" w:hAnsi="Calibri Light" w:cs="Calibri Light"/>
              </w:rPr>
            </w:pPr>
            <w:r w:rsidRPr="00246D9B">
              <w:rPr>
                <w:rFonts w:ascii="Calibri Light" w:hAnsi="Calibri Light" w:cs="Calibri Light"/>
              </w:rPr>
              <w:t>Exporting countries entitled to suspend 'substantially equivalent concessions' (</w:t>
            </w:r>
            <w:r>
              <w:rPr>
                <w:rFonts w:ascii="Calibri Light" w:hAnsi="Calibri Light" w:cs="Calibri Light"/>
              </w:rPr>
              <w:t xml:space="preserve">typically </w:t>
            </w:r>
            <w:r w:rsidRPr="00246D9B">
              <w:rPr>
                <w:rFonts w:ascii="Calibri Light" w:hAnsi="Calibri Light" w:cs="Calibri Light"/>
              </w:rPr>
              <w:t xml:space="preserve">after </w:t>
            </w:r>
            <w:r>
              <w:rPr>
                <w:rFonts w:ascii="Calibri Light" w:hAnsi="Calibri Light" w:cs="Calibri Light"/>
              </w:rPr>
              <w:t>three</w:t>
            </w:r>
            <w:r w:rsidRPr="00246D9B">
              <w:rPr>
                <w:rFonts w:ascii="Calibri Light" w:hAnsi="Calibri Light" w:cs="Calibri Light"/>
              </w:rPr>
              <w:t xml:space="preserve"> years)</w:t>
            </w:r>
          </w:p>
        </w:tc>
        <w:tc>
          <w:tcPr>
            <w:tcW w:w="3274" w:type="dxa"/>
            <w:tcMar>
              <w:top w:w="0" w:type="dxa"/>
              <w:left w:w="108" w:type="dxa"/>
              <w:bottom w:w="0" w:type="dxa"/>
              <w:right w:w="108" w:type="dxa"/>
            </w:tcMar>
            <w:vAlign w:val="center"/>
            <w:hideMark/>
          </w:tcPr>
          <w:p w14:paraId="7D58483E" w14:textId="1EE35B8E" w:rsidR="00817DD2" w:rsidRPr="00246D9B" w:rsidRDefault="00817DD2" w:rsidP="00BD2EE9">
            <w:pPr>
              <w:pStyle w:val="NoSpacing"/>
              <w:jc w:val="center"/>
              <w:rPr>
                <w:rFonts w:ascii="Calibri Light" w:hAnsi="Calibri Light" w:cs="Calibri Light"/>
              </w:rPr>
            </w:pPr>
            <w:r w:rsidRPr="00246D9B">
              <w:rPr>
                <w:rFonts w:ascii="Calibri Light" w:hAnsi="Calibri Light" w:cs="Calibri Light"/>
              </w:rPr>
              <w:t>Exporting countries not entitled to compensati</w:t>
            </w:r>
            <w:r w:rsidR="00A13911">
              <w:rPr>
                <w:rFonts w:ascii="Calibri Light" w:hAnsi="Calibri Light" w:cs="Calibri Light"/>
              </w:rPr>
              <w:t>o</w:t>
            </w:r>
            <w:r w:rsidRPr="00246D9B">
              <w:rPr>
                <w:rFonts w:ascii="Calibri Light" w:hAnsi="Calibri Light" w:cs="Calibri Light"/>
              </w:rPr>
              <w:t>n</w:t>
            </w:r>
          </w:p>
        </w:tc>
      </w:tr>
    </w:tbl>
    <w:p w14:paraId="2447D942" w14:textId="77777777" w:rsidR="00A32A6B" w:rsidRPr="00246D9B" w:rsidRDefault="00A32A6B" w:rsidP="00A32A6B">
      <w:pPr>
        <w:pStyle w:val="NoSpacing"/>
        <w:rPr>
          <w:rStyle w:val="Heading4Char"/>
          <w:rFonts w:ascii="Calibri Light" w:hAnsi="Calibri Light" w:cs="Calibri Light"/>
        </w:rPr>
      </w:pPr>
    </w:p>
    <w:p w14:paraId="4FDA0AF6" w14:textId="77777777" w:rsidR="00287821" w:rsidRDefault="002A08D0" w:rsidP="00F33770">
      <w:pPr>
        <w:pStyle w:val="NoSpacing"/>
        <w:rPr>
          <w:rStyle w:val="Heading2Char"/>
        </w:rPr>
      </w:pPr>
      <w:r w:rsidRPr="008B6C6F">
        <w:rPr>
          <w:rStyle w:val="Heading2Char"/>
        </w:rPr>
        <w:t>Consideration of public interest</w:t>
      </w:r>
    </w:p>
    <w:p w14:paraId="158A0878" w14:textId="392EB4C7" w:rsidR="00597CFE" w:rsidRDefault="00631D2A" w:rsidP="00F33770">
      <w:pPr>
        <w:pStyle w:val="NoSpacing"/>
        <w:rPr>
          <w:rFonts w:ascii="Calibri Light" w:hAnsi="Calibri Light" w:cs="Calibri Light"/>
        </w:rPr>
      </w:pPr>
      <w:r w:rsidRPr="00246D9B">
        <w:rPr>
          <w:rFonts w:ascii="Calibri Light" w:hAnsi="Calibri Light" w:cs="Calibri Light"/>
        </w:rPr>
        <w:t>A</w:t>
      </w:r>
      <w:r w:rsidR="00AA5332" w:rsidRPr="00246D9B">
        <w:rPr>
          <w:rFonts w:ascii="Calibri Light" w:hAnsi="Calibri Light" w:cs="Calibri Light"/>
        </w:rPr>
        <w:t xml:space="preserve"> safeguard investigation must </w:t>
      </w:r>
      <w:r w:rsidR="000F16F4">
        <w:rPr>
          <w:rFonts w:ascii="Calibri Light" w:hAnsi="Calibri Light" w:cs="Calibri Light"/>
        </w:rPr>
        <w:t>provide an opportunity or forum for interested parties to make submission</w:t>
      </w:r>
      <w:r w:rsidR="00A55FE9">
        <w:rPr>
          <w:rFonts w:ascii="Calibri Light" w:hAnsi="Calibri Light" w:cs="Calibri Light"/>
        </w:rPr>
        <w:t>s</w:t>
      </w:r>
      <w:r w:rsidR="000F16F4">
        <w:rPr>
          <w:rFonts w:ascii="Calibri Light" w:hAnsi="Calibri Light" w:cs="Calibri Light"/>
        </w:rPr>
        <w:t xml:space="preserve"> on </w:t>
      </w:r>
      <w:r w:rsidR="00D2183D" w:rsidRPr="00246D9B">
        <w:rPr>
          <w:rFonts w:ascii="Calibri Light" w:hAnsi="Calibri Light" w:cs="Calibri Light"/>
        </w:rPr>
        <w:t xml:space="preserve">whether a safeguard measure would be in the public interest. </w:t>
      </w:r>
    </w:p>
    <w:p w14:paraId="7B7D66CC" w14:textId="77777777" w:rsidR="00941DC6" w:rsidRDefault="00941DC6" w:rsidP="00F33770">
      <w:pPr>
        <w:pStyle w:val="NoSpacing"/>
        <w:rPr>
          <w:rFonts w:ascii="Calibri Light" w:hAnsi="Calibri Light" w:cs="Calibri Light"/>
        </w:rPr>
      </w:pPr>
    </w:p>
    <w:p w14:paraId="7E716935" w14:textId="5E7F427F" w:rsidR="00941DC6" w:rsidRDefault="00941DC6" w:rsidP="00F33770">
      <w:pPr>
        <w:pStyle w:val="NoSpacing"/>
        <w:rPr>
          <w:rFonts w:ascii="Calibri Light" w:hAnsi="Calibri Light" w:cs="Calibri Light"/>
        </w:rPr>
      </w:pPr>
      <w:r>
        <w:rPr>
          <w:rFonts w:ascii="Calibri Light" w:hAnsi="Calibri Light" w:cs="Calibri Light"/>
        </w:rPr>
        <w:t>The processes of the Productivity Commission are conducted transparently</w:t>
      </w:r>
      <w:r w:rsidR="00AC7DAD">
        <w:rPr>
          <w:rFonts w:ascii="Calibri Light" w:hAnsi="Calibri Light" w:cs="Calibri Light"/>
        </w:rPr>
        <w:t xml:space="preserve">. Inquiries conducted by the Productivity Commission give the opportunity for all points of view in the community to be heard and considered. All individuals, firms, groups and organisations with an interest can participate in the inquiry. </w:t>
      </w:r>
    </w:p>
    <w:p w14:paraId="6B157B95" w14:textId="77777777" w:rsidR="00AC7DAD" w:rsidRDefault="00AC7DAD" w:rsidP="00F33770">
      <w:pPr>
        <w:pStyle w:val="NoSpacing"/>
        <w:rPr>
          <w:rFonts w:ascii="Calibri Light" w:hAnsi="Calibri Light" w:cs="Calibri Light"/>
        </w:rPr>
      </w:pPr>
    </w:p>
    <w:p w14:paraId="06F2FD5F" w14:textId="5D14B8AE" w:rsidR="00AC7DAD" w:rsidRDefault="00AC7DAD" w:rsidP="00F33770">
      <w:pPr>
        <w:pStyle w:val="NoSpacing"/>
        <w:rPr>
          <w:rFonts w:ascii="Calibri Light" w:hAnsi="Calibri Light" w:cs="Calibri Light"/>
        </w:rPr>
      </w:pPr>
      <w:r>
        <w:rPr>
          <w:rFonts w:ascii="Calibri Light" w:hAnsi="Calibri Light" w:cs="Calibri Light"/>
        </w:rPr>
        <w:t xml:space="preserve">The Productivity Commission is also required to give reasonable notice to the public of the commencement of an inquiry </w:t>
      </w:r>
      <w:r w:rsidR="003F1CC2">
        <w:rPr>
          <w:rFonts w:ascii="Calibri Light" w:hAnsi="Calibri Light" w:cs="Calibri Light"/>
        </w:rPr>
        <w:t xml:space="preserve">and of any public hearings it conducts within an inquiry (sections 12 and 14 of the </w:t>
      </w:r>
      <w:r w:rsidR="003F1CC2">
        <w:rPr>
          <w:rFonts w:ascii="Calibri Light" w:hAnsi="Calibri Light" w:cs="Calibri Light"/>
          <w:i/>
          <w:iCs/>
        </w:rPr>
        <w:t>Productivity Commission Act 1998</w:t>
      </w:r>
      <w:r w:rsidR="00B0178E">
        <w:rPr>
          <w:rFonts w:ascii="Calibri Light" w:hAnsi="Calibri Light" w:cs="Calibri Light"/>
        </w:rPr>
        <w:t xml:space="preserve"> refer</w:t>
      </w:r>
      <w:r w:rsidR="003F1CC2">
        <w:rPr>
          <w:rFonts w:ascii="Calibri Light" w:hAnsi="Calibri Light" w:cs="Calibri Light"/>
        </w:rPr>
        <w:t>).</w:t>
      </w:r>
    </w:p>
    <w:p w14:paraId="46681D73" w14:textId="77777777" w:rsidR="00F33770" w:rsidRPr="00597CFE" w:rsidRDefault="00F33770" w:rsidP="00597CFE">
      <w:pPr>
        <w:pStyle w:val="NoSpacing"/>
        <w:rPr>
          <w:rFonts w:ascii="Calibri Light" w:hAnsi="Calibri Light" w:cs="Calibri Light"/>
        </w:rPr>
      </w:pPr>
    </w:p>
    <w:p w14:paraId="624D55E7" w14:textId="77777777" w:rsidR="00287821" w:rsidRDefault="00B66CF8" w:rsidP="005D7A6F">
      <w:pPr>
        <w:rPr>
          <w:rStyle w:val="Heading2Char"/>
        </w:rPr>
      </w:pPr>
      <w:r w:rsidRPr="008B6C6F">
        <w:rPr>
          <w:rStyle w:val="Heading2Char"/>
        </w:rPr>
        <w:t>Consequences of a safeguard action</w:t>
      </w:r>
    </w:p>
    <w:p w14:paraId="4A3DDCE7" w14:textId="6312C646" w:rsidR="00F95B39" w:rsidRPr="00A32A6B" w:rsidRDefault="00CD56A9" w:rsidP="005D7A6F">
      <w:pPr>
        <w:rPr>
          <w:rFonts w:ascii="Calibri Light" w:eastAsiaTheme="majorEastAsia" w:hAnsi="Calibri Light" w:cs="Calibri Light"/>
          <w:i/>
          <w:iCs/>
          <w:color w:val="0F4761" w:themeColor="accent1" w:themeShade="BF"/>
        </w:rPr>
      </w:pPr>
      <w:r w:rsidRPr="00246D9B">
        <w:rPr>
          <w:rFonts w:ascii="Calibri Light" w:hAnsi="Calibri Light" w:cs="Calibri Light"/>
        </w:rPr>
        <w:t>When imposing safeguard measures, countries should endeavour to maintain ‘substantially equivalent concessions’ with other WTO Members</w:t>
      </w:r>
      <w:r w:rsidR="00CC21B2">
        <w:rPr>
          <w:rFonts w:ascii="Calibri Light" w:hAnsi="Calibri Light" w:cs="Calibri Light"/>
        </w:rPr>
        <w:t xml:space="preserve"> (including by consulting </w:t>
      </w:r>
      <w:r w:rsidR="0009564B">
        <w:rPr>
          <w:rFonts w:ascii="Calibri Light" w:hAnsi="Calibri Light" w:cs="Calibri Light"/>
        </w:rPr>
        <w:t xml:space="preserve">with </w:t>
      </w:r>
      <w:r w:rsidR="00A367E2">
        <w:rPr>
          <w:rFonts w:ascii="Calibri Light" w:hAnsi="Calibri Light" w:cs="Calibri Light"/>
        </w:rPr>
        <w:t>a</w:t>
      </w:r>
      <w:r w:rsidR="00CC21B2">
        <w:rPr>
          <w:rFonts w:ascii="Calibri Light" w:hAnsi="Calibri Light" w:cs="Calibri Light"/>
        </w:rPr>
        <w:t>ffected Members)</w:t>
      </w:r>
      <w:r w:rsidRPr="00246D9B">
        <w:rPr>
          <w:rFonts w:ascii="Calibri Light" w:hAnsi="Calibri Light" w:cs="Calibri Light"/>
        </w:rPr>
        <w:t xml:space="preserve">. </w:t>
      </w:r>
      <w:r w:rsidR="000F0AF0" w:rsidRPr="00246D9B">
        <w:rPr>
          <w:rFonts w:ascii="Calibri Light" w:hAnsi="Calibri Light" w:cs="Calibri Light"/>
        </w:rPr>
        <w:t>For example</w:t>
      </w:r>
      <w:r w:rsidRPr="00246D9B">
        <w:rPr>
          <w:rFonts w:ascii="Calibri Light" w:hAnsi="Calibri Light" w:cs="Calibri Light"/>
        </w:rPr>
        <w:t>, if Australia imposes a safeguard on a product, countries that export that product to Australia are entitled to suspend ‘substantially equivalent’ tariff concessions (</w:t>
      </w:r>
      <w:r w:rsidR="00CC21B2">
        <w:rPr>
          <w:rFonts w:ascii="Calibri Light" w:hAnsi="Calibri Light" w:cs="Calibri Light"/>
        </w:rPr>
        <w:t>such as</w:t>
      </w:r>
      <w:r w:rsidRPr="00246D9B">
        <w:rPr>
          <w:rFonts w:ascii="Calibri Light" w:hAnsi="Calibri Light" w:cs="Calibri Light"/>
        </w:rPr>
        <w:t xml:space="preserve"> temporarily rais</w:t>
      </w:r>
      <w:r w:rsidR="00CC21B2">
        <w:rPr>
          <w:rFonts w:ascii="Calibri Light" w:hAnsi="Calibri Light" w:cs="Calibri Light"/>
        </w:rPr>
        <w:t>ing</w:t>
      </w:r>
      <w:r w:rsidRPr="00246D9B">
        <w:rPr>
          <w:rFonts w:ascii="Calibri Light" w:hAnsi="Calibri Light" w:cs="Calibri Light"/>
        </w:rPr>
        <w:t xml:space="preserve"> tariffs) on </w:t>
      </w:r>
      <w:r w:rsidRPr="00246D9B">
        <w:rPr>
          <w:rFonts w:ascii="Calibri Light" w:hAnsi="Calibri Light" w:cs="Calibri Light"/>
        </w:rPr>
        <w:lastRenderedPageBreak/>
        <w:t>products from Australia as a form of trade compensation</w:t>
      </w:r>
      <w:r w:rsidR="00B64E4C">
        <w:rPr>
          <w:rFonts w:ascii="Calibri Light" w:hAnsi="Calibri Light" w:cs="Calibri Light"/>
        </w:rPr>
        <w:t>. The right of suspension</w:t>
      </w:r>
      <w:r w:rsidR="00117FA8">
        <w:rPr>
          <w:rFonts w:ascii="Calibri Light" w:hAnsi="Calibri Light" w:cs="Calibri Light"/>
        </w:rPr>
        <w:t xml:space="preserve"> typically</w:t>
      </w:r>
      <w:r w:rsidR="00B64E4C">
        <w:rPr>
          <w:rFonts w:ascii="Calibri Light" w:hAnsi="Calibri Light" w:cs="Calibri Light"/>
        </w:rPr>
        <w:t xml:space="preserve"> cannot be exercised for the first three years </w:t>
      </w:r>
      <w:r w:rsidR="005A5CBF">
        <w:rPr>
          <w:rFonts w:ascii="Calibri Light" w:hAnsi="Calibri Light" w:cs="Calibri Light"/>
        </w:rPr>
        <w:t>that a safeguard measure is in place</w:t>
      </w:r>
      <w:r w:rsidRPr="00246D9B">
        <w:rPr>
          <w:rFonts w:ascii="Calibri Light" w:hAnsi="Calibri Light" w:cs="Calibri Light"/>
        </w:rPr>
        <w:t>. While this is normally negotiated between the parties, affected</w:t>
      </w:r>
      <w:r w:rsidR="00377FE3">
        <w:rPr>
          <w:rFonts w:ascii="Calibri Light" w:hAnsi="Calibri Light" w:cs="Calibri Light"/>
        </w:rPr>
        <w:t xml:space="preserve"> WTO</w:t>
      </w:r>
      <w:r w:rsidRPr="00246D9B">
        <w:rPr>
          <w:rFonts w:ascii="Calibri Light" w:hAnsi="Calibri Light" w:cs="Calibri Light"/>
        </w:rPr>
        <w:t xml:space="preserve"> Members may proceed unilaterally if no agreement is reached.</w:t>
      </w:r>
    </w:p>
    <w:sectPr w:rsidR="00F95B39" w:rsidRPr="00A32A6B" w:rsidSect="009E37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717E" w14:textId="77777777" w:rsidR="00D37956" w:rsidRDefault="00D37956" w:rsidP="008B3C31">
      <w:pPr>
        <w:spacing w:after="0" w:line="240" w:lineRule="auto"/>
      </w:pPr>
      <w:r>
        <w:separator/>
      </w:r>
    </w:p>
  </w:endnote>
  <w:endnote w:type="continuationSeparator" w:id="0">
    <w:p w14:paraId="56F6B417" w14:textId="77777777" w:rsidR="00D37956" w:rsidRDefault="00D37956" w:rsidP="008B3C31">
      <w:pPr>
        <w:spacing w:after="0" w:line="240" w:lineRule="auto"/>
      </w:pPr>
      <w:r>
        <w:continuationSeparator/>
      </w:r>
    </w:p>
  </w:endnote>
  <w:endnote w:type="continuationNotice" w:id="1">
    <w:p w14:paraId="1174E4A0" w14:textId="77777777" w:rsidR="00D37956" w:rsidRDefault="00D37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32AA" w14:textId="5BE0D198" w:rsidR="00916E84" w:rsidRDefault="0059115C">
    <w:pPr>
      <w:pStyle w:val="Footer"/>
    </w:pPr>
    <w:r>
      <w:rPr>
        <w:noProof/>
      </w:rPr>
      <mc:AlternateContent>
        <mc:Choice Requires="wps">
          <w:drawing>
            <wp:anchor distT="0" distB="0" distL="0" distR="0" simplePos="0" relativeHeight="251658249" behindDoc="0" locked="0" layoutInCell="1" allowOverlap="1" wp14:anchorId="5AD599D2" wp14:editId="77193952">
              <wp:simplePos x="635" y="635"/>
              <wp:positionH relativeFrom="page">
                <wp:align>center</wp:align>
              </wp:positionH>
              <wp:positionV relativeFrom="page">
                <wp:align>bottom</wp:align>
              </wp:positionV>
              <wp:extent cx="551815" cy="391160"/>
              <wp:effectExtent l="0" t="0" r="635" b="0"/>
              <wp:wrapNone/>
              <wp:docPr id="7784168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7EE9BA" w14:textId="76D966E0" w:rsidR="0059115C" w:rsidRPr="0059115C" w:rsidRDefault="0059115C" w:rsidP="0059115C">
                          <w:pPr>
                            <w:spacing w:after="0"/>
                            <w:rPr>
                              <w:rFonts w:ascii="Calibri" w:eastAsia="Calibri" w:hAnsi="Calibri" w:cs="Calibri"/>
                              <w:noProof/>
                              <w:color w:val="C00000"/>
                              <w:sz w:val="24"/>
                              <w:szCs w:val="24"/>
                            </w:rPr>
                          </w:pPr>
                          <w:r w:rsidRPr="0059115C">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D599D2" id="_x0000_t202" coordsize="21600,21600" o:spt="202" path="m,l,21600r21600,l21600,xe">
              <v:stroke joinstyle="miter"/>
              <v:path gradientshapeok="t" o:connecttype="rect"/>
            </v:shapetype>
            <v:shape id="Text Box 5" o:spid="_x0000_s1029" type="#_x0000_t202" alt="OFFICIAL" style="position:absolute;margin-left:0;margin-top:0;width:43.45pt;height:30.8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437EE9BA" w14:textId="76D966E0" w:rsidR="0059115C" w:rsidRPr="0059115C" w:rsidRDefault="0059115C" w:rsidP="0059115C">
                    <w:pPr>
                      <w:spacing w:after="0"/>
                      <w:rPr>
                        <w:rFonts w:ascii="Calibri" w:eastAsia="Calibri" w:hAnsi="Calibri" w:cs="Calibri"/>
                        <w:noProof/>
                        <w:color w:val="C00000"/>
                        <w:sz w:val="24"/>
                        <w:szCs w:val="24"/>
                      </w:rPr>
                    </w:pPr>
                    <w:r w:rsidRPr="0059115C">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15DD" w14:textId="59FEEBEB" w:rsidR="00782ADD" w:rsidRPr="00321633" w:rsidRDefault="0059115C">
    <w:pPr>
      <w:pStyle w:val="Footer"/>
      <w:rPr>
        <w:color w:val="747474" w:themeColor="background2" w:themeShade="80"/>
      </w:rPr>
    </w:pPr>
    <w:r>
      <w:rPr>
        <w:noProof/>
      </w:rPr>
      <mc:AlternateContent>
        <mc:Choice Requires="wps">
          <w:drawing>
            <wp:anchor distT="0" distB="0" distL="0" distR="0" simplePos="0" relativeHeight="251658250" behindDoc="0" locked="0" layoutInCell="1" allowOverlap="1" wp14:anchorId="23AD7455" wp14:editId="4661B266">
              <wp:simplePos x="914400" y="9906000"/>
              <wp:positionH relativeFrom="page">
                <wp:align>center</wp:align>
              </wp:positionH>
              <wp:positionV relativeFrom="page">
                <wp:align>bottom</wp:align>
              </wp:positionV>
              <wp:extent cx="551815" cy="391160"/>
              <wp:effectExtent l="0" t="0" r="635" b="0"/>
              <wp:wrapNone/>
              <wp:docPr id="124805517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221D7CF" w14:textId="2760EA15" w:rsidR="0059115C" w:rsidRPr="0059115C" w:rsidRDefault="0059115C" w:rsidP="0059115C">
                          <w:pPr>
                            <w:spacing w:after="0"/>
                            <w:rPr>
                              <w:rFonts w:ascii="Calibri" w:eastAsia="Calibri" w:hAnsi="Calibri" w:cs="Calibri"/>
                              <w:noProof/>
                              <w:color w:val="C00000"/>
                              <w:sz w:val="24"/>
                              <w:szCs w:val="24"/>
                            </w:rPr>
                          </w:pPr>
                          <w:r w:rsidRPr="0059115C">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AD7455" id="_x0000_t202" coordsize="21600,21600" o:spt="202" path="m,l,21600r21600,l21600,xe">
              <v:stroke joinstyle="miter"/>
              <v:path gradientshapeok="t" o:connecttype="rect"/>
            </v:shapetype>
            <v:shape id="Text Box 6" o:spid="_x0000_s1030" type="#_x0000_t202" alt="OFFICIAL" style="position:absolute;margin-left:0;margin-top:0;width:43.45pt;height:30.8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4221D7CF" w14:textId="2760EA15" w:rsidR="0059115C" w:rsidRPr="0059115C" w:rsidRDefault="0059115C" w:rsidP="0059115C">
                    <w:pPr>
                      <w:spacing w:after="0"/>
                      <w:rPr>
                        <w:rFonts w:ascii="Calibri" w:eastAsia="Calibri" w:hAnsi="Calibri" w:cs="Calibri"/>
                        <w:noProof/>
                        <w:color w:val="C00000"/>
                        <w:sz w:val="24"/>
                        <w:szCs w:val="24"/>
                      </w:rPr>
                    </w:pPr>
                    <w:r w:rsidRPr="0059115C">
                      <w:rPr>
                        <w:rFonts w:ascii="Calibri" w:eastAsia="Calibri" w:hAnsi="Calibri" w:cs="Calibri"/>
                        <w:noProof/>
                        <w:color w:val="C00000"/>
                        <w:sz w:val="24"/>
                        <w:szCs w:val="24"/>
                      </w:rPr>
                      <w:t>OFFICIAL</w:t>
                    </w:r>
                  </w:p>
                </w:txbxContent>
              </v:textbox>
              <w10:wrap anchorx="page" anchory="page"/>
            </v:shape>
          </w:pict>
        </mc:Fallback>
      </mc:AlternateContent>
    </w:r>
    <w:sdt>
      <w:sdtPr>
        <w:id w:val="687101377"/>
        <w:docPartObj>
          <w:docPartGallery w:val="Page Numbers (Bottom of Page)"/>
          <w:docPartUnique/>
        </w:docPartObj>
      </w:sdtPr>
      <w:sdtEndPr>
        <w:rPr>
          <w:noProof/>
          <w:color w:val="747474" w:themeColor="background2" w:themeShade="80"/>
        </w:rPr>
      </w:sdtEndPr>
      <w:sdtContent>
        <w:r w:rsidR="00782ADD" w:rsidRPr="00782ADD">
          <w:rPr>
            <w:noProof/>
            <w:color w:val="FFFFFF" w:themeColor="background1"/>
          </w:rPr>
          <w:drawing>
            <wp:anchor distT="0" distB="0" distL="114300" distR="114300" simplePos="0" relativeHeight="251658244" behindDoc="1" locked="0" layoutInCell="1" allowOverlap="1" wp14:anchorId="5BB84C43" wp14:editId="3798F2DB">
              <wp:simplePos x="0" y="0"/>
              <wp:positionH relativeFrom="margin">
                <wp:posOffset>-161925</wp:posOffset>
              </wp:positionH>
              <wp:positionV relativeFrom="paragraph">
                <wp:posOffset>-62230</wp:posOffset>
              </wp:positionV>
              <wp:extent cx="6267450" cy="329279"/>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67450" cy="329279"/>
                      </a:xfrm>
                      <a:prstGeom prst="rect">
                        <a:avLst/>
                      </a:prstGeom>
                    </pic:spPr>
                  </pic:pic>
                </a:graphicData>
              </a:graphic>
              <wp14:sizeRelH relativeFrom="margin">
                <wp14:pctWidth>0</wp14:pctWidth>
              </wp14:sizeRelH>
              <wp14:sizeRelV relativeFrom="margin">
                <wp14:pctHeight>0</wp14:pctHeight>
              </wp14:sizeRelV>
            </wp:anchor>
          </w:drawing>
        </w:r>
        <w:r w:rsidR="00782ADD" w:rsidRPr="00321633">
          <w:rPr>
            <w:color w:val="747474" w:themeColor="background2" w:themeShade="80"/>
          </w:rPr>
          <w:fldChar w:fldCharType="begin"/>
        </w:r>
        <w:r w:rsidR="00782ADD" w:rsidRPr="00321633">
          <w:rPr>
            <w:color w:val="747474" w:themeColor="background2" w:themeShade="80"/>
          </w:rPr>
          <w:instrText xml:space="preserve"> PAGE   \* MERGEFORMAT </w:instrText>
        </w:r>
        <w:r w:rsidR="00782ADD" w:rsidRPr="00321633">
          <w:rPr>
            <w:color w:val="747474" w:themeColor="background2" w:themeShade="80"/>
          </w:rPr>
          <w:fldChar w:fldCharType="separate"/>
        </w:r>
        <w:r w:rsidR="00782ADD" w:rsidRPr="00321633">
          <w:rPr>
            <w:noProof/>
            <w:color w:val="747474" w:themeColor="background2" w:themeShade="80"/>
          </w:rPr>
          <w:t>2</w:t>
        </w:r>
        <w:r w:rsidR="00782ADD" w:rsidRPr="00321633">
          <w:rPr>
            <w:noProof/>
            <w:color w:val="747474" w:themeColor="background2" w:themeShade="80"/>
          </w:rPr>
          <w:fldChar w:fldCharType="end"/>
        </w:r>
      </w:sdtContent>
    </w:sdt>
  </w:p>
  <w:p w14:paraId="7D83CAA0" w14:textId="4560489A" w:rsidR="00477A9E" w:rsidRDefault="00477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A3A8" w14:textId="5441DFFC" w:rsidR="00916E84" w:rsidRDefault="0059115C">
    <w:pPr>
      <w:pStyle w:val="Footer"/>
    </w:pPr>
    <w:r>
      <w:rPr>
        <w:noProof/>
      </w:rPr>
      <mc:AlternateContent>
        <mc:Choice Requires="wps">
          <w:drawing>
            <wp:anchor distT="0" distB="0" distL="0" distR="0" simplePos="0" relativeHeight="251658248" behindDoc="0" locked="0" layoutInCell="1" allowOverlap="1" wp14:anchorId="7E3AA806" wp14:editId="672A8311">
              <wp:simplePos x="635" y="635"/>
              <wp:positionH relativeFrom="page">
                <wp:align>center</wp:align>
              </wp:positionH>
              <wp:positionV relativeFrom="page">
                <wp:align>bottom</wp:align>
              </wp:positionV>
              <wp:extent cx="551815" cy="391160"/>
              <wp:effectExtent l="0" t="0" r="635" b="0"/>
              <wp:wrapNone/>
              <wp:docPr id="24143370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0A0AA37" w14:textId="6EAEE428" w:rsidR="0059115C" w:rsidRPr="0059115C" w:rsidRDefault="0059115C" w:rsidP="0059115C">
                          <w:pPr>
                            <w:spacing w:after="0"/>
                            <w:rPr>
                              <w:rFonts w:ascii="Calibri" w:eastAsia="Calibri" w:hAnsi="Calibri" w:cs="Calibri"/>
                              <w:noProof/>
                              <w:color w:val="C00000"/>
                              <w:sz w:val="24"/>
                              <w:szCs w:val="24"/>
                            </w:rPr>
                          </w:pPr>
                          <w:r w:rsidRPr="0059115C">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AA806" id="_x0000_t202" coordsize="21600,21600" o:spt="202" path="m,l,21600r21600,l21600,xe">
              <v:stroke joinstyle="miter"/>
              <v:path gradientshapeok="t" o:connecttype="rect"/>
            </v:shapetype>
            <v:shape id="Text Box 4" o:spid="_x0000_s1033" type="#_x0000_t202" alt="OFFICIAL" style="position:absolute;margin-left:0;margin-top:0;width:43.45pt;height:30.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DwIAABw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q9grvg8CAAAc&#10;BAAADgAAAAAAAAAAAAAAAAAuAgAAZHJzL2Uyb0RvYy54bWxQSwECLQAUAAYACAAAACEAy6OOENoA&#10;AAADAQAADwAAAAAAAAAAAAAAAABpBAAAZHJzL2Rvd25yZXYueG1sUEsFBgAAAAAEAAQA8wAAAHAF&#10;AAAAAA==&#10;" filled="f" stroked="f">
              <v:textbox style="mso-fit-shape-to-text:t" inset="0,0,0,15pt">
                <w:txbxContent>
                  <w:p w14:paraId="40A0AA37" w14:textId="6EAEE428" w:rsidR="0059115C" w:rsidRPr="0059115C" w:rsidRDefault="0059115C" w:rsidP="0059115C">
                    <w:pPr>
                      <w:spacing w:after="0"/>
                      <w:rPr>
                        <w:rFonts w:ascii="Calibri" w:eastAsia="Calibri" w:hAnsi="Calibri" w:cs="Calibri"/>
                        <w:noProof/>
                        <w:color w:val="C00000"/>
                        <w:sz w:val="24"/>
                        <w:szCs w:val="24"/>
                      </w:rPr>
                    </w:pPr>
                    <w:r w:rsidRPr="0059115C">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7E016" w14:textId="77777777" w:rsidR="00D37956" w:rsidRDefault="00D37956" w:rsidP="008B3C31">
      <w:pPr>
        <w:spacing w:after="0" w:line="240" w:lineRule="auto"/>
      </w:pPr>
      <w:r>
        <w:separator/>
      </w:r>
    </w:p>
  </w:footnote>
  <w:footnote w:type="continuationSeparator" w:id="0">
    <w:p w14:paraId="71BC61F7" w14:textId="77777777" w:rsidR="00D37956" w:rsidRDefault="00D37956" w:rsidP="008B3C31">
      <w:pPr>
        <w:spacing w:after="0" w:line="240" w:lineRule="auto"/>
      </w:pPr>
      <w:r>
        <w:continuationSeparator/>
      </w:r>
    </w:p>
  </w:footnote>
  <w:footnote w:type="continuationNotice" w:id="1">
    <w:p w14:paraId="25A1019C" w14:textId="77777777" w:rsidR="00D37956" w:rsidRDefault="00D379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4DE1" w14:textId="4A86CBD3" w:rsidR="00782ADD" w:rsidRDefault="007733BB">
    <w:pPr>
      <w:pStyle w:val="Header"/>
    </w:pPr>
    <w:r>
      <w:rPr>
        <w:noProof/>
      </w:rPr>
      <mc:AlternateContent>
        <mc:Choice Requires="wps">
          <w:drawing>
            <wp:anchor distT="0" distB="0" distL="0" distR="0" simplePos="0" relativeHeight="251660298" behindDoc="0" locked="0" layoutInCell="1" allowOverlap="1" wp14:anchorId="30462B81" wp14:editId="16E47136">
              <wp:simplePos x="635" y="635"/>
              <wp:positionH relativeFrom="page">
                <wp:align>center</wp:align>
              </wp:positionH>
              <wp:positionV relativeFrom="page">
                <wp:align>top</wp:align>
              </wp:positionV>
              <wp:extent cx="586105" cy="391160"/>
              <wp:effectExtent l="0" t="0" r="4445" b="8890"/>
              <wp:wrapNone/>
              <wp:docPr id="2115080165"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04EDF64D" w14:textId="380EA09F" w:rsidR="007733BB" w:rsidRPr="007733BB" w:rsidRDefault="007733BB" w:rsidP="007733BB">
                          <w:pPr>
                            <w:spacing w:after="0"/>
                            <w:rPr>
                              <w:rFonts w:ascii="Calibri" w:eastAsia="Calibri" w:hAnsi="Calibri" w:cs="Calibri"/>
                              <w:noProof/>
                              <w:color w:val="000000"/>
                              <w:sz w:val="24"/>
                              <w:szCs w:val="24"/>
                            </w:rPr>
                          </w:pPr>
                          <w:r w:rsidRPr="007733B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62B81" id="_x0000_t202" coordsize="21600,21600" o:spt="202" path="m,l,21600r21600,l21600,xe">
              <v:stroke joinstyle="miter"/>
              <v:path gradientshapeok="t" o:connecttype="rect"/>
            </v:shapetype>
            <v:shape id="Text Box 2" o:spid="_x0000_s1026" type="#_x0000_t202" alt=" OFFICIAL" style="position:absolute;margin-left:0;margin-top:0;width:46.15pt;height:30.8pt;z-index:2516602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R5CgIAABUEAAAOAAAAZHJzL2Uyb0RvYy54bWysU99r2zAQfh/sfxB6X2x3JLQmTslaMgah&#10;LaSjz4osxQZJJyQldvbX7yTbydbtaexFPt2d78f3fVre91qRk3C+BVPRYpZTIgyHujWHin5/3Xy6&#10;pcQHZmqmwIiKnoWn96uPH5adLcUNNKBq4QgWMb7sbEWbEGyZZZ43QjM/AysMBiU4zQJe3SGrHeuw&#10;ulbZTZ4vsg5cbR1w4T16H4cgXaX6UgoenqX0IhBVUZwtpNOlcx/PbLVk5cEx27R8HIP9wxSatQab&#10;Xko9ssDI0bV/lNItd+BBhhkHnYGULRdpB9ymyN9ts2uYFWkXBMfbC0z+/5XlT6edfXEk9F+gRwIj&#10;IJ31pUdn3KeXTscvTkowjhCeL7CJPhCOzvntosjnlHAMfb4rikWCNbv+bJ0PXwVoEo2KOmQlgcVO&#10;Wx+wIaZOKbGXgU2rVGJGmd8cmBg92XXCaIV+349j76E+4zYOBqK95ZsWe26ZDy/MIbO4AKo1POMh&#10;FXQVhdGipAH342/+mI+AY5SSDpVSUYNSpkR9M0hEFFUyirt8nuPNTe79ZJijfgDUX4FPwfJkxryg&#10;JlM60G+o43VshCFmOLaraJjMhzBIFt8BF+t1SkL9WBa2Zmd5LB1xiiC+9m/M2RHpgBQ9wSQjVr4D&#10;fMiNf3q7PgaEPbERMR2AHKFG7SWSxncSxf3rPWVdX/PqJwAAAP//AwBQSwMEFAAGAAgAAAAhAHCd&#10;GNXaAAAAAwEAAA8AAABkcnMvZG93bnJldi54bWxMj81OwzAQhO9IvIO1SNyo46JGELKpKqQeeivl&#10;5+zGSxKI11HstqFPz8IFLiuNZjTzbbmcfK+ONMYuMIKZZaCI6+A6bhBentc3d6BisuxsH5gQvijC&#10;srq8KG3hwomf6LhLjZISjoVFaFMaCq1j3ZK3cRYGYvHew+htEjk22o32JOW+1/Msy7W3HctCawd6&#10;bKn+3B08QrdYhWTodbP+ePMmmPN2szhvEa+vptUDqERT+gvDD76gQyVM+3BgF1WPII+k3yve/fwW&#10;1B4hNznoqtT/2atvAAAA//8DAFBLAQItABQABgAIAAAAIQC2gziS/gAAAOEBAAATAAAAAAAAAAAA&#10;AAAAAAAAAABbQ29udGVudF9UeXBlc10ueG1sUEsBAi0AFAAGAAgAAAAhADj9If/WAAAAlAEAAAsA&#10;AAAAAAAAAAAAAAAALwEAAF9yZWxzLy5yZWxzUEsBAi0AFAAGAAgAAAAhAC0PBHkKAgAAFQQAAA4A&#10;AAAAAAAAAAAAAAAALgIAAGRycy9lMm9Eb2MueG1sUEsBAi0AFAAGAAgAAAAhAHCdGNXaAAAAAwEA&#10;AA8AAAAAAAAAAAAAAAAAZAQAAGRycy9kb3ducmV2LnhtbFBLBQYAAAAABAAEAPMAAABrBQAAAAA=&#10;" filled="f" stroked="f">
              <v:textbox style="mso-fit-shape-to-text:t" inset="0,15pt,0,0">
                <w:txbxContent>
                  <w:p w14:paraId="04EDF64D" w14:textId="380EA09F" w:rsidR="007733BB" w:rsidRPr="007733BB" w:rsidRDefault="007733BB" w:rsidP="007733BB">
                    <w:pPr>
                      <w:spacing w:after="0"/>
                      <w:rPr>
                        <w:rFonts w:ascii="Calibri" w:eastAsia="Calibri" w:hAnsi="Calibri" w:cs="Calibri"/>
                        <w:noProof/>
                        <w:color w:val="000000"/>
                        <w:sz w:val="24"/>
                        <w:szCs w:val="24"/>
                      </w:rPr>
                    </w:pPr>
                    <w:r w:rsidRPr="007733BB">
                      <w:rPr>
                        <w:rFonts w:ascii="Calibri" w:eastAsia="Calibri" w:hAnsi="Calibri" w:cs="Calibri"/>
                        <w:noProof/>
                        <w:color w:val="000000"/>
                        <w:sz w:val="24"/>
                        <w:szCs w:val="24"/>
                      </w:rPr>
                      <w:t xml:space="preserve"> OFFICIAL</w:t>
                    </w:r>
                  </w:p>
                </w:txbxContent>
              </v:textbox>
              <w10:wrap anchorx="page" anchory="page"/>
            </v:shape>
          </w:pict>
        </mc:Fallback>
      </mc:AlternateContent>
    </w:r>
    <w:r w:rsidR="00782ADD">
      <w:rPr>
        <w:noProof/>
      </w:rPr>
      <mc:AlternateContent>
        <mc:Choice Requires="wps">
          <w:drawing>
            <wp:anchor distT="0" distB="0" distL="114300" distR="114300" simplePos="0" relativeHeight="251658243" behindDoc="0" locked="1" layoutInCell="0" allowOverlap="1" wp14:anchorId="6AB2D052" wp14:editId="1B3431BB">
              <wp:simplePos x="0" y="0"/>
              <wp:positionH relativeFrom="margin">
                <wp:align>center</wp:align>
              </wp:positionH>
              <wp:positionV relativeFrom="topMargin">
                <wp:align>center</wp:align>
              </wp:positionV>
              <wp:extent cx="892175" cy="287020"/>
              <wp:effectExtent l="0" t="0" r="0" b="0"/>
              <wp:wrapNone/>
              <wp:docPr id="1257329818" name="janusSEAL SC H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88F2A" w14:textId="769C664A" w:rsidR="00782ADD" w:rsidRPr="00782ADD" w:rsidRDefault="00782ADD" w:rsidP="00047CCE">
                          <w:pPr>
                            <w:spacing w:after="0"/>
                            <w:jc w:val="center"/>
                            <w:rPr>
                              <w:rFonts w:ascii="Arial" w:hAnsi="Arial" w:cs="Arial"/>
                              <w:b/>
                              <w:color w:val="FF0000"/>
                              <w:sz w:val="24"/>
                            </w:rPr>
                          </w:pPr>
                          <w:r w:rsidRPr="00782ADD">
                            <w:rPr>
                              <w:rFonts w:ascii="Arial" w:hAnsi="Arial" w:cs="Arial"/>
                              <w:b/>
                              <w:color w:val="FF0000"/>
                              <w:sz w:val="24"/>
                            </w:rPr>
                            <w:fldChar w:fldCharType="begin"/>
                          </w:r>
                          <w:r w:rsidRPr="00782ADD">
                            <w:rPr>
                              <w:rFonts w:ascii="Arial" w:hAnsi="Arial" w:cs="Arial"/>
                              <w:b/>
                              <w:color w:val="FF0000"/>
                              <w:sz w:val="24"/>
                            </w:rPr>
                            <w:instrText xml:space="preserve"> DOCPROPERTY PM_ProtectiveMarkingValue_Header \* MERGEFORMAT </w:instrText>
                          </w:r>
                          <w:r w:rsidRPr="00782ADD">
                            <w:rPr>
                              <w:rFonts w:ascii="Arial" w:hAnsi="Arial" w:cs="Arial"/>
                              <w:b/>
                              <w:color w:val="FF0000"/>
                              <w:sz w:val="24"/>
                            </w:rPr>
                            <w:fldChar w:fldCharType="separate"/>
                          </w:r>
                          <w:r w:rsidR="00047CCE">
                            <w:rPr>
                              <w:rFonts w:ascii="Arial" w:hAnsi="Arial" w:cs="Arial"/>
                              <w:b/>
                              <w:color w:val="FF0000"/>
                              <w:sz w:val="24"/>
                            </w:rPr>
                            <w:t>OFFICIAL</w:t>
                          </w:r>
                          <w:r w:rsidRPr="00782AD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B2D052" id="janusSEAL SC H_EvenPage" o:spid="_x0000_s1027" type="#_x0000_t202" style="position:absolute;margin-left:0;margin-top:0;width:70.25pt;height:22.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0fFw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s1tlAdcTsHPfHe8lWDM6yZD6/M&#10;IdO4EKo3vOAhFWAvOFmU1OB+/e0+xiMB6KWkReWU1KC0KVE/DBJzPxyPo9DSz3gyRTCIu/Vsbz1m&#10;rx8BpTnEV2J5MmN8UGdTOtDvKPFl7IkuZjh2Lmk4m4+hVzM+ES6WyxSE0rIsrM3G8lg6Yhrxfeve&#10;mbMnEgKy9wxnhbHiAxd9bMz0drkPyEgiKqLcY3oCH2WZ+Ds9oaj72/8UdX3oi98AAAD//wMAUEsD&#10;BBQABgAIAAAAIQBNodjJ2wAAAAQBAAAPAAAAZHJzL2Rvd25yZXYueG1sTI9Ba8JAEIXvhf6HZQq9&#10;6aZWRWI2UoR6KT1Upb1OsmMSkp1dsmtM++u79mIvA4/3eO+bbDOaTgzU+8aygqdpAoK4tLrhSsHx&#10;8DpZgfABWWNnmRR8k4dNfn+XYarthT9o2IdKxBL2KSqoQ3CplL6syaCfWkccvZPtDYYo+0rqHi+x&#10;3HRyliRLabDhuFCjo21NZbs/GwXv+LkLw9iWu9ad9Jdxxfb5502px4fxZQ0i0BhuYbjiR3TII1Nh&#10;z6y96BTER8LfvXrzZAGiUDBfzEDmmfwPn/8CAAD//wMAUEsBAi0AFAAGAAgAAAAhALaDOJL+AAAA&#10;4QEAABMAAAAAAAAAAAAAAAAAAAAAAFtDb250ZW50X1R5cGVzXS54bWxQSwECLQAUAAYACAAAACEA&#10;OP0h/9YAAACUAQAACwAAAAAAAAAAAAAAAAAvAQAAX3JlbHMvLnJlbHNQSwECLQAUAAYACAAAACEA&#10;hB4tHxcCAAAwBAAADgAAAAAAAAAAAAAAAAAuAgAAZHJzL2Uyb0RvYy54bWxQSwECLQAUAAYACAAA&#10;ACEATaHYydsAAAAEAQAADwAAAAAAAAAAAAAAAABxBAAAZHJzL2Rvd25yZXYueG1sUEsFBgAAAAAE&#10;AAQA8wAAAHkFAAAAAA==&#10;" o:allowincell="f" filled="f" stroked="f" strokeweight=".5pt">
              <v:textbox style="mso-fit-shape-to-text:t">
                <w:txbxContent>
                  <w:p w14:paraId="60988F2A" w14:textId="769C664A" w:rsidR="00782ADD" w:rsidRPr="00782ADD" w:rsidRDefault="00782ADD" w:rsidP="00047CCE">
                    <w:pPr>
                      <w:spacing w:after="0"/>
                      <w:jc w:val="center"/>
                      <w:rPr>
                        <w:rFonts w:ascii="Arial" w:hAnsi="Arial" w:cs="Arial"/>
                        <w:b/>
                        <w:color w:val="FF0000"/>
                        <w:sz w:val="24"/>
                      </w:rPr>
                    </w:pPr>
                    <w:r w:rsidRPr="00782ADD">
                      <w:rPr>
                        <w:rFonts w:ascii="Arial" w:hAnsi="Arial" w:cs="Arial"/>
                        <w:b/>
                        <w:color w:val="FF0000"/>
                        <w:sz w:val="24"/>
                      </w:rPr>
                      <w:fldChar w:fldCharType="begin"/>
                    </w:r>
                    <w:r w:rsidRPr="00782ADD">
                      <w:rPr>
                        <w:rFonts w:ascii="Arial" w:hAnsi="Arial" w:cs="Arial"/>
                        <w:b/>
                        <w:color w:val="FF0000"/>
                        <w:sz w:val="24"/>
                      </w:rPr>
                      <w:instrText xml:space="preserve"> DOCPROPERTY PM_ProtectiveMarkingValue_Header \* MERGEFORMAT </w:instrText>
                    </w:r>
                    <w:r w:rsidRPr="00782ADD">
                      <w:rPr>
                        <w:rFonts w:ascii="Arial" w:hAnsi="Arial" w:cs="Arial"/>
                        <w:b/>
                        <w:color w:val="FF0000"/>
                        <w:sz w:val="24"/>
                      </w:rPr>
                      <w:fldChar w:fldCharType="separate"/>
                    </w:r>
                    <w:r w:rsidR="00047CCE">
                      <w:rPr>
                        <w:rFonts w:ascii="Arial" w:hAnsi="Arial" w:cs="Arial"/>
                        <w:b/>
                        <w:color w:val="FF0000"/>
                        <w:sz w:val="24"/>
                      </w:rPr>
                      <w:t>OFFICIAL</w:t>
                    </w:r>
                    <w:r w:rsidRPr="00782ADD">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BB5F" w14:textId="79AEE9B0" w:rsidR="004D6DD4" w:rsidRDefault="007733BB">
    <w:pPr>
      <w:pStyle w:val="Header"/>
    </w:pPr>
    <w:r>
      <w:rPr>
        <w:noProof/>
      </w:rPr>
      <mc:AlternateContent>
        <mc:Choice Requires="wps">
          <w:drawing>
            <wp:anchor distT="0" distB="0" distL="0" distR="0" simplePos="0" relativeHeight="251661322" behindDoc="0" locked="0" layoutInCell="1" allowOverlap="1" wp14:anchorId="4647F0D6" wp14:editId="2C9B0553">
              <wp:simplePos x="914400" y="285750"/>
              <wp:positionH relativeFrom="page">
                <wp:align>center</wp:align>
              </wp:positionH>
              <wp:positionV relativeFrom="page">
                <wp:align>top</wp:align>
              </wp:positionV>
              <wp:extent cx="586105" cy="391160"/>
              <wp:effectExtent l="0" t="0" r="4445" b="8890"/>
              <wp:wrapNone/>
              <wp:docPr id="1056588764"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7D7E11C4" w14:textId="687C8E5A" w:rsidR="007733BB" w:rsidRPr="007733BB" w:rsidRDefault="007733BB" w:rsidP="007733BB">
                          <w:pPr>
                            <w:spacing w:after="0"/>
                            <w:rPr>
                              <w:rFonts w:ascii="Calibri" w:eastAsia="Calibri" w:hAnsi="Calibri" w:cs="Calibri"/>
                              <w:noProof/>
                              <w:color w:val="000000"/>
                              <w:sz w:val="24"/>
                              <w:szCs w:val="24"/>
                            </w:rPr>
                          </w:pPr>
                          <w:r w:rsidRPr="007733B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47F0D6" id="_x0000_t202" coordsize="21600,21600" o:spt="202" path="m,l,21600r21600,l21600,xe">
              <v:stroke joinstyle="miter"/>
              <v:path gradientshapeok="t" o:connecttype="rect"/>
            </v:shapetype>
            <v:shape id="Text Box 3" o:spid="_x0000_s1028" type="#_x0000_t202" alt=" OFFICIAL" style="position:absolute;margin-left:0;margin-top:0;width:46.15pt;height:30.8pt;z-index:2516613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4KDgIAABwEAAAOAAAAZHJzL2Uyb0RvYy54bWysU01v2zAMvQ/YfxB0X2xnSNAacYqsRYYB&#10;QVsgHXpWZCk2IIuCxMTOfv0oJW62bqdhF5kiaX6897S4GzrDjsqHFmzFi0nOmbIS6tbuK/79Zf3p&#10;hrOAwtbCgFUVP6nA75YfPyx6V6opNGBq5RkVsaHsXcUbRFdmWZCN6kSYgFOWghp8J5Cufp/VXvRU&#10;vTPZNM/nWQ++dh6kCoG8D+cgX6b6WiuJT1oHhcxUnGbDdPp07uKZLRei3HvhmlZexhD/MEUnWktN&#10;30o9CBTs4Ns/SnWt9BBA40RCl4HWrVRpB9qmyN9ts22EU2kXAie4N5jC/ysrH49b9+wZDl9gIAIj&#10;IL0LZSBn3GfQvotfmpRRnCA8vcGmBmSSnLObeZHPOJMU+nxbFPMEa3b92fmAXxV0LBoV98RKAksc&#10;NwGpIaWOKbGXhXVrTGLG2N8clBg92XXCaOGwG1hbV3w6Tr+D+kRLeTjzHZxct9R6IwI+C08E0x4k&#10;WnyiQxvoKw4Xi7MG/I+/+WM+4U5RznoSTMUtKZoz880SH1FbyShu81lONz+6d6NhD909kAwLehFO&#10;JjPmoRlN7aF7JTmvYiMKCSupXcVxNO/xrFx6DlKtVimJZOQEbuzWyVg6whWxfBlehXcXwJGYeoRR&#10;TaJ8h/s5N/4Z3OqAhH4iJUJ7BvKCOEkwcXV5LlHjv95T1vVRL38CAAD//wMAUEsDBBQABgAIAAAA&#10;IQBwnRjV2gAAAAMBAAAPAAAAZHJzL2Rvd25yZXYueG1sTI/NTsMwEITvSLyDtUjcqOOiRhCyqSqk&#10;Hnor5efsxksSiNdR7LahT8/CBS4rjWY08225nHyvjjTGLjCCmWWgiOvgOm4QXp7XN3egYrLsbB+Y&#10;EL4owrK6vCht4cKJn+i4S42SEo6FRWhTGgqtY92St3EWBmLx3sPobRI5NtqN9iTlvtfzLMu1tx3L&#10;QmsHemyp/twdPEK3WIVk6HWz/njzJpjzdrM4bxGvr6bVA6hEU/oLww++oEMlTPtwYBdVjyCPpN8r&#10;3v38FtQeITc56KrU/9mrbwAAAP//AwBQSwECLQAUAAYACAAAACEAtoM4kv4AAADhAQAAEwAAAAAA&#10;AAAAAAAAAAAAAAAAW0NvbnRlbnRfVHlwZXNdLnhtbFBLAQItABQABgAIAAAAIQA4/SH/1gAAAJQB&#10;AAALAAAAAAAAAAAAAAAAAC8BAABfcmVscy8ucmVsc1BLAQItABQABgAIAAAAIQACIy4KDgIAABwE&#10;AAAOAAAAAAAAAAAAAAAAAC4CAABkcnMvZTJvRG9jLnhtbFBLAQItABQABgAIAAAAIQBwnRjV2gAA&#10;AAMBAAAPAAAAAAAAAAAAAAAAAGgEAABkcnMvZG93bnJldi54bWxQSwUGAAAAAAQABADzAAAAbwUA&#10;AAAA&#10;" filled="f" stroked="f">
              <v:textbox style="mso-fit-shape-to-text:t" inset="0,15pt,0,0">
                <w:txbxContent>
                  <w:p w14:paraId="7D7E11C4" w14:textId="687C8E5A" w:rsidR="007733BB" w:rsidRPr="007733BB" w:rsidRDefault="007733BB" w:rsidP="007733BB">
                    <w:pPr>
                      <w:spacing w:after="0"/>
                      <w:rPr>
                        <w:rFonts w:ascii="Calibri" w:eastAsia="Calibri" w:hAnsi="Calibri" w:cs="Calibri"/>
                        <w:noProof/>
                        <w:color w:val="000000"/>
                        <w:sz w:val="24"/>
                        <w:szCs w:val="24"/>
                      </w:rPr>
                    </w:pPr>
                    <w:r w:rsidRPr="007733BB">
                      <w:rPr>
                        <w:rFonts w:ascii="Calibri" w:eastAsia="Calibri" w:hAnsi="Calibri" w:cs="Calibri"/>
                        <w:noProof/>
                        <w:color w:val="000000"/>
                        <w:sz w:val="24"/>
                        <w:szCs w:val="24"/>
                      </w:rPr>
                      <w:t xml:space="preserve"> OFFICIAL</w:t>
                    </w:r>
                  </w:p>
                </w:txbxContent>
              </v:textbox>
              <w10:wrap anchorx="page" anchory="page"/>
            </v:shape>
          </w:pict>
        </mc:Fallback>
      </mc:AlternateContent>
    </w:r>
    <w:r w:rsidR="00782ADD">
      <w:rPr>
        <w:noProof/>
      </w:rPr>
      <w:drawing>
        <wp:anchor distT="0" distB="0" distL="114300" distR="114300" simplePos="0" relativeHeight="251658240" behindDoc="0" locked="0" layoutInCell="1" allowOverlap="1" wp14:anchorId="72C662C8" wp14:editId="427B0F25">
          <wp:simplePos x="0" y="0"/>
          <wp:positionH relativeFrom="margin">
            <wp:posOffset>-485775</wp:posOffset>
          </wp:positionH>
          <wp:positionV relativeFrom="paragraph">
            <wp:posOffset>-374015</wp:posOffset>
          </wp:positionV>
          <wp:extent cx="6905625" cy="1149361"/>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5625" cy="114936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ED9A" w14:textId="58D5A03F" w:rsidR="00782ADD" w:rsidRDefault="007733BB">
    <w:pPr>
      <w:pStyle w:val="Header"/>
    </w:pPr>
    <w:r>
      <w:rPr>
        <w:noProof/>
      </w:rPr>
      <mc:AlternateContent>
        <mc:Choice Requires="wps">
          <w:drawing>
            <wp:anchor distT="0" distB="0" distL="0" distR="0" simplePos="0" relativeHeight="251659274" behindDoc="0" locked="0" layoutInCell="1" allowOverlap="1" wp14:anchorId="16716F26" wp14:editId="4A04018C">
              <wp:simplePos x="635" y="635"/>
              <wp:positionH relativeFrom="page">
                <wp:align>center</wp:align>
              </wp:positionH>
              <wp:positionV relativeFrom="page">
                <wp:align>top</wp:align>
              </wp:positionV>
              <wp:extent cx="586105" cy="391160"/>
              <wp:effectExtent l="0" t="0" r="4445" b="8890"/>
              <wp:wrapNone/>
              <wp:docPr id="2011252998"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5DAD1276" w14:textId="53AA1D32" w:rsidR="007733BB" w:rsidRPr="007733BB" w:rsidRDefault="007733BB" w:rsidP="007733BB">
                          <w:pPr>
                            <w:spacing w:after="0"/>
                            <w:rPr>
                              <w:rFonts w:ascii="Calibri" w:eastAsia="Calibri" w:hAnsi="Calibri" w:cs="Calibri"/>
                              <w:noProof/>
                              <w:color w:val="000000"/>
                              <w:sz w:val="24"/>
                              <w:szCs w:val="24"/>
                            </w:rPr>
                          </w:pPr>
                          <w:r w:rsidRPr="007733B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716F26" id="_x0000_t202" coordsize="21600,21600" o:spt="202" path="m,l,21600r21600,l21600,xe">
              <v:stroke joinstyle="miter"/>
              <v:path gradientshapeok="t" o:connecttype="rect"/>
            </v:shapetype>
            <v:shape id="Text Box 1" o:spid="_x0000_s1031" type="#_x0000_t202" alt=" OFFICIAL" style="position:absolute;margin-left:0;margin-top:0;width:46.15pt;height:30.8pt;z-index:2516592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O6DQ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ntrMinnEkKfb4rilmCNbv+7HzArwo6Fo2Ke2IlgSUO&#10;64DUkFLHlNjLwqo1JjFj7G8OSoye7DphtHDYDqytaZBx+i3UR1rKw4nv4OSqpdZrEfBFeCKY9iDR&#10;4jMd2kBfcThbnDXgf/zNH/MJd4py1pNgKm5J0ZyZb5b4iNpKRnGXT3O6+dG9HQ277x6AZFjQi3Ay&#10;mTEPzWhqD90byXkZG1FIWEntKo6j+YAn5dJzkGq5TEkkIydwbTdOxtIRrojl6/AmvDsDjsTUE4xq&#10;EuU73E+58c/glnsk9BMpEdoTkGfESYKJq/NziRr/9Z6yro968RMAAP//AwBQSwMEFAAGAAgAAAAh&#10;AHCdGNXaAAAAAwEAAA8AAABkcnMvZG93bnJldi54bWxMj81OwzAQhO9IvIO1SNyo46JGELKpKqQe&#10;eivl5+zGSxKI11HstqFPz8IFLiuNZjTzbbmcfK+ONMYuMIKZZaCI6+A6bhBentc3d6BisuxsH5gQ&#10;vijCsrq8KG3hwomf6LhLjZISjoVFaFMaCq1j3ZK3cRYGYvHew+htEjk22o32JOW+1/Msy7W3HctC&#10;awd6bKn+3B08QrdYhWTodbP+ePMmmPN2szhvEa+vptUDqERT+gvDD76gQyVM+3BgF1WPII+k3yve&#10;/fwW1B4hNznoqtT/2atvAAAA//8DAFBLAQItABQABgAIAAAAIQC2gziS/gAAAOEBAAATAAAAAAAA&#10;AAAAAAAAAAAAAABbQ29udGVudF9UeXBlc10ueG1sUEsBAi0AFAAGAAgAAAAhADj9If/WAAAAlAEA&#10;AAsAAAAAAAAAAAAAAAAALwEAAF9yZWxzLy5yZWxzUEsBAi0AFAAGAAgAAAAhAAEfM7oNAgAAHAQA&#10;AA4AAAAAAAAAAAAAAAAALgIAAGRycy9lMm9Eb2MueG1sUEsBAi0AFAAGAAgAAAAhAHCdGNXaAAAA&#10;AwEAAA8AAAAAAAAAAAAAAAAAZwQAAGRycy9kb3ducmV2LnhtbFBLBQYAAAAABAAEAPMAAABuBQAA&#10;AAA=&#10;" filled="f" stroked="f">
              <v:textbox style="mso-fit-shape-to-text:t" inset="0,15pt,0,0">
                <w:txbxContent>
                  <w:p w14:paraId="5DAD1276" w14:textId="53AA1D32" w:rsidR="007733BB" w:rsidRPr="007733BB" w:rsidRDefault="007733BB" w:rsidP="007733BB">
                    <w:pPr>
                      <w:spacing w:after="0"/>
                      <w:rPr>
                        <w:rFonts w:ascii="Calibri" w:eastAsia="Calibri" w:hAnsi="Calibri" w:cs="Calibri"/>
                        <w:noProof/>
                        <w:color w:val="000000"/>
                        <w:sz w:val="24"/>
                        <w:szCs w:val="24"/>
                      </w:rPr>
                    </w:pPr>
                    <w:r w:rsidRPr="007733BB">
                      <w:rPr>
                        <w:rFonts w:ascii="Calibri" w:eastAsia="Calibri" w:hAnsi="Calibri" w:cs="Calibri"/>
                        <w:noProof/>
                        <w:color w:val="000000"/>
                        <w:sz w:val="24"/>
                        <w:szCs w:val="24"/>
                      </w:rPr>
                      <w:t xml:space="preserve"> OFFICIAL</w:t>
                    </w:r>
                  </w:p>
                </w:txbxContent>
              </v:textbox>
              <w10:wrap anchorx="page" anchory="page"/>
            </v:shape>
          </w:pict>
        </mc:Fallback>
      </mc:AlternateContent>
    </w:r>
    <w:r w:rsidR="00782ADD">
      <w:rPr>
        <w:noProof/>
      </w:rPr>
      <mc:AlternateContent>
        <mc:Choice Requires="wps">
          <w:drawing>
            <wp:anchor distT="0" distB="0" distL="114300" distR="114300" simplePos="0" relativeHeight="251658242" behindDoc="0" locked="1" layoutInCell="0" allowOverlap="1" wp14:anchorId="33E89C26" wp14:editId="3BAB5641">
              <wp:simplePos x="0" y="0"/>
              <wp:positionH relativeFrom="margin">
                <wp:align>center</wp:align>
              </wp:positionH>
              <wp:positionV relativeFrom="topMargin">
                <wp:align>center</wp:align>
              </wp:positionV>
              <wp:extent cx="892175" cy="287020"/>
              <wp:effectExtent l="0" t="0" r="0" b="0"/>
              <wp:wrapNone/>
              <wp:docPr id="11920616" name="janusSEAL SC H_First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A3874" w14:textId="4C9F6D62" w:rsidR="00782ADD" w:rsidRPr="00782ADD" w:rsidRDefault="00782ADD" w:rsidP="00047CCE">
                          <w:pPr>
                            <w:spacing w:after="0"/>
                            <w:jc w:val="center"/>
                            <w:rPr>
                              <w:rFonts w:ascii="Arial" w:hAnsi="Arial" w:cs="Arial"/>
                              <w:b/>
                              <w:color w:val="FF0000"/>
                              <w:sz w:val="24"/>
                            </w:rPr>
                          </w:pPr>
                          <w:r w:rsidRPr="00782ADD">
                            <w:rPr>
                              <w:rFonts w:ascii="Arial" w:hAnsi="Arial" w:cs="Arial"/>
                              <w:b/>
                              <w:color w:val="FF0000"/>
                              <w:sz w:val="24"/>
                            </w:rPr>
                            <w:fldChar w:fldCharType="begin"/>
                          </w:r>
                          <w:r w:rsidRPr="00782ADD">
                            <w:rPr>
                              <w:rFonts w:ascii="Arial" w:hAnsi="Arial" w:cs="Arial"/>
                              <w:b/>
                              <w:color w:val="FF0000"/>
                              <w:sz w:val="24"/>
                            </w:rPr>
                            <w:instrText xml:space="preserve"> DOCPROPERTY PM_ProtectiveMarkingValue_Header \* MERGEFORMAT </w:instrText>
                          </w:r>
                          <w:r w:rsidRPr="00782ADD">
                            <w:rPr>
                              <w:rFonts w:ascii="Arial" w:hAnsi="Arial" w:cs="Arial"/>
                              <w:b/>
                              <w:color w:val="FF0000"/>
                              <w:sz w:val="24"/>
                            </w:rPr>
                            <w:fldChar w:fldCharType="separate"/>
                          </w:r>
                          <w:r w:rsidR="00047CCE">
                            <w:rPr>
                              <w:rFonts w:ascii="Arial" w:hAnsi="Arial" w:cs="Arial"/>
                              <w:b/>
                              <w:color w:val="FF0000"/>
                              <w:sz w:val="24"/>
                            </w:rPr>
                            <w:t>OFFICIAL</w:t>
                          </w:r>
                          <w:r w:rsidRPr="00782AD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E89C26" id="janusSEAL SC H_FirstPage" o:spid="_x0000_s1032" type="#_x0000_t202" style="position:absolute;margin-left:0;margin-top:0;width:70.25pt;height:22.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l/GA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kw4r7GF6ojbOeiJ95avGpxhzXx4&#10;ZQ6ZxoVQveEFD6kAe8HJoqQG9+tv9zEeCUAvJS0qp6QGpU2J+mGQmPvheByFln7GkymCQdytZ3vr&#10;MXv9CCjNIb4Sy5MZ44M6m9KBfkeJL2NPdDHDsXNJw9l8DL2a8YlwsVymIJSWZWFtNpbH0hHTiO9b&#10;986cPZEQkL1nOCuMFR+46GNjprfLfUBGElER5R7TE/goy8Tf6QlF3d/+p6jrQ1/8Bg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LJpeX8YAgAAMAQAAA4AAAAAAAAAAAAAAAAALgIAAGRycy9lMm9Eb2MueG1sUEsBAi0AFAAGAAgA&#10;AAAhAE2h2MnbAAAABAEAAA8AAAAAAAAAAAAAAAAAcgQAAGRycy9kb3ducmV2LnhtbFBLBQYAAAAA&#10;BAAEAPMAAAB6BQAAAAA=&#10;" o:allowincell="f" filled="f" stroked="f" strokeweight=".5pt">
              <v:textbox style="mso-fit-shape-to-text:t">
                <w:txbxContent>
                  <w:p w14:paraId="226A3874" w14:textId="4C9F6D62" w:rsidR="00782ADD" w:rsidRPr="00782ADD" w:rsidRDefault="00782ADD" w:rsidP="00047CCE">
                    <w:pPr>
                      <w:spacing w:after="0"/>
                      <w:jc w:val="center"/>
                      <w:rPr>
                        <w:rFonts w:ascii="Arial" w:hAnsi="Arial" w:cs="Arial"/>
                        <w:b/>
                        <w:color w:val="FF0000"/>
                        <w:sz w:val="24"/>
                      </w:rPr>
                    </w:pPr>
                    <w:r w:rsidRPr="00782ADD">
                      <w:rPr>
                        <w:rFonts w:ascii="Arial" w:hAnsi="Arial" w:cs="Arial"/>
                        <w:b/>
                        <w:color w:val="FF0000"/>
                        <w:sz w:val="24"/>
                      </w:rPr>
                      <w:fldChar w:fldCharType="begin"/>
                    </w:r>
                    <w:r w:rsidRPr="00782ADD">
                      <w:rPr>
                        <w:rFonts w:ascii="Arial" w:hAnsi="Arial" w:cs="Arial"/>
                        <w:b/>
                        <w:color w:val="FF0000"/>
                        <w:sz w:val="24"/>
                      </w:rPr>
                      <w:instrText xml:space="preserve"> DOCPROPERTY PM_ProtectiveMarkingValue_Header \* MERGEFORMAT </w:instrText>
                    </w:r>
                    <w:r w:rsidRPr="00782ADD">
                      <w:rPr>
                        <w:rFonts w:ascii="Arial" w:hAnsi="Arial" w:cs="Arial"/>
                        <w:b/>
                        <w:color w:val="FF0000"/>
                        <w:sz w:val="24"/>
                      </w:rPr>
                      <w:fldChar w:fldCharType="separate"/>
                    </w:r>
                    <w:r w:rsidR="00047CCE">
                      <w:rPr>
                        <w:rFonts w:ascii="Arial" w:hAnsi="Arial" w:cs="Arial"/>
                        <w:b/>
                        <w:color w:val="FF0000"/>
                        <w:sz w:val="24"/>
                      </w:rPr>
                      <w:t>OFFICIAL</w:t>
                    </w:r>
                    <w:r w:rsidRPr="00782ADD">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526B"/>
    <w:multiLevelType w:val="hybridMultilevel"/>
    <w:tmpl w:val="D50CDD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E8579C"/>
    <w:multiLevelType w:val="hybridMultilevel"/>
    <w:tmpl w:val="7CD0D6CA"/>
    <w:lvl w:ilvl="0" w:tplc="D3D419E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8061BC"/>
    <w:multiLevelType w:val="multilevel"/>
    <w:tmpl w:val="9C1EA21A"/>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130E3721"/>
    <w:multiLevelType w:val="hybridMultilevel"/>
    <w:tmpl w:val="45C28D3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6BE1D30"/>
    <w:multiLevelType w:val="hybridMultilevel"/>
    <w:tmpl w:val="F2CAEB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715392"/>
    <w:multiLevelType w:val="hybridMultilevel"/>
    <w:tmpl w:val="A524D518"/>
    <w:lvl w:ilvl="0" w:tplc="B608C0E0">
      <w:start w:val="1"/>
      <w:numFmt w:val="decimal"/>
      <w:lvlText w:val="%1)"/>
      <w:lvlJc w:val="left"/>
      <w:pPr>
        <w:ind w:left="720" w:hanging="360"/>
      </w:pPr>
    </w:lvl>
    <w:lvl w:ilvl="1" w:tplc="F5C06156">
      <w:start w:val="1"/>
      <w:numFmt w:val="decimal"/>
      <w:lvlText w:val="%2)"/>
      <w:lvlJc w:val="left"/>
      <w:pPr>
        <w:ind w:left="720" w:hanging="360"/>
      </w:pPr>
    </w:lvl>
    <w:lvl w:ilvl="2" w:tplc="8A64A626">
      <w:start w:val="1"/>
      <w:numFmt w:val="decimal"/>
      <w:lvlText w:val="%3)"/>
      <w:lvlJc w:val="left"/>
      <w:pPr>
        <w:ind w:left="720" w:hanging="360"/>
      </w:pPr>
    </w:lvl>
    <w:lvl w:ilvl="3" w:tplc="6B201108">
      <w:start w:val="1"/>
      <w:numFmt w:val="decimal"/>
      <w:lvlText w:val="%4)"/>
      <w:lvlJc w:val="left"/>
      <w:pPr>
        <w:ind w:left="720" w:hanging="360"/>
      </w:pPr>
    </w:lvl>
    <w:lvl w:ilvl="4" w:tplc="ACB89D00">
      <w:start w:val="1"/>
      <w:numFmt w:val="decimal"/>
      <w:lvlText w:val="%5)"/>
      <w:lvlJc w:val="left"/>
      <w:pPr>
        <w:ind w:left="720" w:hanging="360"/>
      </w:pPr>
    </w:lvl>
    <w:lvl w:ilvl="5" w:tplc="985CAD68">
      <w:start w:val="1"/>
      <w:numFmt w:val="decimal"/>
      <w:lvlText w:val="%6)"/>
      <w:lvlJc w:val="left"/>
      <w:pPr>
        <w:ind w:left="720" w:hanging="360"/>
      </w:pPr>
    </w:lvl>
    <w:lvl w:ilvl="6" w:tplc="020E23EE">
      <w:start w:val="1"/>
      <w:numFmt w:val="decimal"/>
      <w:lvlText w:val="%7)"/>
      <w:lvlJc w:val="left"/>
      <w:pPr>
        <w:ind w:left="720" w:hanging="360"/>
      </w:pPr>
    </w:lvl>
    <w:lvl w:ilvl="7" w:tplc="ADE4926C">
      <w:start w:val="1"/>
      <w:numFmt w:val="decimal"/>
      <w:lvlText w:val="%8)"/>
      <w:lvlJc w:val="left"/>
      <w:pPr>
        <w:ind w:left="720" w:hanging="360"/>
      </w:pPr>
    </w:lvl>
    <w:lvl w:ilvl="8" w:tplc="BDC4BFB6">
      <w:start w:val="1"/>
      <w:numFmt w:val="decimal"/>
      <w:lvlText w:val="%9)"/>
      <w:lvlJc w:val="left"/>
      <w:pPr>
        <w:ind w:left="720" w:hanging="360"/>
      </w:pPr>
    </w:lvl>
  </w:abstractNum>
  <w:abstractNum w:abstractNumId="6" w15:restartNumberingAfterBreak="0">
    <w:nsid w:val="1CA940E9"/>
    <w:multiLevelType w:val="hybridMultilevel"/>
    <w:tmpl w:val="D3F04F6A"/>
    <w:lvl w:ilvl="0" w:tplc="E86AD5E0">
      <w:start w:val="1"/>
      <w:numFmt w:val="decimal"/>
      <w:lvlText w:val="%1)"/>
      <w:lvlJc w:val="left"/>
      <w:pPr>
        <w:ind w:left="1020" w:hanging="360"/>
      </w:pPr>
    </w:lvl>
    <w:lvl w:ilvl="1" w:tplc="7D42AAAE">
      <w:start w:val="1"/>
      <w:numFmt w:val="decimal"/>
      <w:lvlText w:val="%2)"/>
      <w:lvlJc w:val="left"/>
      <w:pPr>
        <w:ind w:left="1020" w:hanging="360"/>
      </w:pPr>
    </w:lvl>
    <w:lvl w:ilvl="2" w:tplc="42A28DD2">
      <w:start w:val="1"/>
      <w:numFmt w:val="decimal"/>
      <w:lvlText w:val="%3)"/>
      <w:lvlJc w:val="left"/>
      <w:pPr>
        <w:ind w:left="1020" w:hanging="360"/>
      </w:pPr>
    </w:lvl>
    <w:lvl w:ilvl="3" w:tplc="3050DB7A">
      <w:start w:val="1"/>
      <w:numFmt w:val="decimal"/>
      <w:lvlText w:val="%4)"/>
      <w:lvlJc w:val="left"/>
      <w:pPr>
        <w:ind w:left="1020" w:hanging="360"/>
      </w:pPr>
    </w:lvl>
    <w:lvl w:ilvl="4" w:tplc="6FAC96CE">
      <w:start w:val="1"/>
      <w:numFmt w:val="decimal"/>
      <w:lvlText w:val="%5)"/>
      <w:lvlJc w:val="left"/>
      <w:pPr>
        <w:ind w:left="1020" w:hanging="360"/>
      </w:pPr>
    </w:lvl>
    <w:lvl w:ilvl="5" w:tplc="E11EF2F0">
      <w:start w:val="1"/>
      <w:numFmt w:val="decimal"/>
      <w:lvlText w:val="%6)"/>
      <w:lvlJc w:val="left"/>
      <w:pPr>
        <w:ind w:left="1020" w:hanging="360"/>
      </w:pPr>
    </w:lvl>
    <w:lvl w:ilvl="6" w:tplc="7B2E2CB8">
      <w:start w:val="1"/>
      <w:numFmt w:val="decimal"/>
      <w:lvlText w:val="%7)"/>
      <w:lvlJc w:val="left"/>
      <w:pPr>
        <w:ind w:left="1020" w:hanging="360"/>
      </w:pPr>
    </w:lvl>
    <w:lvl w:ilvl="7" w:tplc="166C8444">
      <w:start w:val="1"/>
      <w:numFmt w:val="decimal"/>
      <w:lvlText w:val="%8)"/>
      <w:lvlJc w:val="left"/>
      <w:pPr>
        <w:ind w:left="1020" w:hanging="360"/>
      </w:pPr>
    </w:lvl>
    <w:lvl w:ilvl="8" w:tplc="9B62AEAA">
      <w:start w:val="1"/>
      <w:numFmt w:val="decimal"/>
      <w:lvlText w:val="%9)"/>
      <w:lvlJc w:val="left"/>
      <w:pPr>
        <w:ind w:left="1020" w:hanging="360"/>
      </w:pPr>
    </w:lvl>
  </w:abstractNum>
  <w:abstractNum w:abstractNumId="7" w15:restartNumberingAfterBreak="0">
    <w:nsid w:val="1CD01D75"/>
    <w:multiLevelType w:val="hybridMultilevel"/>
    <w:tmpl w:val="F2CAE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B30B8F"/>
    <w:multiLevelType w:val="hybridMultilevel"/>
    <w:tmpl w:val="3C20F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EFD02B4"/>
    <w:multiLevelType w:val="hybridMultilevel"/>
    <w:tmpl w:val="DC1A9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FF6804"/>
    <w:multiLevelType w:val="hybridMultilevel"/>
    <w:tmpl w:val="39667C9C"/>
    <w:lvl w:ilvl="0" w:tplc="DC80ABE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A286FD2"/>
    <w:multiLevelType w:val="hybridMultilevel"/>
    <w:tmpl w:val="F2CAE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045B55"/>
    <w:multiLevelType w:val="hybridMultilevel"/>
    <w:tmpl w:val="42C6229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9274F1"/>
    <w:multiLevelType w:val="hybridMultilevel"/>
    <w:tmpl w:val="050AB752"/>
    <w:lvl w:ilvl="0" w:tplc="7A1AD038">
      <w:start w:val="1"/>
      <w:numFmt w:val="decimal"/>
      <w:lvlText w:val="%1)"/>
      <w:lvlJc w:val="left"/>
      <w:pPr>
        <w:ind w:left="1020" w:hanging="360"/>
      </w:pPr>
    </w:lvl>
    <w:lvl w:ilvl="1" w:tplc="8884B6AA">
      <w:start w:val="1"/>
      <w:numFmt w:val="decimal"/>
      <w:lvlText w:val="%2)"/>
      <w:lvlJc w:val="left"/>
      <w:pPr>
        <w:ind w:left="1020" w:hanging="360"/>
      </w:pPr>
    </w:lvl>
    <w:lvl w:ilvl="2" w:tplc="217857EA">
      <w:start w:val="1"/>
      <w:numFmt w:val="decimal"/>
      <w:lvlText w:val="%3)"/>
      <w:lvlJc w:val="left"/>
      <w:pPr>
        <w:ind w:left="1020" w:hanging="360"/>
      </w:pPr>
    </w:lvl>
    <w:lvl w:ilvl="3" w:tplc="221251CE">
      <w:start w:val="1"/>
      <w:numFmt w:val="decimal"/>
      <w:lvlText w:val="%4)"/>
      <w:lvlJc w:val="left"/>
      <w:pPr>
        <w:ind w:left="1020" w:hanging="360"/>
      </w:pPr>
    </w:lvl>
    <w:lvl w:ilvl="4" w:tplc="D2549E96">
      <w:start w:val="1"/>
      <w:numFmt w:val="decimal"/>
      <w:lvlText w:val="%5)"/>
      <w:lvlJc w:val="left"/>
      <w:pPr>
        <w:ind w:left="1020" w:hanging="360"/>
      </w:pPr>
    </w:lvl>
    <w:lvl w:ilvl="5" w:tplc="7B446292">
      <w:start w:val="1"/>
      <w:numFmt w:val="decimal"/>
      <w:lvlText w:val="%6)"/>
      <w:lvlJc w:val="left"/>
      <w:pPr>
        <w:ind w:left="1020" w:hanging="360"/>
      </w:pPr>
    </w:lvl>
    <w:lvl w:ilvl="6" w:tplc="E7A08542">
      <w:start w:val="1"/>
      <w:numFmt w:val="decimal"/>
      <w:lvlText w:val="%7)"/>
      <w:lvlJc w:val="left"/>
      <w:pPr>
        <w:ind w:left="1020" w:hanging="360"/>
      </w:pPr>
    </w:lvl>
    <w:lvl w:ilvl="7" w:tplc="AF108ECE">
      <w:start w:val="1"/>
      <w:numFmt w:val="decimal"/>
      <w:lvlText w:val="%8)"/>
      <w:lvlJc w:val="left"/>
      <w:pPr>
        <w:ind w:left="1020" w:hanging="360"/>
      </w:pPr>
    </w:lvl>
    <w:lvl w:ilvl="8" w:tplc="1214E9A4">
      <w:start w:val="1"/>
      <w:numFmt w:val="decimal"/>
      <w:lvlText w:val="%9)"/>
      <w:lvlJc w:val="left"/>
      <w:pPr>
        <w:ind w:left="1020" w:hanging="360"/>
      </w:pPr>
    </w:lvl>
  </w:abstractNum>
  <w:abstractNum w:abstractNumId="14" w15:restartNumberingAfterBreak="0">
    <w:nsid w:val="31A53975"/>
    <w:multiLevelType w:val="hybridMultilevel"/>
    <w:tmpl w:val="8B9C5FE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200CC3"/>
    <w:multiLevelType w:val="hybridMultilevel"/>
    <w:tmpl w:val="89FC12B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A482D8D"/>
    <w:multiLevelType w:val="hybridMultilevel"/>
    <w:tmpl w:val="5F6C053A"/>
    <w:lvl w:ilvl="0" w:tplc="BC20C41C">
      <w:start w:val="1"/>
      <w:numFmt w:val="decimal"/>
      <w:lvlText w:val="%1)"/>
      <w:lvlJc w:val="left"/>
      <w:pPr>
        <w:ind w:left="720" w:hanging="360"/>
      </w:pPr>
    </w:lvl>
    <w:lvl w:ilvl="1" w:tplc="E6C497E6">
      <w:start w:val="1"/>
      <w:numFmt w:val="decimal"/>
      <w:lvlText w:val="%2)"/>
      <w:lvlJc w:val="left"/>
      <w:pPr>
        <w:ind w:left="720" w:hanging="360"/>
      </w:pPr>
    </w:lvl>
    <w:lvl w:ilvl="2" w:tplc="F21A945C">
      <w:start w:val="1"/>
      <w:numFmt w:val="decimal"/>
      <w:lvlText w:val="%3)"/>
      <w:lvlJc w:val="left"/>
      <w:pPr>
        <w:ind w:left="720" w:hanging="360"/>
      </w:pPr>
    </w:lvl>
    <w:lvl w:ilvl="3" w:tplc="1B167D26">
      <w:start w:val="1"/>
      <w:numFmt w:val="decimal"/>
      <w:lvlText w:val="%4)"/>
      <w:lvlJc w:val="left"/>
      <w:pPr>
        <w:ind w:left="720" w:hanging="360"/>
      </w:pPr>
    </w:lvl>
    <w:lvl w:ilvl="4" w:tplc="84041FA6">
      <w:start w:val="1"/>
      <w:numFmt w:val="decimal"/>
      <w:lvlText w:val="%5)"/>
      <w:lvlJc w:val="left"/>
      <w:pPr>
        <w:ind w:left="720" w:hanging="360"/>
      </w:pPr>
    </w:lvl>
    <w:lvl w:ilvl="5" w:tplc="990E590A">
      <w:start w:val="1"/>
      <w:numFmt w:val="decimal"/>
      <w:lvlText w:val="%6)"/>
      <w:lvlJc w:val="left"/>
      <w:pPr>
        <w:ind w:left="720" w:hanging="360"/>
      </w:pPr>
    </w:lvl>
    <w:lvl w:ilvl="6" w:tplc="4822A7E8">
      <w:start w:val="1"/>
      <w:numFmt w:val="decimal"/>
      <w:lvlText w:val="%7)"/>
      <w:lvlJc w:val="left"/>
      <w:pPr>
        <w:ind w:left="720" w:hanging="360"/>
      </w:pPr>
    </w:lvl>
    <w:lvl w:ilvl="7" w:tplc="FDD6C640">
      <w:start w:val="1"/>
      <w:numFmt w:val="decimal"/>
      <w:lvlText w:val="%8)"/>
      <w:lvlJc w:val="left"/>
      <w:pPr>
        <w:ind w:left="720" w:hanging="360"/>
      </w:pPr>
    </w:lvl>
    <w:lvl w:ilvl="8" w:tplc="30F21C8C">
      <w:start w:val="1"/>
      <w:numFmt w:val="decimal"/>
      <w:lvlText w:val="%9)"/>
      <w:lvlJc w:val="left"/>
      <w:pPr>
        <w:ind w:left="720" w:hanging="360"/>
      </w:pPr>
    </w:lvl>
  </w:abstractNum>
  <w:abstractNum w:abstractNumId="17" w15:restartNumberingAfterBreak="0">
    <w:nsid w:val="3D897D9D"/>
    <w:multiLevelType w:val="hybridMultilevel"/>
    <w:tmpl w:val="8542C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F0069BA"/>
    <w:multiLevelType w:val="hybridMultilevel"/>
    <w:tmpl w:val="BD560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D06FF8"/>
    <w:multiLevelType w:val="hybridMultilevel"/>
    <w:tmpl w:val="F2CAEB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70054B"/>
    <w:multiLevelType w:val="hybridMultilevel"/>
    <w:tmpl w:val="96B426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57C2DAC"/>
    <w:multiLevelType w:val="multilevel"/>
    <w:tmpl w:val="6BAAF7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7665C4"/>
    <w:multiLevelType w:val="hybridMultilevel"/>
    <w:tmpl w:val="CF2A2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D6F2D7D"/>
    <w:multiLevelType w:val="multilevel"/>
    <w:tmpl w:val="BA2A6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097331"/>
    <w:multiLevelType w:val="hybridMultilevel"/>
    <w:tmpl w:val="422CD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2655A6"/>
    <w:multiLevelType w:val="hybridMultilevel"/>
    <w:tmpl w:val="577228BC"/>
    <w:lvl w:ilvl="0" w:tplc="39781628">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F04476"/>
    <w:multiLevelType w:val="hybridMultilevel"/>
    <w:tmpl w:val="4268EBE8"/>
    <w:lvl w:ilvl="0" w:tplc="D37CFDE8">
      <w:start w:val="1"/>
      <w:numFmt w:val="decimal"/>
      <w:lvlText w:val="%1."/>
      <w:lvlJc w:val="left"/>
      <w:pPr>
        <w:ind w:left="1440" w:hanging="360"/>
      </w:pPr>
    </w:lvl>
    <w:lvl w:ilvl="1" w:tplc="4DE49DF2">
      <w:start w:val="1"/>
      <w:numFmt w:val="decimal"/>
      <w:lvlText w:val="%2."/>
      <w:lvlJc w:val="left"/>
      <w:pPr>
        <w:ind w:left="1440" w:hanging="360"/>
      </w:pPr>
    </w:lvl>
    <w:lvl w:ilvl="2" w:tplc="E02807E2">
      <w:start w:val="1"/>
      <w:numFmt w:val="decimal"/>
      <w:lvlText w:val="%3."/>
      <w:lvlJc w:val="left"/>
      <w:pPr>
        <w:ind w:left="1440" w:hanging="360"/>
      </w:pPr>
    </w:lvl>
    <w:lvl w:ilvl="3" w:tplc="DECCE516">
      <w:start w:val="1"/>
      <w:numFmt w:val="decimal"/>
      <w:lvlText w:val="%4."/>
      <w:lvlJc w:val="left"/>
      <w:pPr>
        <w:ind w:left="1440" w:hanging="360"/>
      </w:pPr>
    </w:lvl>
    <w:lvl w:ilvl="4" w:tplc="06787BE4">
      <w:start w:val="1"/>
      <w:numFmt w:val="decimal"/>
      <w:lvlText w:val="%5."/>
      <w:lvlJc w:val="left"/>
      <w:pPr>
        <w:ind w:left="1440" w:hanging="360"/>
      </w:pPr>
    </w:lvl>
    <w:lvl w:ilvl="5" w:tplc="425295AC">
      <w:start w:val="1"/>
      <w:numFmt w:val="decimal"/>
      <w:lvlText w:val="%6."/>
      <w:lvlJc w:val="left"/>
      <w:pPr>
        <w:ind w:left="1440" w:hanging="360"/>
      </w:pPr>
    </w:lvl>
    <w:lvl w:ilvl="6" w:tplc="6CD46286">
      <w:start w:val="1"/>
      <w:numFmt w:val="decimal"/>
      <w:lvlText w:val="%7."/>
      <w:lvlJc w:val="left"/>
      <w:pPr>
        <w:ind w:left="1440" w:hanging="360"/>
      </w:pPr>
    </w:lvl>
    <w:lvl w:ilvl="7" w:tplc="4D90FD00">
      <w:start w:val="1"/>
      <w:numFmt w:val="decimal"/>
      <w:lvlText w:val="%8."/>
      <w:lvlJc w:val="left"/>
      <w:pPr>
        <w:ind w:left="1440" w:hanging="360"/>
      </w:pPr>
    </w:lvl>
    <w:lvl w:ilvl="8" w:tplc="9390A8D0">
      <w:start w:val="1"/>
      <w:numFmt w:val="decimal"/>
      <w:lvlText w:val="%9."/>
      <w:lvlJc w:val="left"/>
      <w:pPr>
        <w:ind w:left="1440" w:hanging="360"/>
      </w:pPr>
    </w:lvl>
  </w:abstractNum>
  <w:abstractNum w:abstractNumId="27" w15:restartNumberingAfterBreak="0">
    <w:nsid w:val="673F1C5B"/>
    <w:multiLevelType w:val="hybridMultilevel"/>
    <w:tmpl w:val="D4181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A812519"/>
    <w:multiLevelType w:val="hybridMultilevel"/>
    <w:tmpl w:val="D58CEFC0"/>
    <w:lvl w:ilvl="0" w:tplc="33CEB086">
      <w:start w:val="1"/>
      <w:numFmt w:val="decimal"/>
      <w:lvlText w:val="%1)"/>
      <w:lvlJc w:val="left"/>
      <w:pPr>
        <w:ind w:left="1020" w:hanging="360"/>
      </w:pPr>
    </w:lvl>
    <w:lvl w:ilvl="1" w:tplc="7B1C4A86">
      <w:start w:val="1"/>
      <w:numFmt w:val="decimal"/>
      <w:lvlText w:val="%2)"/>
      <w:lvlJc w:val="left"/>
      <w:pPr>
        <w:ind w:left="1020" w:hanging="360"/>
      </w:pPr>
    </w:lvl>
    <w:lvl w:ilvl="2" w:tplc="6582B372">
      <w:start w:val="1"/>
      <w:numFmt w:val="decimal"/>
      <w:lvlText w:val="%3)"/>
      <w:lvlJc w:val="left"/>
      <w:pPr>
        <w:ind w:left="1020" w:hanging="360"/>
      </w:pPr>
    </w:lvl>
    <w:lvl w:ilvl="3" w:tplc="AF6A1FBA">
      <w:start w:val="1"/>
      <w:numFmt w:val="decimal"/>
      <w:lvlText w:val="%4)"/>
      <w:lvlJc w:val="left"/>
      <w:pPr>
        <w:ind w:left="1020" w:hanging="360"/>
      </w:pPr>
    </w:lvl>
    <w:lvl w:ilvl="4" w:tplc="9738E78C">
      <w:start w:val="1"/>
      <w:numFmt w:val="decimal"/>
      <w:lvlText w:val="%5)"/>
      <w:lvlJc w:val="left"/>
      <w:pPr>
        <w:ind w:left="1020" w:hanging="360"/>
      </w:pPr>
    </w:lvl>
    <w:lvl w:ilvl="5" w:tplc="708AE4AC">
      <w:start w:val="1"/>
      <w:numFmt w:val="decimal"/>
      <w:lvlText w:val="%6)"/>
      <w:lvlJc w:val="left"/>
      <w:pPr>
        <w:ind w:left="1020" w:hanging="360"/>
      </w:pPr>
    </w:lvl>
    <w:lvl w:ilvl="6" w:tplc="349808DA">
      <w:start w:val="1"/>
      <w:numFmt w:val="decimal"/>
      <w:lvlText w:val="%7)"/>
      <w:lvlJc w:val="left"/>
      <w:pPr>
        <w:ind w:left="1020" w:hanging="360"/>
      </w:pPr>
    </w:lvl>
    <w:lvl w:ilvl="7" w:tplc="0D0CBF7C">
      <w:start w:val="1"/>
      <w:numFmt w:val="decimal"/>
      <w:lvlText w:val="%8)"/>
      <w:lvlJc w:val="left"/>
      <w:pPr>
        <w:ind w:left="1020" w:hanging="360"/>
      </w:pPr>
    </w:lvl>
    <w:lvl w:ilvl="8" w:tplc="6CBE16A2">
      <w:start w:val="1"/>
      <w:numFmt w:val="decimal"/>
      <w:lvlText w:val="%9)"/>
      <w:lvlJc w:val="left"/>
      <w:pPr>
        <w:ind w:left="1020" w:hanging="360"/>
      </w:pPr>
    </w:lvl>
  </w:abstractNum>
  <w:abstractNum w:abstractNumId="29" w15:restartNumberingAfterBreak="0">
    <w:nsid w:val="75493E62"/>
    <w:multiLevelType w:val="hybridMultilevel"/>
    <w:tmpl w:val="5420CD1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6025161">
    <w:abstractNumId w:val="15"/>
  </w:num>
  <w:num w:numId="2" w16cid:durableId="35475553">
    <w:abstractNumId w:val="10"/>
  </w:num>
  <w:num w:numId="3" w16cid:durableId="1345742588">
    <w:abstractNumId w:val="25"/>
  </w:num>
  <w:num w:numId="4" w16cid:durableId="1157456199">
    <w:abstractNumId w:val="1"/>
  </w:num>
  <w:num w:numId="5" w16cid:durableId="544685584">
    <w:abstractNumId w:val="24"/>
  </w:num>
  <w:num w:numId="6" w16cid:durableId="1418819247">
    <w:abstractNumId w:val="4"/>
  </w:num>
  <w:num w:numId="7" w16cid:durableId="1299065242">
    <w:abstractNumId w:val="7"/>
  </w:num>
  <w:num w:numId="8" w16cid:durableId="665324719">
    <w:abstractNumId w:val="11"/>
  </w:num>
  <w:num w:numId="9" w16cid:durableId="81337756">
    <w:abstractNumId w:val="12"/>
  </w:num>
  <w:num w:numId="10" w16cid:durableId="1216769977">
    <w:abstractNumId w:val="19"/>
  </w:num>
  <w:num w:numId="11" w16cid:durableId="93324334">
    <w:abstractNumId w:val="22"/>
  </w:num>
  <w:num w:numId="12" w16cid:durableId="1617564585">
    <w:abstractNumId w:val="27"/>
  </w:num>
  <w:num w:numId="13" w16cid:durableId="194659848">
    <w:abstractNumId w:val="0"/>
  </w:num>
  <w:num w:numId="14" w16cid:durableId="71317814">
    <w:abstractNumId w:val="22"/>
  </w:num>
  <w:num w:numId="15" w16cid:durableId="247806774">
    <w:abstractNumId w:val="14"/>
  </w:num>
  <w:num w:numId="16" w16cid:durableId="690229723">
    <w:abstractNumId w:val="17"/>
  </w:num>
  <w:num w:numId="17" w16cid:durableId="1936590029">
    <w:abstractNumId w:val="20"/>
  </w:num>
  <w:num w:numId="18" w16cid:durableId="1106466986">
    <w:abstractNumId w:val="17"/>
  </w:num>
  <w:num w:numId="19" w16cid:durableId="1784105652">
    <w:abstractNumId w:val="29"/>
  </w:num>
  <w:num w:numId="20" w16cid:durableId="243415527">
    <w:abstractNumId w:val="22"/>
  </w:num>
  <w:num w:numId="21" w16cid:durableId="240141521">
    <w:abstractNumId w:val="27"/>
  </w:num>
  <w:num w:numId="22" w16cid:durableId="1480532517">
    <w:abstractNumId w:val="9"/>
  </w:num>
  <w:num w:numId="23" w16cid:durableId="239758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1315569">
    <w:abstractNumId w:val="18"/>
  </w:num>
  <w:num w:numId="25" w16cid:durableId="1171944328">
    <w:abstractNumId w:val="2"/>
  </w:num>
  <w:num w:numId="26" w16cid:durableId="1861310785">
    <w:abstractNumId w:val="26"/>
  </w:num>
  <w:num w:numId="27" w16cid:durableId="6716749">
    <w:abstractNumId w:val="23"/>
  </w:num>
  <w:num w:numId="28" w16cid:durableId="1464271282">
    <w:abstractNumId w:val="21"/>
  </w:num>
  <w:num w:numId="29" w16cid:durableId="1176114997">
    <w:abstractNumId w:val="8"/>
  </w:num>
  <w:num w:numId="30" w16cid:durableId="370809840">
    <w:abstractNumId w:val="6"/>
  </w:num>
  <w:num w:numId="31" w16cid:durableId="969431952">
    <w:abstractNumId w:val="16"/>
  </w:num>
  <w:num w:numId="32" w16cid:durableId="1778980553">
    <w:abstractNumId w:val="13"/>
  </w:num>
  <w:num w:numId="33" w16cid:durableId="407003915">
    <w:abstractNumId w:val="5"/>
  </w:num>
  <w:num w:numId="34" w16cid:durableId="15684919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31"/>
    <w:rsid w:val="000011E3"/>
    <w:rsid w:val="00002637"/>
    <w:rsid w:val="0000264A"/>
    <w:rsid w:val="00002808"/>
    <w:rsid w:val="0000353D"/>
    <w:rsid w:val="0000387F"/>
    <w:rsid w:val="0000441C"/>
    <w:rsid w:val="00007305"/>
    <w:rsid w:val="000075EC"/>
    <w:rsid w:val="00011266"/>
    <w:rsid w:val="000115E2"/>
    <w:rsid w:val="00012079"/>
    <w:rsid w:val="00013E17"/>
    <w:rsid w:val="000141E9"/>
    <w:rsid w:val="00014C19"/>
    <w:rsid w:val="00016675"/>
    <w:rsid w:val="00016CDA"/>
    <w:rsid w:val="00017527"/>
    <w:rsid w:val="000204D9"/>
    <w:rsid w:val="00020D7A"/>
    <w:rsid w:val="000216B6"/>
    <w:rsid w:val="00023EE7"/>
    <w:rsid w:val="000278C6"/>
    <w:rsid w:val="000354B7"/>
    <w:rsid w:val="000362AB"/>
    <w:rsid w:val="00036389"/>
    <w:rsid w:val="00036758"/>
    <w:rsid w:val="0004053E"/>
    <w:rsid w:val="000412A7"/>
    <w:rsid w:val="000421BD"/>
    <w:rsid w:val="0004696B"/>
    <w:rsid w:val="00047CCE"/>
    <w:rsid w:val="00052F29"/>
    <w:rsid w:val="00053553"/>
    <w:rsid w:val="00053EC6"/>
    <w:rsid w:val="000551C9"/>
    <w:rsid w:val="0005634B"/>
    <w:rsid w:val="00056E48"/>
    <w:rsid w:val="00057D16"/>
    <w:rsid w:val="00060FC2"/>
    <w:rsid w:val="000620E7"/>
    <w:rsid w:val="00063245"/>
    <w:rsid w:val="0006468B"/>
    <w:rsid w:val="00064949"/>
    <w:rsid w:val="00064C35"/>
    <w:rsid w:val="00065D40"/>
    <w:rsid w:val="00066367"/>
    <w:rsid w:val="00066AFC"/>
    <w:rsid w:val="00071FFE"/>
    <w:rsid w:val="00073683"/>
    <w:rsid w:val="00074819"/>
    <w:rsid w:val="000752B6"/>
    <w:rsid w:val="0007783D"/>
    <w:rsid w:val="0008007C"/>
    <w:rsid w:val="0008134F"/>
    <w:rsid w:val="00082A58"/>
    <w:rsid w:val="00082DBB"/>
    <w:rsid w:val="00083533"/>
    <w:rsid w:val="000867D5"/>
    <w:rsid w:val="0008690C"/>
    <w:rsid w:val="0009109C"/>
    <w:rsid w:val="00091855"/>
    <w:rsid w:val="00094EF9"/>
    <w:rsid w:val="0009564B"/>
    <w:rsid w:val="00097C04"/>
    <w:rsid w:val="000A0036"/>
    <w:rsid w:val="000A2CFC"/>
    <w:rsid w:val="000A5ACB"/>
    <w:rsid w:val="000A5E1C"/>
    <w:rsid w:val="000A5F86"/>
    <w:rsid w:val="000A6EC8"/>
    <w:rsid w:val="000A73FC"/>
    <w:rsid w:val="000B078C"/>
    <w:rsid w:val="000B29AE"/>
    <w:rsid w:val="000B3D25"/>
    <w:rsid w:val="000B4450"/>
    <w:rsid w:val="000B53D4"/>
    <w:rsid w:val="000B6AB8"/>
    <w:rsid w:val="000C41FA"/>
    <w:rsid w:val="000C7202"/>
    <w:rsid w:val="000C7C32"/>
    <w:rsid w:val="000D0D3D"/>
    <w:rsid w:val="000D144C"/>
    <w:rsid w:val="000D1974"/>
    <w:rsid w:val="000D1B95"/>
    <w:rsid w:val="000D5523"/>
    <w:rsid w:val="000D60DC"/>
    <w:rsid w:val="000D72A9"/>
    <w:rsid w:val="000D7383"/>
    <w:rsid w:val="000D7CA4"/>
    <w:rsid w:val="000E0A90"/>
    <w:rsid w:val="000E3FCA"/>
    <w:rsid w:val="000E53E6"/>
    <w:rsid w:val="000E6EE5"/>
    <w:rsid w:val="000F0AF0"/>
    <w:rsid w:val="000F16F4"/>
    <w:rsid w:val="000F29DF"/>
    <w:rsid w:val="000F36C3"/>
    <w:rsid w:val="000F4830"/>
    <w:rsid w:val="000F6F90"/>
    <w:rsid w:val="000F7F5F"/>
    <w:rsid w:val="00102B9E"/>
    <w:rsid w:val="001030C5"/>
    <w:rsid w:val="001039EC"/>
    <w:rsid w:val="00104567"/>
    <w:rsid w:val="0010545F"/>
    <w:rsid w:val="00106EF4"/>
    <w:rsid w:val="0011170C"/>
    <w:rsid w:val="00115C10"/>
    <w:rsid w:val="00115E06"/>
    <w:rsid w:val="00117FA8"/>
    <w:rsid w:val="0012153C"/>
    <w:rsid w:val="00121C88"/>
    <w:rsid w:val="0012211B"/>
    <w:rsid w:val="00123DD2"/>
    <w:rsid w:val="001240E0"/>
    <w:rsid w:val="00125BB7"/>
    <w:rsid w:val="001273E4"/>
    <w:rsid w:val="00127B3B"/>
    <w:rsid w:val="001332D5"/>
    <w:rsid w:val="0013535F"/>
    <w:rsid w:val="00140622"/>
    <w:rsid w:val="00140B2C"/>
    <w:rsid w:val="0014159C"/>
    <w:rsid w:val="00142BF6"/>
    <w:rsid w:val="00144444"/>
    <w:rsid w:val="00145079"/>
    <w:rsid w:val="00151C0E"/>
    <w:rsid w:val="00151CD5"/>
    <w:rsid w:val="001537CB"/>
    <w:rsid w:val="001543CE"/>
    <w:rsid w:val="00154C55"/>
    <w:rsid w:val="00155AC6"/>
    <w:rsid w:val="001657C7"/>
    <w:rsid w:val="001666FA"/>
    <w:rsid w:val="001701B9"/>
    <w:rsid w:val="00171F72"/>
    <w:rsid w:val="00175913"/>
    <w:rsid w:val="00181676"/>
    <w:rsid w:val="00182433"/>
    <w:rsid w:val="00183698"/>
    <w:rsid w:val="00183FB8"/>
    <w:rsid w:val="001868F0"/>
    <w:rsid w:val="00191EE7"/>
    <w:rsid w:val="00192FB6"/>
    <w:rsid w:val="0019310B"/>
    <w:rsid w:val="001958C9"/>
    <w:rsid w:val="00196D29"/>
    <w:rsid w:val="00196E71"/>
    <w:rsid w:val="0019727E"/>
    <w:rsid w:val="001973C4"/>
    <w:rsid w:val="001A0473"/>
    <w:rsid w:val="001A252D"/>
    <w:rsid w:val="001A3018"/>
    <w:rsid w:val="001A48FA"/>
    <w:rsid w:val="001B0B74"/>
    <w:rsid w:val="001B3543"/>
    <w:rsid w:val="001B36B2"/>
    <w:rsid w:val="001B39A6"/>
    <w:rsid w:val="001B6A7C"/>
    <w:rsid w:val="001B6EDC"/>
    <w:rsid w:val="001B70CA"/>
    <w:rsid w:val="001B714B"/>
    <w:rsid w:val="001C0A1D"/>
    <w:rsid w:val="001C1FB8"/>
    <w:rsid w:val="001C4F46"/>
    <w:rsid w:val="001C54C1"/>
    <w:rsid w:val="001C5C51"/>
    <w:rsid w:val="001C7103"/>
    <w:rsid w:val="001D1FE7"/>
    <w:rsid w:val="001D3630"/>
    <w:rsid w:val="001D4ACB"/>
    <w:rsid w:val="001E1609"/>
    <w:rsid w:val="001E41CB"/>
    <w:rsid w:val="001E476A"/>
    <w:rsid w:val="001E4EC1"/>
    <w:rsid w:val="001E5C44"/>
    <w:rsid w:val="001E6791"/>
    <w:rsid w:val="001E6A3D"/>
    <w:rsid w:val="001E769A"/>
    <w:rsid w:val="001F1751"/>
    <w:rsid w:val="001F285F"/>
    <w:rsid w:val="00200602"/>
    <w:rsid w:val="00200A32"/>
    <w:rsid w:val="00201F02"/>
    <w:rsid w:val="002079FE"/>
    <w:rsid w:val="00207B06"/>
    <w:rsid w:val="00207B0F"/>
    <w:rsid w:val="00207C7C"/>
    <w:rsid w:val="002100F8"/>
    <w:rsid w:val="00216DFF"/>
    <w:rsid w:val="002175A6"/>
    <w:rsid w:val="00217650"/>
    <w:rsid w:val="00220FE8"/>
    <w:rsid w:val="00226C79"/>
    <w:rsid w:val="00227C48"/>
    <w:rsid w:val="00227D67"/>
    <w:rsid w:val="0023138B"/>
    <w:rsid w:val="00232869"/>
    <w:rsid w:val="00233473"/>
    <w:rsid w:val="002344CE"/>
    <w:rsid w:val="00234E6D"/>
    <w:rsid w:val="002368F4"/>
    <w:rsid w:val="00237EF5"/>
    <w:rsid w:val="00237F15"/>
    <w:rsid w:val="00242E13"/>
    <w:rsid w:val="0024404B"/>
    <w:rsid w:val="00244D49"/>
    <w:rsid w:val="00244E80"/>
    <w:rsid w:val="00245B83"/>
    <w:rsid w:val="00245EEB"/>
    <w:rsid w:val="00246D9B"/>
    <w:rsid w:val="00247F5B"/>
    <w:rsid w:val="002504C1"/>
    <w:rsid w:val="00252227"/>
    <w:rsid w:val="002526DD"/>
    <w:rsid w:val="00252B9E"/>
    <w:rsid w:val="00257454"/>
    <w:rsid w:val="00257672"/>
    <w:rsid w:val="00260072"/>
    <w:rsid w:val="00260D4F"/>
    <w:rsid w:val="00265DA5"/>
    <w:rsid w:val="002720DB"/>
    <w:rsid w:val="00272CAD"/>
    <w:rsid w:val="00273153"/>
    <w:rsid w:val="00274138"/>
    <w:rsid w:val="00275C49"/>
    <w:rsid w:val="00276BC6"/>
    <w:rsid w:val="00276CCC"/>
    <w:rsid w:val="0028532F"/>
    <w:rsid w:val="00285569"/>
    <w:rsid w:val="00286FA0"/>
    <w:rsid w:val="00287821"/>
    <w:rsid w:val="00287D54"/>
    <w:rsid w:val="00287DE6"/>
    <w:rsid w:val="00293576"/>
    <w:rsid w:val="0029390F"/>
    <w:rsid w:val="00294C32"/>
    <w:rsid w:val="0029635A"/>
    <w:rsid w:val="00297DD2"/>
    <w:rsid w:val="002A08D0"/>
    <w:rsid w:val="002A144A"/>
    <w:rsid w:val="002A164B"/>
    <w:rsid w:val="002A2475"/>
    <w:rsid w:val="002A261C"/>
    <w:rsid w:val="002A3155"/>
    <w:rsid w:val="002A4024"/>
    <w:rsid w:val="002A515C"/>
    <w:rsid w:val="002A7A65"/>
    <w:rsid w:val="002B45A1"/>
    <w:rsid w:val="002B471A"/>
    <w:rsid w:val="002B6769"/>
    <w:rsid w:val="002C33A6"/>
    <w:rsid w:val="002C6835"/>
    <w:rsid w:val="002C76E1"/>
    <w:rsid w:val="002C79B4"/>
    <w:rsid w:val="002D4B56"/>
    <w:rsid w:val="002D4DE8"/>
    <w:rsid w:val="002D700C"/>
    <w:rsid w:val="002D77FF"/>
    <w:rsid w:val="002E3DE3"/>
    <w:rsid w:val="002E3E61"/>
    <w:rsid w:val="002E540A"/>
    <w:rsid w:val="002E62F2"/>
    <w:rsid w:val="002E768F"/>
    <w:rsid w:val="002F004A"/>
    <w:rsid w:val="002F1452"/>
    <w:rsid w:val="002F3DD1"/>
    <w:rsid w:val="002F5AAD"/>
    <w:rsid w:val="002F7BBE"/>
    <w:rsid w:val="00302029"/>
    <w:rsid w:val="00304AE7"/>
    <w:rsid w:val="00305342"/>
    <w:rsid w:val="00306463"/>
    <w:rsid w:val="00307202"/>
    <w:rsid w:val="003076F4"/>
    <w:rsid w:val="00310BFA"/>
    <w:rsid w:val="00312A76"/>
    <w:rsid w:val="00312D4F"/>
    <w:rsid w:val="00321633"/>
    <w:rsid w:val="00323472"/>
    <w:rsid w:val="00324C49"/>
    <w:rsid w:val="00327A66"/>
    <w:rsid w:val="00331724"/>
    <w:rsid w:val="003334B6"/>
    <w:rsid w:val="003360F1"/>
    <w:rsid w:val="00343472"/>
    <w:rsid w:val="00344F6E"/>
    <w:rsid w:val="0034558C"/>
    <w:rsid w:val="00345E75"/>
    <w:rsid w:val="00345E8E"/>
    <w:rsid w:val="0034661D"/>
    <w:rsid w:val="00346ACA"/>
    <w:rsid w:val="003500BA"/>
    <w:rsid w:val="00352D0C"/>
    <w:rsid w:val="003532A0"/>
    <w:rsid w:val="0035435C"/>
    <w:rsid w:val="0035458B"/>
    <w:rsid w:val="00355EAB"/>
    <w:rsid w:val="003561E4"/>
    <w:rsid w:val="003635CC"/>
    <w:rsid w:val="00363FDB"/>
    <w:rsid w:val="00365048"/>
    <w:rsid w:val="0036596A"/>
    <w:rsid w:val="00370A43"/>
    <w:rsid w:val="0037457C"/>
    <w:rsid w:val="00377FE3"/>
    <w:rsid w:val="0038080F"/>
    <w:rsid w:val="00381840"/>
    <w:rsid w:val="00384622"/>
    <w:rsid w:val="003848C9"/>
    <w:rsid w:val="00385896"/>
    <w:rsid w:val="00385A24"/>
    <w:rsid w:val="00385E14"/>
    <w:rsid w:val="0038687C"/>
    <w:rsid w:val="003915D3"/>
    <w:rsid w:val="00391991"/>
    <w:rsid w:val="00392618"/>
    <w:rsid w:val="003929A2"/>
    <w:rsid w:val="00392C13"/>
    <w:rsid w:val="00392FD3"/>
    <w:rsid w:val="00395846"/>
    <w:rsid w:val="00396DFA"/>
    <w:rsid w:val="003A121A"/>
    <w:rsid w:val="003A13C6"/>
    <w:rsid w:val="003A4033"/>
    <w:rsid w:val="003A4248"/>
    <w:rsid w:val="003A4C5B"/>
    <w:rsid w:val="003A67C8"/>
    <w:rsid w:val="003A7C3F"/>
    <w:rsid w:val="003A7F04"/>
    <w:rsid w:val="003B1D1E"/>
    <w:rsid w:val="003B24AA"/>
    <w:rsid w:val="003B25BD"/>
    <w:rsid w:val="003B7995"/>
    <w:rsid w:val="003B7D63"/>
    <w:rsid w:val="003C042B"/>
    <w:rsid w:val="003C19B4"/>
    <w:rsid w:val="003C262E"/>
    <w:rsid w:val="003C724D"/>
    <w:rsid w:val="003D1718"/>
    <w:rsid w:val="003D2F6C"/>
    <w:rsid w:val="003D4CD7"/>
    <w:rsid w:val="003D5F6B"/>
    <w:rsid w:val="003D7E7E"/>
    <w:rsid w:val="003E1603"/>
    <w:rsid w:val="003E3889"/>
    <w:rsid w:val="003E4002"/>
    <w:rsid w:val="003E7B37"/>
    <w:rsid w:val="003F04D1"/>
    <w:rsid w:val="003F0B06"/>
    <w:rsid w:val="003F1CC2"/>
    <w:rsid w:val="003F1F3E"/>
    <w:rsid w:val="003F3EAC"/>
    <w:rsid w:val="003F47DC"/>
    <w:rsid w:val="003F48E8"/>
    <w:rsid w:val="0040355A"/>
    <w:rsid w:val="00407508"/>
    <w:rsid w:val="0040793F"/>
    <w:rsid w:val="00410476"/>
    <w:rsid w:val="00416258"/>
    <w:rsid w:val="00417391"/>
    <w:rsid w:val="00420D78"/>
    <w:rsid w:val="00421D68"/>
    <w:rsid w:val="0042398C"/>
    <w:rsid w:val="0042626B"/>
    <w:rsid w:val="00426D7C"/>
    <w:rsid w:val="004316F5"/>
    <w:rsid w:val="00431E34"/>
    <w:rsid w:val="004334F6"/>
    <w:rsid w:val="004347B6"/>
    <w:rsid w:val="00436372"/>
    <w:rsid w:val="00437FC4"/>
    <w:rsid w:val="004414B1"/>
    <w:rsid w:val="00442E19"/>
    <w:rsid w:val="00443735"/>
    <w:rsid w:val="004453E3"/>
    <w:rsid w:val="004479B0"/>
    <w:rsid w:val="0045012F"/>
    <w:rsid w:val="004568F5"/>
    <w:rsid w:val="00461A22"/>
    <w:rsid w:val="004644A2"/>
    <w:rsid w:val="00470D25"/>
    <w:rsid w:val="00472E4B"/>
    <w:rsid w:val="00476F27"/>
    <w:rsid w:val="00477727"/>
    <w:rsid w:val="00477A9E"/>
    <w:rsid w:val="00480353"/>
    <w:rsid w:val="004828EB"/>
    <w:rsid w:val="004836FA"/>
    <w:rsid w:val="00484F6B"/>
    <w:rsid w:val="004861CC"/>
    <w:rsid w:val="0048621E"/>
    <w:rsid w:val="0048773C"/>
    <w:rsid w:val="0048781A"/>
    <w:rsid w:val="004904FA"/>
    <w:rsid w:val="00494661"/>
    <w:rsid w:val="004977EB"/>
    <w:rsid w:val="004A11AC"/>
    <w:rsid w:val="004A5402"/>
    <w:rsid w:val="004A78AE"/>
    <w:rsid w:val="004A7E93"/>
    <w:rsid w:val="004B08DA"/>
    <w:rsid w:val="004B1355"/>
    <w:rsid w:val="004B213C"/>
    <w:rsid w:val="004B2173"/>
    <w:rsid w:val="004B5ED2"/>
    <w:rsid w:val="004B71DC"/>
    <w:rsid w:val="004C013C"/>
    <w:rsid w:val="004C2676"/>
    <w:rsid w:val="004C2B56"/>
    <w:rsid w:val="004C2F2D"/>
    <w:rsid w:val="004C3B97"/>
    <w:rsid w:val="004C3E28"/>
    <w:rsid w:val="004C7079"/>
    <w:rsid w:val="004D12BD"/>
    <w:rsid w:val="004D3F4C"/>
    <w:rsid w:val="004D5C2A"/>
    <w:rsid w:val="004D6DD4"/>
    <w:rsid w:val="004E0898"/>
    <w:rsid w:val="004E3C65"/>
    <w:rsid w:val="004E3EF2"/>
    <w:rsid w:val="004E403E"/>
    <w:rsid w:val="004E5F2D"/>
    <w:rsid w:val="004F0083"/>
    <w:rsid w:val="004F05AD"/>
    <w:rsid w:val="004F11F6"/>
    <w:rsid w:val="004F21C9"/>
    <w:rsid w:val="004F2920"/>
    <w:rsid w:val="004F4B04"/>
    <w:rsid w:val="004F4D7F"/>
    <w:rsid w:val="004F6183"/>
    <w:rsid w:val="004F7218"/>
    <w:rsid w:val="00501F43"/>
    <w:rsid w:val="0050480B"/>
    <w:rsid w:val="00505DC3"/>
    <w:rsid w:val="0050671A"/>
    <w:rsid w:val="0050752B"/>
    <w:rsid w:val="0051064E"/>
    <w:rsid w:val="00510B3E"/>
    <w:rsid w:val="005163E9"/>
    <w:rsid w:val="005217C5"/>
    <w:rsid w:val="00522D15"/>
    <w:rsid w:val="00522FC1"/>
    <w:rsid w:val="005251FC"/>
    <w:rsid w:val="0052578C"/>
    <w:rsid w:val="00525B69"/>
    <w:rsid w:val="00525C91"/>
    <w:rsid w:val="0053085E"/>
    <w:rsid w:val="00531898"/>
    <w:rsid w:val="00532626"/>
    <w:rsid w:val="00536DB0"/>
    <w:rsid w:val="00536DE4"/>
    <w:rsid w:val="00537787"/>
    <w:rsid w:val="00537848"/>
    <w:rsid w:val="00537A31"/>
    <w:rsid w:val="00540C35"/>
    <w:rsid w:val="005421D4"/>
    <w:rsid w:val="005473BA"/>
    <w:rsid w:val="00552F9B"/>
    <w:rsid w:val="00555460"/>
    <w:rsid w:val="005604D1"/>
    <w:rsid w:val="00563AF8"/>
    <w:rsid w:val="00565C3D"/>
    <w:rsid w:val="00566EC5"/>
    <w:rsid w:val="00567728"/>
    <w:rsid w:val="00571D81"/>
    <w:rsid w:val="005747B7"/>
    <w:rsid w:val="00576188"/>
    <w:rsid w:val="0058031D"/>
    <w:rsid w:val="00580964"/>
    <w:rsid w:val="00580AC8"/>
    <w:rsid w:val="00582AD9"/>
    <w:rsid w:val="00583595"/>
    <w:rsid w:val="00583C3A"/>
    <w:rsid w:val="00585899"/>
    <w:rsid w:val="0059115C"/>
    <w:rsid w:val="00591362"/>
    <w:rsid w:val="00592723"/>
    <w:rsid w:val="0059453A"/>
    <w:rsid w:val="00597CFE"/>
    <w:rsid w:val="005A0C88"/>
    <w:rsid w:val="005A15E2"/>
    <w:rsid w:val="005A49A0"/>
    <w:rsid w:val="005A5489"/>
    <w:rsid w:val="005A5CBF"/>
    <w:rsid w:val="005A5E86"/>
    <w:rsid w:val="005B0F1C"/>
    <w:rsid w:val="005B0F8F"/>
    <w:rsid w:val="005B17BD"/>
    <w:rsid w:val="005B39C5"/>
    <w:rsid w:val="005B4443"/>
    <w:rsid w:val="005B4BCF"/>
    <w:rsid w:val="005B6EF1"/>
    <w:rsid w:val="005B787E"/>
    <w:rsid w:val="005B7DBF"/>
    <w:rsid w:val="005C0FC5"/>
    <w:rsid w:val="005C4123"/>
    <w:rsid w:val="005C5AA7"/>
    <w:rsid w:val="005C6075"/>
    <w:rsid w:val="005C71E0"/>
    <w:rsid w:val="005D0B0E"/>
    <w:rsid w:val="005D1896"/>
    <w:rsid w:val="005D41AF"/>
    <w:rsid w:val="005D441B"/>
    <w:rsid w:val="005D4D19"/>
    <w:rsid w:val="005D558B"/>
    <w:rsid w:val="005D647C"/>
    <w:rsid w:val="005D7745"/>
    <w:rsid w:val="005D7A03"/>
    <w:rsid w:val="005D7A6F"/>
    <w:rsid w:val="005E195E"/>
    <w:rsid w:val="005E2616"/>
    <w:rsid w:val="005E36B9"/>
    <w:rsid w:val="005E5BB1"/>
    <w:rsid w:val="005F09A9"/>
    <w:rsid w:val="005F147D"/>
    <w:rsid w:val="005F2CF9"/>
    <w:rsid w:val="005F3121"/>
    <w:rsid w:val="005F3CE4"/>
    <w:rsid w:val="005F4BF0"/>
    <w:rsid w:val="005F4EE5"/>
    <w:rsid w:val="005F52E5"/>
    <w:rsid w:val="005F6B1A"/>
    <w:rsid w:val="005F7CEA"/>
    <w:rsid w:val="005F7EB3"/>
    <w:rsid w:val="00600C18"/>
    <w:rsid w:val="00600E3A"/>
    <w:rsid w:val="0060275F"/>
    <w:rsid w:val="00602CB9"/>
    <w:rsid w:val="00603218"/>
    <w:rsid w:val="00603EBA"/>
    <w:rsid w:val="0060481B"/>
    <w:rsid w:val="00606442"/>
    <w:rsid w:val="006071BB"/>
    <w:rsid w:val="0061322A"/>
    <w:rsid w:val="00615956"/>
    <w:rsid w:val="00616AB7"/>
    <w:rsid w:val="00617830"/>
    <w:rsid w:val="00617B82"/>
    <w:rsid w:val="00623011"/>
    <w:rsid w:val="006233CC"/>
    <w:rsid w:val="006237EA"/>
    <w:rsid w:val="00623943"/>
    <w:rsid w:val="00625894"/>
    <w:rsid w:val="0062642C"/>
    <w:rsid w:val="00626BBE"/>
    <w:rsid w:val="006271C5"/>
    <w:rsid w:val="0062770E"/>
    <w:rsid w:val="00631D2A"/>
    <w:rsid w:val="006346C1"/>
    <w:rsid w:val="00634877"/>
    <w:rsid w:val="00635F7C"/>
    <w:rsid w:val="006403A9"/>
    <w:rsid w:val="0064185F"/>
    <w:rsid w:val="0064427E"/>
    <w:rsid w:val="0064552F"/>
    <w:rsid w:val="006460D2"/>
    <w:rsid w:val="006474D4"/>
    <w:rsid w:val="006512FD"/>
    <w:rsid w:val="00651633"/>
    <w:rsid w:val="00653C24"/>
    <w:rsid w:val="00653FFA"/>
    <w:rsid w:val="00654DE7"/>
    <w:rsid w:val="00657586"/>
    <w:rsid w:val="00660391"/>
    <w:rsid w:val="00660887"/>
    <w:rsid w:val="00660FE6"/>
    <w:rsid w:val="006617FA"/>
    <w:rsid w:val="0066235D"/>
    <w:rsid w:val="00663797"/>
    <w:rsid w:val="00664C86"/>
    <w:rsid w:val="00664EF7"/>
    <w:rsid w:val="0067073F"/>
    <w:rsid w:val="00672C85"/>
    <w:rsid w:val="006817F1"/>
    <w:rsid w:val="00681F29"/>
    <w:rsid w:val="00681F93"/>
    <w:rsid w:val="00685FC5"/>
    <w:rsid w:val="00686A3A"/>
    <w:rsid w:val="00687566"/>
    <w:rsid w:val="00690877"/>
    <w:rsid w:val="00690A85"/>
    <w:rsid w:val="00690B31"/>
    <w:rsid w:val="00691476"/>
    <w:rsid w:val="006918F0"/>
    <w:rsid w:val="006926D2"/>
    <w:rsid w:val="00695349"/>
    <w:rsid w:val="006957C4"/>
    <w:rsid w:val="006972BB"/>
    <w:rsid w:val="00697C9F"/>
    <w:rsid w:val="006A1FA5"/>
    <w:rsid w:val="006A2BB6"/>
    <w:rsid w:val="006A3BE4"/>
    <w:rsid w:val="006A4C9F"/>
    <w:rsid w:val="006A604A"/>
    <w:rsid w:val="006B0A9A"/>
    <w:rsid w:val="006B1F6F"/>
    <w:rsid w:val="006B3A25"/>
    <w:rsid w:val="006B3A91"/>
    <w:rsid w:val="006B5755"/>
    <w:rsid w:val="006B67AB"/>
    <w:rsid w:val="006C2A54"/>
    <w:rsid w:val="006C3AEE"/>
    <w:rsid w:val="006D0B57"/>
    <w:rsid w:val="006D23F5"/>
    <w:rsid w:val="006D4322"/>
    <w:rsid w:val="006D4729"/>
    <w:rsid w:val="006D51C9"/>
    <w:rsid w:val="006D6EF0"/>
    <w:rsid w:val="006E09BE"/>
    <w:rsid w:val="006E1DE3"/>
    <w:rsid w:val="006E1EB3"/>
    <w:rsid w:val="006E4A26"/>
    <w:rsid w:val="006E5073"/>
    <w:rsid w:val="006E5B3F"/>
    <w:rsid w:val="006E6C5E"/>
    <w:rsid w:val="006E6E08"/>
    <w:rsid w:val="006F0C27"/>
    <w:rsid w:val="006F263F"/>
    <w:rsid w:val="006F4457"/>
    <w:rsid w:val="006F6122"/>
    <w:rsid w:val="0070054C"/>
    <w:rsid w:val="007051C4"/>
    <w:rsid w:val="007060EE"/>
    <w:rsid w:val="007076BB"/>
    <w:rsid w:val="00707C29"/>
    <w:rsid w:val="00716F91"/>
    <w:rsid w:val="0071794A"/>
    <w:rsid w:val="00717EE8"/>
    <w:rsid w:val="007210CA"/>
    <w:rsid w:val="0072140F"/>
    <w:rsid w:val="00721AFF"/>
    <w:rsid w:val="00724A9B"/>
    <w:rsid w:val="00725A41"/>
    <w:rsid w:val="007265A7"/>
    <w:rsid w:val="00732EE9"/>
    <w:rsid w:val="00733A6D"/>
    <w:rsid w:val="0073426C"/>
    <w:rsid w:val="0073510A"/>
    <w:rsid w:val="007400E8"/>
    <w:rsid w:val="00740DCF"/>
    <w:rsid w:val="00741902"/>
    <w:rsid w:val="00743542"/>
    <w:rsid w:val="00750AAE"/>
    <w:rsid w:val="00751321"/>
    <w:rsid w:val="00752DA1"/>
    <w:rsid w:val="00753FCC"/>
    <w:rsid w:val="007602FD"/>
    <w:rsid w:val="00761898"/>
    <w:rsid w:val="007629A6"/>
    <w:rsid w:val="00763490"/>
    <w:rsid w:val="00763E8C"/>
    <w:rsid w:val="00764AE8"/>
    <w:rsid w:val="00767EB7"/>
    <w:rsid w:val="007716DA"/>
    <w:rsid w:val="00771A84"/>
    <w:rsid w:val="00772761"/>
    <w:rsid w:val="007733BB"/>
    <w:rsid w:val="007741A2"/>
    <w:rsid w:val="00774B3B"/>
    <w:rsid w:val="00774CC4"/>
    <w:rsid w:val="00774F22"/>
    <w:rsid w:val="00780547"/>
    <w:rsid w:val="00782ADD"/>
    <w:rsid w:val="00785227"/>
    <w:rsid w:val="007870D2"/>
    <w:rsid w:val="0078765B"/>
    <w:rsid w:val="0079001A"/>
    <w:rsid w:val="00790F5D"/>
    <w:rsid w:val="00790FE1"/>
    <w:rsid w:val="00792BC7"/>
    <w:rsid w:val="0079378C"/>
    <w:rsid w:val="00795097"/>
    <w:rsid w:val="00796CDF"/>
    <w:rsid w:val="00797034"/>
    <w:rsid w:val="007976D6"/>
    <w:rsid w:val="007A0E18"/>
    <w:rsid w:val="007A1A46"/>
    <w:rsid w:val="007A352B"/>
    <w:rsid w:val="007A46DC"/>
    <w:rsid w:val="007A5A29"/>
    <w:rsid w:val="007B0054"/>
    <w:rsid w:val="007B0164"/>
    <w:rsid w:val="007B2361"/>
    <w:rsid w:val="007B35C8"/>
    <w:rsid w:val="007B4EEE"/>
    <w:rsid w:val="007B6AE1"/>
    <w:rsid w:val="007C152E"/>
    <w:rsid w:val="007C1D60"/>
    <w:rsid w:val="007C2946"/>
    <w:rsid w:val="007C2A8B"/>
    <w:rsid w:val="007C2D46"/>
    <w:rsid w:val="007C518B"/>
    <w:rsid w:val="007C6427"/>
    <w:rsid w:val="007C6FEE"/>
    <w:rsid w:val="007D43BC"/>
    <w:rsid w:val="007D46CF"/>
    <w:rsid w:val="007D687C"/>
    <w:rsid w:val="007D7972"/>
    <w:rsid w:val="007E04E3"/>
    <w:rsid w:val="007E0DFD"/>
    <w:rsid w:val="007E1EB4"/>
    <w:rsid w:val="007E1FA1"/>
    <w:rsid w:val="007E225C"/>
    <w:rsid w:val="007E2FE3"/>
    <w:rsid w:val="007E423C"/>
    <w:rsid w:val="007E4973"/>
    <w:rsid w:val="007E5552"/>
    <w:rsid w:val="007E6BF1"/>
    <w:rsid w:val="007E7CA0"/>
    <w:rsid w:val="007F252D"/>
    <w:rsid w:val="007F2691"/>
    <w:rsid w:val="007F6B76"/>
    <w:rsid w:val="00800083"/>
    <w:rsid w:val="00802D4B"/>
    <w:rsid w:val="008043F3"/>
    <w:rsid w:val="00807875"/>
    <w:rsid w:val="00812CDA"/>
    <w:rsid w:val="008156A2"/>
    <w:rsid w:val="00816480"/>
    <w:rsid w:val="00817DD2"/>
    <w:rsid w:val="00820340"/>
    <w:rsid w:val="00820C0A"/>
    <w:rsid w:val="0082174A"/>
    <w:rsid w:val="00821E6C"/>
    <w:rsid w:val="00822CD2"/>
    <w:rsid w:val="00823971"/>
    <w:rsid w:val="00823E2A"/>
    <w:rsid w:val="00823E65"/>
    <w:rsid w:val="00825010"/>
    <w:rsid w:val="0082621A"/>
    <w:rsid w:val="0082785A"/>
    <w:rsid w:val="0083578D"/>
    <w:rsid w:val="008372D7"/>
    <w:rsid w:val="0083741E"/>
    <w:rsid w:val="00841147"/>
    <w:rsid w:val="0084312F"/>
    <w:rsid w:val="0084352A"/>
    <w:rsid w:val="0084674E"/>
    <w:rsid w:val="00846BC1"/>
    <w:rsid w:val="008574CF"/>
    <w:rsid w:val="00857B54"/>
    <w:rsid w:val="00857CD2"/>
    <w:rsid w:val="00864301"/>
    <w:rsid w:val="0086565F"/>
    <w:rsid w:val="00866465"/>
    <w:rsid w:val="0086698D"/>
    <w:rsid w:val="00867F82"/>
    <w:rsid w:val="00871358"/>
    <w:rsid w:val="008729DB"/>
    <w:rsid w:val="008749BF"/>
    <w:rsid w:val="00874E72"/>
    <w:rsid w:val="00874FED"/>
    <w:rsid w:val="0087576B"/>
    <w:rsid w:val="00875786"/>
    <w:rsid w:val="008766CC"/>
    <w:rsid w:val="0088229B"/>
    <w:rsid w:val="00883DA3"/>
    <w:rsid w:val="00883DD3"/>
    <w:rsid w:val="008841EE"/>
    <w:rsid w:val="00885D2B"/>
    <w:rsid w:val="0088603C"/>
    <w:rsid w:val="00887889"/>
    <w:rsid w:val="00890F13"/>
    <w:rsid w:val="00891DC5"/>
    <w:rsid w:val="00893275"/>
    <w:rsid w:val="00893D98"/>
    <w:rsid w:val="00896218"/>
    <w:rsid w:val="00897635"/>
    <w:rsid w:val="008A0D05"/>
    <w:rsid w:val="008A1D35"/>
    <w:rsid w:val="008A363C"/>
    <w:rsid w:val="008A3BF2"/>
    <w:rsid w:val="008B00AF"/>
    <w:rsid w:val="008B19F9"/>
    <w:rsid w:val="008B3C31"/>
    <w:rsid w:val="008B5A5B"/>
    <w:rsid w:val="008B6C6F"/>
    <w:rsid w:val="008B7B68"/>
    <w:rsid w:val="008C0FA0"/>
    <w:rsid w:val="008C2282"/>
    <w:rsid w:val="008C4582"/>
    <w:rsid w:val="008C581A"/>
    <w:rsid w:val="008C7502"/>
    <w:rsid w:val="008C7785"/>
    <w:rsid w:val="008D1194"/>
    <w:rsid w:val="008D3979"/>
    <w:rsid w:val="008D4193"/>
    <w:rsid w:val="008D42DB"/>
    <w:rsid w:val="008D5AAA"/>
    <w:rsid w:val="008D6A34"/>
    <w:rsid w:val="008D77A8"/>
    <w:rsid w:val="008E11EE"/>
    <w:rsid w:val="008E2C0B"/>
    <w:rsid w:val="008E2FCE"/>
    <w:rsid w:val="008E31CA"/>
    <w:rsid w:val="008E33A5"/>
    <w:rsid w:val="008E4ABF"/>
    <w:rsid w:val="008E5324"/>
    <w:rsid w:val="008E5CE1"/>
    <w:rsid w:val="008F06A1"/>
    <w:rsid w:val="008F0A3E"/>
    <w:rsid w:val="008F21F3"/>
    <w:rsid w:val="008F292D"/>
    <w:rsid w:val="008F2D26"/>
    <w:rsid w:val="008F4A2F"/>
    <w:rsid w:val="008F7E1E"/>
    <w:rsid w:val="00910E09"/>
    <w:rsid w:val="009139FF"/>
    <w:rsid w:val="0091412E"/>
    <w:rsid w:val="009153A8"/>
    <w:rsid w:val="00916151"/>
    <w:rsid w:val="009169C6"/>
    <w:rsid w:val="00916D02"/>
    <w:rsid w:val="00916E84"/>
    <w:rsid w:val="00917670"/>
    <w:rsid w:val="00923B24"/>
    <w:rsid w:val="00924E31"/>
    <w:rsid w:val="00925965"/>
    <w:rsid w:val="00925E02"/>
    <w:rsid w:val="00926BF3"/>
    <w:rsid w:val="00927732"/>
    <w:rsid w:val="00933110"/>
    <w:rsid w:val="00933670"/>
    <w:rsid w:val="00934402"/>
    <w:rsid w:val="00935CE9"/>
    <w:rsid w:val="0093626D"/>
    <w:rsid w:val="009417F8"/>
    <w:rsid w:val="00941CF4"/>
    <w:rsid w:val="00941DC6"/>
    <w:rsid w:val="00942483"/>
    <w:rsid w:val="009438D1"/>
    <w:rsid w:val="00953373"/>
    <w:rsid w:val="009538EF"/>
    <w:rsid w:val="0095483A"/>
    <w:rsid w:val="00956D14"/>
    <w:rsid w:val="00957404"/>
    <w:rsid w:val="009578EF"/>
    <w:rsid w:val="00960775"/>
    <w:rsid w:val="009621D1"/>
    <w:rsid w:val="00964352"/>
    <w:rsid w:val="00966739"/>
    <w:rsid w:val="00967965"/>
    <w:rsid w:val="00973346"/>
    <w:rsid w:val="009736F8"/>
    <w:rsid w:val="00973DCC"/>
    <w:rsid w:val="009746DB"/>
    <w:rsid w:val="00977F56"/>
    <w:rsid w:val="009807D0"/>
    <w:rsid w:val="00983947"/>
    <w:rsid w:val="0098416C"/>
    <w:rsid w:val="009862EC"/>
    <w:rsid w:val="009900DA"/>
    <w:rsid w:val="00990286"/>
    <w:rsid w:val="009910B4"/>
    <w:rsid w:val="0099198A"/>
    <w:rsid w:val="00992F82"/>
    <w:rsid w:val="009A01ED"/>
    <w:rsid w:val="009A26C7"/>
    <w:rsid w:val="009A3126"/>
    <w:rsid w:val="009A56DB"/>
    <w:rsid w:val="009A6170"/>
    <w:rsid w:val="009A7168"/>
    <w:rsid w:val="009B06C1"/>
    <w:rsid w:val="009B1B36"/>
    <w:rsid w:val="009B2201"/>
    <w:rsid w:val="009B3BA2"/>
    <w:rsid w:val="009B65EC"/>
    <w:rsid w:val="009C063A"/>
    <w:rsid w:val="009C0F51"/>
    <w:rsid w:val="009C1A89"/>
    <w:rsid w:val="009C1FE7"/>
    <w:rsid w:val="009C22DD"/>
    <w:rsid w:val="009D7E50"/>
    <w:rsid w:val="009E02BB"/>
    <w:rsid w:val="009E06C7"/>
    <w:rsid w:val="009E07BC"/>
    <w:rsid w:val="009E37C8"/>
    <w:rsid w:val="009E4F14"/>
    <w:rsid w:val="009E5EA1"/>
    <w:rsid w:val="009E6FB9"/>
    <w:rsid w:val="009E7041"/>
    <w:rsid w:val="009E7D93"/>
    <w:rsid w:val="009F03E1"/>
    <w:rsid w:val="009F0909"/>
    <w:rsid w:val="009F10EA"/>
    <w:rsid w:val="009F2054"/>
    <w:rsid w:val="009F2BCC"/>
    <w:rsid w:val="009F31C8"/>
    <w:rsid w:val="00A01B8E"/>
    <w:rsid w:val="00A01E14"/>
    <w:rsid w:val="00A01FF5"/>
    <w:rsid w:val="00A03E8F"/>
    <w:rsid w:val="00A044E8"/>
    <w:rsid w:val="00A0481E"/>
    <w:rsid w:val="00A04C5B"/>
    <w:rsid w:val="00A0512D"/>
    <w:rsid w:val="00A0661C"/>
    <w:rsid w:val="00A0714C"/>
    <w:rsid w:val="00A100DF"/>
    <w:rsid w:val="00A10A7E"/>
    <w:rsid w:val="00A11619"/>
    <w:rsid w:val="00A11654"/>
    <w:rsid w:val="00A13911"/>
    <w:rsid w:val="00A14ECE"/>
    <w:rsid w:val="00A159A9"/>
    <w:rsid w:val="00A16465"/>
    <w:rsid w:val="00A17C9F"/>
    <w:rsid w:val="00A200D6"/>
    <w:rsid w:val="00A238F9"/>
    <w:rsid w:val="00A23DAD"/>
    <w:rsid w:val="00A25CD1"/>
    <w:rsid w:val="00A26FE8"/>
    <w:rsid w:val="00A302FE"/>
    <w:rsid w:val="00A32A6B"/>
    <w:rsid w:val="00A367E2"/>
    <w:rsid w:val="00A40041"/>
    <w:rsid w:val="00A403D8"/>
    <w:rsid w:val="00A4097F"/>
    <w:rsid w:val="00A4313A"/>
    <w:rsid w:val="00A43B6C"/>
    <w:rsid w:val="00A4560A"/>
    <w:rsid w:val="00A456E3"/>
    <w:rsid w:val="00A463E1"/>
    <w:rsid w:val="00A467D8"/>
    <w:rsid w:val="00A51CF9"/>
    <w:rsid w:val="00A54AF0"/>
    <w:rsid w:val="00A55FE9"/>
    <w:rsid w:val="00A56FA7"/>
    <w:rsid w:val="00A5701C"/>
    <w:rsid w:val="00A64593"/>
    <w:rsid w:val="00A6530E"/>
    <w:rsid w:val="00A72218"/>
    <w:rsid w:val="00A734AC"/>
    <w:rsid w:val="00A737C4"/>
    <w:rsid w:val="00A73857"/>
    <w:rsid w:val="00A763CC"/>
    <w:rsid w:val="00A767DD"/>
    <w:rsid w:val="00A77B7C"/>
    <w:rsid w:val="00A80583"/>
    <w:rsid w:val="00A807D0"/>
    <w:rsid w:val="00A8288E"/>
    <w:rsid w:val="00A83A4B"/>
    <w:rsid w:val="00A847ED"/>
    <w:rsid w:val="00A85C76"/>
    <w:rsid w:val="00A8719B"/>
    <w:rsid w:val="00A9155F"/>
    <w:rsid w:val="00A92891"/>
    <w:rsid w:val="00A943EB"/>
    <w:rsid w:val="00A9573C"/>
    <w:rsid w:val="00A9576F"/>
    <w:rsid w:val="00A96C42"/>
    <w:rsid w:val="00A9709C"/>
    <w:rsid w:val="00A97689"/>
    <w:rsid w:val="00AA00F4"/>
    <w:rsid w:val="00AA0C3F"/>
    <w:rsid w:val="00AA1A19"/>
    <w:rsid w:val="00AA1F73"/>
    <w:rsid w:val="00AA3587"/>
    <w:rsid w:val="00AA5332"/>
    <w:rsid w:val="00AA69C1"/>
    <w:rsid w:val="00AB06E4"/>
    <w:rsid w:val="00AB3B1F"/>
    <w:rsid w:val="00AB6BD6"/>
    <w:rsid w:val="00AC04BC"/>
    <w:rsid w:val="00AC2175"/>
    <w:rsid w:val="00AC6517"/>
    <w:rsid w:val="00AC7DAD"/>
    <w:rsid w:val="00AD07F4"/>
    <w:rsid w:val="00AD0962"/>
    <w:rsid w:val="00AD2610"/>
    <w:rsid w:val="00AD272C"/>
    <w:rsid w:val="00AD5224"/>
    <w:rsid w:val="00AD56A1"/>
    <w:rsid w:val="00AE01C5"/>
    <w:rsid w:val="00AE1B71"/>
    <w:rsid w:val="00AE4E80"/>
    <w:rsid w:val="00AE7914"/>
    <w:rsid w:val="00AE7926"/>
    <w:rsid w:val="00AF06D4"/>
    <w:rsid w:val="00AF30D8"/>
    <w:rsid w:val="00AF7254"/>
    <w:rsid w:val="00AF7549"/>
    <w:rsid w:val="00B01206"/>
    <w:rsid w:val="00B0178E"/>
    <w:rsid w:val="00B02F02"/>
    <w:rsid w:val="00B04EAF"/>
    <w:rsid w:val="00B0507D"/>
    <w:rsid w:val="00B07814"/>
    <w:rsid w:val="00B11F02"/>
    <w:rsid w:val="00B15454"/>
    <w:rsid w:val="00B15D58"/>
    <w:rsid w:val="00B170EA"/>
    <w:rsid w:val="00B203A8"/>
    <w:rsid w:val="00B20BD3"/>
    <w:rsid w:val="00B214D1"/>
    <w:rsid w:val="00B22FC1"/>
    <w:rsid w:val="00B2404C"/>
    <w:rsid w:val="00B24E2D"/>
    <w:rsid w:val="00B2706F"/>
    <w:rsid w:val="00B31975"/>
    <w:rsid w:val="00B31CA2"/>
    <w:rsid w:val="00B32EC6"/>
    <w:rsid w:val="00B36E63"/>
    <w:rsid w:val="00B3728A"/>
    <w:rsid w:val="00B41032"/>
    <w:rsid w:val="00B43B59"/>
    <w:rsid w:val="00B43DF9"/>
    <w:rsid w:val="00B47B45"/>
    <w:rsid w:val="00B51750"/>
    <w:rsid w:val="00B51A98"/>
    <w:rsid w:val="00B60F86"/>
    <w:rsid w:val="00B62246"/>
    <w:rsid w:val="00B64E4C"/>
    <w:rsid w:val="00B66CF8"/>
    <w:rsid w:val="00B67107"/>
    <w:rsid w:val="00B703AE"/>
    <w:rsid w:val="00B70619"/>
    <w:rsid w:val="00B7584E"/>
    <w:rsid w:val="00B76AF8"/>
    <w:rsid w:val="00B811FE"/>
    <w:rsid w:val="00B81920"/>
    <w:rsid w:val="00B8541B"/>
    <w:rsid w:val="00B86EB5"/>
    <w:rsid w:val="00B90B49"/>
    <w:rsid w:val="00B9244A"/>
    <w:rsid w:val="00B92732"/>
    <w:rsid w:val="00B94126"/>
    <w:rsid w:val="00B9642B"/>
    <w:rsid w:val="00B9715D"/>
    <w:rsid w:val="00BA071E"/>
    <w:rsid w:val="00BA0AE3"/>
    <w:rsid w:val="00BA3CCA"/>
    <w:rsid w:val="00BA4C9E"/>
    <w:rsid w:val="00BA686D"/>
    <w:rsid w:val="00BA695F"/>
    <w:rsid w:val="00BA7C32"/>
    <w:rsid w:val="00BA7D98"/>
    <w:rsid w:val="00BB366D"/>
    <w:rsid w:val="00BB4FC7"/>
    <w:rsid w:val="00BB64D0"/>
    <w:rsid w:val="00BC06E2"/>
    <w:rsid w:val="00BC0793"/>
    <w:rsid w:val="00BC0A9B"/>
    <w:rsid w:val="00BC23A2"/>
    <w:rsid w:val="00BC5092"/>
    <w:rsid w:val="00BC68E3"/>
    <w:rsid w:val="00BC70A7"/>
    <w:rsid w:val="00BD2EE9"/>
    <w:rsid w:val="00BD3137"/>
    <w:rsid w:val="00BD5AA8"/>
    <w:rsid w:val="00BE1860"/>
    <w:rsid w:val="00BE6A31"/>
    <w:rsid w:val="00BF2736"/>
    <w:rsid w:val="00BF3EFE"/>
    <w:rsid w:val="00BF5F72"/>
    <w:rsid w:val="00BF62A5"/>
    <w:rsid w:val="00BF62E0"/>
    <w:rsid w:val="00BF74B2"/>
    <w:rsid w:val="00C0138E"/>
    <w:rsid w:val="00C01A82"/>
    <w:rsid w:val="00C0254E"/>
    <w:rsid w:val="00C04129"/>
    <w:rsid w:val="00C04CC9"/>
    <w:rsid w:val="00C0515E"/>
    <w:rsid w:val="00C063DC"/>
    <w:rsid w:val="00C06CFE"/>
    <w:rsid w:val="00C07314"/>
    <w:rsid w:val="00C10330"/>
    <w:rsid w:val="00C10400"/>
    <w:rsid w:val="00C148E7"/>
    <w:rsid w:val="00C1514E"/>
    <w:rsid w:val="00C152EE"/>
    <w:rsid w:val="00C20C7E"/>
    <w:rsid w:val="00C21959"/>
    <w:rsid w:val="00C246D6"/>
    <w:rsid w:val="00C253E8"/>
    <w:rsid w:val="00C301A1"/>
    <w:rsid w:val="00C30720"/>
    <w:rsid w:val="00C30DA4"/>
    <w:rsid w:val="00C34C0B"/>
    <w:rsid w:val="00C362C4"/>
    <w:rsid w:val="00C36E34"/>
    <w:rsid w:val="00C40DC1"/>
    <w:rsid w:val="00C417C0"/>
    <w:rsid w:val="00C441B3"/>
    <w:rsid w:val="00C46001"/>
    <w:rsid w:val="00C50855"/>
    <w:rsid w:val="00C51D08"/>
    <w:rsid w:val="00C529A7"/>
    <w:rsid w:val="00C53619"/>
    <w:rsid w:val="00C5410A"/>
    <w:rsid w:val="00C57FA1"/>
    <w:rsid w:val="00C6089C"/>
    <w:rsid w:val="00C627EE"/>
    <w:rsid w:val="00C62CF6"/>
    <w:rsid w:val="00C64146"/>
    <w:rsid w:val="00C66C1A"/>
    <w:rsid w:val="00C66EFA"/>
    <w:rsid w:val="00C7154D"/>
    <w:rsid w:val="00C75289"/>
    <w:rsid w:val="00C773A0"/>
    <w:rsid w:val="00C77CC8"/>
    <w:rsid w:val="00C800A5"/>
    <w:rsid w:val="00C84EEC"/>
    <w:rsid w:val="00C86274"/>
    <w:rsid w:val="00C8641F"/>
    <w:rsid w:val="00C876BB"/>
    <w:rsid w:val="00C9050A"/>
    <w:rsid w:val="00C90748"/>
    <w:rsid w:val="00C9167E"/>
    <w:rsid w:val="00C91A54"/>
    <w:rsid w:val="00C93321"/>
    <w:rsid w:val="00C94E7A"/>
    <w:rsid w:val="00C94FFC"/>
    <w:rsid w:val="00C9699D"/>
    <w:rsid w:val="00CA0616"/>
    <w:rsid w:val="00CA3023"/>
    <w:rsid w:val="00CA3880"/>
    <w:rsid w:val="00CA53B1"/>
    <w:rsid w:val="00CA5451"/>
    <w:rsid w:val="00CA577D"/>
    <w:rsid w:val="00CA78F8"/>
    <w:rsid w:val="00CB1BBC"/>
    <w:rsid w:val="00CB1F81"/>
    <w:rsid w:val="00CB44F0"/>
    <w:rsid w:val="00CB4787"/>
    <w:rsid w:val="00CB52A9"/>
    <w:rsid w:val="00CB64BE"/>
    <w:rsid w:val="00CB7F9D"/>
    <w:rsid w:val="00CC21B2"/>
    <w:rsid w:val="00CC46C7"/>
    <w:rsid w:val="00CC7317"/>
    <w:rsid w:val="00CC7AF1"/>
    <w:rsid w:val="00CD0B51"/>
    <w:rsid w:val="00CD1BF1"/>
    <w:rsid w:val="00CD41CB"/>
    <w:rsid w:val="00CD4A7E"/>
    <w:rsid w:val="00CD55A2"/>
    <w:rsid w:val="00CD56A9"/>
    <w:rsid w:val="00CD5912"/>
    <w:rsid w:val="00CD5B47"/>
    <w:rsid w:val="00CD7F7E"/>
    <w:rsid w:val="00CE3FF0"/>
    <w:rsid w:val="00CE751E"/>
    <w:rsid w:val="00CE7A8B"/>
    <w:rsid w:val="00CF3FA7"/>
    <w:rsid w:val="00CF50D2"/>
    <w:rsid w:val="00D009C9"/>
    <w:rsid w:val="00D03FC6"/>
    <w:rsid w:val="00D07CA8"/>
    <w:rsid w:val="00D11FEC"/>
    <w:rsid w:val="00D124A5"/>
    <w:rsid w:val="00D1428A"/>
    <w:rsid w:val="00D16600"/>
    <w:rsid w:val="00D20933"/>
    <w:rsid w:val="00D217D1"/>
    <w:rsid w:val="00D2183D"/>
    <w:rsid w:val="00D21E21"/>
    <w:rsid w:val="00D2293C"/>
    <w:rsid w:val="00D23067"/>
    <w:rsid w:val="00D25EB5"/>
    <w:rsid w:val="00D27A7D"/>
    <w:rsid w:val="00D32F1D"/>
    <w:rsid w:val="00D33DFE"/>
    <w:rsid w:val="00D348F5"/>
    <w:rsid w:val="00D34992"/>
    <w:rsid w:val="00D354D4"/>
    <w:rsid w:val="00D35D39"/>
    <w:rsid w:val="00D3728D"/>
    <w:rsid w:val="00D37956"/>
    <w:rsid w:val="00D405C9"/>
    <w:rsid w:val="00D40E83"/>
    <w:rsid w:val="00D45EBF"/>
    <w:rsid w:val="00D465D4"/>
    <w:rsid w:val="00D515F8"/>
    <w:rsid w:val="00D540E2"/>
    <w:rsid w:val="00D55147"/>
    <w:rsid w:val="00D56936"/>
    <w:rsid w:val="00D60AB3"/>
    <w:rsid w:val="00D62340"/>
    <w:rsid w:val="00D652F9"/>
    <w:rsid w:val="00D70C61"/>
    <w:rsid w:val="00D7101C"/>
    <w:rsid w:val="00D738A1"/>
    <w:rsid w:val="00D7493B"/>
    <w:rsid w:val="00D74FC9"/>
    <w:rsid w:val="00D8102F"/>
    <w:rsid w:val="00D830CB"/>
    <w:rsid w:val="00D857E4"/>
    <w:rsid w:val="00D877FD"/>
    <w:rsid w:val="00D91324"/>
    <w:rsid w:val="00D94296"/>
    <w:rsid w:val="00D94E85"/>
    <w:rsid w:val="00D9614B"/>
    <w:rsid w:val="00DA0555"/>
    <w:rsid w:val="00DA2C78"/>
    <w:rsid w:val="00DA3861"/>
    <w:rsid w:val="00DA5259"/>
    <w:rsid w:val="00DA5E3B"/>
    <w:rsid w:val="00DA5EBF"/>
    <w:rsid w:val="00DA6308"/>
    <w:rsid w:val="00DA6D6E"/>
    <w:rsid w:val="00DA71A1"/>
    <w:rsid w:val="00DB2A70"/>
    <w:rsid w:val="00DB30D7"/>
    <w:rsid w:val="00DB47B5"/>
    <w:rsid w:val="00DB5B71"/>
    <w:rsid w:val="00DB66A2"/>
    <w:rsid w:val="00DB6E68"/>
    <w:rsid w:val="00DC115F"/>
    <w:rsid w:val="00DC7BCB"/>
    <w:rsid w:val="00DD0991"/>
    <w:rsid w:val="00DD1549"/>
    <w:rsid w:val="00DD2EAE"/>
    <w:rsid w:val="00DD3DBC"/>
    <w:rsid w:val="00DD7532"/>
    <w:rsid w:val="00DE0ED0"/>
    <w:rsid w:val="00DE14F4"/>
    <w:rsid w:val="00DE2525"/>
    <w:rsid w:val="00DE2732"/>
    <w:rsid w:val="00DE497F"/>
    <w:rsid w:val="00DE4C8C"/>
    <w:rsid w:val="00DE6A5E"/>
    <w:rsid w:val="00DF095F"/>
    <w:rsid w:val="00DF11DB"/>
    <w:rsid w:val="00DF1E7F"/>
    <w:rsid w:val="00DF2EB1"/>
    <w:rsid w:val="00DF4779"/>
    <w:rsid w:val="00DF69D2"/>
    <w:rsid w:val="00DF701F"/>
    <w:rsid w:val="00DF75DA"/>
    <w:rsid w:val="00E00D35"/>
    <w:rsid w:val="00E04106"/>
    <w:rsid w:val="00E057DC"/>
    <w:rsid w:val="00E060DA"/>
    <w:rsid w:val="00E06297"/>
    <w:rsid w:val="00E067A3"/>
    <w:rsid w:val="00E07588"/>
    <w:rsid w:val="00E11C07"/>
    <w:rsid w:val="00E12295"/>
    <w:rsid w:val="00E12A47"/>
    <w:rsid w:val="00E1302F"/>
    <w:rsid w:val="00E139FE"/>
    <w:rsid w:val="00E163A8"/>
    <w:rsid w:val="00E174C2"/>
    <w:rsid w:val="00E175B6"/>
    <w:rsid w:val="00E203A6"/>
    <w:rsid w:val="00E21003"/>
    <w:rsid w:val="00E22011"/>
    <w:rsid w:val="00E2308A"/>
    <w:rsid w:val="00E2383F"/>
    <w:rsid w:val="00E25FC7"/>
    <w:rsid w:val="00E265EB"/>
    <w:rsid w:val="00E316BE"/>
    <w:rsid w:val="00E324CA"/>
    <w:rsid w:val="00E34E4F"/>
    <w:rsid w:val="00E35FF3"/>
    <w:rsid w:val="00E37B7F"/>
    <w:rsid w:val="00E41522"/>
    <w:rsid w:val="00E4200E"/>
    <w:rsid w:val="00E44FDB"/>
    <w:rsid w:val="00E45A58"/>
    <w:rsid w:val="00E47346"/>
    <w:rsid w:val="00E47A7B"/>
    <w:rsid w:val="00E506A7"/>
    <w:rsid w:val="00E52706"/>
    <w:rsid w:val="00E549EE"/>
    <w:rsid w:val="00E5644D"/>
    <w:rsid w:val="00E5725C"/>
    <w:rsid w:val="00E61477"/>
    <w:rsid w:val="00E6337D"/>
    <w:rsid w:val="00E63F3E"/>
    <w:rsid w:val="00E66785"/>
    <w:rsid w:val="00E6696F"/>
    <w:rsid w:val="00E70076"/>
    <w:rsid w:val="00E7050A"/>
    <w:rsid w:val="00E72284"/>
    <w:rsid w:val="00E732AA"/>
    <w:rsid w:val="00E7358E"/>
    <w:rsid w:val="00E749F5"/>
    <w:rsid w:val="00E770C8"/>
    <w:rsid w:val="00E84CDC"/>
    <w:rsid w:val="00E855ED"/>
    <w:rsid w:val="00E9151F"/>
    <w:rsid w:val="00E92C91"/>
    <w:rsid w:val="00E950D6"/>
    <w:rsid w:val="00E95A52"/>
    <w:rsid w:val="00E9741C"/>
    <w:rsid w:val="00EA17C9"/>
    <w:rsid w:val="00EA185F"/>
    <w:rsid w:val="00EA1979"/>
    <w:rsid w:val="00EA1A92"/>
    <w:rsid w:val="00EA5A07"/>
    <w:rsid w:val="00EB0224"/>
    <w:rsid w:val="00EB0921"/>
    <w:rsid w:val="00EB34FF"/>
    <w:rsid w:val="00EB4044"/>
    <w:rsid w:val="00EB5A48"/>
    <w:rsid w:val="00EB6B75"/>
    <w:rsid w:val="00EB7998"/>
    <w:rsid w:val="00EC2699"/>
    <w:rsid w:val="00EC3296"/>
    <w:rsid w:val="00EC39A1"/>
    <w:rsid w:val="00EC4C6E"/>
    <w:rsid w:val="00EC4EF4"/>
    <w:rsid w:val="00ED0857"/>
    <w:rsid w:val="00ED17C7"/>
    <w:rsid w:val="00ED3F55"/>
    <w:rsid w:val="00ED5CF4"/>
    <w:rsid w:val="00EE1136"/>
    <w:rsid w:val="00EE1392"/>
    <w:rsid w:val="00EE190E"/>
    <w:rsid w:val="00EE2A96"/>
    <w:rsid w:val="00EE4580"/>
    <w:rsid w:val="00EE4EDF"/>
    <w:rsid w:val="00EE5169"/>
    <w:rsid w:val="00EE51B0"/>
    <w:rsid w:val="00EE7724"/>
    <w:rsid w:val="00EE77B1"/>
    <w:rsid w:val="00EF0DE1"/>
    <w:rsid w:val="00EF2583"/>
    <w:rsid w:val="00EF4DAD"/>
    <w:rsid w:val="00EF4F82"/>
    <w:rsid w:val="00F043EE"/>
    <w:rsid w:val="00F05D40"/>
    <w:rsid w:val="00F06AC0"/>
    <w:rsid w:val="00F075B7"/>
    <w:rsid w:val="00F076DE"/>
    <w:rsid w:val="00F10035"/>
    <w:rsid w:val="00F10191"/>
    <w:rsid w:val="00F11519"/>
    <w:rsid w:val="00F134F4"/>
    <w:rsid w:val="00F1466C"/>
    <w:rsid w:val="00F15532"/>
    <w:rsid w:val="00F16CAA"/>
    <w:rsid w:val="00F17131"/>
    <w:rsid w:val="00F178BD"/>
    <w:rsid w:val="00F20347"/>
    <w:rsid w:val="00F2371C"/>
    <w:rsid w:val="00F254A8"/>
    <w:rsid w:val="00F26DD9"/>
    <w:rsid w:val="00F30EE9"/>
    <w:rsid w:val="00F32951"/>
    <w:rsid w:val="00F33258"/>
    <w:rsid w:val="00F33770"/>
    <w:rsid w:val="00F33F61"/>
    <w:rsid w:val="00F35FA1"/>
    <w:rsid w:val="00F36309"/>
    <w:rsid w:val="00F36E67"/>
    <w:rsid w:val="00F41116"/>
    <w:rsid w:val="00F420F4"/>
    <w:rsid w:val="00F43ADE"/>
    <w:rsid w:val="00F45D95"/>
    <w:rsid w:val="00F4664D"/>
    <w:rsid w:val="00F47945"/>
    <w:rsid w:val="00F50F80"/>
    <w:rsid w:val="00F51C69"/>
    <w:rsid w:val="00F531A8"/>
    <w:rsid w:val="00F54534"/>
    <w:rsid w:val="00F55899"/>
    <w:rsid w:val="00F579CC"/>
    <w:rsid w:val="00F57CD4"/>
    <w:rsid w:val="00F60EC5"/>
    <w:rsid w:val="00F611F3"/>
    <w:rsid w:val="00F626F5"/>
    <w:rsid w:val="00F62B60"/>
    <w:rsid w:val="00F64BA7"/>
    <w:rsid w:val="00F64CE9"/>
    <w:rsid w:val="00F65C8B"/>
    <w:rsid w:val="00F672B5"/>
    <w:rsid w:val="00F7199C"/>
    <w:rsid w:val="00F71CB4"/>
    <w:rsid w:val="00F71F04"/>
    <w:rsid w:val="00F722A9"/>
    <w:rsid w:val="00F734E0"/>
    <w:rsid w:val="00F7369C"/>
    <w:rsid w:val="00F749B0"/>
    <w:rsid w:val="00F74D2B"/>
    <w:rsid w:val="00F764F1"/>
    <w:rsid w:val="00F76623"/>
    <w:rsid w:val="00F840A4"/>
    <w:rsid w:val="00F85261"/>
    <w:rsid w:val="00F8574D"/>
    <w:rsid w:val="00F859E4"/>
    <w:rsid w:val="00F86599"/>
    <w:rsid w:val="00F905B1"/>
    <w:rsid w:val="00F9079E"/>
    <w:rsid w:val="00F916C8"/>
    <w:rsid w:val="00F9274B"/>
    <w:rsid w:val="00F931DE"/>
    <w:rsid w:val="00F943FC"/>
    <w:rsid w:val="00F95A70"/>
    <w:rsid w:val="00F95B39"/>
    <w:rsid w:val="00F95BF8"/>
    <w:rsid w:val="00F97225"/>
    <w:rsid w:val="00FA0518"/>
    <w:rsid w:val="00FA13BF"/>
    <w:rsid w:val="00FA1D8E"/>
    <w:rsid w:val="00FA2F01"/>
    <w:rsid w:val="00FA494E"/>
    <w:rsid w:val="00FA49C0"/>
    <w:rsid w:val="00FA53BB"/>
    <w:rsid w:val="00FA5AFC"/>
    <w:rsid w:val="00FA68DC"/>
    <w:rsid w:val="00FA70D5"/>
    <w:rsid w:val="00FA7640"/>
    <w:rsid w:val="00FB62E2"/>
    <w:rsid w:val="00FB7F5F"/>
    <w:rsid w:val="00FC2092"/>
    <w:rsid w:val="00FC2B6D"/>
    <w:rsid w:val="00FC615E"/>
    <w:rsid w:val="00FC6A1A"/>
    <w:rsid w:val="00FC6E20"/>
    <w:rsid w:val="00FC77E9"/>
    <w:rsid w:val="00FC7A94"/>
    <w:rsid w:val="00FD0B0E"/>
    <w:rsid w:val="00FD1807"/>
    <w:rsid w:val="00FD4DD7"/>
    <w:rsid w:val="00FD5700"/>
    <w:rsid w:val="00FD69AD"/>
    <w:rsid w:val="00FD69EE"/>
    <w:rsid w:val="00FD6BE4"/>
    <w:rsid w:val="00FE0B41"/>
    <w:rsid w:val="00FE2B11"/>
    <w:rsid w:val="00FE374F"/>
    <w:rsid w:val="00FE3941"/>
    <w:rsid w:val="00FE52A4"/>
    <w:rsid w:val="00FE535F"/>
    <w:rsid w:val="00FE5834"/>
    <w:rsid w:val="00FE6C94"/>
    <w:rsid w:val="00FE7F44"/>
    <w:rsid w:val="00FF0959"/>
    <w:rsid w:val="00FF20F6"/>
    <w:rsid w:val="00FF2D1B"/>
    <w:rsid w:val="00FF33E0"/>
    <w:rsid w:val="00FF3619"/>
    <w:rsid w:val="00FF3D40"/>
    <w:rsid w:val="00FF5010"/>
    <w:rsid w:val="00FF68AC"/>
    <w:rsid w:val="02242521"/>
    <w:rsid w:val="049CBDB8"/>
    <w:rsid w:val="06664F7F"/>
    <w:rsid w:val="0A1ED1AE"/>
    <w:rsid w:val="0A6E5503"/>
    <w:rsid w:val="0B3BC35D"/>
    <w:rsid w:val="0CC1EE3C"/>
    <w:rsid w:val="0EA6E7E2"/>
    <w:rsid w:val="0EEA5972"/>
    <w:rsid w:val="108D1D2D"/>
    <w:rsid w:val="13FABA84"/>
    <w:rsid w:val="14D58686"/>
    <w:rsid w:val="160A4E99"/>
    <w:rsid w:val="169C7205"/>
    <w:rsid w:val="179E76F1"/>
    <w:rsid w:val="17BD71ED"/>
    <w:rsid w:val="1A4C20C1"/>
    <w:rsid w:val="1AF1018D"/>
    <w:rsid w:val="1C1EC589"/>
    <w:rsid w:val="1CF19368"/>
    <w:rsid w:val="1ED4C147"/>
    <w:rsid w:val="1F521C8D"/>
    <w:rsid w:val="1FE96AE9"/>
    <w:rsid w:val="20442C28"/>
    <w:rsid w:val="25067FEF"/>
    <w:rsid w:val="26686DDF"/>
    <w:rsid w:val="26DF004A"/>
    <w:rsid w:val="2818B3C4"/>
    <w:rsid w:val="2950413D"/>
    <w:rsid w:val="2B91D764"/>
    <w:rsid w:val="2BFFB266"/>
    <w:rsid w:val="2F501893"/>
    <w:rsid w:val="31572F53"/>
    <w:rsid w:val="33314CCC"/>
    <w:rsid w:val="375D6FAC"/>
    <w:rsid w:val="3B5CCC69"/>
    <w:rsid w:val="3BEBEE4C"/>
    <w:rsid w:val="3E7EE518"/>
    <w:rsid w:val="3EE6D945"/>
    <w:rsid w:val="3EEE7EC3"/>
    <w:rsid w:val="3F422640"/>
    <w:rsid w:val="40F46316"/>
    <w:rsid w:val="416756AD"/>
    <w:rsid w:val="419DF1C4"/>
    <w:rsid w:val="44757051"/>
    <w:rsid w:val="448D96BA"/>
    <w:rsid w:val="44A246AE"/>
    <w:rsid w:val="44C3A172"/>
    <w:rsid w:val="455E9C9E"/>
    <w:rsid w:val="47280A72"/>
    <w:rsid w:val="477175C4"/>
    <w:rsid w:val="477DA1DD"/>
    <w:rsid w:val="489573E8"/>
    <w:rsid w:val="490749FB"/>
    <w:rsid w:val="4A9E5664"/>
    <w:rsid w:val="4C708458"/>
    <w:rsid w:val="4C9D88D7"/>
    <w:rsid w:val="4DF8F364"/>
    <w:rsid w:val="4E260DE6"/>
    <w:rsid w:val="4E5E12CF"/>
    <w:rsid w:val="5277B2CE"/>
    <w:rsid w:val="534BCDD2"/>
    <w:rsid w:val="543A10ED"/>
    <w:rsid w:val="5603B060"/>
    <w:rsid w:val="56822A11"/>
    <w:rsid w:val="58019D83"/>
    <w:rsid w:val="594361FA"/>
    <w:rsid w:val="59B402F8"/>
    <w:rsid w:val="5AF9925F"/>
    <w:rsid w:val="5B31FFE6"/>
    <w:rsid w:val="5D77BAED"/>
    <w:rsid w:val="5EEA26F4"/>
    <w:rsid w:val="62F8ADA1"/>
    <w:rsid w:val="63EC947C"/>
    <w:rsid w:val="6411C71E"/>
    <w:rsid w:val="64B6C528"/>
    <w:rsid w:val="66CEB9F2"/>
    <w:rsid w:val="6B9BB58B"/>
    <w:rsid w:val="6CC1AB0E"/>
    <w:rsid w:val="6DA87323"/>
    <w:rsid w:val="6F7CA3E0"/>
    <w:rsid w:val="721A2938"/>
    <w:rsid w:val="729C4C75"/>
    <w:rsid w:val="74BB4E1F"/>
    <w:rsid w:val="7563132E"/>
    <w:rsid w:val="77A1117F"/>
    <w:rsid w:val="7B07F6E3"/>
    <w:rsid w:val="7BF9E41D"/>
    <w:rsid w:val="7CFDD568"/>
    <w:rsid w:val="7EABC37E"/>
    <w:rsid w:val="7ECFA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0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Spacing"/>
    <w:next w:val="Normal"/>
    <w:link w:val="Heading2Char"/>
    <w:uiPriority w:val="9"/>
    <w:unhideWhenUsed/>
    <w:qFormat/>
    <w:rsid w:val="008B6C6F"/>
    <w:pPr>
      <w:outlineLvl w:val="1"/>
    </w:pPr>
    <w:rPr>
      <w:color w:val="156082" w:themeColor="accent1"/>
    </w:rPr>
  </w:style>
  <w:style w:type="paragraph" w:styleId="Heading3">
    <w:name w:val="heading 3"/>
    <w:basedOn w:val="Normal"/>
    <w:next w:val="Normal"/>
    <w:link w:val="Heading3Char"/>
    <w:uiPriority w:val="9"/>
    <w:unhideWhenUsed/>
    <w:qFormat/>
    <w:rsid w:val="008B3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B3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6C6F"/>
    <w:rPr>
      <w:color w:val="156082" w:themeColor="accent1"/>
    </w:rPr>
  </w:style>
  <w:style w:type="character" w:customStyle="1" w:styleId="Heading3Char">
    <w:name w:val="Heading 3 Char"/>
    <w:basedOn w:val="DefaultParagraphFont"/>
    <w:link w:val="Heading3"/>
    <w:uiPriority w:val="9"/>
    <w:rsid w:val="008B3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B3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C31"/>
    <w:rPr>
      <w:rFonts w:eastAsiaTheme="majorEastAsia" w:cstheme="majorBidi"/>
      <w:color w:val="272727" w:themeColor="text1" w:themeTint="D8"/>
    </w:rPr>
  </w:style>
  <w:style w:type="paragraph" w:styleId="Title">
    <w:name w:val="Title"/>
    <w:basedOn w:val="Normal"/>
    <w:next w:val="Normal"/>
    <w:link w:val="TitleChar"/>
    <w:uiPriority w:val="10"/>
    <w:qFormat/>
    <w:rsid w:val="008B3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C31"/>
    <w:pPr>
      <w:spacing w:before="160"/>
      <w:jc w:val="center"/>
    </w:pPr>
    <w:rPr>
      <w:i/>
      <w:iCs/>
      <w:color w:val="404040" w:themeColor="text1" w:themeTint="BF"/>
    </w:rPr>
  </w:style>
  <w:style w:type="character" w:customStyle="1" w:styleId="QuoteChar">
    <w:name w:val="Quote Char"/>
    <w:basedOn w:val="DefaultParagraphFont"/>
    <w:link w:val="Quote"/>
    <w:uiPriority w:val="29"/>
    <w:rsid w:val="008B3C31"/>
    <w:rPr>
      <w:i/>
      <w:iCs/>
      <w:color w:val="404040" w:themeColor="text1" w:themeTint="BF"/>
    </w:rPr>
  </w:style>
  <w:style w:type="paragraph" w:styleId="ListParagraph">
    <w:name w:val="List Paragraph"/>
    <w:basedOn w:val="Normal"/>
    <w:uiPriority w:val="34"/>
    <w:qFormat/>
    <w:rsid w:val="008B3C31"/>
    <w:pPr>
      <w:ind w:left="720"/>
      <w:contextualSpacing/>
    </w:pPr>
  </w:style>
  <w:style w:type="character" w:styleId="IntenseEmphasis">
    <w:name w:val="Intense Emphasis"/>
    <w:basedOn w:val="DefaultParagraphFont"/>
    <w:uiPriority w:val="21"/>
    <w:qFormat/>
    <w:rsid w:val="008B3C31"/>
    <w:rPr>
      <w:i/>
      <w:iCs/>
      <w:color w:val="0F4761" w:themeColor="accent1" w:themeShade="BF"/>
    </w:rPr>
  </w:style>
  <w:style w:type="paragraph" w:styleId="IntenseQuote">
    <w:name w:val="Intense Quote"/>
    <w:basedOn w:val="Normal"/>
    <w:next w:val="Normal"/>
    <w:link w:val="IntenseQuoteChar"/>
    <w:uiPriority w:val="30"/>
    <w:qFormat/>
    <w:rsid w:val="008B3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C31"/>
    <w:rPr>
      <w:i/>
      <w:iCs/>
      <w:color w:val="0F4761" w:themeColor="accent1" w:themeShade="BF"/>
    </w:rPr>
  </w:style>
  <w:style w:type="character" w:styleId="IntenseReference">
    <w:name w:val="Intense Reference"/>
    <w:basedOn w:val="DefaultParagraphFont"/>
    <w:uiPriority w:val="32"/>
    <w:qFormat/>
    <w:rsid w:val="008B3C31"/>
    <w:rPr>
      <w:b/>
      <w:bCs/>
      <w:smallCaps/>
      <w:color w:val="0F4761" w:themeColor="accent1" w:themeShade="BF"/>
      <w:spacing w:val="5"/>
    </w:rPr>
  </w:style>
  <w:style w:type="paragraph" w:styleId="Header">
    <w:name w:val="header"/>
    <w:basedOn w:val="Normal"/>
    <w:link w:val="HeaderChar"/>
    <w:uiPriority w:val="99"/>
    <w:unhideWhenUsed/>
    <w:rsid w:val="004D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DD4"/>
  </w:style>
  <w:style w:type="paragraph" w:styleId="Footer">
    <w:name w:val="footer"/>
    <w:basedOn w:val="Normal"/>
    <w:link w:val="FooterChar"/>
    <w:uiPriority w:val="99"/>
    <w:unhideWhenUsed/>
    <w:rsid w:val="004D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DD4"/>
  </w:style>
  <w:style w:type="character" w:styleId="CommentReference">
    <w:name w:val="annotation reference"/>
    <w:basedOn w:val="DefaultParagraphFont"/>
    <w:uiPriority w:val="99"/>
    <w:semiHidden/>
    <w:unhideWhenUsed/>
    <w:rsid w:val="005D7A6F"/>
    <w:rPr>
      <w:sz w:val="16"/>
      <w:szCs w:val="16"/>
    </w:rPr>
  </w:style>
  <w:style w:type="paragraph" w:styleId="CommentText">
    <w:name w:val="annotation text"/>
    <w:basedOn w:val="Normal"/>
    <w:link w:val="CommentTextChar"/>
    <w:uiPriority w:val="99"/>
    <w:unhideWhenUsed/>
    <w:rsid w:val="005D7A6F"/>
    <w:pPr>
      <w:spacing w:line="240" w:lineRule="auto"/>
    </w:pPr>
    <w:rPr>
      <w:sz w:val="20"/>
      <w:szCs w:val="20"/>
    </w:rPr>
  </w:style>
  <w:style w:type="character" w:customStyle="1" w:styleId="CommentTextChar">
    <w:name w:val="Comment Text Char"/>
    <w:basedOn w:val="DefaultParagraphFont"/>
    <w:link w:val="CommentText"/>
    <w:uiPriority w:val="99"/>
    <w:rsid w:val="005D7A6F"/>
    <w:rPr>
      <w:sz w:val="20"/>
      <w:szCs w:val="20"/>
    </w:rPr>
  </w:style>
  <w:style w:type="paragraph" w:styleId="CommentSubject">
    <w:name w:val="annotation subject"/>
    <w:basedOn w:val="CommentText"/>
    <w:next w:val="CommentText"/>
    <w:link w:val="CommentSubjectChar"/>
    <w:uiPriority w:val="99"/>
    <w:semiHidden/>
    <w:unhideWhenUsed/>
    <w:rsid w:val="005D7A6F"/>
    <w:rPr>
      <w:b/>
      <w:bCs/>
    </w:rPr>
  </w:style>
  <w:style w:type="character" w:customStyle="1" w:styleId="CommentSubjectChar">
    <w:name w:val="Comment Subject Char"/>
    <w:basedOn w:val="CommentTextChar"/>
    <w:link w:val="CommentSubject"/>
    <w:uiPriority w:val="99"/>
    <w:semiHidden/>
    <w:rsid w:val="005D7A6F"/>
    <w:rPr>
      <w:b/>
      <w:bCs/>
      <w:sz w:val="20"/>
      <w:szCs w:val="20"/>
    </w:rPr>
  </w:style>
  <w:style w:type="character" w:styleId="Hyperlink">
    <w:name w:val="Hyperlink"/>
    <w:basedOn w:val="DefaultParagraphFont"/>
    <w:uiPriority w:val="99"/>
    <w:unhideWhenUsed/>
    <w:rsid w:val="005D7A6F"/>
    <w:rPr>
      <w:color w:val="467886" w:themeColor="hyperlink"/>
      <w:u w:val="single"/>
    </w:rPr>
  </w:style>
  <w:style w:type="character" w:styleId="UnresolvedMention">
    <w:name w:val="Unresolved Mention"/>
    <w:basedOn w:val="DefaultParagraphFont"/>
    <w:uiPriority w:val="99"/>
    <w:semiHidden/>
    <w:unhideWhenUsed/>
    <w:rsid w:val="005D7A6F"/>
    <w:rPr>
      <w:color w:val="605E5C"/>
      <w:shd w:val="clear" w:color="auto" w:fill="E1DFDD"/>
    </w:rPr>
  </w:style>
  <w:style w:type="paragraph" w:styleId="NoSpacing">
    <w:name w:val="No Spacing"/>
    <w:uiPriority w:val="1"/>
    <w:qFormat/>
    <w:rsid w:val="00123DD2"/>
    <w:pPr>
      <w:spacing w:after="0" w:line="240" w:lineRule="auto"/>
    </w:pPr>
  </w:style>
  <w:style w:type="paragraph" w:styleId="Revision">
    <w:name w:val="Revision"/>
    <w:hidden/>
    <w:uiPriority w:val="99"/>
    <w:semiHidden/>
    <w:rsid w:val="00C06CFE"/>
    <w:pPr>
      <w:spacing w:after="0" w:line="240" w:lineRule="auto"/>
    </w:pPr>
  </w:style>
  <w:style w:type="paragraph" w:customStyle="1" w:styleId="MELegal1">
    <w:name w:val="ME Legal 1"/>
    <w:basedOn w:val="Normal"/>
    <w:rsid w:val="00082A58"/>
    <w:pPr>
      <w:numPr>
        <w:numId w:val="25"/>
      </w:numPr>
      <w:spacing w:after="240" w:line="240" w:lineRule="auto"/>
      <w:outlineLvl w:val="0"/>
    </w:pPr>
    <w:rPr>
      <w:rFonts w:ascii="Times New Roman" w:eastAsia="SimSun" w:hAnsi="Times New Roman" w:cs="Angsana New"/>
      <w:kern w:val="0"/>
      <w:sz w:val="24"/>
      <w:szCs w:val="24"/>
      <w:lang w:eastAsia="zh-CN" w:bidi="th-TH"/>
      <w14:ligatures w14:val="none"/>
    </w:rPr>
  </w:style>
  <w:style w:type="paragraph" w:customStyle="1" w:styleId="MELegal2">
    <w:name w:val="ME Legal 2"/>
    <w:basedOn w:val="Normal"/>
    <w:rsid w:val="00082A58"/>
    <w:pPr>
      <w:numPr>
        <w:ilvl w:val="1"/>
        <w:numId w:val="25"/>
      </w:numPr>
      <w:spacing w:after="240" w:line="240" w:lineRule="auto"/>
      <w:outlineLvl w:val="1"/>
    </w:pPr>
    <w:rPr>
      <w:rFonts w:ascii="Times New Roman" w:eastAsia="SimSun" w:hAnsi="Times New Roman" w:cs="Angsana New"/>
      <w:kern w:val="0"/>
      <w:sz w:val="24"/>
      <w:szCs w:val="24"/>
      <w:lang w:eastAsia="zh-CN" w:bidi="th-TH"/>
      <w14:ligatures w14:val="none"/>
    </w:rPr>
  </w:style>
  <w:style w:type="paragraph" w:customStyle="1" w:styleId="MELegal3">
    <w:name w:val="ME Legal 3"/>
    <w:basedOn w:val="Normal"/>
    <w:rsid w:val="00082A58"/>
    <w:pPr>
      <w:numPr>
        <w:ilvl w:val="2"/>
        <w:numId w:val="25"/>
      </w:numPr>
      <w:spacing w:after="240" w:line="240" w:lineRule="auto"/>
      <w:outlineLvl w:val="2"/>
    </w:pPr>
    <w:rPr>
      <w:rFonts w:ascii="Times New Roman" w:eastAsia="SimSun" w:hAnsi="Times New Roman" w:cs="Angsana New"/>
      <w:kern w:val="0"/>
      <w:sz w:val="24"/>
      <w:szCs w:val="24"/>
      <w:lang w:eastAsia="zh-CN" w:bidi="th-TH"/>
      <w14:ligatures w14:val="none"/>
    </w:rPr>
  </w:style>
  <w:style w:type="paragraph" w:customStyle="1" w:styleId="MELegal4">
    <w:name w:val="ME Legal 4"/>
    <w:basedOn w:val="Normal"/>
    <w:rsid w:val="00082A58"/>
    <w:pPr>
      <w:numPr>
        <w:ilvl w:val="3"/>
        <w:numId w:val="25"/>
      </w:numPr>
      <w:spacing w:after="240" w:line="240" w:lineRule="auto"/>
      <w:outlineLvl w:val="3"/>
    </w:pPr>
    <w:rPr>
      <w:rFonts w:ascii="Times New Roman" w:eastAsia="SimSun" w:hAnsi="Times New Roman" w:cs="Angsana New"/>
      <w:kern w:val="0"/>
      <w:sz w:val="24"/>
      <w:szCs w:val="24"/>
      <w:lang w:eastAsia="zh-CN" w:bidi="th-TH"/>
      <w14:ligatures w14:val="none"/>
    </w:rPr>
  </w:style>
  <w:style w:type="paragraph" w:customStyle="1" w:styleId="MELegal5">
    <w:name w:val="ME Legal 5"/>
    <w:basedOn w:val="Normal"/>
    <w:rsid w:val="00082A58"/>
    <w:pPr>
      <w:numPr>
        <w:ilvl w:val="4"/>
        <w:numId w:val="25"/>
      </w:numPr>
      <w:spacing w:after="240" w:line="240" w:lineRule="auto"/>
      <w:outlineLvl w:val="4"/>
    </w:pPr>
    <w:rPr>
      <w:rFonts w:ascii="Times New Roman" w:eastAsia="SimSun" w:hAnsi="Times New Roman" w:cs="Angsana New"/>
      <w:kern w:val="0"/>
      <w:sz w:val="24"/>
      <w:szCs w:val="24"/>
      <w:lang w:eastAsia="zh-CN" w:bidi="th-TH"/>
      <w14:ligatures w14:val="none"/>
    </w:rPr>
  </w:style>
  <w:style w:type="paragraph" w:customStyle="1" w:styleId="MELegal6">
    <w:name w:val="ME Legal 6"/>
    <w:basedOn w:val="Normal"/>
    <w:rsid w:val="00082A58"/>
    <w:pPr>
      <w:numPr>
        <w:ilvl w:val="5"/>
        <w:numId w:val="25"/>
      </w:numPr>
      <w:spacing w:after="240" w:line="240" w:lineRule="auto"/>
      <w:outlineLvl w:val="5"/>
    </w:pPr>
    <w:rPr>
      <w:rFonts w:ascii="Times New Roman" w:eastAsia="SimSun" w:hAnsi="Times New Roman" w:cs="Angsana New"/>
      <w:kern w:val="0"/>
      <w:sz w:val="24"/>
      <w:szCs w:val="24"/>
      <w:lang w:eastAsia="zh-CN" w:bidi="th-TH"/>
      <w14:ligatures w14:val="none"/>
    </w:rPr>
  </w:style>
  <w:style w:type="paragraph" w:styleId="FootnoteText">
    <w:name w:val="footnote text"/>
    <w:basedOn w:val="Normal"/>
    <w:link w:val="FootnoteTextChar"/>
    <w:uiPriority w:val="99"/>
    <w:semiHidden/>
    <w:unhideWhenUsed/>
    <w:rsid w:val="00210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0F8"/>
    <w:rPr>
      <w:sz w:val="20"/>
      <w:szCs w:val="20"/>
    </w:rPr>
  </w:style>
  <w:style w:type="character" w:styleId="FootnoteReference">
    <w:name w:val="footnote reference"/>
    <w:basedOn w:val="DefaultParagraphFont"/>
    <w:uiPriority w:val="99"/>
    <w:semiHidden/>
    <w:unhideWhenUsed/>
    <w:rsid w:val="002100F8"/>
    <w:rPr>
      <w:vertAlign w:val="superscript"/>
    </w:rPr>
  </w:style>
  <w:style w:type="character" w:styleId="FollowedHyperlink">
    <w:name w:val="FollowedHyperlink"/>
    <w:basedOn w:val="DefaultParagraphFont"/>
    <w:uiPriority w:val="99"/>
    <w:semiHidden/>
    <w:unhideWhenUsed/>
    <w:rsid w:val="00BD2E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0087">
      <w:bodyDiv w:val="1"/>
      <w:marLeft w:val="0"/>
      <w:marRight w:val="0"/>
      <w:marTop w:val="0"/>
      <w:marBottom w:val="0"/>
      <w:divBdr>
        <w:top w:val="none" w:sz="0" w:space="0" w:color="auto"/>
        <w:left w:val="none" w:sz="0" w:space="0" w:color="auto"/>
        <w:bottom w:val="none" w:sz="0" w:space="0" w:color="auto"/>
        <w:right w:val="none" w:sz="0" w:space="0" w:color="auto"/>
      </w:divBdr>
    </w:div>
    <w:div w:id="85082417">
      <w:bodyDiv w:val="1"/>
      <w:marLeft w:val="0"/>
      <w:marRight w:val="0"/>
      <w:marTop w:val="0"/>
      <w:marBottom w:val="0"/>
      <w:divBdr>
        <w:top w:val="none" w:sz="0" w:space="0" w:color="auto"/>
        <w:left w:val="none" w:sz="0" w:space="0" w:color="auto"/>
        <w:bottom w:val="none" w:sz="0" w:space="0" w:color="auto"/>
        <w:right w:val="none" w:sz="0" w:space="0" w:color="auto"/>
      </w:divBdr>
    </w:div>
    <w:div w:id="93552223">
      <w:bodyDiv w:val="1"/>
      <w:marLeft w:val="0"/>
      <w:marRight w:val="0"/>
      <w:marTop w:val="0"/>
      <w:marBottom w:val="0"/>
      <w:divBdr>
        <w:top w:val="none" w:sz="0" w:space="0" w:color="auto"/>
        <w:left w:val="none" w:sz="0" w:space="0" w:color="auto"/>
        <w:bottom w:val="none" w:sz="0" w:space="0" w:color="auto"/>
        <w:right w:val="none" w:sz="0" w:space="0" w:color="auto"/>
      </w:divBdr>
    </w:div>
    <w:div w:id="173306646">
      <w:bodyDiv w:val="1"/>
      <w:marLeft w:val="0"/>
      <w:marRight w:val="0"/>
      <w:marTop w:val="0"/>
      <w:marBottom w:val="0"/>
      <w:divBdr>
        <w:top w:val="none" w:sz="0" w:space="0" w:color="auto"/>
        <w:left w:val="none" w:sz="0" w:space="0" w:color="auto"/>
        <w:bottom w:val="none" w:sz="0" w:space="0" w:color="auto"/>
        <w:right w:val="none" w:sz="0" w:space="0" w:color="auto"/>
      </w:divBdr>
    </w:div>
    <w:div w:id="278951200">
      <w:bodyDiv w:val="1"/>
      <w:marLeft w:val="0"/>
      <w:marRight w:val="0"/>
      <w:marTop w:val="0"/>
      <w:marBottom w:val="0"/>
      <w:divBdr>
        <w:top w:val="none" w:sz="0" w:space="0" w:color="auto"/>
        <w:left w:val="none" w:sz="0" w:space="0" w:color="auto"/>
        <w:bottom w:val="none" w:sz="0" w:space="0" w:color="auto"/>
        <w:right w:val="none" w:sz="0" w:space="0" w:color="auto"/>
      </w:divBdr>
    </w:div>
    <w:div w:id="348990294">
      <w:bodyDiv w:val="1"/>
      <w:marLeft w:val="0"/>
      <w:marRight w:val="0"/>
      <w:marTop w:val="0"/>
      <w:marBottom w:val="0"/>
      <w:divBdr>
        <w:top w:val="none" w:sz="0" w:space="0" w:color="auto"/>
        <w:left w:val="none" w:sz="0" w:space="0" w:color="auto"/>
        <w:bottom w:val="none" w:sz="0" w:space="0" w:color="auto"/>
        <w:right w:val="none" w:sz="0" w:space="0" w:color="auto"/>
      </w:divBdr>
    </w:div>
    <w:div w:id="361786099">
      <w:bodyDiv w:val="1"/>
      <w:marLeft w:val="0"/>
      <w:marRight w:val="0"/>
      <w:marTop w:val="0"/>
      <w:marBottom w:val="0"/>
      <w:divBdr>
        <w:top w:val="none" w:sz="0" w:space="0" w:color="auto"/>
        <w:left w:val="none" w:sz="0" w:space="0" w:color="auto"/>
        <w:bottom w:val="none" w:sz="0" w:space="0" w:color="auto"/>
        <w:right w:val="none" w:sz="0" w:space="0" w:color="auto"/>
      </w:divBdr>
    </w:div>
    <w:div w:id="396589365">
      <w:bodyDiv w:val="1"/>
      <w:marLeft w:val="0"/>
      <w:marRight w:val="0"/>
      <w:marTop w:val="0"/>
      <w:marBottom w:val="0"/>
      <w:divBdr>
        <w:top w:val="none" w:sz="0" w:space="0" w:color="auto"/>
        <w:left w:val="none" w:sz="0" w:space="0" w:color="auto"/>
        <w:bottom w:val="none" w:sz="0" w:space="0" w:color="auto"/>
        <w:right w:val="none" w:sz="0" w:space="0" w:color="auto"/>
      </w:divBdr>
    </w:div>
    <w:div w:id="529728101">
      <w:bodyDiv w:val="1"/>
      <w:marLeft w:val="0"/>
      <w:marRight w:val="0"/>
      <w:marTop w:val="0"/>
      <w:marBottom w:val="0"/>
      <w:divBdr>
        <w:top w:val="none" w:sz="0" w:space="0" w:color="auto"/>
        <w:left w:val="none" w:sz="0" w:space="0" w:color="auto"/>
        <w:bottom w:val="none" w:sz="0" w:space="0" w:color="auto"/>
        <w:right w:val="none" w:sz="0" w:space="0" w:color="auto"/>
      </w:divBdr>
    </w:div>
    <w:div w:id="592855996">
      <w:bodyDiv w:val="1"/>
      <w:marLeft w:val="0"/>
      <w:marRight w:val="0"/>
      <w:marTop w:val="0"/>
      <w:marBottom w:val="0"/>
      <w:divBdr>
        <w:top w:val="none" w:sz="0" w:space="0" w:color="auto"/>
        <w:left w:val="none" w:sz="0" w:space="0" w:color="auto"/>
        <w:bottom w:val="none" w:sz="0" w:space="0" w:color="auto"/>
        <w:right w:val="none" w:sz="0" w:space="0" w:color="auto"/>
      </w:divBdr>
    </w:div>
    <w:div w:id="597103064">
      <w:bodyDiv w:val="1"/>
      <w:marLeft w:val="0"/>
      <w:marRight w:val="0"/>
      <w:marTop w:val="0"/>
      <w:marBottom w:val="0"/>
      <w:divBdr>
        <w:top w:val="none" w:sz="0" w:space="0" w:color="auto"/>
        <w:left w:val="none" w:sz="0" w:space="0" w:color="auto"/>
        <w:bottom w:val="none" w:sz="0" w:space="0" w:color="auto"/>
        <w:right w:val="none" w:sz="0" w:space="0" w:color="auto"/>
      </w:divBdr>
    </w:div>
    <w:div w:id="643434219">
      <w:bodyDiv w:val="1"/>
      <w:marLeft w:val="0"/>
      <w:marRight w:val="0"/>
      <w:marTop w:val="0"/>
      <w:marBottom w:val="0"/>
      <w:divBdr>
        <w:top w:val="none" w:sz="0" w:space="0" w:color="auto"/>
        <w:left w:val="none" w:sz="0" w:space="0" w:color="auto"/>
        <w:bottom w:val="none" w:sz="0" w:space="0" w:color="auto"/>
        <w:right w:val="none" w:sz="0" w:space="0" w:color="auto"/>
      </w:divBdr>
    </w:div>
    <w:div w:id="771046207">
      <w:bodyDiv w:val="1"/>
      <w:marLeft w:val="0"/>
      <w:marRight w:val="0"/>
      <w:marTop w:val="0"/>
      <w:marBottom w:val="0"/>
      <w:divBdr>
        <w:top w:val="none" w:sz="0" w:space="0" w:color="auto"/>
        <w:left w:val="none" w:sz="0" w:space="0" w:color="auto"/>
        <w:bottom w:val="none" w:sz="0" w:space="0" w:color="auto"/>
        <w:right w:val="none" w:sz="0" w:space="0" w:color="auto"/>
      </w:divBdr>
    </w:div>
    <w:div w:id="875388482">
      <w:bodyDiv w:val="1"/>
      <w:marLeft w:val="0"/>
      <w:marRight w:val="0"/>
      <w:marTop w:val="0"/>
      <w:marBottom w:val="0"/>
      <w:divBdr>
        <w:top w:val="none" w:sz="0" w:space="0" w:color="auto"/>
        <w:left w:val="none" w:sz="0" w:space="0" w:color="auto"/>
        <w:bottom w:val="none" w:sz="0" w:space="0" w:color="auto"/>
        <w:right w:val="none" w:sz="0" w:space="0" w:color="auto"/>
      </w:divBdr>
    </w:div>
    <w:div w:id="1004894691">
      <w:bodyDiv w:val="1"/>
      <w:marLeft w:val="0"/>
      <w:marRight w:val="0"/>
      <w:marTop w:val="0"/>
      <w:marBottom w:val="0"/>
      <w:divBdr>
        <w:top w:val="none" w:sz="0" w:space="0" w:color="auto"/>
        <w:left w:val="none" w:sz="0" w:space="0" w:color="auto"/>
        <w:bottom w:val="none" w:sz="0" w:space="0" w:color="auto"/>
        <w:right w:val="none" w:sz="0" w:space="0" w:color="auto"/>
      </w:divBdr>
    </w:div>
    <w:div w:id="1090467836">
      <w:bodyDiv w:val="1"/>
      <w:marLeft w:val="0"/>
      <w:marRight w:val="0"/>
      <w:marTop w:val="0"/>
      <w:marBottom w:val="0"/>
      <w:divBdr>
        <w:top w:val="none" w:sz="0" w:space="0" w:color="auto"/>
        <w:left w:val="none" w:sz="0" w:space="0" w:color="auto"/>
        <w:bottom w:val="none" w:sz="0" w:space="0" w:color="auto"/>
        <w:right w:val="none" w:sz="0" w:space="0" w:color="auto"/>
      </w:divBdr>
    </w:div>
    <w:div w:id="1104305271">
      <w:bodyDiv w:val="1"/>
      <w:marLeft w:val="0"/>
      <w:marRight w:val="0"/>
      <w:marTop w:val="0"/>
      <w:marBottom w:val="0"/>
      <w:divBdr>
        <w:top w:val="none" w:sz="0" w:space="0" w:color="auto"/>
        <w:left w:val="none" w:sz="0" w:space="0" w:color="auto"/>
        <w:bottom w:val="none" w:sz="0" w:space="0" w:color="auto"/>
        <w:right w:val="none" w:sz="0" w:space="0" w:color="auto"/>
      </w:divBdr>
    </w:div>
    <w:div w:id="1287464383">
      <w:bodyDiv w:val="1"/>
      <w:marLeft w:val="0"/>
      <w:marRight w:val="0"/>
      <w:marTop w:val="0"/>
      <w:marBottom w:val="0"/>
      <w:divBdr>
        <w:top w:val="none" w:sz="0" w:space="0" w:color="auto"/>
        <w:left w:val="none" w:sz="0" w:space="0" w:color="auto"/>
        <w:bottom w:val="none" w:sz="0" w:space="0" w:color="auto"/>
        <w:right w:val="none" w:sz="0" w:space="0" w:color="auto"/>
      </w:divBdr>
    </w:div>
    <w:div w:id="1447851513">
      <w:bodyDiv w:val="1"/>
      <w:marLeft w:val="0"/>
      <w:marRight w:val="0"/>
      <w:marTop w:val="0"/>
      <w:marBottom w:val="0"/>
      <w:divBdr>
        <w:top w:val="none" w:sz="0" w:space="0" w:color="auto"/>
        <w:left w:val="none" w:sz="0" w:space="0" w:color="auto"/>
        <w:bottom w:val="none" w:sz="0" w:space="0" w:color="auto"/>
        <w:right w:val="none" w:sz="0" w:space="0" w:color="auto"/>
      </w:divBdr>
    </w:div>
    <w:div w:id="1502352129">
      <w:bodyDiv w:val="1"/>
      <w:marLeft w:val="0"/>
      <w:marRight w:val="0"/>
      <w:marTop w:val="0"/>
      <w:marBottom w:val="0"/>
      <w:divBdr>
        <w:top w:val="none" w:sz="0" w:space="0" w:color="auto"/>
        <w:left w:val="none" w:sz="0" w:space="0" w:color="auto"/>
        <w:bottom w:val="none" w:sz="0" w:space="0" w:color="auto"/>
        <w:right w:val="none" w:sz="0" w:space="0" w:color="auto"/>
      </w:divBdr>
    </w:div>
    <w:div w:id="1660422210">
      <w:bodyDiv w:val="1"/>
      <w:marLeft w:val="0"/>
      <w:marRight w:val="0"/>
      <w:marTop w:val="0"/>
      <w:marBottom w:val="0"/>
      <w:divBdr>
        <w:top w:val="none" w:sz="0" w:space="0" w:color="auto"/>
        <w:left w:val="none" w:sz="0" w:space="0" w:color="auto"/>
        <w:bottom w:val="none" w:sz="0" w:space="0" w:color="auto"/>
        <w:right w:val="none" w:sz="0" w:space="0" w:color="auto"/>
      </w:divBdr>
    </w:div>
    <w:div w:id="1686790455">
      <w:bodyDiv w:val="1"/>
      <w:marLeft w:val="0"/>
      <w:marRight w:val="0"/>
      <w:marTop w:val="0"/>
      <w:marBottom w:val="0"/>
      <w:divBdr>
        <w:top w:val="none" w:sz="0" w:space="0" w:color="auto"/>
        <w:left w:val="none" w:sz="0" w:space="0" w:color="auto"/>
        <w:bottom w:val="none" w:sz="0" w:space="0" w:color="auto"/>
        <w:right w:val="none" w:sz="0" w:space="0" w:color="auto"/>
      </w:divBdr>
    </w:div>
    <w:div w:id="1720787059">
      <w:bodyDiv w:val="1"/>
      <w:marLeft w:val="0"/>
      <w:marRight w:val="0"/>
      <w:marTop w:val="0"/>
      <w:marBottom w:val="0"/>
      <w:divBdr>
        <w:top w:val="none" w:sz="0" w:space="0" w:color="auto"/>
        <w:left w:val="none" w:sz="0" w:space="0" w:color="auto"/>
        <w:bottom w:val="none" w:sz="0" w:space="0" w:color="auto"/>
        <w:right w:val="none" w:sz="0" w:space="0" w:color="auto"/>
      </w:divBdr>
    </w:div>
    <w:div w:id="1726753860">
      <w:bodyDiv w:val="1"/>
      <w:marLeft w:val="0"/>
      <w:marRight w:val="0"/>
      <w:marTop w:val="0"/>
      <w:marBottom w:val="0"/>
      <w:divBdr>
        <w:top w:val="none" w:sz="0" w:space="0" w:color="auto"/>
        <w:left w:val="none" w:sz="0" w:space="0" w:color="auto"/>
        <w:bottom w:val="none" w:sz="0" w:space="0" w:color="auto"/>
        <w:right w:val="none" w:sz="0" w:space="0" w:color="auto"/>
      </w:divBdr>
    </w:div>
    <w:div w:id="1765690468">
      <w:bodyDiv w:val="1"/>
      <w:marLeft w:val="0"/>
      <w:marRight w:val="0"/>
      <w:marTop w:val="0"/>
      <w:marBottom w:val="0"/>
      <w:divBdr>
        <w:top w:val="none" w:sz="0" w:space="0" w:color="auto"/>
        <w:left w:val="none" w:sz="0" w:space="0" w:color="auto"/>
        <w:bottom w:val="none" w:sz="0" w:space="0" w:color="auto"/>
        <w:right w:val="none" w:sz="0" w:space="0" w:color="auto"/>
      </w:divBdr>
    </w:div>
    <w:div w:id="1823083024">
      <w:bodyDiv w:val="1"/>
      <w:marLeft w:val="0"/>
      <w:marRight w:val="0"/>
      <w:marTop w:val="0"/>
      <w:marBottom w:val="0"/>
      <w:divBdr>
        <w:top w:val="none" w:sz="0" w:space="0" w:color="auto"/>
        <w:left w:val="none" w:sz="0" w:space="0" w:color="auto"/>
        <w:bottom w:val="none" w:sz="0" w:space="0" w:color="auto"/>
        <w:right w:val="none" w:sz="0" w:space="0" w:color="auto"/>
      </w:divBdr>
    </w:div>
    <w:div w:id="1890875094">
      <w:bodyDiv w:val="1"/>
      <w:marLeft w:val="0"/>
      <w:marRight w:val="0"/>
      <w:marTop w:val="0"/>
      <w:marBottom w:val="0"/>
      <w:divBdr>
        <w:top w:val="none" w:sz="0" w:space="0" w:color="auto"/>
        <w:left w:val="none" w:sz="0" w:space="0" w:color="auto"/>
        <w:bottom w:val="none" w:sz="0" w:space="0" w:color="auto"/>
        <w:right w:val="none" w:sz="0" w:space="0" w:color="auto"/>
      </w:divBdr>
    </w:div>
    <w:div w:id="20849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to.org/english/docs_e/legal_e/sg_e.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c.gov.au/about/core-functions/safeguard-action-investigations" TargetMode="External"/><Relationship Id="rId4" Type="http://schemas.openxmlformats.org/officeDocument/2006/relationships/settings" Target="settings.xml"/><Relationship Id="rId9" Type="http://schemas.openxmlformats.org/officeDocument/2006/relationships/hyperlink" Target="https://www.wto.org/english/docs_e/legal_e/06-gatt_e.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A67CC-9161-4328-B055-A3BF4465D51C}">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10803</Characters>
  <Application>Microsoft Office Word</Application>
  <DocSecurity>0</DocSecurity>
  <Lines>218</Lines>
  <Paragraphs>89</Paragraphs>
  <ScaleCrop>false</ScaleCrop>
  <HeadingPairs>
    <vt:vector size="2" baseType="variant">
      <vt:variant>
        <vt:lpstr>Title</vt:lpstr>
      </vt:variant>
      <vt:variant>
        <vt:i4>1</vt:i4>
      </vt:variant>
    </vt:vector>
  </HeadingPairs>
  <TitlesOfParts>
    <vt:vector size="1" baseType="lpstr">
      <vt:lpstr>Trade Remedies – Global safeguards factsheet</vt:lpstr>
    </vt:vector>
  </TitlesOfParts>
  <Company/>
  <LinksUpToDate>false</LinksUpToDate>
  <CharactersWithSpaces>12648</CharactersWithSpaces>
  <SharedDoc>false</SharedDoc>
  <HLinks>
    <vt:vector size="18" baseType="variant">
      <vt:variant>
        <vt:i4>4259907</vt:i4>
      </vt:variant>
      <vt:variant>
        <vt:i4>6</vt:i4>
      </vt:variant>
      <vt:variant>
        <vt:i4>0</vt:i4>
      </vt:variant>
      <vt:variant>
        <vt:i4>5</vt:i4>
      </vt:variant>
      <vt:variant>
        <vt:lpwstr>http://www.pc.gov.au/</vt:lpwstr>
      </vt:variant>
      <vt:variant>
        <vt:lpwstr/>
      </vt:variant>
      <vt:variant>
        <vt:i4>131184</vt:i4>
      </vt:variant>
      <vt:variant>
        <vt:i4>3</vt:i4>
      </vt:variant>
      <vt:variant>
        <vt:i4>0</vt:i4>
      </vt:variant>
      <vt:variant>
        <vt:i4>5</vt:i4>
      </vt:variant>
      <vt:variant>
        <vt:lpwstr>https://www.wto.org/english/docs_e/legal_e/06-gatt_e.htm</vt:lpwstr>
      </vt:variant>
      <vt:variant>
        <vt:lpwstr/>
      </vt:variant>
      <vt:variant>
        <vt:i4>1835066</vt:i4>
      </vt:variant>
      <vt:variant>
        <vt:i4>0</vt:i4>
      </vt:variant>
      <vt:variant>
        <vt:i4>0</vt:i4>
      </vt:variant>
      <vt:variant>
        <vt:i4>5</vt:i4>
      </vt:variant>
      <vt:variant>
        <vt:lpwstr>https://www.wto.org/english/docs_e/legal_e/sg_e.htm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Remedies – Global safeguards factsheet</dc:title>
  <dc:subject/>
  <dc:creator/>
  <cp:keywords>[SEC=OFFICIAL]</cp:keywords>
  <dc:description/>
  <cp:lastModifiedBy/>
  <cp:revision>1</cp:revision>
  <dcterms:created xsi:type="dcterms:W3CDTF">2025-09-25T04:34:00Z</dcterms:created>
  <dcterms:modified xsi:type="dcterms:W3CDTF">2025-09-25T22:05:00Z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v=2022.1;a=SHA256;h=07A50B3B90CBDB618FE9AAC004DD67214F53FEFAB43B7D60EF3002F5B462DF3C</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2025-02-17T23:55:07Z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165ADF17DD2842D0ACBD3EA7E2940D72</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D51D944856932C2936143E94AB732280</vt:lpwstr>
  </property>
  <property fmtid="{D5CDD505-2E9C-101B-9397-08002B2CF9AE}" pid="24" name="PM_Hash_Salt">
    <vt:lpwstr>E61F4A4244DF5D6AAA6E979CE0F05BC3</vt:lpwstr>
  </property>
  <property fmtid="{D5CDD505-2E9C-101B-9397-08002B2CF9AE}" pid="25" name="PM_Hash_SHA1">
    <vt:lpwstr>513CBB06502108701E2F286EACF3B59E2CA10AA4</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