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C08AC" w14:textId="77777777" w:rsidR="00944BC2" w:rsidRPr="0072064D" w:rsidRDefault="00944BC2" w:rsidP="00944BC2">
      <w:pPr>
        <w:tabs>
          <w:tab w:val="left" w:pos="170"/>
        </w:tabs>
        <w:rPr>
          <w:color w:val="666699"/>
          <w:sz w:val="18"/>
          <w:szCs w:val="18"/>
        </w:rPr>
      </w:pPr>
      <w:bookmarkStart w:id="0" w:name="_GoBack"/>
      <w:bookmarkEnd w:id="0"/>
    </w:p>
    <w:p w14:paraId="31FC08AD" w14:textId="608D58D4" w:rsidR="00C657FB" w:rsidRDefault="00EF5A35" w:rsidP="00C657FB">
      <w:pPr>
        <w:pStyle w:val="DocName"/>
        <w:pBdr>
          <w:top w:val="single" w:sz="4" w:space="12" w:color="FF9900"/>
          <w:bottom w:val="single" w:sz="4" w:space="5" w:color="FF9900"/>
        </w:pBdr>
        <w:shd w:val="clear" w:color="auto" w:fill="FFFFCC"/>
        <w:spacing w:line="360" w:lineRule="auto"/>
        <w:rPr>
          <w:sz w:val="24"/>
          <w:lang w:eastAsia="en-AU"/>
        </w:rPr>
      </w:pPr>
      <w:r>
        <w:rPr>
          <w:sz w:val="24"/>
          <w:lang w:eastAsia="en-AU"/>
        </w:rPr>
        <w:t>Independent Progress Report</w:t>
      </w:r>
      <w:r w:rsidR="006E4336">
        <w:rPr>
          <w:sz w:val="24"/>
          <w:lang w:eastAsia="en-AU"/>
        </w:rPr>
        <w:t xml:space="preserve"> of the Tonga Health Systems Support Program</w:t>
      </w:r>
    </w:p>
    <w:p w14:paraId="31FC08AE" w14:textId="77777777" w:rsidR="00C657FB" w:rsidRDefault="00F37B61" w:rsidP="00C657FB">
      <w:pPr>
        <w:pStyle w:val="DocName"/>
        <w:pBdr>
          <w:top w:val="single" w:sz="4" w:space="12" w:color="FF9900"/>
          <w:bottom w:val="single" w:sz="4" w:space="5" w:color="FF9900"/>
        </w:pBdr>
        <w:shd w:val="clear" w:color="auto" w:fill="FFFFCC"/>
        <w:spacing w:line="360" w:lineRule="auto"/>
        <w:rPr>
          <w:sz w:val="24"/>
          <w:lang w:eastAsia="en-AU"/>
        </w:rPr>
      </w:pPr>
      <w:r>
        <w:rPr>
          <w:sz w:val="24"/>
          <w:lang w:eastAsia="en-AU"/>
        </w:rPr>
        <w:t>MANAGEMENT RESPONSE</w:t>
      </w:r>
    </w:p>
    <w:p w14:paraId="31FC08AF" w14:textId="77777777" w:rsidR="00C657FB" w:rsidRDefault="000B520A" w:rsidP="00683EB4">
      <w:pPr>
        <w:pStyle w:val="Heading2"/>
      </w:pPr>
      <w:r>
        <w:t xml:space="preserve">Initiative </w:t>
      </w:r>
      <w:r w:rsidR="00C657FB">
        <w:t>Summary</w:t>
      </w: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660"/>
        <w:gridCol w:w="2693"/>
        <w:gridCol w:w="1843"/>
        <w:gridCol w:w="2693"/>
      </w:tblGrid>
      <w:tr w:rsidR="00C657FB" w:rsidRPr="00F43CEC" w14:paraId="31FC08B2" w14:textId="77777777" w:rsidTr="00175FFC">
        <w:trPr>
          <w:cantSplit/>
          <w:tblHeader/>
        </w:trPr>
        <w:tc>
          <w:tcPr>
            <w:tcW w:w="2660" w:type="dxa"/>
            <w:shd w:val="clear" w:color="auto" w:fill="E0E0E0"/>
            <w:vAlign w:val="center"/>
          </w:tcPr>
          <w:p w14:paraId="31FC08B0" w14:textId="77777777" w:rsidR="00C657FB" w:rsidRPr="00B537F1" w:rsidRDefault="00EF02B3" w:rsidP="00175FFC">
            <w:pPr>
              <w:pStyle w:val="Table-normal-text"/>
              <w:spacing w:before="120" w:after="120"/>
              <w:rPr>
                <w:rFonts w:ascii="Calibri" w:hAnsi="Calibri" w:cs="Calibri"/>
                <w:b/>
                <w:sz w:val="22"/>
                <w:szCs w:val="22"/>
                <w:lang w:eastAsia="en-AU"/>
              </w:rPr>
            </w:pPr>
            <w:r w:rsidRPr="00B537F1">
              <w:rPr>
                <w:rFonts w:ascii="Calibri" w:hAnsi="Calibri" w:cs="Calibri"/>
                <w:b/>
                <w:sz w:val="22"/>
                <w:szCs w:val="22"/>
                <w:lang w:eastAsia="en-AU"/>
              </w:rPr>
              <w:t>Initiative</w:t>
            </w:r>
            <w:r w:rsidR="00C657FB" w:rsidRPr="00B537F1">
              <w:rPr>
                <w:rFonts w:ascii="Calibri" w:hAnsi="Calibri" w:cs="Calibri"/>
                <w:b/>
                <w:sz w:val="22"/>
                <w:szCs w:val="22"/>
                <w:lang w:eastAsia="en-AU"/>
              </w:rPr>
              <w:t xml:space="preserve"> Name</w:t>
            </w:r>
          </w:p>
        </w:tc>
        <w:tc>
          <w:tcPr>
            <w:tcW w:w="7229" w:type="dxa"/>
            <w:gridSpan w:val="3"/>
            <w:shd w:val="clear" w:color="auto" w:fill="E0E0E0"/>
            <w:vAlign w:val="center"/>
          </w:tcPr>
          <w:p w14:paraId="31FC08B1" w14:textId="77777777" w:rsidR="00C657FB" w:rsidRPr="00B537F1" w:rsidRDefault="00C657FB" w:rsidP="00175FFC">
            <w:pPr>
              <w:pStyle w:val="Table-normal-text"/>
              <w:spacing w:before="120" w:after="120"/>
              <w:rPr>
                <w:rFonts w:ascii="Calibri" w:hAnsi="Calibri" w:cs="Calibri"/>
                <w:sz w:val="22"/>
                <w:szCs w:val="22"/>
                <w:lang w:eastAsia="en-AU"/>
              </w:rPr>
            </w:pPr>
          </w:p>
        </w:tc>
      </w:tr>
      <w:tr w:rsidR="00C657FB" w:rsidRPr="00F43CEC" w14:paraId="31FC08B5" w14:textId="77777777" w:rsidTr="00175FFC">
        <w:trPr>
          <w:cantSplit/>
        </w:trPr>
        <w:tc>
          <w:tcPr>
            <w:tcW w:w="2660" w:type="dxa"/>
            <w:shd w:val="clear" w:color="auto" w:fill="auto"/>
          </w:tcPr>
          <w:p w14:paraId="31FC08B3" w14:textId="77777777" w:rsidR="00C657FB" w:rsidRPr="00B537F1" w:rsidRDefault="00C657FB" w:rsidP="00175FFC">
            <w:pPr>
              <w:pStyle w:val="Table-normal-text"/>
              <w:rPr>
                <w:rFonts w:ascii="Calibri" w:hAnsi="Calibri" w:cs="Calibri"/>
                <w:b/>
                <w:sz w:val="22"/>
                <w:szCs w:val="22"/>
                <w:lang w:eastAsia="en-AU"/>
              </w:rPr>
            </w:pPr>
            <w:r w:rsidRPr="00B537F1">
              <w:rPr>
                <w:rFonts w:ascii="Calibri" w:hAnsi="Calibri" w:cs="Calibri"/>
                <w:b/>
                <w:sz w:val="22"/>
                <w:szCs w:val="22"/>
                <w:lang w:eastAsia="en-AU"/>
              </w:rPr>
              <w:t>AidWorks initiative number</w:t>
            </w:r>
          </w:p>
        </w:tc>
        <w:tc>
          <w:tcPr>
            <w:tcW w:w="7229" w:type="dxa"/>
            <w:gridSpan w:val="3"/>
            <w:shd w:val="clear" w:color="auto" w:fill="auto"/>
          </w:tcPr>
          <w:p w14:paraId="31FC08B4" w14:textId="29EF74DA" w:rsidR="00C657FB" w:rsidRPr="00B537F1" w:rsidRDefault="006E4336" w:rsidP="00175FFC">
            <w:pPr>
              <w:pStyle w:val="Table-normal-text"/>
              <w:rPr>
                <w:rFonts w:ascii="Calibri" w:hAnsi="Calibri" w:cs="Calibri"/>
                <w:sz w:val="22"/>
                <w:szCs w:val="22"/>
                <w:lang w:eastAsia="en-AU"/>
              </w:rPr>
            </w:pPr>
            <w:r w:rsidRPr="00B537F1">
              <w:rPr>
                <w:rFonts w:ascii="Calibri" w:hAnsi="Calibri" w:cs="Calibri"/>
                <w:sz w:val="22"/>
                <w:szCs w:val="22"/>
                <w:lang w:eastAsia="en-AU"/>
              </w:rPr>
              <w:t>INI960</w:t>
            </w:r>
          </w:p>
        </w:tc>
      </w:tr>
      <w:tr w:rsidR="00C657FB" w:rsidRPr="00F43CEC" w14:paraId="31FC08BA" w14:textId="77777777" w:rsidTr="00175FFC">
        <w:trPr>
          <w:cantSplit/>
        </w:trPr>
        <w:tc>
          <w:tcPr>
            <w:tcW w:w="2660" w:type="dxa"/>
            <w:shd w:val="clear" w:color="auto" w:fill="auto"/>
          </w:tcPr>
          <w:p w14:paraId="31FC08B6" w14:textId="77777777" w:rsidR="00C657FB" w:rsidRPr="00B537F1" w:rsidRDefault="00C657FB" w:rsidP="00175FFC">
            <w:pPr>
              <w:pStyle w:val="Table-normal-text"/>
              <w:rPr>
                <w:rFonts w:ascii="Calibri" w:hAnsi="Calibri" w:cs="Calibri"/>
                <w:b/>
                <w:sz w:val="22"/>
                <w:szCs w:val="22"/>
                <w:lang w:eastAsia="en-AU"/>
              </w:rPr>
            </w:pPr>
            <w:r w:rsidRPr="00B537F1">
              <w:rPr>
                <w:rFonts w:ascii="Calibri" w:hAnsi="Calibri" w:cs="Calibri"/>
                <w:b/>
                <w:sz w:val="22"/>
                <w:szCs w:val="22"/>
                <w:lang w:eastAsia="en-AU"/>
              </w:rPr>
              <w:t>Commencement date</w:t>
            </w:r>
          </w:p>
        </w:tc>
        <w:tc>
          <w:tcPr>
            <w:tcW w:w="2693" w:type="dxa"/>
            <w:shd w:val="clear" w:color="auto" w:fill="auto"/>
          </w:tcPr>
          <w:p w14:paraId="31FC08B7" w14:textId="47DC20CB" w:rsidR="00C657FB" w:rsidRPr="00B537F1" w:rsidRDefault="0046440D" w:rsidP="00175FFC">
            <w:pPr>
              <w:pStyle w:val="Table-normal-text"/>
              <w:rPr>
                <w:rFonts w:ascii="Calibri" w:hAnsi="Calibri" w:cs="Calibri"/>
                <w:sz w:val="22"/>
                <w:szCs w:val="22"/>
                <w:lang w:eastAsia="en-AU"/>
              </w:rPr>
            </w:pPr>
            <w:r w:rsidRPr="00B537F1">
              <w:rPr>
                <w:rFonts w:ascii="Calibri" w:hAnsi="Calibri" w:cs="Calibri"/>
                <w:sz w:val="22"/>
                <w:szCs w:val="22"/>
                <w:lang w:eastAsia="en-AU"/>
              </w:rPr>
              <w:t>26 October 2009</w:t>
            </w:r>
          </w:p>
        </w:tc>
        <w:tc>
          <w:tcPr>
            <w:tcW w:w="1843" w:type="dxa"/>
            <w:shd w:val="clear" w:color="auto" w:fill="auto"/>
          </w:tcPr>
          <w:p w14:paraId="31FC08B8" w14:textId="77777777" w:rsidR="00C657FB" w:rsidRPr="00B537F1" w:rsidRDefault="00C657FB" w:rsidP="00175FFC">
            <w:pPr>
              <w:pStyle w:val="Table-normal-text"/>
              <w:rPr>
                <w:rFonts w:ascii="Calibri" w:hAnsi="Calibri" w:cs="Calibri"/>
                <w:sz w:val="22"/>
                <w:szCs w:val="22"/>
                <w:lang w:eastAsia="en-AU"/>
              </w:rPr>
            </w:pPr>
            <w:r w:rsidRPr="00B537F1">
              <w:rPr>
                <w:rFonts w:ascii="Calibri" w:hAnsi="Calibri" w:cs="Calibri"/>
                <w:sz w:val="22"/>
                <w:szCs w:val="22"/>
                <w:lang w:eastAsia="en-AU"/>
              </w:rPr>
              <w:t>Completion date</w:t>
            </w:r>
          </w:p>
        </w:tc>
        <w:tc>
          <w:tcPr>
            <w:tcW w:w="2693" w:type="dxa"/>
            <w:shd w:val="clear" w:color="auto" w:fill="auto"/>
          </w:tcPr>
          <w:p w14:paraId="31FC08B9" w14:textId="32B9458A" w:rsidR="00C657FB" w:rsidRPr="00B537F1" w:rsidRDefault="0046440D" w:rsidP="00175FFC">
            <w:pPr>
              <w:pStyle w:val="Table-normal-text"/>
              <w:rPr>
                <w:rFonts w:ascii="Calibri" w:hAnsi="Calibri" w:cs="Calibri"/>
                <w:sz w:val="22"/>
                <w:szCs w:val="22"/>
                <w:lang w:eastAsia="en-AU"/>
              </w:rPr>
            </w:pPr>
            <w:r w:rsidRPr="00B537F1">
              <w:rPr>
                <w:rFonts w:ascii="Calibri" w:hAnsi="Calibri" w:cs="Calibri"/>
                <w:sz w:val="22"/>
                <w:szCs w:val="22"/>
                <w:lang w:eastAsia="en-AU"/>
              </w:rPr>
              <w:t>30 June 2013</w:t>
            </w:r>
          </w:p>
        </w:tc>
      </w:tr>
      <w:tr w:rsidR="00C657FB" w:rsidRPr="00F43CEC" w14:paraId="31FC08BD" w14:textId="77777777" w:rsidTr="00175FFC">
        <w:trPr>
          <w:cantSplit/>
        </w:trPr>
        <w:tc>
          <w:tcPr>
            <w:tcW w:w="2660" w:type="dxa"/>
            <w:shd w:val="clear" w:color="auto" w:fill="auto"/>
          </w:tcPr>
          <w:p w14:paraId="31FC08BB" w14:textId="77777777" w:rsidR="00C657FB" w:rsidRPr="00B537F1" w:rsidRDefault="00C657FB" w:rsidP="00175FFC">
            <w:pPr>
              <w:pStyle w:val="Table-normal-text"/>
              <w:rPr>
                <w:rFonts w:ascii="Calibri" w:hAnsi="Calibri" w:cs="Calibri"/>
                <w:b/>
                <w:sz w:val="22"/>
                <w:szCs w:val="22"/>
                <w:lang w:eastAsia="en-AU"/>
              </w:rPr>
            </w:pPr>
            <w:r w:rsidRPr="00B537F1">
              <w:rPr>
                <w:rFonts w:ascii="Calibri" w:hAnsi="Calibri" w:cs="Calibri"/>
                <w:b/>
                <w:sz w:val="22"/>
                <w:szCs w:val="22"/>
                <w:lang w:eastAsia="en-AU"/>
              </w:rPr>
              <w:t>Total Australian $</w:t>
            </w:r>
          </w:p>
        </w:tc>
        <w:tc>
          <w:tcPr>
            <w:tcW w:w="7229" w:type="dxa"/>
            <w:gridSpan w:val="3"/>
            <w:shd w:val="clear" w:color="auto" w:fill="auto"/>
          </w:tcPr>
          <w:p w14:paraId="31FC08BC" w14:textId="62628D29" w:rsidR="00C657FB" w:rsidRPr="00B537F1" w:rsidRDefault="006E4336" w:rsidP="00175FFC">
            <w:pPr>
              <w:pStyle w:val="Table-normal-text"/>
              <w:rPr>
                <w:rFonts w:ascii="Calibri" w:hAnsi="Calibri" w:cs="Calibri"/>
                <w:sz w:val="22"/>
                <w:szCs w:val="22"/>
                <w:lang w:eastAsia="en-AU"/>
              </w:rPr>
            </w:pPr>
            <w:r w:rsidRPr="00B537F1">
              <w:rPr>
                <w:rFonts w:ascii="Calibri" w:hAnsi="Calibri" w:cs="Calibri"/>
                <w:sz w:val="22"/>
                <w:szCs w:val="22"/>
                <w:lang w:eastAsia="en-AU"/>
              </w:rPr>
              <w:t>7,500,000</w:t>
            </w:r>
          </w:p>
        </w:tc>
      </w:tr>
      <w:tr w:rsidR="00C657FB" w:rsidRPr="00F43CEC" w14:paraId="31FC08C0" w14:textId="77777777" w:rsidTr="00175FFC">
        <w:trPr>
          <w:cantSplit/>
        </w:trPr>
        <w:tc>
          <w:tcPr>
            <w:tcW w:w="2660" w:type="dxa"/>
            <w:shd w:val="clear" w:color="auto" w:fill="auto"/>
          </w:tcPr>
          <w:p w14:paraId="31FC08BE" w14:textId="77777777" w:rsidR="00C657FB" w:rsidRPr="00B537F1" w:rsidRDefault="00C657FB" w:rsidP="00175FFC">
            <w:pPr>
              <w:pStyle w:val="Table-normal-text"/>
              <w:rPr>
                <w:rFonts w:ascii="Calibri" w:hAnsi="Calibri" w:cs="Calibri"/>
                <w:b/>
                <w:sz w:val="22"/>
                <w:szCs w:val="22"/>
                <w:lang w:eastAsia="en-AU"/>
              </w:rPr>
            </w:pPr>
            <w:r w:rsidRPr="00B537F1">
              <w:rPr>
                <w:rFonts w:ascii="Calibri" w:hAnsi="Calibri" w:cs="Calibri"/>
                <w:b/>
                <w:sz w:val="22"/>
                <w:szCs w:val="22"/>
                <w:lang w:eastAsia="en-AU"/>
              </w:rPr>
              <w:t>Total other $</w:t>
            </w:r>
          </w:p>
        </w:tc>
        <w:tc>
          <w:tcPr>
            <w:tcW w:w="7229" w:type="dxa"/>
            <w:gridSpan w:val="3"/>
            <w:shd w:val="clear" w:color="auto" w:fill="auto"/>
          </w:tcPr>
          <w:p w14:paraId="31FC08BF" w14:textId="4B5B86DF" w:rsidR="00C657FB" w:rsidRPr="00B537F1" w:rsidRDefault="00B537F1" w:rsidP="00175FFC">
            <w:pPr>
              <w:pStyle w:val="Table-normal-text"/>
              <w:rPr>
                <w:rFonts w:ascii="Calibri" w:hAnsi="Calibri" w:cs="Calibri"/>
                <w:sz w:val="22"/>
                <w:szCs w:val="22"/>
                <w:lang w:eastAsia="en-AU"/>
              </w:rPr>
            </w:pPr>
            <w:r>
              <w:rPr>
                <w:rFonts w:ascii="Calibri" w:hAnsi="Calibri" w:cs="Calibri"/>
                <w:sz w:val="22"/>
                <w:szCs w:val="22"/>
                <w:lang w:eastAsia="en-AU"/>
              </w:rPr>
              <w:t>-</w:t>
            </w:r>
          </w:p>
        </w:tc>
      </w:tr>
      <w:tr w:rsidR="00C657FB" w:rsidRPr="00F43CEC" w14:paraId="31FC08C3" w14:textId="77777777" w:rsidTr="00175FFC">
        <w:trPr>
          <w:cantSplit/>
        </w:trPr>
        <w:tc>
          <w:tcPr>
            <w:tcW w:w="2660" w:type="dxa"/>
            <w:shd w:val="clear" w:color="auto" w:fill="auto"/>
          </w:tcPr>
          <w:p w14:paraId="31FC08C1" w14:textId="77777777" w:rsidR="00C657FB" w:rsidRPr="00B537F1" w:rsidRDefault="00C657FB" w:rsidP="00175FFC">
            <w:pPr>
              <w:pStyle w:val="Table-normal-text"/>
              <w:rPr>
                <w:rFonts w:ascii="Calibri" w:hAnsi="Calibri" w:cs="Calibri"/>
                <w:b/>
                <w:sz w:val="22"/>
                <w:szCs w:val="22"/>
                <w:lang w:eastAsia="en-AU"/>
              </w:rPr>
            </w:pPr>
            <w:r w:rsidRPr="00B537F1">
              <w:rPr>
                <w:rFonts w:ascii="Calibri" w:hAnsi="Calibri" w:cs="Calibri"/>
                <w:b/>
                <w:sz w:val="22"/>
                <w:szCs w:val="22"/>
                <w:lang w:eastAsia="en-AU"/>
              </w:rPr>
              <w:t>Delivery organisation(s)</w:t>
            </w:r>
          </w:p>
        </w:tc>
        <w:tc>
          <w:tcPr>
            <w:tcW w:w="7229" w:type="dxa"/>
            <w:gridSpan w:val="3"/>
            <w:shd w:val="clear" w:color="auto" w:fill="auto"/>
          </w:tcPr>
          <w:p w14:paraId="31FC08C2" w14:textId="79CE400C" w:rsidR="00C657FB" w:rsidRPr="00B537F1" w:rsidRDefault="006E4336" w:rsidP="00175FFC">
            <w:pPr>
              <w:pStyle w:val="Table-normal-text"/>
              <w:rPr>
                <w:rFonts w:ascii="Calibri" w:hAnsi="Calibri" w:cs="Calibri"/>
                <w:sz w:val="22"/>
                <w:szCs w:val="22"/>
                <w:lang w:eastAsia="en-AU"/>
              </w:rPr>
            </w:pPr>
            <w:r w:rsidRPr="00B537F1">
              <w:rPr>
                <w:rFonts w:ascii="Calibri" w:hAnsi="Calibri" w:cs="Calibri"/>
                <w:sz w:val="22"/>
                <w:szCs w:val="22"/>
                <w:lang w:eastAsia="en-AU"/>
              </w:rPr>
              <w:t>Ministry of Health</w:t>
            </w:r>
          </w:p>
        </w:tc>
      </w:tr>
      <w:tr w:rsidR="00C657FB" w:rsidRPr="00F43CEC" w14:paraId="31FC08C6" w14:textId="77777777" w:rsidTr="00175FFC">
        <w:trPr>
          <w:cantSplit/>
        </w:trPr>
        <w:tc>
          <w:tcPr>
            <w:tcW w:w="2660" w:type="dxa"/>
            <w:shd w:val="clear" w:color="auto" w:fill="auto"/>
          </w:tcPr>
          <w:p w14:paraId="31FC08C4" w14:textId="77777777" w:rsidR="00C657FB" w:rsidRPr="00B537F1" w:rsidRDefault="00C657FB" w:rsidP="00845B17">
            <w:pPr>
              <w:pStyle w:val="Table-normal-text"/>
              <w:rPr>
                <w:rFonts w:ascii="Calibri" w:hAnsi="Calibri" w:cs="Calibri"/>
                <w:b/>
                <w:sz w:val="22"/>
                <w:szCs w:val="22"/>
                <w:lang w:eastAsia="en-AU"/>
              </w:rPr>
            </w:pPr>
            <w:r w:rsidRPr="00B537F1">
              <w:rPr>
                <w:rFonts w:ascii="Calibri" w:hAnsi="Calibri" w:cs="Calibri"/>
                <w:b/>
                <w:sz w:val="22"/>
                <w:szCs w:val="22"/>
                <w:lang w:eastAsia="en-AU"/>
              </w:rPr>
              <w:t xml:space="preserve">Implementing </w:t>
            </w:r>
            <w:r w:rsidR="00845B17" w:rsidRPr="00B537F1">
              <w:rPr>
                <w:rFonts w:ascii="Calibri" w:hAnsi="Calibri" w:cs="Calibri"/>
                <w:b/>
                <w:sz w:val="22"/>
                <w:szCs w:val="22"/>
                <w:lang w:eastAsia="en-AU"/>
              </w:rPr>
              <w:t>partner</w:t>
            </w:r>
            <w:r w:rsidRPr="00B537F1">
              <w:rPr>
                <w:rFonts w:ascii="Calibri" w:hAnsi="Calibri" w:cs="Calibri"/>
                <w:b/>
                <w:sz w:val="22"/>
                <w:szCs w:val="22"/>
                <w:lang w:eastAsia="en-AU"/>
              </w:rPr>
              <w:t>(s)</w:t>
            </w:r>
          </w:p>
        </w:tc>
        <w:tc>
          <w:tcPr>
            <w:tcW w:w="7229" w:type="dxa"/>
            <w:gridSpan w:val="3"/>
            <w:shd w:val="clear" w:color="auto" w:fill="auto"/>
          </w:tcPr>
          <w:p w14:paraId="31FC08C5" w14:textId="7A2439B1" w:rsidR="00C657FB" w:rsidRPr="00B537F1" w:rsidRDefault="006E4336" w:rsidP="00175FFC">
            <w:pPr>
              <w:pStyle w:val="Table-normal-text"/>
              <w:rPr>
                <w:rFonts w:ascii="Calibri" w:hAnsi="Calibri" w:cs="Calibri"/>
                <w:sz w:val="22"/>
                <w:szCs w:val="22"/>
                <w:lang w:eastAsia="en-AU"/>
              </w:rPr>
            </w:pPr>
            <w:r w:rsidRPr="00B537F1">
              <w:rPr>
                <w:rFonts w:ascii="Calibri" w:hAnsi="Calibri" w:cs="Calibri"/>
                <w:sz w:val="22"/>
                <w:szCs w:val="22"/>
                <w:lang w:eastAsia="en-AU"/>
              </w:rPr>
              <w:t>Ministry of Health</w:t>
            </w:r>
            <w:r w:rsidR="001A0E27">
              <w:rPr>
                <w:rFonts w:ascii="Calibri" w:hAnsi="Calibri" w:cs="Calibri"/>
                <w:sz w:val="22"/>
                <w:szCs w:val="22"/>
                <w:lang w:eastAsia="en-AU"/>
              </w:rPr>
              <w:t xml:space="preserve"> / Government of Tonga</w:t>
            </w:r>
          </w:p>
        </w:tc>
      </w:tr>
      <w:tr w:rsidR="00C657FB" w:rsidRPr="00F43CEC" w14:paraId="31FC08C9" w14:textId="77777777" w:rsidTr="00175FFC">
        <w:trPr>
          <w:cantSplit/>
        </w:trPr>
        <w:tc>
          <w:tcPr>
            <w:tcW w:w="2660" w:type="dxa"/>
            <w:shd w:val="clear" w:color="auto" w:fill="auto"/>
          </w:tcPr>
          <w:p w14:paraId="31FC08C7" w14:textId="77777777" w:rsidR="00C657FB" w:rsidRPr="00B537F1" w:rsidRDefault="00C657FB" w:rsidP="00175FFC">
            <w:pPr>
              <w:pStyle w:val="Table-normal-text"/>
              <w:rPr>
                <w:rFonts w:ascii="Calibri" w:hAnsi="Calibri" w:cs="Calibri"/>
                <w:b/>
                <w:sz w:val="22"/>
                <w:szCs w:val="22"/>
                <w:lang w:eastAsia="en-AU"/>
              </w:rPr>
            </w:pPr>
            <w:r w:rsidRPr="00B537F1">
              <w:rPr>
                <w:rFonts w:ascii="Calibri" w:hAnsi="Calibri" w:cs="Calibri"/>
                <w:b/>
                <w:sz w:val="22"/>
                <w:szCs w:val="22"/>
                <w:lang w:eastAsia="en-AU"/>
              </w:rPr>
              <w:t>Country/Region</w:t>
            </w:r>
          </w:p>
        </w:tc>
        <w:tc>
          <w:tcPr>
            <w:tcW w:w="7229" w:type="dxa"/>
            <w:gridSpan w:val="3"/>
            <w:shd w:val="clear" w:color="auto" w:fill="auto"/>
          </w:tcPr>
          <w:p w14:paraId="31FC08C8" w14:textId="00CCD8BB" w:rsidR="00C657FB" w:rsidRPr="00B537F1" w:rsidRDefault="006E4336" w:rsidP="00175FFC">
            <w:pPr>
              <w:pStyle w:val="Table-normal-text"/>
              <w:rPr>
                <w:rFonts w:ascii="Calibri" w:hAnsi="Calibri" w:cs="Calibri"/>
                <w:sz w:val="22"/>
                <w:szCs w:val="22"/>
                <w:lang w:eastAsia="en-AU"/>
              </w:rPr>
            </w:pPr>
            <w:r w:rsidRPr="00B537F1">
              <w:rPr>
                <w:rFonts w:ascii="Calibri" w:hAnsi="Calibri" w:cs="Calibri"/>
                <w:sz w:val="22"/>
                <w:szCs w:val="22"/>
                <w:lang w:eastAsia="en-AU"/>
              </w:rPr>
              <w:t>Tonga</w:t>
            </w:r>
          </w:p>
        </w:tc>
      </w:tr>
      <w:tr w:rsidR="00C657FB" w:rsidRPr="00F43CEC" w14:paraId="31FC08CC" w14:textId="77777777" w:rsidTr="00175FFC">
        <w:trPr>
          <w:cantSplit/>
        </w:trPr>
        <w:tc>
          <w:tcPr>
            <w:tcW w:w="2660" w:type="dxa"/>
            <w:shd w:val="clear" w:color="auto" w:fill="auto"/>
          </w:tcPr>
          <w:p w14:paraId="31FC08CA" w14:textId="77777777" w:rsidR="00C657FB" w:rsidRPr="00B537F1" w:rsidRDefault="00C657FB" w:rsidP="00845B17">
            <w:pPr>
              <w:pStyle w:val="Table-normal-text"/>
              <w:rPr>
                <w:rFonts w:ascii="Calibri" w:hAnsi="Calibri" w:cs="Calibri"/>
                <w:b/>
                <w:sz w:val="22"/>
                <w:szCs w:val="22"/>
                <w:lang w:eastAsia="en-AU"/>
              </w:rPr>
            </w:pPr>
            <w:r w:rsidRPr="00B537F1">
              <w:rPr>
                <w:rFonts w:ascii="Calibri" w:hAnsi="Calibri" w:cs="Calibri"/>
                <w:b/>
                <w:sz w:val="22"/>
                <w:szCs w:val="22"/>
                <w:lang w:eastAsia="en-AU"/>
              </w:rPr>
              <w:t xml:space="preserve">Primary </w:t>
            </w:r>
            <w:r w:rsidR="00845B17" w:rsidRPr="00B537F1">
              <w:rPr>
                <w:rFonts w:ascii="Calibri" w:hAnsi="Calibri" w:cs="Calibri"/>
                <w:b/>
                <w:sz w:val="22"/>
                <w:szCs w:val="22"/>
                <w:lang w:eastAsia="en-AU"/>
              </w:rPr>
              <w:t>sector</w:t>
            </w:r>
          </w:p>
        </w:tc>
        <w:tc>
          <w:tcPr>
            <w:tcW w:w="7229" w:type="dxa"/>
            <w:gridSpan w:val="3"/>
            <w:shd w:val="clear" w:color="auto" w:fill="auto"/>
          </w:tcPr>
          <w:p w14:paraId="31FC08CB" w14:textId="7310C6C5" w:rsidR="00C657FB" w:rsidRPr="00B537F1" w:rsidRDefault="006E4336" w:rsidP="00175FFC">
            <w:pPr>
              <w:pStyle w:val="Table-normal-text"/>
              <w:rPr>
                <w:rFonts w:ascii="Calibri" w:hAnsi="Calibri" w:cs="Calibri"/>
                <w:sz w:val="22"/>
                <w:szCs w:val="22"/>
                <w:lang w:eastAsia="en-AU"/>
              </w:rPr>
            </w:pPr>
            <w:r w:rsidRPr="00B537F1">
              <w:rPr>
                <w:rFonts w:ascii="Calibri" w:hAnsi="Calibri" w:cs="Calibri"/>
                <w:sz w:val="22"/>
                <w:szCs w:val="22"/>
                <w:lang w:eastAsia="en-AU"/>
              </w:rPr>
              <w:t>Health</w:t>
            </w:r>
          </w:p>
        </w:tc>
      </w:tr>
    </w:tbl>
    <w:p w14:paraId="31FC08D0" w14:textId="77777777" w:rsidR="00C657FB" w:rsidRPr="00B537F1" w:rsidRDefault="00C657FB" w:rsidP="00C657FB">
      <w:pPr>
        <w:pStyle w:val="Heading2"/>
        <w:rPr>
          <w:rFonts w:ascii="Calibri" w:hAnsi="Calibri" w:cs="Calibri"/>
          <w:iCs w:val="0"/>
          <w:szCs w:val="24"/>
        </w:rPr>
      </w:pPr>
      <w:r w:rsidRPr="00B537F1">
        <w:rPr>
          <w:rFonts w:ascii="Calibri" w:hAnsi="Calibri" w:cs="Calibri"/>
          <w:iCs w:val="0"/>
          <w:szCs w:val="24"/>
        </w:rPr>
        <w:t>Evaluation Summary</w:t>
      </w:r>
    </w:p>
    <w:p w14:paraId="31FC08D2" w14:textId="77777777" w:rsidR="00C657FB" w:rsidRPr="00B537F1" w:rsidRDefault="00C657FB" w:rsidP="00C657FB">
      <w:pPr>
        <w:rPr>
          <w:rFonts w:ascii="Calibri" w:hAnsi="Calibri" w:cs="Calibri"/>
          <w:b/>
          <w:sz w:val="22"/>
          <w:szCs w:val="22"/>
          <w:lang w:eastAsia="en-AU"/>
        </w:rPr>
      </w:pPr>
      <w:r w:rsidRPr="00B537F1">
        <w:rPr>
          <w:rFonts w:ascii="Calibri" w:hAnsi="Calibri" w:cs="Calibri"/>
          <w:b/>
          <w:sz w:val="22"/>
          <w:szCs w:val="22"/>
          <w:lang w:eastAsia="en-AU"/>
        </w:rPr>
        <w:t xml:space="preserve">Evaluation Objective: </w:t>
      </w:r>
    </w:p>
    <w:p w14:paraId="07B83632" w14:textId="654C80C1" w:rsidR="006E4336" w:rsidRPr="00B537F1" w:rsidRDefault="006E4336" w:rsidP="006E4336">
      <w:pPr>
        <w:pStyle w:val="TParaNumb"/>
        <w:spacing w:after="0" w:line="240" w:lineRule="auto"/>
        <w:rPr>
          <w:rFonts w:ascii="Calibri" w:hAnsi="Calibri" w:cs="Calibri"/>
          <w:szCs w:val="22"/>
          <w:lang w:eastAsia="en-AU" w:bidi="ar-SA"/>
        </w:rPr>
      </w:pPr>
      <w:r w:rsidRPr="00B537F1">
        <w:rPr>
          <w:rFonts w:ascii="Calibri" w:hAnsi="Calibri" w:cs="Calibri"/>
          <w:szCs w:val="22"/>
          <w:lang w:eastAsia="en-AU" w:bidi="ar-SA"/>
        </w:rPr>
        <w:t xml:space="preserve">The purpose of this Independent Progress Report (IPR) was to provide the Australian and Tongan Governments with information about the implementation of AusAID funded </w:t>
      </w:r>
      <w:r w:rsidR="00B537F1" w:rsidRPr="00B537F1">
        <w:rPr>
          <w:rFonts w:ascii="Calibri" w:hAnsi="Calibri" w:cs="Calibri"/>
          <w:szCs w:val="22"/>
          <w:lang w:eastAsia="en-AU" w:bidi="ar-SA"/>
        </w:rPr>
        <w:t xml:space="preserve">bilateral </w:t>
      </w:r>
      <w:r w:rsidRPr="00B537F1">
        <w:rPr>
          <w:rFonts w:ascii="Calibri" w:hAnsi="Calibri" w:cs="Calibri"/>
          <w:szCs w:val="22"/>
          <w:lang w:eastAsia="en-AU" w:bidi="ar-SA"/>
        </w:rPr>
        <w:t xml:space="preserve">support to the health sector in </w:t>
      </w:r>
      <w:r w:rsidR="00B537F1" w:rsidRPr="00B537F1">
        <w:rPr>
          <w:rFonts w:ascii="Calibri" w:hAnsi="Calibri" w:cs="Calibri"/>
          <w:szCs w:val="22"/>
          <w:lang w:eastAsia="en-AU" w:bidi="ar-SA"/>
        </w:rPr>
        <w:t xml:space="preserve">Tonga, delivered through the Tonga Health System Support Program (THSSP).  </w:t>
      </w:r>
    </w:p>
    <w:p w14:paraId="47A0F683" w14:textId="77777777" w:rsidR="006E4336" w:rsidRPr="00B537F1" w:rsidRDefault="006E4336" w:rsidP="006E4336">
      <w:pPr>
        <w:pStyle w:val="TParaNumb"/>
        <w:spacing w:after="0" w:line="240" w:lineRule="auto"/>
        <w:rPr>
          <w:rFonts w:ascii="Calibri" w:hAnsi="Calibri" w:cs="Calibri"/>
          <w:szCs w:val="22"/>
          <w:lang w:eastAsia="en-AU" w:bidi="ar-SA"/>
        </w:rPr>
      </w:pPr>
    </w:p>
    <w:p w14:paraId="6874BE87" w14:textId="61E15D88" w:rsidR="006E4336" w:rsidRPr="00B537F1" w:rsidRDefault="006E4336" w:rsidP="006E4336">
      <w:pPr>
        <w:pStyle w:val="TParaNumb"/>
        <w:spacing w:after="0" w:line="240" w:lineRule="auto"/>
        <w:rPr>
          <w:rFonts w:ascii="Calibri" w:hAnsi="Calibri" w:cs="Calibri"/>
          <w:szCs w:val="22"/>
          <w:lang w:eastAsia="en-AU" w:bidi="ar-SA"/>
        </w:rPr>
      </w:pPr>
      <w:r w:rsidRPr="00B537F1">
        <w:rPr>
          <w:rFonts w:ascii="Calibri" w:hAnsi="Calibri" w:cs="Calibri"/>
          <w:szCs w:val="22"/>
          <w:lang w:eastAsia="en-AU" w:bidi="ar-SA"/>
        </w:rPr>
        <w:t xml:space="preserve">The overall objectives of the Independent Progress Report were: </w:t>
      </w:r>
    </w:p>
    <w:p w14:paraId="61BE3122" w14:textId="77777777" w:rsidR="006E4336" w:rsidRPr="00B537F1" w:rsidRDefault="006E4336" w:rsidP="006E4336">
      <w:pPr>
        <w:pStyle w:val="TParaletter"/>
        <w:numPr>
          <w:ilvl w:val="0"/>
          <w:numId w:val="46"/>
        </w:numPr>
        <w:spacing w:after="0" w:line="240" w:lineRule="auto"/>
        <w:rPr>
          <w:rFonts w:ascii="Calibri" w:hAnsi="Calibri" w:cs="Calibri"/>
          <w:szCs w:val="22"/>
          <w:lang w:eastAsia="en-AU" w:bidi="ar-SA"/>
        </w:rPr>
      </w:pPr>
      <w:r w:rsidRPr="00B537F1">
        <w:rPr>
          <w:rFonts w:ascii="Calibri" w:hAnsi="Calibri" w:cs="Calibri"/>
          <w:szCs w:val="22"/>
          <w:lang w:eastAsia="en-AU" w:bidi="ar-SA"/>
        </w:rPr>
        <w:t>To review the progress of the THSSP against its original objectives;</w:t>
      </w:r>
    </w:p>
    <w:p w14:paraId="586FDB5D" w14:textId="77777777" w:rsidR="006E4336" w:rsidRPr="00B537F1" w:rsidRDefault="006E4336" w:rsidP="006E4336">
      <w:pPr>
        <w:pStyle w:val="TParaletter"/>
        <w:numPr>
          <w:ilvl w:val="0"/>
          <w:numId w:val="46"/>
        </w:numPr>
        <w:spacing w:after="0" w:line="240" w:lineRule="auto"/>
        <w:rPr>
          <w:rFonts w:ascii="Calibri" w:hAnsi="Calibri" w:cs="Calibri"/>
          <w:szCs w:val="22"/>
          <w:lang w:eastAsia="en-AU" w:bidi="ar-SA"/>
        </w:rPr>
      </w:pPr>
      <w:r w:rsidRPr="00B537F1">
        <w:rPr>
          <w:rFonts w:ascii="Calibri" w:hAnsi="Calibri" w:cs="Calibri"/>
          <w:szCs w:val="22"/>
          <w:lang w:eastAsia="en-AU" w:bidi="ar-SA"/>
        </w:rPr>
        <w:t xml:space="preserve">To assess the Program against AusAID’s quality criteria (relevance, efficiency, effectiveness, impact, sustainability, gender equality and disability inclusive health measures, monitoring and evaluation framework, analysis and learning); </w:t>
      </w:r>
    </w:p>
    <w:p w14:paraId="563F5BD8" w14:textId="77777777" w:rsidR="006E4336" w:rsidRPr="00B537F1" w:rsidRDefault="006E4336" w:rsidP="006E4336">
      <w:pPr>
        <w:pStyle w:val="TParaletter"/>
        <w:numPr>
          <w:ilvl w:val="0"/>
          <w:numId w:val="46"/>
        </w:numPr>
        <w:spacing w:after="0" w:line="240" w:lineRule="auto"/>
        <w:rPr>
          <w:rFonts w:ascii="Calibri" w:hAnsi="Calibri" w:cs="Calibri"/>
          <w:szCs w:val="22"/>
          <w:lang w:eastAsia="en-AU" w:bidi="ar-SA"/>
        </w:rPr>
      </w:pPr>
      <w:r w:rsidRPr="00B537F1">
        <w:rPr>
          <w:rFonts w:ascii="Calibri" w:hAnsi="Calibri" w:cs="Calibri"/>
          <w:szCs w:val="22"/>
          <w:lang w:eastAsia="en-AU" w:bidi="ar-SA"/>
        </w:rPr>
        <w:t xml:space="preserve">To assess the strategic value of the program vis-à-vis broader sector development and the degree to which it adheres to aid effectiveness principles;  </w:t>
      </w:r>
    </w:p>
    <w:p w14:paraId="57B35E3C" w14:textId="08D4F83D" w:rsidR="006E4336" w:rsidRPr="00190B19" w:rsidRDefault="006E4336" w:rsidP="006E4336">
      <w:pPr>
        <w:pStyle w:val="TParaletter"/>
        <w:numPr>
          <w:ilvl w:val="0"/>
          <w:numId w:val="46"/>
        </w:numPr>
        <w:spacing w:after="0" w:line="240" w:lineRule="auto"/>
        <w:rPr>
          <w:rFonts w:ascii="Calibri" w:hAnsi="Calibri" w:cs="Calibri"/>
        </w:rPr>
      </w:pPr>
      <w:r w:rsidRPr="00190B19">
        <w:rPr>
          <w:rFonts w:ascii="Calibri" w:hAnsi="Calibri" w:cs="Calibri"/>
          <w:szCs w:val="22"/>
          <w:lang w:eastAsia="en-AU" w:bidi="ar-SA"/>
        </w:rPr>
        <w:t xml:space="preserve">Provide recommendations on how AusAID support </w:t>
      </w:r>
      <w:r w:rsidR="001A0E27">
        <w:rPr>
          <w:rFonts w:ascii="Calibri" w:hAnsi="Calibri" w:cs="Calibri"/>
          <w:szCs w:val="22"/>
          <w:lang w:eastAsia="en-AU" w:bidi="ar-SA"/>
        </w:rPr>
        <w:t>to</w:t>
      </w:r>
      <w:r w:rsidRPr="00190B19">
        <w:rPr>
          <w:rFonts w:ascii="Calibri" w:hAnsi="Calibri" w:cs="Calibri"/>
          <w:szCs w:val="22"/>
          <w:lang w:eastAsia="en-AU" w:bidi="ar-SA"/>
        </w:rPr>
        <w:t xml:space="preserve"> the health sector in Tonga should be delivered beyond June 2013, and particularly the possibility of a 1 – 2 year extension, and the design of a second phase thereafter.</w:t>
      </w:r>
    </w:p>
    <w:p w14:paraId="31FC08D3" w14:textId="24567BBF" w:rsidR="00C657FB" w:rsidRPr="00B537F1" w:rsidRDefault="00C657FB" w:rsidP="00C657FB">
      <w:pPr>
        <w:rPr>
          <w:rFonts w:ascii="Calibri" w:hAnsi="Calibri" w:cs="Calibri"/>
          <w:sz w:val="22"/>
          <w:szCs w:val="22"/>
          <w:lang w:eastAsia="en-AU"/>
        </w:rPr>
      </w:pPr>
      <w:r w:rsidRPr="00B537F1">
        <w:rPr>
          <w:rFonts w:ascii="Calibri" w:hAnsi="Calibri" w:cs="Calibri"/>
          <w:b/>
          <w:sz w:val="22"/>
          <w:szCs w:val="22"/>
          <w:lang w:eastAsia="en-AU"/>
        </w:rPr>
        <w:t>Evaluation Completion Date:</w:t>
      </w:r>
      <w:r w:rsidRPr="00B537F1">
        <w:rPr>
          <w:rFonts w:ascii="Calibri" w:hAnsi="Calibri" w:cs="Calibri"/>
          <w:sz w:val="22"/>
          <w:szCs w:val="22"/>
          <w:lang w:eastAsia="en-AU"/>
        </w:rPr>
        <w:t xml:space="preserve"> </w:t>
      </w:r>
      <w:r w:rsidR="00EF4137" w:rsidRPr="00B537F1">
        <w:rPr>
          <w:rFonts w:ascii="Calibri" w:hAnsi="Calibri" w:cs="Calibri"/>
          <w:sz w:val="22"/>
          <w:szCs w:val="22"/>
          <w:lang w:eastAsia="en-AU"/>
        </w:rPr>
        <w:t>April</w:t>
      </w:r>
      <w:r w:rsidR="006E4336" w:rsidRPr="00B537F1">
        <w:rPr>
          <w:rFonts w:ascii="Calibri" w:hAnsi="Calibri" w:cs="Calibri"/>
          <w:sz w:val="22"/>
          <w:szCs w:val="22"/>
          <w:lang w:eastAsia="en-AU"/>
        </w:rPr>
        <w:t xml:space="preserve"> 2013</w:t>
      </w:r>
    </w:p>
    <w:p w14:paraId="3F42EEA4" w14:textId="77777777" w:rsidR="006E4336" w:rsidRPr="00B537F1" w:rsidRDefault="00C657FB" w:rsidP="00C657FB">
      <w:pPr>
        <w:rPr>
          <w:rFonts w:ascii="Calibri" w:hAnsi="Calibri" w:cs="Calibri"/>
          <w:b/>
          <w:sz w:val="22"/>
          <w:szCs w:val="22"/>
          <w:lang w:eastAsia="en-AU"/>
        </w:rPr>
      </w:pPr>
      <w:r w:rsidRPr="00B537F1">
        <w:rPr>
          <w:rFonts w:ascii="Calibri" w:hAnsi="Calibri" w:cs="Calibri"/>
          <w:b/>
          <w:sz w:val="22"/>
          <w:szCs w:val="22"/>
          <w:lang w:eastAsia="en-AU"/>
        </w:rPr>
        <w:t xml:space="preserve">Evaluation Team: </w:t>
      </w:r>
    </w:p>
    <w:p w14:paraId="2D3790C5" w14:textId="3B8BE7CC" w:rsidR="006E4336" w:rsidRPr="00B537F1" w:rsidRDefault="006E4336" w:rsidP="006E4336">
      <w:pPr>
        <w:pStyle w:val="ListParagraph"/>
        <w:numPr>
          <w:ilvl w:val="0"/>
          <w:numId w:val="44"/>
        </w:numPr>
        <w:rPr>
          <w:rFonts w:ascii="Calibri" w:hAnsi="Calibri" w:cs="Calibri"/>
          <w:sz w:val="22"/>
          <w:szCs w:val="22"/>
          <w:lang w:eastAsia="en-AU"/>
        </w:rPr>
      </w:pPr>
      <w:r w:rsidRPr="00B537F1">
        <w:rPr>
          <w:rFonts w:ascii="Calibri" w:hAnsi="Calibri" w:cs="Calibri"/>
          <w:sz w:val="22"/>
          <w:szCs w:val="22"/>
          <w:lang w:eastAsia="en-AU"/>
        </w:rPr>
        <w:t>Catriona Waddington, Team Leader; and</w:t>
      </w:r>
    </w:p>
    <w:p w14:paraId="31FC08D4" w14:textId="298B3D8E" w:rsidR="00C657FB" w:rsidRPr="00B537F1" w:rsidRDefault="006E4336" w:rsidP="006E4336">
      <w:pPr>
        <w:pStyle w:val="ListParagraph"/>
        <w:numPr>
          <w:ilvl w:val="0"/>
          <w:numId w:val="44"/>
        </w:numPr>
        <w:rPr>
          <w:rFonts w:ascii="Calibri" w:hAnsi="Calibri" w:cs="Calibri"/>
          <w:sz w:val="22"/>
          <w:szCs w:val="22"/>
          <w:lang w:eastAsia="en-AU"/>
        </w:rPr>
      </w:pPr>
      <w:r w:rsidRPr="00B537F1">
        <w:rPr>
          <w:rFonts w:ascii="Calibri" w:hAnsi="Calibri" w:cs="Calibri"/>
          <w:sz w:val="22"/>
          <w:szCs w:val="22"/>
          <w:lang w:eastAsia="en-AU"/>
        </w:rPr>
        <w:t xml:space="preserve">Rebecca Dodd, Senior Health Specialist. </w:t>
      </w:r>
    </w:p>
    <w:p w14:paraId="31FC08D6" w14:textId="77777777" w:rsidR="00367DA3" w:rsidRPr="00B537F1" w:rsidRDefault="00367DA3" w:rsidP="005E3939">
      <w:pPr>
        <w:rPr>
          <w:rFonts w:ascii="Calibri" w:hAnsi="Calibri" w:cs="Calibri"/>
          <w:sz w:val="22"/>
          <w:szCs w:val="22"/>
          <w:lang w:eastAsia="en-AU"/>
        </w:rPr>
      </w:pPr>
    </w:p>
    <w:p w14:paraId="219622E3" w14:textId="77777777" w:rsidR="00B537F1" w:rsidRDefault="00B537F1" w:rsidP="000D316D">
      <w:pPr>
        <w:rPr>
          <w:rFonts w:ascii="Calibri" w:hAnsi="Calibri" w:cs="Calibri"/>
          <w:b/>
          <w:sz w:val="22"/>
          <w:szCs w:val="22"/>
          <w:lang w:eastAsia="en-AU"/>
        </w:rPr>
      </w:pPr>
    </w:p>
    <w:p w14:paraId="31FC08D7" w14:textId="77777777" w:rsidR="005E3939" w:rsidRPr="00B537F1" w:rsidRDefault="00367DA3" w:rsidP="000D316D">
      <w:pPr>
        <w:rPr>
          <w:rFonts w:ascii="Calibri" w:hAnsi="Calibri" w:cs="Calibri"/>
          <w:b/>
          <w:sz w:val="22"/>
          <w:szCs w:val="22"/>
          <w:lang w:eastAsia="en-AU"/>
        </w:rPr>
      </w:pPr>
      <w:r w:rsidRPr="00B537F1">
        <w:rPr>
          <w:rFonts w:ascii="Calibri" w:hAnsi="Calibri" w:cs="Calibri"/>
          <w:b/>
          <w:sz w:val="22"/>
          <w:szCs w:val="22"/>
          <w:lang w:eastAsia="en-AU"/>
        </w:rPr>
        <w:lastRenderedPageBreak/>
        <w:t>AusAID’s response to the evaluation report</w:t>
      </w:r>
    </w:p>
    <w:p w14:paraId="7F741A34" w14:textId="1EC5C01E" w:rsidR="006E4336" w:rsidRPr="00B537F1" w:rsidRDefault="006E4336" w:rsidP="006E4336">
      <w:pPr>
        <w:rPr>
          <w:rFonts w:ascii="Calibri" w:hAnsi="Calibri" w:cs="Calibri"/>
          <w:sz w:val="22"/>
          <w:szCs w:val="22"/>
          <w:lang w:eastAsia="en-AU"/>
        </w:rPr>
      </w:pPr>
      <w:r w:rsidRPr="00B537F1">
        <w:rPr>
          <w:rFonts w:ascii="Calibri" w:hAnsi="Calibri" w:cs="Calibri"/>
          <w:sz w:val="22"/>
          <w:szCs w:val="22"/>
          <w:lang w:eastAsia="en-AU"/>
        </w:rPr>
        <w:t xml:space="preserve">The Independent Progress </w:t>
      </w:r>
      <w:r w:rsidR="00B86558" w:rsidRPr="00B537F1">
        <w:rPr>
          <w:rFonts w:ascii="Calibri" w:hAnsi="Calibri" w:cs="Calibri"/>
          <w:sz w:val="22"/>
          <w:szCs w:val="22"/>
          <w:lang w:eastAsia="en-AU"/>
        </w:rPr>
        <w:t>Report</w:t>
      </w:r>
      <w:r w:rsidRPr="00B537F1">
        <w:rPr>
          <w:rFonts w:ascii="Calibri" w:hAnsi="Calibri" w:cs="Calibri"/>
          <w:sz w:val="22"/>
          <w:szCs w:val="22"/>
          <w:lang w:eastAsia="en-AU"/>
        </w:rPr>
        <w:t xml:space="preserve"> (</w:t>
      </w:r>
      <w:r w:rsidR="00B86558" w:rsidRPr="00B537F1">
        <w:rPr>
          <w:rFonts w:ascii="Calibri" w:hAnsi="Calibri" w:cs="Calibri"/>
          <w:sz w:val="22"/>
          <w:szCs w:val="22"/>
          <w:lang w:eastAsia="en-AU"/>
        </w:rPr>
        <w:t>‘the Report’</w:t>
      </w:r>
      <w:r w:rsidRPr="00B537F1">
        <w:rPr>
          <w:rFonts w:ascii="Calibri" w:hAnsi="Calibri" w:cs="Calibri"/>
          <w:sz w:val="22"/>
          <w:szCs w:val="22"/>
          <w:lang w:eastAsia="en-AU"/>
        </w:rPr>
        <w:t xml:space="preserve">) was jointly agreed by the Governments of Australia and Tonga, and was conducted in accordance with AusAID’s Performance Management and Evaluation Policy. </w:t>
      </w:r>
    </w:p>
    <w:p w14:paraId="2239377C" w14:textId="41EDBB54" w:rsidR="00DD5699" w:rsidRPr="00B537F1" w:rsidRDefault="00B86558" w:rsidP="006E4336">
      <w:pPr>
        <w:rPr>
          <w:rFonts w:ascii="Calibri" w:hAnsi="Calibri" w:cs="Calibri"/>
          <w:sz w:val="22"/>
          <w:szCs w:val="22"/>
          <w:lang w:eastAsia="en-AU"/>
        </w:rPr>
      </w:pPr>
      <w:r w:rsidRPr="00B537F1">
        <w:rPr>
          <w:rFonts w:ascii="Calibri" w:hAnsi="Calibri" w:cs="Calibri"/>
          <w:sz w:val="22"/>
          <w:szCs w:val="22"/>
          <w:lang w:eastAsia="en-AU"/>
        </w:rPr>
        <w:t xml:space="preserve">The Report is well structured and provides a constructive and useful analysis of AusAID’s health program to Tonga. </w:t>
      </w:r>
      <w:r w:rsidR="00B976F4">
        <w:rPr>
          <w:rFonts w:ascii="Calibri" w:hAnsi="Calibri" w:cs="Calibri"/>
          <w:sz w:val="22"/>
          <w:szCs w:val="22"/>
          <w:lang w:eastAsia="en-AU"/>
        </w:rPr>
        <w:t>It makes three broad conclusions:</w:t>
      </w:r>
    </w:p>
    <w:p w14:paraId="358CA681" w14:textId="48A1BF22" w:rsidR="00DD5699" w:rsidRPr="00B537F1" w:rsidRDefault="00DD5699" w:rsidP="00DD5699">
      <w:pPr>
        <w:pStyle w:val="ListParagraph"/>
        <w:numPr>
          <w:ilvl w:val="0"/>
          <w:numId w:val="47"/>
        </w:numPr>
        <w:rPr>
          <w:rFonts w:ascii="Calibri" w:hAnsi="Calibri" w:cs="Calibri"/>
          <w:sz w:val="22"/>
          <w:szCs w:val="22"/>
          <w:lang w:eastAsia="en-AU"/>
        </w:rPr>
      </w:pPr>
      <w:r w:rsidRPr="00B537F1">
        <w:rPr>
          <w:rFonts w:ascii="Calibri" w:hAnsi="Calibri" w:cs="Calibri"/>
          <w:sz w:val="22"/>
          <w:szCs w:val="22"/>
          <w:lang w:eastAsia="en-AU"/>
        </w:rPr>
        <w:t>The NCD component is highly relevant to Tonga’s needs and has made a broadly promising start.</w:t>
      </w:r>
    </w:p>
    <w:p w14:paraId="2BA4B60E" w14:textId="002E4E4D" w:rsidR="00DD5699" w:rsidRPr="00B537F1" w:rsidRDefault="00DD5699" w:rsidP="00DD5699">
      <w:pPr>
        <w:pStyle w:val="ListParagraph"/>
        <w:numPr>
          <w:ilvl w:val="0"/>
          <w:numId w:val="47"/>
        </w:numPr>
        <w:rPr>
          <w:rFonts w:ascii="Calibri" w:hAnsi="Calibri" w:cs="Calibri"/>
          <w:sz w:val="22"/>
          <w:szCs w:val="22"/>
          <w:lang w:eastAsia="en-AU"/>
        </w:rPr>
      </w:pPr>
      <w:r w:rsidRPr="00B537F1">
        <w:rPr>
          <w:rFonts w:ascii="Calibri" w:hAnsi="Calibri" w:cs="Calibri"/>
          <w:sz w:val="22"/>
          <w:szCs w:val="22"/>
          <w:lang w:eastAsia="en-AU"/>
        </w:rPr>
        <w:t xml:space="preserve">The critical deficiencies, flexible fund and twinning components largely focus on hospital care. They have stronger government involvement in their management, and have generally spent more of their budget. While all components appear to make a positive contribution to curative care, they do not operate in a framework of objectives, and targets that allow for effectiveness to be gauged. </w:t>
      </w:r>
    </w:p>
    <w:p w14:paraId="11948B9C" w14:textId="4E570A0F" w:rsidR="00DD5699" w:rsidRPr="00B537F1" w:rsidRDefault="00DD5699" w:rsidP="00DD5699">
      <w:pPr>
        <w:pStyle w:val="ListParagraph"/>
        <w:numPr>
          <w:ilvl w:val="0"/>
          <w:numId w:val="47"/>
        </w:numPr>
        <w:rPr>
          <w:rFonts w:ascii="Calibri" w:hAnsi="Calibri" w:cs="Calibri"/>
          <w:sz w:val="22"/>
          <w:szCs w:val="22"/>
          <w:lang w:eastAsia="en-AU"/>
        </w:rPr>
      </w:pPr>
      <w:r w:rsidRPr="00B537F1">
        <w:rPr>
          <w:rFonts w:ascii="Calibri" w:hAnsi="Calibri" w:cs="Calibri"/>
          <w:sz w:val="22"/>
          <w:szCs w:val="22"/>
          <w:lang w:eastAsia="en-AU"/>
        </w:rPr>
        <w:t>The joint governance of the Program does not focus on the big strategic issues.</w:t>
      </w:r>
    </w:p>
    <w:p w14:paraId="6D91CEE2" w14:textId="28051F9C" w:rsidR="00DD5699" w:rsidRPr="00B537F1" w:rsidRDefault="00D756EB" w:rsidP="006E4336">
      <w:pPr>
        <w:rPr>
          <w:rFonts w:ascii="Calibri" w:hAnsi="Calibri" w:cs="Calibri"/>
          <w:sz w:val="22"/>
          <w:szCs w:val="22"/>
          <w:lang w:eastAsia="en-AU"/>
        </w:rPr>
      </w:pPr>
      <w:r w:rsidRPr="00B537F1">
        <w:rPr>
          <w:rFonts w:ascii="Calibri" w:hAnsi="Calibri" w:cs="Calibri"/>
          <w:sz w:val="22"/>
          <w:szCs w:val="22"/>
          <w:lang w:eastAsia="en-AU"/>
        </w:rPr>
        <w:t xml:space="preserve">The Report found </w:t>
      </w:r>
      <w:r w:rsidR="00DD5699" w:rsidRPr="00B537F1">
        <w:rPr>
          <w:rFonts w:ascii="Calibri" w:hAnsi="Calibri" w:cs="Calibri"/>
          <w:sz w:val="22"/>
          <w:szCs w:val="22"/>
          <w:lang w:eastAsia="en-AU"/>
        </w:rPr>
        <w:t>strong Government ownership of the program, and that it is well aligned to national priorities.</w:t>
      </w:r>
      <w:r w:rsidRPr="00B537F1">
        <w:rPr>
          <w:rFonts w:ascii="Calibri" w:hAnsi="Calibri" w:cs="Calibri"/>
          <w:sz w:val="22"/>
          <w:szCs w:val="22"/>
          <w:lang w:eastAsia="en-AU"/>
        </w:rPr>
        <w:t xml:space="preserve"> It notes that THSSP is a hybrid of programmatic features </w:t>
      </w:r>
      <w:r w:rsidR="009D709D">
        <w:rPr>
          <w:rFonts w:ascii="Calibri" w:hAnsi="Calibri" w:cs="Calibri"/>
          <w:sz w:val="22"/>
          <w:szCs w:val="22"/>
          <w:lang w:eastAsia="en-AU"/>
        </w:rPr>
        <w:t>and</w:t>
      </w:r>
      <w:r w:rsidR="009D709D" w:rsidRPr="00B537F1">
        <w:rPr>
          <w:rFonts w:ascii="Calibri" w:hAnsi="Calibri" w:cs="Calibri"/>
          <w:sz w:val="22"/>
          <w:szCs w:val="22"/>
          <w:lang w:eastAsia="en-AU"/>
        </w:rPr>
        <w:t xml:space="preserve"> </w:t>
      </w:r>
      <w:r w:rsidRPr="00B537F1">
        <w:rPr>
          <w:rFonts w:ascii="Calibri" w:hAnsi="Calibri" w:cs="Calibri"/>
          <w:sz w:val="22"/>
          <w:szCs w:val="22"/>
          <w:lang w:eastAsia="en-AU"/>
        </w:rPr>
        <w:t xml:space="preserve">the use of government systems, and </w:t>
      </w:r>
      <w:r w:rsidR="00DD5699" w:rsidRPr="00B537F1">
        <w:rPr>
          <w:rFonts w:ascii="Calibri" w:hAnsi="Calibri" w:cs="Calibri"/>
          <w:sz w:val="22"/>
          <w:szCs w:val="22"/>
          <w:lang w:eastAsia="en-AU"/>
        </w:rPr>
        <w:t xml:space="preserve">highlights the story of the establishment of the NCD nursing cadre as a text book example of how working ‘outside’ the system can provide the space to develop and pilot innovative approaches, which can then be embedded in government structures. </w:t>
      </w:r>
    </w:p>
    <w:p w14:paraId="3CC3DF0D" w14:textId="22A17893" w:rsidR="00D756EB" w:rsidRPr="00B537F1" w:rsidRDefault="00D756EB" w:rsidP="006E4336">
      <w:pPr>
        <w:rPr>
          <w:rFonts w:ascii="Calibri" w:hAnsi="Calibri" w:cs="Calibri"/>
          <w:sz w:val="22"/>
          <w:szCs w:val="22"/>
          <w:lang w:eastAsia="en-AU"/>
        </w:rPr>
      </w:pPr>
      <w:r w:rsidRPr="00B537F1">
        <w:rPr>
          <w:rFonts w:ascii="Calibri" w:hAnsi="Calibri" w:cs="Calibri"/>
          <w:sz w:val="22"/>
          <w:szCs w:val="22"/>
          <w:lang w:eastAsia="en-AU"/>
        </w:rPr>
        <w:t xml:space="preserve">The Report recommends a two year extension of the current program to 30 June 2015. It also recommends that this extension be used to prepare for likely changes in the way support is provided after 2015, including moving some program components to a system of annual audit and review, and to commission analytic work </w:t>
      </w:r>
      <w:r w:rsidR="009D709D">
        <w:rPr>
          <w:rFonts w:ascii="Calibri" w:hAnsi="Calibri" w:cs="Calibri"/>
          <w:sz w:val="22"/>
          <w:szCs w:val="22"/>
          <w:lang w:eastAsia="en-AU"/>
        </w:rPr>
        <w:t>on</w:t>
      </w:r>
      <w:r w:rsidRPr="00B537F1">
        <w:rPr>
          <w:rFonts w:ascii="Calibri" w:hAnsi="Calibri" w:cs="Calibri"/>
          <w:sz w:val="22"/>
          <w:szCs w:val="22"/>
          <w:lang w:eastAsia="en-AU"/>
        </w:rPr>
        <w:t xml:space="preserve"> the overall “shape” of health services in Tonga and what areas might be priorities for international support. </w:t>
      </w:r>
    </w:p>
    <w:p w14:paraId="1DCE0B24" w14:textId="5031C039" w:rsidR="006E4336" w:rsidRPr="00B537F1" w:rsidRDefault="00B86558" w:rsidP="006E4336">
      <w:pPr>
        <w:rPr>
          <w:rFonts w:ascii="Calibri" w:hAnsi="Calibri" w:cs="Calibri"/>
          <w:sz w:val="22"/>
          <w:szCs w:val="22"/>
          <w:lang w:eastAsia="en-AU"/>
        </w:rPr>
      </w:pPr>
      <w:r w:rsidRPr="00B537F1">
        <w:rPr>
          <w:rFonts w:ascii="Calibri" w:hAnsi="Calibri" w:cs="Calibri"/>
          <w:sz w:val="22"/>
          <w:szCs w:val="22"/>
          <w:lang w:eastAsia="en-AU"/>
        </w:rPr>
        <w:t xml:space="preserve">AusAID accepts the </w:t>
      </w:r>
      <w:r w:rsidR="00297EC7">
        <w:rPr>
          <w:rFonts w:ascii="Calibri" w:hAnsi="Calibri" w:cs="Calibri"/>
          <w:sz w:val="22"/>
          <w:szCs w:val="22"/>
          <w:lang w:eastAsia="en-AU"/>
        </w:rPr>
        <w:t xml:space="preserve">21 </w:t>
      </w:r>
      <w:r w:rsidRPr="00B537F1">
        <w:rPr>
          <w:rFonts w:ascii="Calibri" w:hAnsi="Calibri" w:cs="Calibri"/>
          <w:sz w:val="22"/>
          <w:szCs w:val="22"/>
          <w:lang w:eastAsia="en-AU"/>
        </w:rPr>
        <w:t xml:space="preserve">recommendations put forth in the Report, and will work with the Tongan </w:t>
      </w:r>
      <w:r w:rsidR="00DD5699" w:rsidRPr="00B537F1">
        <w:rPr>
          <w:rFonts w:ascii="Calibri" w:hAnsi="Calibri" w:cs="Calibri"/>
          <w:sz w:val="22"/>
          <w:szCs w:val="22"/>
          <w:lang w:eastAsia="en-AU"/>
        </w:rPr>
        <w:t>Government</w:t>
      </w:r>
      <w:r w:rsidRPr="00B537F1">
        <w:rPr>
          <w:rFonts w:ascii="Calibri" w:hAnsi="Calibri" w:cs="Calibri"/>
          <w:sz w:val="22"/>
          <w:szCs w:val="22"/>
          <w:lang w:eastAsia="en-AU"/>
        </w:rPr>
        <w:t xml:space="preserve"> and the Health Ministry to implement them. </w:t>
      </w:r>
      <w:r w:rsidR="0033657A">
        <w:rPr>
          <w:rFonts w:ascii="Calibri" w:hAnsi="Calibri" w:cs="Calibri"/>
          <w:sz w:val="22"/>
          <w:szCs w:val="22"/>
          <w:lang w:eastAsia="en-AU"/>
        </w:rPr>
        <w:t>AusAID’s responses to the most important recommendations (as identified by the review team in the executive summary</w:t>
      </w:r>
      <w:r w:rsidR="00297EC7">
        <w:rPr>
          <w:rFonts w:ascii="Calibri" w:hAnsi="Calibri" w:cs="Calibri"/>
          <w:sz w:val="22"/>
          <w:szCs w:val="22"/>
          <w:lang w:eastAsia="en-AU"/>
        </w:rPr>
        <w:t>) are</w:t>
      </w:r>
      <w:r w:rsidR="0033657A">
        <w:rPr>
          <w:rFonts w:ascii="Calibri" w:hAnsi="Calibri" w:cs="Calibri"/>
          <w:sz w:val="22"/>
          <w:szCs w:val="22"/>
          <w:lang w:eastAsia="en-AU"/>
        </w:rPr>
        <w:t xml:space="preserve"> detailed below. </w:t>
      </w:r>
    </w:p>
    <w:p w14:paraId="1FDBD272" w14:textId="77777777" w:rsidR="00370791" w:rsidRDefault="00370791" w:rsidP="000D316D">
      <w:pPr>
        <w:rPr>
          <w:rFonts w:ascii="Calibri" w:hAnsi="Calibri" w:cs="Calibri"/>
          <w:b/>
          <w:sz w:val="22"/>
          <w:szCs w:val="22"/>
          <w:lang w:eastAsia="en-AU"/>
        </w:rPr>
      </w:pPr>
    </w:p>
    <w:p w14:paraId="31FC08DE" w14:textId="6DA1E29B" w:rsidR="00C657FB" w:rsidRPr="00370791" w:rsidRDefault="00F63B43" w:rsidP="000D316D">
      <w:pPr>
        <w:rPr>
          <w:rFonts w:ascii="Calibri" w:hAnsi="Calibri" w:cs="Calibri"/>
          <w:b/>
          <w:sz w:val="22"/>
          <w:szCs w:val="22"/>
          <w:lang w:eastAsia="en-AU"/>
        </w:rPr>
      </w:pPr>
      <w:r w:rsidRPr="00370791">
        <w:rPr>
          <w:rFonts w:ascii="Calibri" w:hAnsi="Calibri" w:cs="Calibri"/>
          <w:b/>
          <w:sz w:val="22"/>
          <w:szCs w:val="22"/>
          <w:lang w:eastAsia="en-AU"/>
        </w:rPr>
        <w:t>AusAID’s r</w:t>
      </w:r>
      <w:r w:rsidR="00C657FB" w:rsidRPr="00370791">
        <w:rPr>
          <w:rFonts w:ascii="Calibri" w:hAnsi="Calibri" w:cs="Calibri"/>
          <w:b/>
          <w:sz w:val="22"/>
          <w:szCs w:val="22"/>
          <w:lang w:eastAsia="en-AU"/>
        </w:rPr>
        <w:t xml:space="preserve">esponse to the </w:t>
      </w:r>
      <w:r w:rsidR="00D756EB" w:rsidRPr="00370791">
        <w:rPr>
          <w:rFonts w:ascii="Calibri" w:hAnsi="Calibri" w:cs="Calibri"/>
          <w:b/>
          <w:sz w:val="22"/>
          <w:szCs w:val="22"/>
          <w:lang w:eastAsia="en-AU"/>
        </w:rPr>
        <w:t xml:space="preserve">most specific </w:t>
      </w:r>
      <w:r w:rsidR="00C657FB" w:rsidRPr="00370791">
        <w:rPr>
          <w:rFonts w:ascii="Calibri" w:hAnsi="Calibri" w:cs="Calibri"/>
          <w:b/>
          <w:sz w:val="22"/>
          <w:szCs w:val="22"/>
          <w:lang w:eastAsia="en-AU"/>
        </w:rPr>
        <w:t>rec</w:t>
      </w:r>
      <w:r w:rsidR="00367DA3" w:rsidRPr="00370791">
        <w:rPr>
          <w:rFonts w:ascii="Calibri" w:hAnsi="Calibri" w:cs="Calibri"/>
          <w:b/>
          <w:sz w:val="22"/>
          <w:szCs w:val="22"/>
          <w:lang w:eastAsia="en-AU"/>
        </w:rPr>
        <w:t>ommendations made in the report</w:t>
      </w:r>
    </w:p>
    <w:p w14:paraId="4F251AFC" w14:textId="77777777" w:rsidR="00370791" w:rsidRDefault="00370791" w:rsidP="000D316D">
      <w:pPr>
        <w:rPr>
          <w:rFonts w:ascii="Calibri" w:hAnsi="Calibri" w:cs="Calibri"/>
          <w:b/>
          <w:sz w:val="22"/>
          <w:szCs w:val="22"/>
          <w:lang w:eastAsia="en-AU"/>
        </w:rPr>
      </w:pPr>
    </w:p>
    <w:p w14:paraId="3290348B" w14:textId="3A7502E4" w:rsidR="00EF4137" w:rsidRPr="00B537F1" w:rsidRDefault="005D2C40" w:rsidP="000D316D">
      <w:pPr>
        <w:rPr>
          <w:rFonts w:ascii="Calibri" w:hAnsi="Calibri" w:cs="Calibri"/>
          <w:sz w:val="22"/>
          <w:szCs w:val="22"/>
          <w:lang w:eastAsia="en-AU"/>
        </w:rPr>
      </w:pPr>
      <w:r w:rsidRPr="00370791">
        <w:rPr>
          <w:rFonts w:ascii="Calibri" w:hAnsi="Calibri" w:cs="Calibri"/>
          <w:b/>
          <w:sz w:val="22"/>
          <w:szCs w:val="22"/>
          <w:lang w:eastAsia="en-AU"/>
        </w:rPr>
        <w:t>Recommendation</w:t>
      </w:r>
      <w:r w:rsidR="00297EC7">
        <w:rPr>
          <w:rFonts w:ascii="Calibri" w:hAnsi="Calibri" w:cs="Calibri"/>
          <w:b/>
          <w:sz w:val="22"/>
          <w:szCs w:val="22"/>
          <w:lang w:eastAsia="en-AU"/>
        </w:rPr>
        <w:t xml:space="preserve"> 1 &amp; 2</w:t>
      </w:r>
      <w:r w:rsidR="00EF4137" w:rsidRPr="00370791">
        <w:rPr>
          <w:rFonts w:ascii="Calibri" w:hAnsi="Calibri" w:cs="Calibri"/>
          <w:b/>
          <w:sz w:val="22"/>
          <w:szCs w:val="22"/>
          <w:lang w:eastAsia="en-AU"/>
        </w:rPr>
        <w:t>:</w:t>
      </w:r>
      <w:r w:rsidR="00EF4137" w:rsidRPr="00B537F1">
        <w:rPr>
          <w:rFonts w:ascii="Calibri" w:hAnsi="Calibri" w:cs="Calibri"/>
          <w:sz w:val="22"/>
          <w:szCs w:val="22"/>
          <w:lang w:eastAsia="en-AU"/>
        </w:rPr>
        <w:t xml:space="preserve"> Extend the current THSSP (all components) for two more years until June 2015. </w:t>
      </w:r>
      <w:r w:rsidR="005317AE">
        <w:rPr>
          <w:rFonts w:ascii="Calibri" w:hAnsi="Calibri" w:cs="Calibri"/>
          <w:sz w:val="22"/>
          <w:szCs w:val="22"/>
          <w:lang w:eastAsia="en-AU"/>
        </w:rPr>
        <w:t xml:space="preserve">Review and correct the budget procedures before deciding if and when the budget should be increased. </w:t>
      </w:r>
    </w:p>
    <w:p w14:paraId="4AAA31EE" w14:textId="10B406A3" w:rsidR="00EF4137" w:rsidRPr="00B537F1" w:rsidRDefault="00EF4137" w:rsidP="000D316D">
      <w:pPr>
        <w:rPr>
          <w:rFonts w:ascii="Calibri" w:hAnsi="Calibri" w:cs="Calibri"/>
          <w:sz w:val="22"/>
          <w:szCs w:val="22"/>
          <w:lang w:eastAsia="en-AU"/>
        </w:rPr>
      </w:pPr>
      <w:r w:rsidRPr="00370791">
        <w:rPr>
          <w:rFonts w:ascii="Calibri" w:hAnsi="Calibri" w:cs="Calibri"/>
          <w:b/>
          <w:sz w:val="22"/>
          <w:szCs w:val="22"/>
          <w:lang w:eastAsia="en-AU"/>
        </w:rPr>
        <w:t>Response:</w:t>
      </w:r>
      <w:r w:rsidRPr="00B537F1">
        <w:rPr>
          <w:rFonts w:ascii="Calibri" w:hAnsi="Calibri" w:cs="Calibri"/>
          <w:sz w:val="22"/>
          <w:szCs w:val="22"/>
          <w:lang w:eastAsia="en-AU"/>
        </w:rPr>
        <w:t xml:space="preserve"> Agree</w:t>
      </w:r>
    </w:p>
    <w:p w14:paraId="41233B1B" w14:textId="41C65A09" w:rsidR="005317AE" w:rsidRPr="00B537F1" w:rsidRDefault="00EF4137" w:rsidP="005317AE">
      <w:pPr>
        <w:rPr>
          <w:rFonts w:ascii="Calibri" w:hAnsi="Calibri" w:cs="Calibri"/>
          <w:sz w:val="22"/>
          <w:szCs w:val="22"/>
          <w:lang w:eastAsia="en-AU"/>
        </w:rPr>
      </w:pPr>
      <w:r w:rsidRPr="00370791">
        <w:rPr>
          <w:rFonts w:ascii="Calibri" w:hAnsi="Calibri" w:cs="Calibri"/>
          <w:b/>
          <w:sz w:val="22"/>
          <w:szCs w:val="22"/>
          <w:lang w:eastAsia="en-AU"/>
        </w:rPr>
        <w:t>Actions:</w:t>
      </w:r>
      <w:r w:rsidR="0045797D" w:rsidRPr="00B537F1">
        <w:rPr>
          <w:rFonts w:ascii="Calibri" w:hAnsi="Calibri" w:cs="Calibri"/>
          <w:sz w:val="22"/>
          <w:szCs w:val="22"/>
          <w:lang w:eastAsia="en-AU"/>
        </w:rPr>
        <w:t xml:space="preserve"> AusAID </w:t>
      </w:r>
      <w:r w:rsidR="00953F9C" w:rsidRPr="00B537F1">
        <w:rPr>
          <w:rFonts w:ascii="Calibri" w:hAnsi="Calibri" w:cs="Calibri"/>
          <w:sz w:val="22"/>
          <w:szCs w:val="22"/>
          <w:lang w:eastAsia="en-AU"/>
        </w:rPr>
        <w:t xml:space="preserve">Nuku’alofa Post </w:t>
      </w:r>
      <w:r w:rsidR="00370791">
        <w:rPr>
          <w:rFonts w:ascii="Calibri" w:hAnsi="Calibri" w:cs="Calibri"/>
          <w:sz w:val="22"/>
          <w:szCs w:val="22"/>
          <w:lang w:eastAsia="en-AU"/>
        </w:rPr>
        <w:t xml:space="preserve">will work with the Health </w:t>
      </w:r>
      <w:r w:rsidR="005317AE">
        <w:rPr>
          <w:rFonts w:ascii="Calibri" w:hAnsi="Calibri" w:cs="Calibri"/>
          <w:sz w:val="22"/>
          <w:szCs w:val="22"/>
          <w:lang w:eastAsia="en-AU"/>
        </w:rPr>
        <w:t xml:space="preserve">Ministry on a Program extension to June 2015. AusAID’s strategic health adviser and an accounting firm have been contracted to review and correct procedures for presenting budgets and expenditure. There has been some confusion over the budget for THSSP with the sum of the annual MOH budgets being more that actual funds </w:t>
      </w:r>
      <w:r w:rsidR="009D709D">
        <w:rPr>
          <w:rFonts w:ascii="Calibri" w:hAnsi="Calibri" w:cs="Calibri"/>
          <w:sz w:val="22"/>
          <w:szCs w:val="22"/>
          <w:lang w:eastAsia="en-AU"/>
        </w:rPr>
        <w:t>received from AusAID</w:t>
      </w:r>
      <w:r w:rsidR="005317AE">
        <w:rPr>
          <w:rFonts w:ascii="Calibri" w:hAnsi="Calibri" w:cs="Calibri"/>
          <w:sz w:val="22"/>
          <w:szCs w:val="22"/>
          <w:lang w:eastAsia="en-AU"/>
        </w:rPr>
        <w:t xml:space="preserve">.  The reason for this is because the allocation of the first year (2009-10) was not spent. The funds available were therefore incorporated into the budgets of future years, but appeared as a double count. In addition, the budget for 2011/12 was revised to include some new activities (following recommendations from a program review). Due to a misunderstanding, rather than these funds being taken from unused </w:t>
      </w:r>
      <w:r w:rsidR="005E21C1">
        <w:rPr>
          <w:rFonts w:ascii="Calibri" w:hAnsi="Calibri" w:cs="Calibri"/>
          <w:sz w:val="22"/>
          <w:szCs w:val="22"/>
          <w:lang w:eastAsia="en-AU"/>
        </w:rPr>
        <w:t xml:space="preserve">funds of existing </w:t>
      </w:r>
      <w:r w:rsidR="005317AE">
        <w:rPr>
          <w:rFonts w:ascii="Calibri" w:hAnsi="Calibri" w:cs="Calibri"/>
          <w:sz w:val="22"/>
          <w:szCs w:val="22"/>
          <w:lang w:eastAsia="en-AU"/>
        </w:rPr>
        <w:t>activities, there were added to the budget.  The previous years budgets are now being amended and budgets for financial years 2013-14 and 2014-15 have been drafted. This process will inform AusAID decision making on whether or not to include a cost or no-cost extension to 2015.</w:t>
      </w:r>
    </w:p>
    <w:p w14:paraId="36C7FB65" w14:textId="4480460A" w:rsidR="00EF4137" w:rsidRPr="00B537F1" w:rsidRDefault="005317AE" w:rsidP="000D316D">
      <w:pPr>
        <w:rPr>
          <w:rFonts w:ascii="Calibri" w:hAnsi="Calibri" w:cs="Calibri"/>
          <w:sz w:val="22"/>
          <w:szCs w:val="22"/>
          <w:lang w:eastAsia="en-AU"/>
        </w:rPr>
      </w:pPr>
      <w:r>
        <w:rPr>
          <w:rFonts w:ascii="Calibri" w:hAnsi="Calibri" w:cs="Calibri"/>
          <w:sz w:val="22"/>
          <w:szCs w:val="22"/>
          <w:lang w:eastAsia="en-AU"/>
        </w:rPr>
        <w:t xml:space="preserve"> </w:t>
      </w:r>
    </w:p>
    <w:p w14:paraId="5D890F89" w14:textId="77777777" w:rsidR="00370791" w:rsidRDefault="00370791" w:rsidP="00EF4137">
      <w:pPr>
        <w:rPr>
          <w:rFonts w:ascii="Calibri" w:hAnsi="Calibri" w:cs="Calibri"/>
          <w:b/>
          <w:sz w:val="22"/>
          <w:szCs w:val="22"/>
          <w:lang w:eastAsia="en-AU"/>
        </w:rPr>
      </w:pPr>
    </w:p>
    <w:p w14:paraId="11200FFD" w14:textId="5A307053" w:rsidR="00EF4137" w:rsidRPr="00B537F1" w:rsidRDefault="00953F9C" w:rsidP="00EF4137">
      <w:pPr>
        <w:rPr>
          <w:rFonts w:ascii="Calibri" w:hAnsi="Calibri" w:cs="Calibri"/>
          <w:sz w:val="22"/>
          <w:szCs w:val="22"/>
          <w:lang w:eastAsia="en-AU"/>
        </w:rPr>
      </w:pPr>
      <w:r w:rsidRPr="00370791">
        <w:rPr>
          <w:rFonts w:ascii="Calibri" w:hAnsi="Calibri" w:cs="Calibri"/>
          <w:b/>
          <w:sz w:val="22"/>
          <w:szCs w:val="22"/>
          <w:lang w:eastAsia="en-AU"/>
        </w:rPr>
        <w:lastRenderedPageBreak/>
        <w:t>Recommendation</w:t>
      </w:r>
      <w:r w:rsidR="00297EC7">
        <w:rPr>
          <w:rFonts w:ascii="Calibri" w:hAnsi="Calibri" w:cs="Calibri"/>
          <w:b/>
          <w:sz w:val="22"/>
          <w:szCs w:val="22"/>
          <w:lang w:eastAsia="en-AU"/>
        </w:rPr>
        <w:t xml:space="preserve"> 3</w:t>
      </w:r>
      <w:r w:rsidRPr="00370791">
        <w:rPr>
          <w:rFonts w:ascii="Calibri" w:hAnsi="Calibri" w:cs="Calibri"/>
          <w:b/>
          <w:sz w:val="22"/>
          <w:szCs w:val="22"/>
          <w:lang w:eastAsia="en-AU"/>
        </w:rPr>
        <w:t>:</w:t>
      </w:r>
      <w:r w:rsidRPr="00B537F1">
        <w:rPr>
          <w:rFonts w:ascii="Calibri" w:hAnsi="Calibri" w:cs="Calibri"/>
          <w:sz w:val="22"/>
          <w:szCs w:val="22"/>
          <w:lang w:eastAsia="en-AU"/>
        </w:rPr>
        <w:t xml:space="preserve"> National NCD Committee to lead process of clarifying roles and responsibilities for health promotion and inter-sectoral activities related to NCDs. Involve the Cabinet to ensure high-level buy-in. </w:t>
      </w:r>
    </w:p>
    <w:p w14:paraId="161211BD" w14:textId="62F174CC" w:rsidR="00EF4137" w:rsidRPr="00B537F1" w:rsidRDefault="00EF4137" w:rsidP="00EF4137">
      <w:pPr>
        <w:rPr>
          <w:rFonts w:ascii="Calibri" w:hAnsi="Calibri" w:cs="Calibri"/>
          <w:sz w:val="22"/>
          <w:szCs w:val="22"/>
          <w:lang w:eastAsia="en-AU"/>
        </w:rPr>
      </w:pPr>
      <w:r w:rsidRPr="00370791">
        <w:rPr>
          <w:rFonts w:ascii="Calibri" w:hAnsi="Calibri" w:cs="Calibri"/>
          <w:b/>
          <w:sz w:val="22"/>
          <w:szCs w:val="22"/>
          <w:lang w:eastAsia="en-AU"/>
        </w:rPr>
        <w:t>Response:</w:t>
      </w:r>
      <w:r w:rsidR="0089194E">
        <w:rPr>
          <w:rFonts w:ascii="Calibri" w:hAnsi="Calibri" w:cs="Calibri"/>
          <w:sz w:val="22"/>
          <w:szCs w:val="22"/>
          <w:lang w:eastAsia="en-AU"/>
        </w:rPr>
        <w:t xml:space="preserve"> Agree</w:t>
      </w:r>
    </w:p>
    <w:p w14:paraId="69ECF3A2" w14:textId="3F300FB5" w:rsidR="00EF4137" w:rsidRDefault="00EF4137" w:rsidP="00EF4137">
      <w:pPr>
        <w:rPr>
          <w:rFonts w:ascii="Calibri" w:hAnsi="Calibri" w:cs="Calibri"/>
          <w:sz w:val="22"/>
          <w:szCs w:val="22"/>
          <w:lang w:eastAsia="en-AU"/>
        </w:rPr>
      </w:pPr>
      <w:r w:rsidRPr="00370791">
        <w:rPr>
          <w:rFonts w:ascii="Calibri" w:hAnsi="Calibri" w:cs="Calibri"/>
          <w:b/>
          <w:sz w:val="22"/>
          <w:szCs w:val="22"/>
          <w:lang w:eastAsia="en-AU"/>
        </w:rPr>
        <w:t>Actions:</w:t>
      </w:r>
      <w:r w:rsidR="00001F79" w:rsidRPr="00B537F1">
        <w:rPr>
          <w:rFonts w:ascii="Calibri" w:hAnsi="Calibri" w:cs="Calibri"/>
          <w:sz w:val="22"/>
          <w:szCs w:val="22"/>
          <w:lang w:eastAsia="en-AU"/>
        </w:rPr>
        <w:t xml:space="preserve"> AusAID Nuku’alofa Post </w:t>
      </w:r>
      <w:r w:rsidR="009D709D">
        <w:rPr>
          <w:rFonts w:ascii="Calibri" w:hAnsi="Calibri" w:cs="Calibri"/>
          <w:sz w:val="22"/>
          <w:szCs w:val="22"/>
          <w:lang w:eastAsia="en-AU"/>
        </w:rPr>
        <w:t>has engaged its strategic health adviser to help clarify governance arrangements for inter sectoral activities related to NCDs. As a first step, the strategic health adviser facilitated a National NCD Coordination workshop on 28 and 29 May 2013</w:t>
      </w:r>
      <w:r w:rsidR="00301EC3">
        <w:rPr>
          <w:rFonts w:ascii="Calibri" w:hAnsi="Calibri" w:cs="Calibri"/>
          <w:sz w:val="22"/>
          <w:szCs w:val="22"/>
          <w:lang w:eastAsia="en-AU"/>
        </w:rPr>
        <w:t xml:space="preserve"> to brainstorm different governance arrangements. </w:t>
      </w:r>
      <w:r w:rsidR="005E21C1">
        <w:rPr>
          <w:rFonts w:ascii="Calibri" w:hAnsi="Calibri" w:cs="Calibri"/>
          <w:sz w:val="22"/>
          <w:szCs w:val="22"/>
          <w:lang w:eastAsia="en-AU"/>
        </w:rPr>
        <w:t xml:space="preserve">Follow up work is required to reach agreement on these governance arrangements, which is being advanced by AusAID’s strategic health adviser. </w:t>
      </w:r>
    </w:p>
    <w:p w14:paraId="0F58742D" w14:textId="77777777" w:rsidR="005E21C1" w:rsidRPr="00B537F1" w:rsidRDefault="005E21C1" w:rsidP="00EF4137">
      <w:pPr>
        <w:rPr>
          <w:rFonts w:ascii="Calibri" w:hAnsi="Calibri" w:cs="Calibri"/>
          <w:sz w:val="22"/>
          <w:szCs w:val="22"/>
          <w:lang w:eastAsia="en-AU"/>
        </w:rPr>
      </w:pPr>
    </w:p>
    <w:p w14:paraId="6E25DA60" w14:textId="6E0E6FCE" w:rsidR="00370791" w:rsidRPr="005E21C1" w:rsidRDefault="00DF53CB" w:rsidP="00EF4137">
      <w:pPr>
        <w:rPr>
          <w:rFonts w:ascii="Calibri" w:hAnsi="Calibri" w:cs="Calibri"/>
          <w:sz w:val="22"/>
          <w:szCs w:val="22"/>
          <w:lang w:eastAsia="en-AU"/>
        </w:rPr>
      </w:pPr>
      <w:r>
        <w:rPr>
          <w:rFonts w:ascii="Calibri" w:hAnsi="Calibri" w:cs="Calibri"/>
          <w:b/>
          <w:sz w:val="22"/>
          <w:szCs w:val="22"/>
          <w:lang w:eastAsia="en-AU"/>
        </w:rPr>
        <w:t xml:space="preserve">Recommendation 6: </w:t>
      </w:r>
      <w:r w:rsidRPr="005E21C1">
        <w:rPr>
          <w:rFonts w:ascii="Calibri" w:hAnsi="Calibri" w:cs="Calibri"/>
          <w:sz w:val="22"/>
          <w:szCs w:val="22"/>
          <w:lang w:eastAsia="en-AU"/>
        </w:rPr>
        <w:t xml:space="preserve">Follow up on formal approval for the new cadre of NCD nurses with the Public Service </w:t>
      </w:r>
      <w:r w:rsidRPr="00DF53CB">
        <w:rPr>
          <w:rFonts w:ascii="Calibri" w:hAnsi="Calibri" w:cs="Calibri"/>
          <w:sz w:val="22"/>
          <w:szCs w:val="22"/>
          <w:lang w:eastAsia="en-AU"/>
        </w:rPr>
        <w:t>Commission</w:t>
      </w:r>
      <w:r w:rsidRPr="005E21C1">
        <w:rPr>
          <w:rFonts w:ascii="Calibri" w:hAnsi="Calibri" w:cs="Calibri"/>
          <w:sz w:val="22"/>
          <w:szCs w:val="22"/>
          <w:lang w:eastAsia="en-AU"/>
        </w:rPr>
        <w:t xml:space="preserve"> </w:t>
      </w:r>
      <w:r w:rsidRPr="00DF53CB">
        <w:rPr>
          <w:rFonts w:ascii="Calibri" w:hAnsi="Calibri" w:cs="Calibri"/>
          <w:sz w:val="22"/>
          <w:szCs w:val="22"/>
          <w:lang w:eastAsia="en-AU"/>
        </w:rPr>
        <w:t>and</w:t>
      </w:r>
      <w:r w:rsidRPr="005E21C1">
        <w:rPr>
          <w:rFonts w:ascii="Calibri" w:hAnsi="Calibri" w:cs="Calibri"/>
          <w:sz w:val="22"/>
          <w:szCs w:val="22"/>
          <w:lang w:eastAsia="en-AU"/>
        </w:rPr>
        <w:t xml:space="preserve"> the Ministry of Finance (by the time of the final version of this report, the authors had informally heard that this matter had been resolved and that the recruitment </w:t>
      </w:r>
      <w:r w:rsidR="005E21C1" w:rsidRPr="005E21C1">
        <w:rPr>
          <w:rFonts w:ascii="Calibri" w:hAnsi="Calibri" w:cs="Calibri"/>
          <w:sz w:val="22"/>
          <w:szCs w:val="22"/>
          <w:lang w:eastAsia="en-AU"/>
        </w:rPr>
        <w:t>of</w:t>
      </w:r>
      <w:r w:rsidRPr="005E21C1">
        <w:rPr>
          <w:rFonts w:ascii="Calibri" w:hAnsi="Calibri" w:cs="Calibri"/>
          <w:sz w:val="22"/>
          <w:szCs w:val="22"/>
          <w:lang w:eastAsia="en-AU"/>
        </w:rPr>
        <w:t xml:space="preserve"> NCD nurses could proceed</w:t>
      </w:r>
      <w:r w:rsidR="005E21C1">
        <w:rPr>
          <w:rFonts w:ascii="Calibri" w:hAnsi="Calibri" w:cs="Calibri"/>
          <w:sz w:val="22"/>
          <w:szCs w:val="22"/>
          <w:lang w:eastAsia="en-AU"/>
        </w:rPr>
        <w:t>)</w:t>
      </w:r>
      <w:r w:rsidRPr="005E21C1">
        <w:rPr>
          <w:rFonts w:ascii="Calibri" w:hAnsi="Calibri" w:cs="Calibri"/>
          <w:sz w:val="22"/>
          <w:szCs w:val="22"/>
          <w:lang w:eastAsia="en-AU"/>
        </w:rPr>
        <w:t>.</w:t>
      </w:r>
    </w:p>
    <w:p w14:paraId="13DCC227" w14:textId="31845A65" w:rsidR="00DF53CB" w:rsidRDefault="00DF53CB" w:rsidP="00EF4137">
      <w:pPr>
        <w:rPr>
          <w:rFonts w:ascii="Calibri" w:hAnsi="Calibri" w:cs="Calibri"/>
          <w:b/>
          <w:sz w:val="22"/>
          <w:szCs w:val="22"/>
          <w:lang w:eastAsia="en-AU"/>
        </w:rPr>
      </w:pPr>
      <w:r>
        <w:rPr>
          <w:rFonts w:ascii="Calibri" w:hAnsi="Calibri" w:cs="Calibri"/>
          <w:b/>
          <w:sz w:val="22"/>
          <w:szCs w:val="22"/>
          <w:lang w:eastAsia="en-AU"/>
        </w:rPr>
        <w:t xml:space="preserve">Response: </w:t>
      </w:r>
      <w:r w:rsidRPr="005E21C1">
        <w:rPr>
          <w:rFonts w:ascii="Calibri" w:hAnsi="Calibri" w:cs="Calibri"/>
          <w:sz w:val="22"/>
          <w:szCs w:val="22"/>
          <w:lang w:eastAsia="en-AU"/>
        </w:rPr>
        <w:t>NA</w:t>
      </w:r>
    </w:p>
    <w:p w14:paraId="2EF69AC1" w14:textId="3CCBFE8C" w:rsidR="00DF53CB" w:rsidRDefault="00DF53CB" w:rsidP="00EF4137">
      <w:pPr>
        <w:rPr>
          <w:rFonts w:ascii="Calibri" w:hAnsi="Calibri" w:cs="Calibri"/>
          <w:b/>
          <w:sz w:val="22"/>
          <w:szCs w:val="22"/>
          <w:lang w:eastAsia="en-AU"/>
        </w:rPr>
      </w:pPr>
      <w:r>
        <w:rPr>
          <w:rFonts w:ascii="Calibri" w:hAnsi="Calibri" w:cs="Calibri"/>
          <w:b/>
          <w:sz w:val="22"/>
          <w:szCs w:val="22"/>
          <w:lang w:eastAsia="en-AU"/>
        </w:rPr>
        <w:t xml:space="preserve">Action: </w:t>
      </w:r>
      <w:r w:rsidRPr="005E21C1">
        <w:rPr>
          <w:rFonts w:ascii="Calibri" w:hAnsi="Calibri" w:cs="Calibri"/>
          <w:sz w:val="22"/>
          <w:szCs w:val="22"/>
          <w:lang w:eastAsia="en-AU"/>
        </w:rPr>
        <w:t xml:space="preserve">No action required. As suggested by the authors, the </w:t>
      </w:r>
      <w:r w:rsidR="005E21C1">
        <w:rPr>
          <w:rFonts w:ascii="Calibri" w:hAnsi="Calibri" w:cs="Calibri"/>
          <w:sz w:val="22"/>
          <w:szCs w:val="22"/>
          <w:lang w:eastAsia="en-AU"/>
        </w:rPr>
        <w:t>Health Ministry</w:t>
      </w:r>
      <w:r w:rsidRPr="005E21C1">
        <w:rPr>
          <w:rFonts w:ascii="Calibri" w:hAnsi="Calibri" w:cs="Calibri"/>
          <w:sz w:val="22"/>
          <w:szCs w:val="22"/>
          <w:lang w:eastAsia="en-AU"/>
        </w:rPr>
        <w:t xml:space="preserve"> has resolved this issue and the NCD nurses have been recruited.</w:t>
      </w:r>
      <w:r>
        <w:rPr>
          <w:rFonts w:ascii="Calibri" w:hAnsi="Calibri" w:cs="Calibri"/>
          <w:b/>
          <w:sz w:val="22"/>
          <w:szCs w:val="22"/>
          <w:lang w:eastAsia="en-AU"/>
        </w:rPr>
        <w:t xml:space="preserve"> </w:t>
      </w:r>
    </w:p>
    <w:p w14:paraId="02DE9EF2" w14:textId="459B9A6E" w:rsidR="00DF53CB" w:rsidRDefault="00DF53CB" w:rsidP="00EF4137">
      <w:pPr>
        <w:rPr>
          <w:rFonts w:ascii="Calibri" w:hAnsi="Calibri" w:cs="Calibri"/>
          <w:b/>
          <w:sz w:val="22"/>
          <w:szCs w:val="22"/>
          <w:lang w:eastAsia="en-AU"/>
        </w:rPr>
      </w:pPr>
      <w:r>
        <w:rPr>
          <w:rFonts w:ascii="Calibri" w:hAnsi="Calibri" w:cs="Calibri"/>
          <w:b/>
          <w:sz w:val="22"/>
          <w:szCs w:val="22"/>
          <w:lang w:eastAsia="en-AU"/>
        </w:rPr>
        <w:t xml:space="preserve"> </w:t>
      </w:r>
    </w:p>
    <w:p w14:paraId="6D9888F8" w14:textId="0F521591" w:rsidR="00EF4137" w:rsidRPr="00B537F1" w:rsidRDefault="00953F9C" w:rsidP="00EF4137">
      <w:pPr>
        <w:rPr>
          <w:rFonts w:ascii="Calibri" w:hAnsi="Calibri" w:cs="Calibri"/>
          <w:sz w:val="22"/>
          <w:szCs w:val="22"/>
          <w:lang w:eastAsia="en-AU"/>
        </w:rPr>
      </w:pPr>
      <w:r w:rsidRPr="00370791">
        <w:rPr>
          <w:rFonts w:ascii="Calibri" w:hAnsi="Calibri" w:cs="Calibri"/>
          <w:b/>
          <w:sz w:val="22"/>
          <w:szCs w:val="22"/>
          <w:lang w:eastAsia="en-AU"/>
        </w:rPr>
        <w:t>Recommendation</w:t>
      </w:r>
      <w:r w:rsidR="00297EC7">
        <w:rPr>
          <w:rFonts w:ascii="Calibri" w:hAnsi="Calibri" w:cs="Calibri"/>
          <w:b/>
          <w:sz w:val="22"/>
          <w:szCs w:val="22"/>
          <w:lang w:eastAsia="en-AU"/>
        </w:rPr>
        <w:t xml:space="preserve"> 7</w:t>
      </w:r>
      <w:r w:rsidRPr="00370791">
        <w:rPr>
          <w:rFonts w:ascii="Calibri" w:hAnsi="Calibri" w:cs="Calibri"/>
          <w:b/>
          <w:sz w:val="22"/>
          <w:szCs w:val="22"/>
          <w:lang w:eastAsia="en-AU"/>
        </w:rPr>
        <w:t>:</w:t>
      </w:r>
      <w:r w:rsidR="00001F79" w:rsidRPr="00B537F1">
        <w:rPr>
          <w:rFonts w:ascii="Calibri" w:hAnsi="Calibri" w:cs="Calibri"/>
          <w:sz w:val="22"/>
          <w:szCs w:val="22"/>
          <w:lang w:eastAsia="en-AU"/>
        </w:rPr>
        <w:t xml:space="preserve"> Establish an operational research program to assess to effectiveness of the diploma training and the new nursing cadre itself. </w:t>
      </w:r>
    </w:p>
    <w:p w14:paraId="0FCB94B2" w14:textId="70706BB6" w:rsidR="00EF4137" w:rsidRPr="00B537F1" w:rsidRDefault="00EF4137" w:rsidP="00EF4137">
      <w:pPr>
        <w:rPr>
          <w:rFonts w:ascii="Calibri" w:hAnsi="Calibri" w:cs="Calibri"/>
          <w:sz w:val="22"/>
          <w:szCs w:val="22"/>
          <w:lang w:eastAsia="en-AU"/>
        </w:rPr>
      </w:pPr>
      <w:r w:rsidRPr="00370791">
        <w:rPr>
          <w:rFonts w:ascii="Calibri" w:hAnsi="Calibri" w:cs="Calibri"/>
          <w:b/>
          <w:sz w:val="22"/>
          <w:szCs w:val="22"/>
          <w:lang w:eastAsia="en-AU"/>
        </w:rPr>
        <w:t>Response:</w:t>
      </w:r>
      <w:r w:rsidR="00D10C87">
        <w:rPr>
          <w:rFonts w:ascii="Calibri" w:hAnsi="Calibri" w:cs="Calibri"/>
          <w:sz w:val="22"/>
          <w:szCs w:val="22"/>
          <w:lang w:eastAsia="en-AU"/>
        </w:rPr>
        <w:t xml:space="preserve"> Agree</w:t>
      </w:r>
    </w:p>
    <w:p w14:paraId="7330A2EA" w14:textId="71434E3D" w:rsidR="00EF4137" w:rsidRPr="00B537F1" w:rsidRDefault="00EF4137" w:rsidP="00EF4137">
      <w:pPr>
        <w:rPr>
          <w:rFonts w:ascii="Calibri" w:hAnsi="Calibri" w:cs="Calibri"/>
          <w:sz w:val="22"/>
          <w:szCs w:val="22"/>
          <w:lang w:eastAsia="en-AU"/>
        </w:rPr>
      </w:pPr>
      <w:r w:rsidRPr="00370791">
        <w:rPr>
          <w:rFonts w:ascii="Calibri" w:hAnsi="Calibri" w:cs="Calibri"/>
          <w:b/>
          <w:sz w:val="22"/>
          <w:szCs w:val="22"/>
          <w:lang w:eastAsia="en-AU"/>
        </w:rPr>
        <w:t>Ac</w:t>
      </w:r>
      <w:r w:rsidR="00953F9C" w:rsidRPr="00370791">
        <w:rPr>
          <w:rFonts w:ascii="Calibri" w:hAnsi="Calibri" w:cs="Calibri"/>
          <w:b/>
          <w:sz w:val="22"/>
          <w:szCs w:val="22"/>
          <w:lang w:eastAsia="en-AU"/>
        </w:rPr>
        <w:t>t</w:t>
      </w:r>
      <w:r w:rsidRPr="00370791">
        <w:rPr>
          <w:rFonts w:ascii="Calibri" w:hAnsi="Calibri" w:cs="Calibri"/>
          <w:b/>
          <w:sz w:val="22"/>
          <w:szCs w:val="22"/>
          <w:lang w:eastAsia="en-AU"/>
        </w:rPr>
        <w:t>ions:</w:t>
      </w:r>
      <w:r w:rsidR="00D5200B" w:rsidRPr="00B537F1">
        <w:rPr>
          <w:rFonts w:ascii="Calibri" w:hAnsi="Calibri" w:cs="Calibri"/>
          <w:sz w:val="22"/>
          <w:szCs w:val="22"/>
          <w:lang w:eastAsia="en-AU"/>
        </w:rPr>
        <w:t xml:space="preserve"> AusAID Nuku’alofa Post will </w:t>
      </w:r>
      <w:r w:rsidR="00E00F6F">
        <w:rPr>
          <w:rFonts w:ascii="Calibri" w:hAnsi="Calibri" w:cs="Calibri"/>
          <w:sz w:val="22"/>
          <w:szCs w:val="22"/>
          <w:lang w:eastAsia="en-AU"/>
        </w:rPr>
        <w:t xml:space="preserve">work with the Health Ministry to </w:t>
      </w:r>
      <w:r w:rsidR="00D5200B" w:rsidRPr="00B537F1">
        <w:rPr>
          <w:rFonts w:ascii="Calibri" w:hAnsi="Calibri" w:cs="Calibri"/>
          <w:sz w:val="22"/>
          <w:szCs w:val="22"/>
          <w:lang w:eastAsia="en-AU"/>
        </w:rPr>
        <w:t>ensure that an operational research program to asses the effectiveness of the diploma training and NCD nursing cadre is included in the THSS</w:t>
      </w:r>
      <w:r w:rsidR="00E00F6F">
        <w:rPr>
          <w:rFonts w:ascii="Calibri" w:hAnsi="Calibri" w:cs="Calibri"/>
          <w:sz w:val="22"/>
          <w:szCs w:val="22"/>
          <w:lang w:eastAsia="en-AU"/>
        </w:rPr>
        <w:t>P work plan and budget for 2013-14 and 2014-</w:t>
      </w:r>
      <w:r w:rsidR="00D5200B" w:rsidRPr="00B537F1">
        <w:rPr>
          <w:rFonts w:ascii="Calibri" w:hAnsi="Calibri" w:cs="Calibri"/>
          <w:sz w:val="22"/>
          <w:szCs w:val="22"/>
          <w:lang w:eastAsia="en-AU"/>
        </w:rPr>
        <w:t xml:space="preserve">15. </w:t>
      </w:r>
    </w:p>
    <w:p w14:paraId="029817F5" w14:textId="77777777" w:rsidR="00370791" w:rsidRDefault="00370791" w:rsidP="00EF4137">
      <w:pPr>
        <w:rPr>
          <w:rFonts w:ascii="Calibri" w:hAnsi="Calibri" w:cs="Calibri"/>
          <w:sz w:val="22"/>
          <w:szCs w:val="22"/>
          <w:lang w:eastAsia="en-AU"/>
        </w:rPr>
      </w:pPr>
    </w:p>
    <w:p w14:paraId="4B56499C" w14:textId="5B12275A" w:rsidR="00EF4137" w:rsidRPr="00B537F1" w:rsidRDefault="00953F9C" w:rsidP="00EF4137">
      <w:pPr>
        <w:rPr>
          <w:rFonts w:ascii="Calibri" w:hAnsi="Calibri" w:cs="Calibri"/>
          <w:sz w:val="22"/>
          <w:szCs w:val="22"/>
          <w:lang w:eastAsia="en-AU"/>
        </w:rPr>
      </w:pPr>
      <w:r w:rsidRPr="00370791">
        <w:rPr>
          <w:rFonts w:ascii="Calibri" w:hAnsi="Calibri" w:cs="Calibri"/>
          <w:b/>
          <w:sz w:val="22"/>
          <w:szCs w:val="22"/>
          <w:lang w:eastAsia="en-AU"/>
        </w:rPr>
        <w:t>Recommendation</w:t>
      </w:r>
      <w:r w:rsidR="00297EC7">
        <w:rPr>
          <w:rFonts w:ascii="Calibri" w:hAnsi="Calibri" w:cs="Calibri"/>
          <w:b/>
          <w:sz w:val="22"/>
          <w:szCs w:val="22"/>
          <w:lang w:eastAsia="en-AU"/>
        </w:rPr>
        <w:t xml:space="preserve"> 10</w:t>
      </w:r>
      <w:r w:rsidRPr="00370791">
        <w:rPr>
          <w:rFonts w:ascii="Calibri" w:hAnsi="Calibri" w:cs="Calibri"/>
          <w:b/>
          <w:sz w:val="22"/>
          <w:szCs w:val="22"/>
          <w:lang w:eastAsia="en-AU"/>
        </w:rPr>
        <w:t>:</w:t>
      </w:r>
      <w:r w:rsidR="001F5D2B" w:rsidRPr="00B537F1">
        <w:rPr>
          <w:rFonts w:ascii="Calibri" w:hAnsi="Calibri" w:cs="Calibri"/>
          <w:sz w:val="22"/>
          <w:szCs w:val="22"/>
          <w:lang w:eastAsia="en-AU"/>
        </w:rPr>
        <w:t xml:space="preserve"> Plan monitoring activities so that information on outcomes is available at the time of the end of the program in June 2015. </w:t>
      </w:r>
    </w:p>
    <w:p w14:paraId="4852C368" w14:textId="12F35EB1" w:rsidR="00EF4137" w:rsidRPr="00B537F1" w:rsidRDefault="00EF4137" w:rsidP="00EF4137">
      <w:pPr>
        <w:rPr>
          <w:rFonts w:ascii="Calibri" w:hAnsi="Calibri" w:cs="Calibri"/>
          <w:sz w:val="22"/>
          <w:szCs w:val="22"/>
          <w:lang w:eastAsia="en-AU"/>
        </w:rPr>
      </w:pPr>
      <w:r w:rsidRPr="00370791">
        <w:rPr>
          <w:rFonts w:ascii="Calibri" w:hAnsi="Calibri" w:cs="Calibri"/>
          <w:b/>
          <w:sz w:val="22"/>
          <w:szCs w:val="22"/>
          <w:lang w:eastAsia="en-AU"/>
        </w:rPr>
        <w:t>Response:</w:t>
      </w:r>
      <w:r w:rsidR="00E00F6F">
        <w:rPr>
          <w:rFonts w:ascii="Calibri" w:hAnsi="Calibri" w:cs="Calibri"/>
          <w:sz w:val="22"/>
          <w:szCs w:val="22"/>
          <w:lang w:eastAsia="en-AU"/>
        </w:rPr>
        <w:t xml:space="preserve"> Agree</w:t>
      </w:r>
    </w:p>
    <w:p w14:paraId="0E3B240C" w14:textId="6FC630BB" w:rsidR="00EF4137" w:rsidRPr="00B537F1" w:rsidRDefault="00EF4137" w:rsidP="00EF4137">
      <w:pPr>
        <w:rPr>
          <w:rFonts w:ascii="Calibri" w:hAnsi="Calibri" w:cs="Calibri"/>
          <w:sz w:val="22"/>
          <w:szCs w:val="22"/>
          <w:lang w:eastAsia="en-AU"/>
        </w:rPr>
      </w:pPr>
      <w:r w:rsidRPr="00370791">
        <w:rPr>
          <w:rFonts w:ascii="Calibri" w:hAnsi="Calibri" w:cs="Calibri"/>
          <w:b/>
          <w:sz w:val="22"/>
          <w:szCs w:val="22"/>
          <w:lang w:eastAsia="en-AU"/>
        </w:rPr>
        <w:t>Actions:</w:t>
      </w:r>
      <w:r w:rsidR="001F5D2B" w:rsidRPr="00B537F1">
        <w:rPr>
          <w:rFonts w:ascii="Calibri" w:hAnsi="Calibri" w:cs="Calibri"/>
          <w:sz w:val="22"/>
          <w:szCs w:val="22"/>
          <w:lang w:eastAsia="en-AU"/>
        </w:rPr>
        <w:t xml:space="preserve">  </w:t>
      </w:r>
      <w:r w:rsidR="006F487E" w:rsidRPr="00B537F1">
        <w:rPr>
          <w:rFonts w:ascii="Calibri" w:hAnsi="Calibri" w:cs="Calibri"/>
          <w:sz w:val="22"/>
          <w:szCs w:val="22"/>
          <w:lang w:eastAsia="en-AU"/>
        </w:rPr>
        <w:t xml:space="preserve">A key monitoring survey </w:t>
      </w:r>
      <w:r w:rsidR="001F5D2B" w:rsidRPr="00B537F1">
        <w:rPr>
          <w:rFonts w:ascii="Calibri" w:hAnsi="Calibri" w:cs="Calibri"/>
          <w:sz w:val="22"/>
          <w:szCs w:val="22"/>
          <w:lang w:eastAsia="en-AU"/>
        </w:rPr>
        <w:t>for the program is the WHO STEPwise Approach to Surveillance of N</w:t>
      </w:r>
      <w:r w:rsidR="0001523F">
        <w:rPr>
          <w:rFonts w:ascii="Calibri" w:hAnsi="Calibri" w:cs="Calibri"/>
          <w:sz w:val="22"/>
          <w:szCs w:val="22"/>
          <w:lang w:eastAsia="en-AU"/>
        </w:rPr>
        <w:t xml:space="preserve">CD Risk Factors (STEPS) survey, a </w:t>
      </w:r>
      <w:r w:rsidR="0087504A" w:rsidRPr="00B537F1">
        <w:rPr>
          <w:rFonts w:ascii="Calibri" w:hAnsi="Calibri" w:cs="Calibri"/>
          <w:sz w:val="22"/>
          <w:szCs w:val="22"/>
          <w:lang w:eastAsia="en-AU"/>
        </w:rPr>
        <w:t xml:space="preserve">relevant and internationally recognised method for </w:t>
      </w:r>
      <w:r w:rsidR="0001523F">
        <w:rPr>
          <w:rFonts w:ascii="Calibri" w:hAnsi="Calibri" w:cs="Calibri"/>
          <w:sz w:val="22"/>
          <w:szCs w:val="22"/>
          <w:lang w:eastAsia="en-AU"/>
        </w:rPr>
        <w:t xml:space="preserve">collecting information on NCDs. One survey was conducted in 2004, and another survey conducted in 2012 (the results are yet to be published). </w:t>
      </w:r>
      <w:r w:rsidR="00374A7F" w:rsidRPr="00B537F1">
        <w:rPr>
          <w:rFonts w:ascii="Calibri" w:hAnsi="Calibri" w:cs="Calibri"/>
          <w:sz w:val="22"/>
          <w:szCs w:val="22"/>
          <w:lang w:eastAsia="en-AU"/>
        </w:rPr>
        <w:t xml:space="preserve">AusAID Nuku’alofa Post </w:t>
      </w:r>
      <w:r w:rsidR="0001523F">
        <w:rPr>
          <w:rFonts w:ascii="Calibri" w:hAnsi="Calibri" w:cs="Calibri"/>
          <w:sz w:val="22"/>
          <w:szCs w:val="22"/>
          <w:lang w:eastAsia="en-AU"/>
        </w:rPr>
        <w:t>will</w:t>
      </w:r>
      <w:r w:rsidR="00374A7F" w:rsidRPr="00B537F1">
        <w:rPr>
          <w:rFonts w:ascii="Calibri" w:hAnsi="Calibri" w:cs="Calibri"/>
          <w:sz w:val="22"/>
          <w:szCs w:val="22"/>
          <w:lang w:eastAsia="en-AU"/>
        </w:rPr>
        <w:t xml:space="preserve"> liaise with WHO</w:t>
      </w:r>
      <w:r w:rsidR="0001523F">
        <w:rPr>
          <w:rFonts w:ascii="Calibri" w:hAnsi="Calibri" w:cs="Calibri"/>
          <w:sz w:val="22"/>
          <w:szCs w:val="22"/>
          <w:lang w:eastAsia="en-AU"/>
        </w:rPr>
        <w:t xml:space="preserve"> and the Health Ministry </w:t>
      </w:r>
      <w:r w:rsidR="00374A7F" w:rsidRPr="00B537F1">
        <w:rPr>
          <w:rFonts w:ascii="Calibri" w:hAnsi="Calibri" w:cs="Calibri"/>
          <w:sz w:val="22"/>
          <w:szCs w:val="22"/>
          <w:lang w:eastAsia="en-AU"/>
        </w:rPr>
        <w:t>about the possibility of co</w:t>
      </w:r>
      <w:r w:rsidR="0001523F">
        <w:rPr>
          <w:rFonts w:ascii="Calibri" w:hAnsi="Calibri" w:cs="Calibri"/>
          <w:sz w:val="22"/>
          <w:szCs w:val="22"/>
          <w:lang w:eastAsia="en-AU"/>
        </w:rPr>
        <w:t>nducting another survey is 2014</w:t>
      </w:r>
      <w:r w:rsidR="00374A7F" w:rsidRPr="00B537F1">
        <w:rPr>
          <w:rFonts w:ascii="Calibri" w:hAnsi="Calibri" w:cs="Calibri"/>
          <w:sz w:val="22"/>
          <w:szCs w:val="22"/>
          <w:lang w:eastAsia="en-AU"/>
        </w:rPr>
        <w:t xml:space="preserve"> for publication in 2015</w:t>
      </w:r>
      <w:r w:rsidR="005E21C1">
        <w:rPr>
          <w:rFonts w:ascii="Calibri" w:hAnsi="Calibri" w:cs="Calibri"/>
          <w:sz w:val="22"/>
          <w:szCs w:val="22"/>
          <w:lang w:eastAsia="en-AU"/>
        </w:rPr>
        <w:t xml:space="preserve">. If this </w:t>
      </w:r>
      <w:r w:rsidR="00374A7F" w:rsidRPr="00B537F1">
        <w:rPr>
          <w:rFonts w:ascii="Calibri" w:hAnsi="Calibri" w:cs="Calibri"/>
          <w:sz w:val="22"/>
          <w:szCs w:val="22"/>
          <w:lang w:eastAsia="en-AU"/>
        </w:rPr>
        <w:t xml:space="preserve">is not possible, then AusAID Nuku’alofa Post will work with the Health Ministry to determine what other surveys could be managed locally to collect similar information. </w:t>
      </w:r>
    </w:p>
    <w:p w14:paraId="22DCBC06" w14:textId="77777777" w:rsidR="00374A7F" w:rsidRPr="00B537F1" w:rsidRDefault="00374A7F" w:rsidP="00EF4137">
      <w:pPr>
        <w:rPr>
          <w:rFonts w:ascii="Calibri" w:hAnsi="Calibri" w:cs="Calibri"/>
          <w:sz w:val="22"/>
          <w:szCs w:val="22"/>
          <w:lang w:eastAsia="en-AU"/>
        </w:rPr>
      </w:pPr>
    </w:p>
    <w:p w14:paraId="396B0C6B" w14:textId="6022D82D" w:rsidR="00EF4137" w:rsidRPr="00B537F1" w:rsidRDefault="00953F9C" w:rsidP="00EF4137">
      <w:pPr>
        <w:rPr>
          <w:rFonts w:ascii="Calibri" w:hAnsi="Calibri" w:cs="Calibri"/>
          <w:sz w:val="22"/>
          <w:szCs w:val="22"/>
          <w:lang w:eastAsia="en-AU"/>
        </w:rPr>
      </w:pPr>
      <w:r w:rsidRPr="00370791">
        <w:rPr>
          <w:rFonts w:ascii="Calibri" w:hAnsi="Calibri" w:cs="Calibri"/>
          <w:b/>
          <w:sz w:val="22"/>
          <w:szCs w:val="22"/>
          <w:lang w:eastAsia="en-AU"/>
        </w:rPr>
        <w:t>Recommendation</w:t>
      </w:r>
      <w:r w:rsidR="00297EC7">
        <w:rPr>
          <w:rFonts w:ascii="Calibri" w:hAnsi="Calibri" w:cs="Calibri"/>
          <w:b/>
          <w:sz w:val="22"/>
          <w:szCs w:val="22"/>
          <w:lang w:eastAsia="en-AU"/>
        </w:rPr>
        <w:t xml:space="preserve"> 11 &amp; 15</w:t>
      </w:r>
      <w:r w:rsidRPr="00370791">
        <w:rPr>
          <w:rFonts w:ascii="Calibri" w:hAnsi="Calibri" w:cs="Calibri"/>
          <w:b/>
          <w:sz w:val="22"/>
          <w:szCs w:val="22"/>
          <w:lang w:eastAsia="en-AU"/>
        </w:rPr>
        <w:t>:</w:t>
      </w:r>
      <w:r w:rsidR="00374A7F" w:rsidRPr="00B537F1">
        <w:rPr>
          <w:rFonts w:ascii="Calibri" w:hAnsi="Calibri" w:cs="Calibri"/>
          <w:sz w:val="22"/>
          <w:szCs w:val="22"/>
          <w:lang w:eastAsia="en-AU"/>
        </w:rPr>
        <w:t xml:space="preserve"> Allow greater flexibility in the use of the </w:t>
      </w:r>
      <w:r w:rsidR="00E00F6F">
        <w:rPr>
          <w:rFonts w:ascii="Calibri" w:hAnsi="Calibri" w:cs="Calibri"/>
          <w:sz w:val="22"/>
          <w:szCs w:val="22"/>
          <w:lang w:eastAsia="en-AU"/>
        </w:rPr>
        <w:t>‘</w:t>
      </w:r>
      <w:r w:rsidR="00374A7F" w:rsidRPr="00B537F1">
        <w:rPr>
          <w:rFonts w:ascii="Calibri" w:hAnsi="Calibri" w:cs="Calibri"/>
          <w:sz w:val="22"/>
          <w:szCs w:val="22"/>
          <w:lang w:eastAsia="en-AU"/>
        </w:rPr>
        <w:t>critical deficiencies</w:t>
      </w:r>
      <w:r w:rsidR="00E00F6F">
        <w:rPr>
          <w:rFonts w:ascii="Calibri" w:hAnsi="Calibri" w:cs="Calibri"/>
          <w:sz w:val="22"/>
          <w:szCs w:val="22"/>
          <w:lang w:eastAsia="en-AU"/>
        </w:rPr>
        <w:t>’</w:t>
      </w:r>
      <w:r w:rsidR="00374A7F" w:rsidRPr="00B537F1">
        <w:rPr>
          <w:rFonts w:ascii="Calibri" w:hAnsi="Calibri" w:cs="Calibri"/>
          <w:sz w:val="22"/>
          <w:szCs w:val="22"/>
          <w:lang w:eastAsia="en-AU"/>
        </w:rPr>
        <w:t xml:space="preserve"> budget to respond to broader health workforce needs, and </w:t>
      </w:r>
      <w:r w:rsidR="00E00F6F">
        <w:rPr>
          <w:rFonts w:ascii="Calibri" w:hAnsi="Calibri" w:cs="Calibri"/>
          <w:sz w:val="22"/>
          <w:szCs w:val="22"/>
          <w:lang w:eastAsia="en-AU"/>
        </w:rPr>
        <w:t xml:space="preserve">allow </w:t>
      </w:r>
      <w:r w:rsidR="00374A7F" w:rsidRPr="00B537F1">
        <w:rPr>
          <w:rFonts w:ascii="Calibri" w:hAnsi="Calibri" w:cs="Calibri"/>
          <w:sz w:val="22"/>
          <w:szCs w:val="22"/>
          <w:lang w:eastAsia="en-AU"/>
        </w:rPr>
        <w:t>flexible fund expenditures</w:t>
      </w:r>
      <w:r w:rsidR="00E00F6F">
        <w:rPr>
          <w:rFonts w:ascii="Calibri" w:hAnsi="Calibri" w:cs="Calibri"/>
          <w:sz w:val="22"/>
          <w:szCs w:val="22"/>
          <w:lang w:eastAsia="en-AU"/>
        </w:rPr>
        <w:t xml:space="preserve"> to align with </w:t>
      </w:r>
      <w:r w:rsidR="00374A7F" w:rsidRPr="00B537F1">
        <w:rPr>
          <w:rFonts w:ascii="Calibri" w:hAnsi="Calibri" w:cs="Calibri"/>
          <w:sz w:val="22"/>
          <w:szCs w:val="22"/>
          <w:lang w:eastAsia="en-AU"/>
        </w:rPr>
        <w:t>the Health Ministry’</w:t>
      </w:r>
      <w:r w:rsidR="008F18C3" w:rsidRPr="00B537F1">
        <w:rPr>
          <w:rFonts w:ascii="Calibri" w:hAnsi="Calibri" w:cs="Calibri"/>
          <w:sz w:val="22"/>
          <w:szCs w:val="22"/>
          <w:lang w:eastAsia="en-AU"/>
        </w:rPr>
        <w:t>s Annual Management Plan</w:t>
      </w:r>
      <w:r w:rsidR="00E00F6F">
        <w:rPr>
          <w:rFonts w:ascii="Calibri" w:hAnsi="Calibri" w:cs="Calibri"/>
          <w:sz w:val="22"/>
          <w:szCs w:val="22"/>
          <w:lang w:eastAsia="en-AU"/>
        </w:rPr>
        <w:t>. M</w:t>
      </w:r>
      <w:r w:rsidR="008F18C3" w:rsidRPr="00B537F1">
        <w:rPr>
          <w:rFonts w:ascii="Calibri" w:hAnsi="Calibri" w:cs="Calibri"/>
          <w:sz w:val="22"/>
          <w:szCs w:val="22"/>
          <w:lang w:eastAsia="en-AU"/>
        </w:rPr>
        <w:t>ove these components to a system of annual audit and review.</w:t>
      </w:r>
    </w:p>
    <w:p w14:paraId="5AC83412" w14:textId="0DA6080A" w:rsidR="00EF4137" w:rsidRPr="00B537F1" w:rsidRDefault="00EF4137" w:rsidP="00EF4137">
      <w:pPr>
        <w:rPr>
          <w:rFonts w:ascii="Calibri" w:hAnsi="Calibri" w:cs="Calibri"/>
          <w:sz w:val="22"/>
          <w:szCs w:val="22"/>
          <w:lang w:eastAsia="en-AU"/>
        </w:rPr>
      </w:pPr>
      <w:r w:rsidRPr="00370791">
        <w:rPr>
          <w:rFonts w:ascii="Calibri" w:hAnsi="Calibri" w:cs="Calibri"/>
          <w:b/>
          <w:sz w:val="22"/>
          <w:szCs w:val="22"/>
          <w:lang w:eastAsia="en-AU"/>
        </w:rPr>
        <w:t>Response:</w:t>
      </w:r>
      <w:r w:rsidR="00374A7F" w:rsidRPr="00B537F1">
        <w:rPr>
          <w:rFonts w:ascii="Calibri" w:hAnsi="Calibri" w:cs="Calibri"/>
          <w:sz w:val="22"/>
          <w:szCs w:val="22"/>
          <w:lang w:eastAsia="en-AU"/>
        </w:rPr>
        <w:t xml:space="preserve"> Agree</w:t>
      </w:r>
    </w:p>
    <w:p w14:paraId="20156B4D" w14:textId="207C1949" w:rsidR="00EF4137" w:rsidRPr="00B537F1" w:rsidRDefault="00EF4137" w:rsidP="00EF4137">
      <w:pPr>
        <w:rPr>
          <w:rFonts w:ascii="Calibri" w:hAnsi="Calibri" w:cs="Calibri"/>
          <w:sz w:val="22"/>
          <w:szCs w:val="22"/>
          <w:lang w:eastAsia="en-AU"/>
        </w:rPr>
      </w:pPr>
      <w:r w:rsidRPr="00370791">
        <w:rPr>
          <w:rFonts w:ascii="Calibri" w:hAnsi="Calibri" w:cs="Calibri"/>
          <w:b/>
          <w:sz w:val="22"/>
          <w:szCs w:val="22"/>
          <w:lang w:eastAsia="en-AU"/>
        </w:rPr>
        <w:t>Actions:</w:t>
      </w:r>
      <w:r w:rsidR="008F18C3" w:rsidRPr="00B537F1">
        <w:rPr>
          <w:rFonts w:ascii="Calibri" w:hAnsi="Calibri" w:cs="Calibri"/>
          <w:sz w:val="22"/>
          <w:szCs w:val="22"/>
          <w:lang w:eastAsia="en-AU"/>
        </w:rPr>
        <w:t xml:space="preserve"> AusAID Nuku’alofa Post will work with the Health Ministry to</w:t>
      </w:r>
      <w:r w:rsidR="00E00F6F">
        <w:rPr>
          <w:rFonts w:ascii="Calibri" w:hAnsi="Calibri" w:cs="Calibri"/>
          <w:sz w:val="22"/>
          <w:szCs w:val="22"/>
          <w:lang w:eastAsia="en-AU"/>
        </w:rPr>
        <w:t xml:space="preserve"> allow greater flexibility in the use of the critical deficiencies budget in the 2013-14 and 2014-15 workplan and budget, and will work with the Health Ministry to redefine the parameters of the flexible fund. It will also look to</w:t>
      </w:r>
      <w:r w:rsidR="008F18C3" w:rsidRPr="00B537F1">
        <w:rPr>
          <w:rFonts w:ascii="Calibri" w:hAnsi="Calibri" w:cs="Calibri"/>
          <w:sz w:val="22"/>
          <w:szCs w:val="22"/>
          <w:lang w:eastAsia="en-AU"/>
        </w:rPr>
        <w:t xml:space="preserve"> move these components </w:t>
      </w:r>
      <w:r w:rsidR="008F18C3" w:rsidRPr="00B537F1">
        <w:rPr>
          <w:rFonts w:ascii="Calibri" w:hAnsi="Calibri" w:cs="Calibri"/>
          <w:sz w:val="22"/>
          <w:szCs w:val="22"/>
          <w:lang w:eastAsia="en-AU"/>
        </w:rPr>
        <w:lastRenderedPageBreak/>
        <w:t xml:space="preserve">of the program to a system of annual audit and review by 1 January 2014. </w:t>
      </w:r>
      <w:r w:rsidR="00E00F6F">
        <w:rPr>
          <w:rFonts w:ascii="Calibri" w:hAnsi="Calibri" w:cs="Calibri"/>
          <w:sz w:val="22"/>
          <w:szCs w:val="22"/>
          <w:lang w:eastAsia="en-AU"/>
        </w:rPr>
        <w:t xml:space="preserve">The system of annual audit and review will be reflected in the contract extension. </w:t>
      </w:r>
    </w:p>
    <w:p w14:paraId="70C2285C" w14:textId="77777777" w:rsidR="00EF4137" w:rsidRPr="00B537F1" w:rsidRDefault="00EF4137" w:rsidP="00EF4137">
      <w:pPr>
        <w:rPr>
          <w:rFonts w:ascii="Calibri" w:hAnsi="Calibri" w:cs="Calibri"/>
          <w:sz w:val="22"/>
          <w:szCs w:val="22"/>
          <w:lang w:eastAsia="en-AU"/>
        </w:rPr>
      </w:pPr>
    </w:p>
    <w:p w14:paraId="23C68EDC" w14:textId="33CC30DB" w:rsidR="00EF4137" w:rsidRPr="00B537F1" w:rsidRDefault="00953F9C" w:rsidP="00EF4137">
      <w:pPr>
        <w:rPr>
          <w:rFonts w:ascii="Calibri" w:hAnsi="Calibri" w:cs="Calibri"/>
          <w:sz w:val="22"/>
          <w:szCs w:val="22"/>
          <w:lang w:eastAsia="en-AU"/>
        </w:rPr>
      </w:pPr>
      <w:r w:rsidRPr="00370791">
        <w:rPr>
          <w:rFonts w:ascii="Calibri" w:hAnsi="Calibri" w:cs="Calibri"/>
          <w:b/>
          <w:sz w:val="22"/>
          <w:szCs w:val="22"/>
          <w:lang w:eastAsia="en-AU"/>
        </w:rPr>
        <w:t>Recommendation</w:t>
      </w:r>
      <w:r w:rsidR="00297EC7">
        <w:rPr>
          <w:rFonts w:ascii="Calibri" w:hAnsi="Calibri" w:cs="Calibri"/>
          <w:b/>
          <w:sz w:val="22"/>
          <w:szCs w:val="22"/>
          <w:lang w:eastAsia="en-AU"/>
        </w:rPr>
        <w:t xml:space="preserve"> 17</w:t>
      </w:r>
      <w:r w:rsidRPr="00370791">
        <w:rPr>
          <w:rFonts w:ascii="Calibri" w:hAnsi="Calibri" w:cs="Calibri"/>
          <w:b/>
          <w:sz w:val="22"/>
          <w:szCs w:val="22"/>
          <w:lang w:eastAsia="en-AU"/>
        </w:rPr>
        <w:t>:</w:t>
      </w:r>
      <w:r w:rsidR="00374A7F" w:rsidRPr="00B537F1">
        <w:rPr>
          <w:rFonts w:ascii="Calibri" w:hAnsi="Calibri" w:cs="Calibri"/>
          <w:sz w:val="22"/>
          <w:szCs w:val="22"/>
          <w:lang w:eastAsia="en-AU"/>
        </w:rPr>
        <w:t xml:space="preserve"> Employ a ‘transition advisor’ to manage the two year extension phase. Key tasks will be to oversee the implementation of recommendations in this report, and to engage with the Health Ministry and AusAID at senior levels to design the next program. </w:t>
      </w:r>
    </w:p>
    <w:p w14:paraId="136351F6" w14:textId="7D716EBD" w:rsidR="00EF4137" w:rsidRPr="00B537F1" w:rsidRDefault="00EF4137" w:rsidP="00EF4137">
      <w:pPr>
        <w:rPr>
          <w:rFonts w:ascii="Calibri" w:hAnsi="Calibri" w:cs="Calibri"/>
          <w:sz w:val="22"/>
          <w:szCs w:val="22"/>
          <w:lang w:eastAsia="en-AU"/>
        </w:rPr>
      </w:pPr>
      <w:r w:rsidRPr="00370791">
        <w:rPr>
          <w:rFonts w:ascii="Calibri" w:hAnsi="Calibri" w:cs="Calibri"/>
          <w:b/>
          <w:sz w:val="22"/>
          <w:szCs w:val="22"/>
          <w:lang w:eastAsia="en-AU"/>
        </w:rPr>
        <w:t>Response:</w:t>
      </w:r>
      <w:r w:rsidR="008F18C3" w:rsidRPr="00B537F1">
        <w:rPr>
          <w:rFonts w:ascii="Calibri" w:hAnsi="Calibri" w:cs="Calibri"/>
          <w:sz w:val="22"/>
          <w:szCs w:val="22"/>
          <w:lang w:eastAsia="en-AU"/>
        </w:rPr>
        <w:t xml:space="preserve"> Agree</w:t>
      </w:r>
    </w:p>
    <w:p w14:paraId="51EE9DCC" w14:textId="53C349D6" w:rsidR="00EF4137" w:rsidRPr="00B537F1" w:rsidRDefault="00EF4137" w:rsidP="00EF4137">
      <w:pPr>
        <w:rPr>
          <w:rFonts w:ascii="Calibri" w:hAnsi="Calibri" w:cs="Calibri"/>
          <w:sz w:val="22"/>
          <w:szCs w:val="22"/>
          <w:lang w:eastAsia="en-AU"/>
        </w:rPr>
      </w:pPr>
      <w:r w:rsidRPr="00370791">
        <w:rPr>
          <w:rFonts w:ascii="Calibri" w:hAnsi="Calibri" w:cs="Calibri"/>
          <w:b/>
          <w:sz w:val="22"/>
          <w:szCs w:val="22"/>
          <w:lang w:eastAsia="en-AU"/>
        </w:rPr>
        <w:t>Actions:</w:t>
      </w:r>
      <w:r w:rsidR="008F18C3" w:rsidRPr="00B537F1">
        <w:rPr>
          <w:rFonts w:ascii="Calibri" w:hAnsi="Calibri" w:cs="Calibri"/>
          <w:sz w:val="22"/>
          <w:szCs w:val="22"/>
          <w:lang w:eastAsia="en-AU"/>
        </w:rPr>
        <w:t xml:space="preserve"> </w:t>
      </w:r>
      <w:r w:rsidR="005317AE">
        <w:rPr>
          <w:rFonts w:ascii="Calibri" w:hAnsi="Calibri" w:cs="Calibri"/>
          <w:sz w:val="22"/>
          <w:szCs w:val="22"/>
          <w:lang w:eastAsia="en-AU"/>
        </w:rPr>
        <w:t xml:space="preserve">The Ministry of Health and AusAID Nuku’alofa Post agree that AusAID will recruit the transition adviser as a priority, through AusAID’s Health Resource </w:t>
      </w:r>
      <w:r w:rsidR="005E21C1">
        <w:rPr>
          <w:rFonts w:ascii="Calibri" w:hAnsi="Calibri" w:cs="Calibri"/>
          <w:sz w:val="22"/>
          <w:szCs w:val="22"/>
          <w:lang w:eastAsia="en-AU"/>
        </w:rPr>
        <w:t>Facility (</w:t>
      </w:r>
      <w:r w:rsidR="008F18C3" w:rsidRPr="00B537F1">
        <w:rPr>
          <w:rFonts w:ascii="Calibri" w:hAnsi="Calibri" w:cs="Calibri"/>
          <w:sz w:val="22"/>
          <w:szCs w:val="22"/>
          <w:lang w:eastAsia="en-AU"/>
        </w:rPr>
        <w:t xml:space="preserve">AusAID’s primary mechanism </w:t>
      </w:r>
      <w:r w:rsidR="008D6F76" w:rsidRPr="00B537F1">
        <w:rPr>
          <w:rFonts w:ascii="Calibri" w:hAnsi="Calibri" w:cs="Calibri"/>
          <w:sz w:val="22"/>
          <w:szCs w:val="22"/>
          <w:lang w:eastAsia="en-AU"/>
        </w:rPr>
        <w:t>for sourcing specialist expertise in the health sector</w:t>
      </w:r>
      <w:r w:rsidR="00E00F6F">
        <w:rPr>
          <w:rFonts w:ascii="Calibri" w:hAnsi="Calibri" w:cs="Calibri"/>
          <w:sz w:val="22"/>
          <w:szCs w:val="22"/>
          <w:lang w:eastAsia="en-AU"/>
        </w:rPr>
        <w:t>)</w:t>
      </w:r>
      <w:r w:rsidR="008D6F76" w:rsidRPr="00B537F1">
        <w:rPr>
          <w:rFonts w:ascii="Calibri" w:hAnsi="Calibri" w:cs="Calibri"/>
          <w:sz w:val="22"/>
          <w:szCs w:val="22"/>
          <w:lang w:eastAsia="en-AU"/>
        </w:rPr>
        <w:t xml:space="preserve">. </w:t>
      </w:r>
      <w:r w:rsidR="005E2914">
        <w:rPr>
          <w:rFonts w:ascii="Calibri" w:hAnsi="Calibri" w:cs="Calibri"/>
          <w:sz w:val="22"/>
          <w:szCs w:val="22"/>
          <w:lang w:eastAsia="en-AU"/>
        </w:rPr>
        <w:t xml:space="preserve"> </w:t>
      </w:r>
      <w:r w:rsidR="005317AE">
        <w:rPr>
          <w:rFonts w:ascii="Calibri" w:hAnsi="Calibri" w:cs="Calibri"/>
          <w:sz w:val="22"/>
          <w:szCs w:val="22"/>
          <w:lang w:eastAsia="en-AU"/>
        </w:rPr>
        <w:t xml:space="preserve"> </w:t>
      </w:r>
      <w:r w:rsidR="00EA705E">
        <w:rPr>
          <w:rFonts w:ascii="Calibri" w:hAnsi="Calibri" w:cs="Calibri"/>
          <w:sz w:val="22"/>
          <w:szCs w:val="22"/>
          <w:lang w:eastAsia="en-AU"/>
        </w:rPr>
        <w:t>A terms of reference for this position has been drafted</w:t>
      </w:r>
      <w:r w:rsidR="005E21C1">
        <w:rPr>
          <w:rFonts w:ascii="Calibri" w:hAnsi="Calibri" w:cs="Calibri"/>
          <w:sz w:val="22"/>
          <w:szCs w:val="22"/>
          <w:lang w:eastAsia="en-AU"/>
        </w:rPr>
        <w:t xml:space="preserve">, and the position will be recruited as soon as possible. </w:t>
      </w:r>
    </w:p>
    <w:p w14:paraId="270F6480" w14:textId="77777777" w:rsidR="005D2C40" w:rsidRPr="00B537F1" w:rsidRDefault="005D2C40" w:rsidP="005D2C40">
      <w:pPr>
        <w:rPr>
          <w:rFonts w:ascii="Calibri" w:hAnsi="Calibri" w:cs="Calibri"/>
          <w:sz w:val="22"/>
          <w:szCs w:val="22"/>
          <w:lang w:eastAsia="en-AU"/>
        </w:rPr>
      </w:pPr>
    </w:p>
    <w:p w14:paraId="7BB24FD6" w14:textId="3B7B1AB9" w:rsidR="005D2C40" w:rsidRPr="00B537F1" w:rsidRDefault="005D2C40" w:rsidP="005D2C40">
      <w:pPr>
        <w:rPr>
          <w:rFonts w:ascii="Calibri" w:hAnsi="Calibri" w:cs="Calibri"/>
          <w:sz w:val="22"/>
          <w:szCs w:val="22"/>
          <w:lang w:eastAsia="en-AU"/>
        </w:rPr>
      </w:pPr>
      <w:r w:rsidRPr="00370791">
        <w:rPr>
          <w:rFonts w:ascii="Calibri" w:hAnsi="Calibri" w:cs="Calibri"/>
          <w:b/>
          <w:sz w:val="22"/>
          <w:szCs w:val="22"/>
          <w:lang w:eastAsia="en-AU"/>
        </w:rPr>
        <w:t>Recommendation</w:t>
      </w:r>
      <w:r w:rsidR="00297EC7">
        <w:rPr>
          <w:rFonts w:ascii="Calibri" w:hAnsi="Calibri" w:cs="Calibri"/>
          <w:b/>
          <w:sz w:val="22"/>
          <w:szCs w:val="22"/>
          <w:lang w:eastAsia="en-AU"/>
        </w:rPr>
        <w:t xml:space="preserve"> 18</w:t>
      </w:r>
      <w:r w:rsidRPr="00370791">
        <w:rPr>
          <w:rFonts w:ascii="Calibri" w:hAnsi="Calibri" w:cs="Calibri"/>
          <w:b/>
          <w:sz w:val="22"/>
          <w:szCs w:val="22"/>
          <w:lang w:eastAsia="en-AU"/>
        </w:rPr>
        <w:t>:</w:t>
      </w:r>
      <w:r w:rsidRPr="00B537F1">
        <w:rPr>
          <w:rFonts w:ascii="Calibri" w:hAnsi="Calibri" w:cs="Calibri"/>
          <w:sz w:val="22"/>
          <w:szCs w:val="22"/>
          <w:lang w:eastAsia="en-AU"/>
        </w:rPr>
        <w:t xml:space="preserve"> Strengthen the program’s use of government procurement, budgeting and reporting systems where possible and strengthen the engagement of the executive in planning. </w:t>
      </w:r>
    </w:p>
    <w:p w14:paraId="02ADD030" w14:textId="77777777" w:rsidR="005D2C40" w:rsidRPr="00B537F1" w:rsidRDefault="005D2C40" w:rsidP="005D2C40">
      <w:pPr>
        <w:rPr>
          <w:rFonts w:ascii="Calibri" w:hAnsi="Calibri" w:cs="Calibri"/>
          <w:sz w:val="22"/>
          <w:szCs w:val="22"/>
          <w:lang w:eastAsia="en-AU"/>
        </w:rPr>
      </w:pPr>
      <w:r w:rsidRPr="00370791">
        <w:rPr>
          <w:rFonts w:ascii="Calibri" w:hAnsi="Calibri" w:cs="Calibri"/>
          <w:b/>
          <w:sz w:val="22"/>
          <w:szCs w:val="22"/>
          <w:lang w:eastAsia="en-AU"/>
        </w:rPr>
        <w:t>Response:</w:t>
      </w:r>
      <w:r w:rsidRPr="00B537F1">
        <w:rPr>
          <w:rFonts w:ascii="Calibri" w:hAnsi="Calibri" w:cs="Calibri"/>
          <w:sz w:val="22"/>
          <w:szCs w:val="22"/>
          <w:lang w:eastAsia="en-AU"/>
        </w:rPr>
        <w:t xml:space="preserve"> Agree</w:t>
      </w:r>
    </w:p>
    <w:p w14:paraId="61187643" w14:textId="68160A8E" w:rsidR="005D2C40" w:rsidRDefault="005D2C40" w:rsidP="005D2C40">
      <w:pPr>
        <w:rPr>
          <w:rFonts w:ascii="Calibri" w:hAnsi="Calibri" w:cs="Calibri"/>
          <w:sz w:val="22"/>
          <w:szCs w:val="22"/>
          <w:lang w:eastAsia="en-AU"/>
        </w:rPr>
      </w:pPr>
      <w:r w:rsidRPr="00370791">
        <w:rPr>
          <w:rFonts w:ascii="Calibri" w:hAnsi="Calibri" w:cs="Calibri"/>
          <w:b/>
          <w:sz w:val="22"/>
          <w:szCs w:val="22"/>
          <w:lang w:eastAsia="en-AU"/>
        </w:rPr>
        <w:t>Actions:</w:t>
      </w:r>
      <w:r w:rsidRPr="00B537F1">
        <w:rPr>
          <w:rFonts w:ascii="Calibri" w:hAnsi="Calibri" w:cs="Calibri"/>
          <w:sz w:val="22"/>
          <w:szCs w:val="22"/>
          <w:lang w:eastAsia="en-AU"/>
        </w:rPr>
        <w:t xml:space="preserve"> AusAID Nuku’alofa Post is in the process of undertaking a review of Tonga’s public procurement system, including the adequacy of procurement arrangements under the AusAID funded health program. AusAID Nuku’alofa Post will also conduct a public financial</w:t>
      </w:r>
      <w:r w:rsidR="005B4701">
        <w:rPr>
          <w:rFonts w:ascii="Calibri" w:hAnsi="Calibri" w:cs="Calibri"/>
          <w:sz w:val="22"/>
          <w:szCs w:val="22"/>
          <w:lang w:eastAsia="en-AU"/>
        </w:rPr>
        <w:t xml:space="preserve"> management review of the Health Ministry</w:t>
      </w:r>
      <w:r w:rsidRPr="00B537F1">
        <w:rPr>
          <w:rFonts w:ascii="Calibri" w:hAnsi="Calibri" w:cs="Calibri"/>
          <w:sz w:val="22"/>
          <w:szCs w:val="22"/>
          <w:lang w:eastAsia="en-AU"/>
        </w:rPr>
        <w:t xml:space="preserve">. These two pieces of analysis will inform AusAID’s thinking on how to strengthen procurement, budget and reporting in future programs.  </w:t>
      </w:r>
    </w:p>
    <w:p w14:paraId="6AFB5F34" w14:textId="77777777" w:rsidR="005E21C1" w:rsidRPr="00B537F1" w:rsidRDefault="005E21C1" w:rsidP="005D2C40">
      <w:pPr>
        <w:rPr>
          <w:rFonts w:ascii="Calibri" w:hAnsi="Calibri" w:cs="Calibri"/>
          <w:sz w:val="22"/>
          <w:szCs w:val="22"/>
          <w:lang w:eastAsia="en-AU"/>
        </w:rPr>
      </w:pPr>
    </w:p>
    <w:p w14:paraId="027DC45C" w14:textId="7CBD0AE3" w:rsidR="005D2C40" w:rsidRDefault="0033657A" w:rsidP="005D2C40">
      <w:pPr>
        <w:rPr>
          <w:rFonts w:ascii="Calibri" w:hAnsi="Calibri" w:cs="Calibri"/>
          <w:sz w:val="22"/>
          <w:szCs w:val="22"/>
          <w:lang w:eastAsia="en-AU"/>
        </w:rPr>
      </w:pPr>
      <w:r w:rsidRPr="0033657A">
        <w:rPr>
          <w:rFonts w:ascii="Calibri" w:hAnsi="Calibri" w:cs="Calibri"/>
          <w:b/>
          <w:sz w:val="22"/>
          <w:szCs w:val="22"/>
          <w:lang w:eastAsia="en-AU"/>
        </w:rPr>
        <w:t>Recommendation</w:t>
      </w:r>
      <w:r w:rsidR="00297EC7">
        <w:rPr>
          <w:rFonts w:ascii="Calibri" w:hAnsi="Calibri" w:cs="Calibri"/>
          <w:b/>
          <w:sz w:val="22"/>
          <w:szCs w:val="22"/>
          <w:lang w:eastAsia="en-AU"/>
        </w:rPr>
        <w:t xml:space="preserve"> 19</w:t>
      </w:r>
      <w:r w:rsidRPr="0033657A">
        <w:rPr>
          <w:rFonts w:ascii="Calibri" w:hAnsi="Calibri" w:cs="Calibri"/>
          <w:b/>
          <w:sz w:val="22"/>
          <w:szCs w:val="22"/>
          <w:lang w:eastAsia="en-AU"/>
        </w:rPr>
        <w:t>:</w:t>
      </w:r>
      <w:r>
        <w:rPr>
          <w:rFonts w:ascii="Calibri" w:hAnsi="Calibri" w:cs="Calibri"/>
          <w:sz w:val="22"/>
          <w:szCs w:val="22"/>
          <w:lang w:eastAsia="en-AU"/>
        </w:rPr>
        <w:t xml:space="preserve"> Review the effectiveness of the program team, with a view to agreeing a freeze on the recruitment of additional staff. </w:t>
      </w:r>
    </w:p>
    <w:p w14:paraId="44263989" w14:textId="2AB6DC5F" w:rsidR="0033657A" w:rsidRDefault="0033657A" w:rsidP="005D2C40">
      <w:pPr>
        <w:rPr>
          <w:rFonts w:ascii="Calibri" w:hAnsi="Calibri" w:cs="Calibri"/>
          <w:sz w:val="22"/>
          <w:szCs w:val="22"/>
          <w:lang w:eastAsia="en-AU"/>
        </w:rPr>
      </w:pPr>
      <w:r w:rsidRPr="0033657A">
        <w:rPr>
          <w:rFonts w:ascii="Calibri" w:hAnsi="Calibri" w:cs="Calibri"/>
          <w:b/>
          <w:sz w:val="22"/>
          <w:szCs w:val="22"/>
          <w:lang w:eastAsia="en-AU"/>
        </w:rPr>
        <w:t>Response:</w:t>
      </w:r>
      <w:r>
        <w:rPr>
          <w:rFonts w:ascii="Calibri" w:hAnsi="Calibri" w:cs="Calibri"/>
          <w:sz w:val="22"/>
          <w:szCs w:val="22"/>
          <w:lang w:eastAsia="en-AU"/>
        </w:rPr>
        <w:t xml:space="preserve"> Agree</w:t>
      </w:r>
    </w:p>
    <w:p w14:paraId="097A0FA5" w14:textId="7BBC708B" w:rsidR="0033657A" w:rsidRDefault="0033657A" w:rsidP="005D2C40">
      <w:pPr>
        <w:rPr>
          <w:rFonts w:ascii="Calibri" w:hAnsi="Calibri" w:cs="Calibri"/>
          <w:sz w:val="22"/>
          <w:szCs w:val="22"/>
          <w:lang w:eastAsia="en-AU"/>
        </w:rPr>
      </w:pPr>
      <w:r w:rsidRPr="0033657A">
        <w:rPr>
          <w:rFonts w:ascii="Calibri" w:hAnsi="Calibri" w:cs="Calibri"/>
          <w:b/>
          <w:sz w:val="22"/>
          <w:szCs w:val="22"/>
          <w:lang w:eastAsia="en-AU"/>
        </w:rPr>
        <w:t>Actions:</w:t>
      </w:r>
      <w:r>
        <w:rPr>
          <w:rFonts w:ascii="Calibri" w:hAnsi="Calibri" w:cs="Calibri"/>
          <w:sz w:val="22"/>
          <w:szCs w:val="22"/>
          <w:lang w:eastAsia="en-AU"/>
        </w:rPr>
        <w:t xml:space="preserve"> Should the Health Ministry agree, the </w:t>
      </w:r>
      <w:r w:rsidR="00267E57">
        <w:rPr>
          <w:rFonts w:ascii="Calibri" w:hAnsi="Calibri" w:cs="Calibri"/>
          <w:sz w:val="22"/>
          <w:szCs w:val="22"/>
          <w:lang w:eastAsia="en-AU"/>
        </w:rPr>
        <w:t>transition a</w:t>
      </w:r>
      <w:r>
        <w:rPr>
          <w:rFonts w:ascii="Calibri" w:hAnsi="Calibri" w:cs="Calibri"/>
          <w:sz w:val="22"/>
          <w:szCs w:val="22"/>
          <w:lang w:eastAsia="en-AU"/>
        </w:rPr>
        <w:t>dvisor</w:t>
      </w:r>
      <w:r w:rsidR="00267E57">
        <w:rPr>
          <w:rFonts w:ascii="Calibri" w:hAnsi="Calibri" w:cs="Calibri"/>
          <w:sz w:val="22"/>
          <w:szCs w:val="22"/>
          <w:lang w:eastAsia="en-AU"/>
        </w:rPr>
        <w:t xml:space="preserve"> will be tasked with assisting </w:t>
      </w:r>
      <w:r>
        <w:rPr>
          <w:rFonts w:ascii="Calibri" w:hAnsi="Calibri" w:cs="Calibri"/>
          <w:sz w:val="22"/>
          <w:szCs w:val="22"/>
          <w:lang w:eastAsia="en-AU"/>
        </w:rPr>
        <w:t xml:space="preserve">the Ministry of Health Executive </w:t>
      </w:r>
      <w:r w:rsidR="00267E57">
        <w:rPr>
          <w:rFonts w:ascii="Calibri" w:hAnsi="Calibri" w:cs="Calibri"/>
          <w:sz w:val="22"/>
          <w:szCs w:val="22"/>
          <w:lang w:eastAsia="en-AU"/>
        </w:rPr>
        <w:t xml:space="preserve">to review the 23 positions </w:t>
      </w:r>
      <w:r>
        <w:rPr>
          <w:rFonts w:ascii="Calibri" w:hAnsi="Calibri" w:cs="Calibri"/>
          <w:sz w:val="22"/>
          <w:szCs w:val="22"/>
          <w:lang w:eastAsia="en-AU"/>
        </w:rPr>
        <w:t xml:space="preserve">employed under the Program, </w:t>
      </w:r>
      <w:r w:rsidR="00267E57">
        <w:rPr>
          <w:rFonts w:ascii="Calibri" w:hAnsi="Calibri" w:cs="Calibri"/>
          <w:sz w:val="22"/>
          <w:szCs w:val="22"/>
          <w:lang w:eastAsia="en-AU"/>
        </w:rPr>
        <w:t xml:space="preserve">and determine which positions are likely to be required </w:t>
      </w:r>
      <w:r w:rsidR="005E21C1">
        <w:rPr>
          <w:rFonts w:ascii="Calibri" w:hAnsi="Calibri" w:cs="Calibri"/>
          <w:sz w:val="22"/>
          <w:szCs w:val="22"/>
          <w:lang w:eastAsia="en-AU"/>
        </w:rPr>
        <w:t xml:space="preserve">at </w:t>
      </w:r>
      <w:r w:rsidR="00267E57">
        <w:rPr>
          <w:rFonts w:ascii="Calibri" w:hAnsi="Calibri" w:cs="Calibri"/>
          <w:sz w:val="22"/>
          <w:szCs w:val="22"/>
          <w:lang w:eastAsia="en-AU"/>
        </w:rPr>
        <w:t xml:space="preserve">the end of the program, and begin the process of moving this positions onto the Health Ministry’s staffing establishment. </w:t>
      </w:r>
      <w:r>
        <w:rPr>
          <w:rFonts w:ascii="Calibri" w:hAnsi="Calibri" w:cs="Calibri"/>
          <w:sz w:val="22"/>
          <w:szCs w:val="22"/>
          <w:lang w:eastAsia="en-AU"/>
        </w:rPr>
        <w:t xml:space="preserve">    </w:t>
      </w:r>
    </w:p>
    <w:p w14:paraId="07CCCE53" w14:textId="77777777" w:rsidR="005E21C1" w:rsidRPr="00B537F1" w:rsidRDefault="005E21C1" w:rsidP="005D2C40">
      <w:pPr>
        <w:rPr>
          <w:rFonts w:ascii="Calibri" w:hAnsi="Calibri" w:cs="Calibri"/>
          <w:sz w:val="22"/>
          <w:szCs w:val="22"/>
          <w:lang w:eastAsia="en-AU"/>
        </w:rPr>
      </w:pPr>
    </w:p>
    <w:p w14:paraId="0DE22AC3" w14:textId="42589085" w:rsidR="00EF4137" w:rsidRPr="00B537F1" w:rsidRDefault="005D2C40" w:rsidP="00EF4137">
      <w:pPr>
        <w:rPr>
          <w:rFonts w:ascii="Calibri" w:hAnsi="Calibri" w:cs="Calibri"/>
          <w:sz w:val="22"/>
          <w:szCs w:val="22"/>
          <w:lang w:eastAsia="en-AU"/>
        </w:rPr>
      </w:pPr>
      <w:r w:rsidRPr="00370791">
        <w:rPr>
          <w:rFonts w:ascii="Calibri" w:hAnsi="Calibri" w:cs="Calibri"/>
          <w:b/>
          <w:sz w:val="22"/>
          <w:szCs w:val="22"/>
          <w:lang w:eastAsia="en-AU"/>
        </w:rPr>
        <w:t>R</w:t>
      </w:r>
      <w:r w:rsidR="00953F9C" w:rsidRPr="00370791">
        <w:rPr>
          <w:rFonts w:ascii="Calibri" w:hAnsi="Calibri" w:cs="Calibri"/>
          <w:b/>
          <w:sz w:val="22"/>
          <w:szCs w:val="22"/>
          <w:lang w:eastAsia="en-AU"/>
        </w:rPr>
        <w:t>ecommendation</w:t>
      </w:r>
      <w:r w:rsidR="00297EC7">
        <w:rPr>
          <w:rFonts w:ascii="Calibri" w:hAnsi="Calibri" w:cs="Calibri"/>
          <w:b/>
          <w:sz w:val="22"/>
          <w:szCs w:val="22"/>
          <w:lang w:eastAsia="en-AU"/>
        </w:rPr>
        <w:t xml:space="preserve"> 21</w:t>
      </w:r>
      <w:r w:rsidR="00953F9C" w:rsidRPr="00370791">
        <w:rPr>
          <w:rFonts w:ascii="Calibri" w:hAnsi="Calibri" w:cs="Calibri"/>
          <w:b/>
          <w:sz w:val="22"/>
          <w:szCs w:val="22"/>
          <w:lang w:eastAsia="en-AU"/>
        </w:rPr>
        <w:t>:</w:t>
      </w:r>
      <w:r w:rsidR="00374A7F" w:rsidRPr="00B537F1">
        <w:rPr>
          <w:rFonts w:ascii="Calibri" w:hAnsi="Calibri" w:cs="Calibri"/>
          <w:sz w:val="22"/>
          <w:szCs w:val="22"/>
          <w:lang w:eastAsia="en-AU"/>
        </w:rPr>
        <w:t xml:space="preserve"> Commission work on the overall “shape” of health services in Tonga and hence what areas might be priorit</w:t>
      </w:r>
      <w:r w:rsidRPr="00B537F1">
        <w:rPr>
          <w:rFonts w:ascii="Calibri" w:hAnsi="Calibri" w:cs="Calibri"/>
          <w:sz w:val="22"/>
          <w:szCs w:val="22"/>
          <w:lang w:eastAsia="en-AU"/>
        </w:rPr>
        <w:t>ies for</w:t>
      </w:r>
      <w:r w:rsidR="00EA705E">
        <w:rPr>
          <w:rFonts w:ascii="Calibri" w:hAnsi="Calibri" w:cs="Calibri"/>
          <w:sz w:val="22"/>
          <w:szCs w:val="22"/>
          <w:lang w:eastAsia="en-AU"/>
        </w:rPr>
        <w:t xml:space="preserve"> future</w:t>
      </w:r>
      <w:r w:rsidRPr="00B537F1">
        <w:rPr>
          <w:rFonts w:ascii="Calibri" w:hAnsi="Calibri" w:cs="Calibri"/>
          <w:sz w:val="22"/>
          <w:szCs w:val="22"/>
          <w:lang w:eastAsia="en-AU"/>
        </w:rPr>
        <w:t xml:space="preserve"> international support. </w:t>
      </w:r>
    </w:p>
    <w:p w14:paraId="388F2D58" w14:textId="22CE7D70" w:rsidR="00EF4137" w:rsidRPr="00B537F1" w:rsidRDefault="00EF4137" w:rsidP="00EF4137">
      <w:pPr>
        <w:rPr>
          <w:rFonts w:ascii="Calibri" w:hAnsi="Calibri" w:cs="Calibri"/>
          <w:sz w:val="22"/>
          <w:szCs w:val="22"/>
          <w:lang w:eastAsia="en-AU"/>
        </w:rPr>
      </w:pPr>
      <w:r w:rsidRPr="00370791">
        <w:rPr>
          <w:rFonts w:ascii="Calibri" w:hAnsi="Calibri" w:cs="Calibri"/>
          <w:b/>
          <w:sz w:val="22"/>
          <w:szCs w:val="22"/>
          <w:lang w:eastAsia="en-AU"/>
        </w:rPr>
        <w:t>Response:</w:t>
      </w:r>
      <w:r w:rsidR="008D6F76" w:rsidRPr="00B537F1">
        <w:rPr>
          <w:rFonts w:ascii="Calibri" w:hAnsi="Calibri" w:cs="Calibri"/>
          <w:sz w:val="22"/>
          <w:szCs w:val="22"/>
          <w:lang w:eastAsia="en-AU"/>
        </w:rPr>
        <w:t xml:space="preserve"> Agree</w:t>
      </w:r>
    </w:p>
    <w:p w14:paraId="7D4D56E4" w14:textId="5AAD0772" w:rsidR="00EF4137" w:rsidRPr="00B537F1" w:rsidRDefault="00EF4137" w:rsidP="00EF4137">
      <w:pPr>
        <w:rPr>
          <w:rFonts w:ascii="Calibri" w:hAnsi="Calibri" w:cs="Calibri"/>
          <w:sz w:val="22"/>
          <w:szCs w:val="22"/>
          <w:lang w:eastAsia="en-AU"/>
        </w:rPr>
      </w:pPr>
      <w:r w:rsidRPr="00370791">
        <w:rPr>
          <w:rFonts w:ascii="Calibri" w:hAnsi="Calibri" w:cs="Calibri"/>
          <w:b/>
          <w:sz w:val="22"/>
          <w:szCs w:val="22"/>
          <w:lang w:eastAsia="en-AU"/>
        </w:rPr>
        <w:t>Actions:</w:t>
      </w:r>
      <w:r w:rsidR="008D6F76" w:rsidRPr="00B537F1">
        <w:rPr>
          <w:rFonts w:ascii="Calibri" w:hAnsi="Calibri" w:cs="Calibri"/>
          <w:sz w:val="22"/>
          <w:szCs w:val="22"/>
          <w:lang w:eastAsia="en-AU"/>
        </w:rPr>
        <w:t xml:space="preserve"> </w:t>
      </w:r>
      <w:r w:rsidR="00DD2F4B" w:rsidRPr="00B537F1">
        <w:rPr>
          <w:rFonts w:ascii="Calibri" w:hAnsi="Calibri" w:cs="Calibri"/>
          <w:sz w:val="22"/>
          <w:szCs w:val="22"/>
          <w:lang w:eastAsia="en-AU"/>
        </w:rPr>
        <w:t xml:space="preserve">In preparation for AusAID’s next phase of support (post 30 June 2015), AusAID will undertake a series of </w:t>
      </w:r>
      <w:r w:rsidR="00DF64BD" w:rsidRPr="00B537F1">
        <w:rPr>
          <w:rFonts w:ascii="Calibri" w:hAnsi="Calibri" w:cs="Calibri"/>
          <w:sz w:val="22"/>
          <w:szCs w:val="22"/>
          <w:lang w:eastAsia="en-AU"/>
        </w:rPr>
        <w:t>analysis to inform its support to the health sector after</w:t>
      </w:r>
      <w:r w:rsidR="00EA705E">
        <w:rPr>
          <w:rFonts w:ascii="Calibri" w:hAnsi="Calibri" w:cs="Calibri"/>
          <w:sz w:val="22"/>
          <w:szCs w:val="22"/>
          <w:lang w:eastAsia="en-AU"/>
        </w:rPr>
        <w:t xml:space="preserve"> </w:t>
      </w:r>
      <w:r w:rsidR="00DF64BD" w:rsidRPr="00B537F1">
        <w:rPr>
          <w:rFonts w:ascii="Calibri" w:hAnsi="Calibri" w:cs="Calibri"/>
          <w:sz w:val="22"/>
          <w:szCs w:val="22"/>
          <w:lang w:eastAsia="en-AU"/>
        </w:rPr>
        <w:t xml:space="preserve">2015, including </w:t>
      </w:r>
      <w:r w:rsidR="005B4701">
        <w:rPr>
          <w:rFonts w:ascii="Calibri" w:hAnsi="Calibri" w:cs="Calibri"/>
          <w:sz w:val="22"/>
          <w:szCs w:val="22"/>
          <w:lang w:eastAsia="en-AU"/>
        </w:rPr>
        <w:t>analysis on the</w:t>
      </w:r>
      <w:r w:rsidR="00DF64BD" w:rsidRPr="00B537F1">
        <w:rPr>
          <w:rFonts w:ascii="Calibri" w:hAnsi="Calibri" w:cs="Calibri"/>
          <w:sz w:val="22"/>
          <w:szCs w:val="22"/>
          <w:lang w:eastAsia="en-AU"/>
        </w:rPr>
        <w:t xml:space="preserve"> overall shape of health services in Tonga to inform decisions about </w:t>
      </w:r>
      <w:r w:rsidR="005B4701">
        <w:rPr>
          <w:rFonts w:ascii="Calibri" w:hAnsi="Calibri" w:cs="Calibri"/>
          <w:sz w:val="22"/>
          <w:szCs w:val="22"/>
          <w:lang w:eastAsia="en-AU"/>
        </w:rPr>
        <w:t>w</w:t>
      </w:r>
      <w:r w:rsidR="00DF64BD" w:rsidRPr="00B537F1">
        <w:rPr>
          <w:rFonts w:ascii="Calibri" w:hAnsi="Calibri" w:cs="Calibri"/>
          <w:sz w:val="22"/>
          <w:szCs w:val="22"/>
          <w:lang w:eastAsia="en-AU"/>
        </w:rPr>
        <w:t>hat area</w:t>
      </w:r>
      <w:r w:rsidR="005B4701">
        <w:rPr>
          <w:rFonts w:ascii="Calibri" w:hAnsi="Calibri" w:cs="Calibri"/>
          <w:sz w:val="22"/>
          <w:szCs w:val="22"/>
          <w:lang w:eastAsia="en-AU"/>
        </w:rPr>
        <w:t>s</w:t>
      </w:r>
      <w:r w:rsidR="00DF64BD" w:rsidRPr="00B537F1">
        <w:rPr>
          <w:rFonts w:ascii="Calibri" w:hAnsi="Calibri" w:cs="Calibri"/>
          <w:sz w:val="22"/>
          <w:szCs w:val="22"/>
          <w:lang w:eastAsia="en-AU"/>
        </w:rPr>
        <w:t xml:space="preserve"> to concentrate on to further develop the package of services provided by the Ministry. </w:t>
      </w:r>
    </w:p>
    <w:p w14:paraId="1B0B588C" w14:textId="77777777" w:rsidR="00EF4137" w:rsidRPr="00B537F1" w:rsidRDefault="00EF4137" w:rsidP="00EF4137">
      <w:pPr>
        <w:rPr>
          <w:rFonts w:ascii="Calibri" w:hAnsi="Calibri" w:cs="Calibri"/>
          <w:sz w:val="22"/>
          <w:szCs w:val="22"/>
          <w:lang w:eastAsia="en-AU"/>
        </w:rPr>
      </w:pPr>
    </w:p>
    <w:p w14:paraId="31FC08F5" w14:textId="77777777" w:rsidR="00913F5E" w:rsidRPr="00913F5E" w:rsidRDefault="00913F5E" w:rsidP="00C657FB">
      <w:pPr>
        <w:pStyle w:val="Heading2"/>
      </w:pPr>
    </w:p>
    <w:sectPr w:rsidR="00913F5E" w:rsidRPr="00913F5E" w:rsidSect="00054700">
      <w:headerReference w:type="default" r:id="rId11"/>
      <w:footerReference w:type="default" r:id="rId12"/>
      <w:pgSz w:w="11906" w:h="16838"/>
      <w:pgMar w:top="1134" w:right="1134" w:bottom="1134" w:left="1134" w:header="567" w:footer="6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F9B2C" w14:textId="77777777" w:rsidR="00C660D0" w:rsidRDefault="00C660D0">
      <w:pPr>
        <w:pStyle w:val="Table-list-number"/>
      </w:pPr>
      <w:r>
        <w:separator/>
      </w:r>
    </w:p>
  </w:endnote>
  <w:endnote w:type="continuationSeparator" w:id="0">
    <w:p w14:paraId="01902E42" w14:textId="77777777" w:rsidR="00C660D0" w:rsidRDefault="00C660D0">
      <w:pPr>
        <w:pStyle w:val="Table-list-numb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C08FF" w14:textId="77777777" w:rsidR="00301EC3" w:rsidRPr="00AE52D5" w:rsidRDefault="00301EC3" w:rsidP="00AE52D5">
    <w:pPr>
      <w:pStyle w:val="Footer"/>
      <w:pBdr>
        <w:top w:val="single" w:sz="4" w:space="7" w:color="333333"/>
      </w:pBdr>
      <w:tabs>
        <w:tab w:val="clear" w:pos="4153"/>
        <w:tab w:val="clear" w:pos="8306"/>
        <w:tab w:val="right" w:pos="9639"/>
      </w:tabs>
      <w:rPr>
        <w:rStyle w:val="PageNumber"/>
      </w:rPr>
    </w:pPr>
    <w:r>
      <w:t>Tool: Management Response Template</w:t>
    </w:r>
    <w:r w:rsidRPr="00AE52D5">
      <w:t xml:space="preserve"> (registered # </w:t>
    </w:r>
    <w:r>
      <w:t>158</w:t>
    </w:r>
    <w:r w:rsidRPr="00AE52D5">
      <w:t>)</w:t>
    </w:r>
    <w:r w:rsidRPr="00AE52D5">
      <w:tab/>
      <w:t xml:space="preserve">page </w:t>
    </w:r>
    <w:r w:rsidRPr="00AE52D5">
      <w:rPr>
        <w:rStyle w:val="PageNumber"/>
      </w:rPr>
      <w:fldChar w:fldCharType="begin"/>
    </w:r>
    <w:r w:rsidRPr="00AE52D5">
      <w:rPr>
        <w:rStyle w:val="PageNumber"/>
      </w:rPr>
      <w:instrText xml:space="preserve"> PAGE </w:instrText>
    </w:r>
    <w:r w:rsidRPr="00AE52D5">
      <w:rPr>
        <w:rStyle w:val="PageNumber"/>
      </w:rPr>
      <w:fldChar w:fldCharType="separate"/>
    </w:r>
    <w:r w:rsidR="00293B0E">
      <w:rPr>
        <w:rStyle w:val="PageNumber"/>
        <w:noProof/>
      </w:rPr>
      <w:t>1</w:t>
    </w:r>
    <w:r w:rsidRPr="00AE52D5">
      <w:rPr>
        <w:rStyle w:val="PageNumber"/>
      </w:rPr>
      <w:fldChar w:fldCharType="end"/>
    </w:r>
    <w:r w:rsidRPr="00AE52D5">
      <w:rPr>
        <w:rStyle w:val="PageNumber"/>
      </w:rPr>
      <w:t xml:space="preserve"> of </w:t>
    </w:r>
    <w:r w:rsidRPr="00AE52D5">
      <w:rPr>
        <w:rStyle w:val="PageNumber"/>
      </w:rPr>
      <w:fldChar w:fldCharType="begin"/>
    </w:r>
    <w:r w:rsidRPr="00AE52D5">
      <w:rPr>
        <w:rStyle w:val="PageNumber"/>
      </w:rPr>
      <w:instrText xml:space="preserve"> NUMPAGES </w:instrText>
    </w:r>
    <w:r w:rsidRPr="00AE52D5">
      <w:rPr>
        <w:rStyle w:val="PageNumber"/>
      </w:rPr>
      <w:fldChar w:fldCharType="separate"/>
    </w:r>
    <w:r w:rsidR="00293B0E">
      <w:rPr>
        <w:rStyle w:val="PageNumber"/>
        <w:noProof/>
      </w:rPr>
      <w:t>4</w:t>
    </w:r>
    <w:r w:rsidRPr="00AE52D5">
      <w:rPr>
        <w:rStyle w:val="PageNumber"/>
      </w:rPr>
      <w:fldChar w:fldCharType="end"/>
    </w:r>
  </w:p>
  <w:p w14:paraId="31FC0900" w14:textId="77777777" w:rsidR="00301EC3" w:rsidRPr="00AE52D5" w:rsidRDefault="00301EC3" w:rsidP="00AE52D5">
    <w:pPr>
      <w:pStyle w:val="Footer"/>
      <w:pBdr>
        <w:top w:val="single" w:sz="4" w:space="7" w:color="333333"/>
      </w:pBdr>
      <w:tabs>
        <w:tab w:val="clear" w:pos="4153"/>
        <w:tab w:val="clear" w:pos="8306"/>
        <w:tab w:val="right" w:pos="9639"/>
      </w:tabs>
    </w:pPr>
    <w:r w:rsidRPr="00AE52D5">
      <w:t xml:space="preserve">Effective from </w:t>
    </w:r>
    <w:r>
      <w:t>December 2012</w:t>
    </w:r>
    <w:r w:rsidRPr="00AE52D5">
      <w:t xml:space="preserve"> to </w:t>
    </w:r>
    <w:r>
      <w:t>December 2013</w:t>
    </w:r>
    <w:r w:rsidRPr="00AE52D5">
      <w:tab/>
    </w:r>
    <w:r w:rsidRPr="00AE52D5">
      <w:rPr>
        <w:rStyle w:val="PageNumber"/>
      </w:rPr>
      <w:t>UNCLASSIFIED</w:t>
    </w:r>
  </w:p>
  <w:p w14:paraId="31FC0901" w14:textId="77777777" w:rsidR="00301EC3" w:rsidRPr="000815FC" w:rsidRDefault="00301EC3" w:rsidP="00887304">
    <w:pPr>
      <w:pStyle w:val="Footer"/>
      <w:pBdr>
        <w:top w:val="single" w:sz="4" w:space="8" w:color="999999"/>
      </w:pBdr>
      <w:tabs>
        <w:tab w:val="clear" w:pos="4153"/>
        <w:tab w:val="clear" w:pos="8306"/>
        <w:tab w:val="right" w:pos="9639"/>
      </w:tabs>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CB988" w14:textId="77777777" w:rsidR="00C660D0" w:rsidRDefault="00C660D0">
      <w:pPr>
        <w:pStyle w:val="Table-list-number"/>
      </w:pPr>
      <w:r>
        <w:separator/>
      </w:r>
    </w:p>
  </w:footnote>
  <w:footnote w:type="continuationSeparator" w:id="0">
    <w:p w14:paraId="20FF4FE7" w14:textId="77777777" w:rsidR="00C660D0" w:rsidRDefault="00C660D0">
      <w:pPr>
        <w:pStyle w:val="Table-list-numb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C08FE" w14:textId="77777777" w:rsidR="00301EC3" w:rsidRPr="00077243" w:rsidRDefault="00301EC3" w:rsidP="00077243">
    <w:pPr>
      <w:pStyle w:val="Header"/>
      <w:jc w:val="center"/>
      <w:rPr>
        <w:caps/>
      </w:rPr>
    </w:pPr>
    <w:r w:rsidRPr="00077243">
      <w:rPr>
        <w:caps/>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6A10"/>
    <w:multiLevelType w:val="multilevel"/>
    <w:tmpl w:val="5EC8BC40"/>
    <w:lvl w:ilvl="0">
      <w:numFmt w:val="bullet"/>
      <w:lvlText w:val=""/>
      <w:lvlJc w:val="left"/>
      <w:pPr>
        <w:tabs>
          <w:tab w:val="num" w:pos="720"/>
        </w:tabs>
        <w:ind w:left="720" w:hanging="360"/>
      </w:pPr>
      <w:rPr>
        <w:rFonts w:ascii="Wingdings" w:hAnsi="Wingdings"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2929E6"/>
    <w:multiLevelType w:val="hybridMultilevel"/>
    <w:tmpl w:val="2BB08866"/>
    <w:lvl w:ilvl="0" w:tplc="AC2E0D00">
      <w:start w:val="1"/>
      <w:numFmt w:val="decimal"/>
      <w:pStyle w:val="Table-list-numb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644581"/>
    <w:multiLevelType w:val="multilevel"/>
    <w:tmpl w:val="A0A6AAD8"/>
    <w:lvl w:ilvl="0">
      <w:numFmt w:val="bullet"/>
      <w:lvlText w:val=""/>
      <w:lvlJc w:val="left"/>
      <w:pPr>
        <w:tabs>
          <w:tab w:val="num" w:pos="720"/>
        </w:tabs>
        <w:ind w:left="720" w:hanging="360"/>
      </w:pPr>
      <w:rPr>
        <w:rFonts w:ascii="Wingdings" w:eastAsia="Times New Roman" w:hAnsi="Wingdings"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375D85"/>
    <w:multiLevelType w:val="hybridMultilevel"/>
    <w:tmpl w:val="A0A6AAD8"/>
    <w:lvl w:ilvl="0" w:tplc="7F402E40">
      <w:numFmt w:val="bullet"/>
      <w:lvlText w:val=""/>
      <w:lvlJc w:val="left"/>
      <w:pPr>
        <w:tabs>
          <w:tab w:val="num" w:pos="720"/>
        </w:tabs>
        <w:ind w:left="72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856708"/>
    <w:multiLevelType w:val="hybridMultilevel"/>
    <w:tmpl w:val="BD005BE8"/>
    <w:lvl w:ilvl="0" w:tplc="03B0FA2A">
      <w:numFmt w:val="bullet"/>
      <w:lvlText w:val="-"/>
      <w:lvlJc w:val="left"/>
      <w:pPr>
        <w:tabs>
          <w:tab w:val="num" w:pos="397"/>
        </w:tabs>
        <w:ind w:left="397"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E6952"/>
    <w:multiLevelType w:val="hybridMultilevel"/>
    <w:tmpl w:val="5BD0A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8404C3"/>
    <w:multiLevelType w:val="hybridMultilevel"/>
    <w:tmpl w:val="9CD63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B324A7"/>
    <w:multiLevelType w:val="hybridMultilevel"/>
    <w:tmpl w:val="9CDE6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517EE7"/>
    <w:multiLevelType w:val="hybridMultilevel"/>
    <w:tmpl w:val="540851CE"/>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9">
    <w:nsid w:val="20BF696C"/>
    <w:multiLevelType w:val="hybridMultilevel"/>
    <w:tmpl w:val="44EA5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703D64"/>
    <w:multiLevelType w:val="hybridMultilevel"/>
    <w:tmpl w:val="B8AAF53A"/>
    <w:lvl w:ilvl="0" w:tplc="B2806932">
      <w:numFmt w:val="bullet"/>
      <w:lvlText w:val=""/>
      <w:lvlJc w:val="left"/>
      <w:pPr>
        <w:tabs>
          <w:tab w:val="num" w:pos="720"/>
        </w:tabs>
        <w:ind w:left="720" w:hanging="360"/>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264A5A"/>
    <w:multiLevelType w:val="hybridMultilevel"/>
    <w:tmpl w:val="0D2C9A66"/>
    <w:lvl w:ilvl="0" w:tplc="48FC474E">
      <w:start w:val="1"/>
      <w:numFmt w:val="bullet"/>
      <w:pStyle w:val="List-bullet-1"/>
      <w:lvlText w:val=""/>
      <w:lvlJc w:val="left"/>
      <w:pPr>
        <w:tabs>
          <w:tab w:val="num" w:pos="720"/>
        </w:tabs>
        <w:ind w:left="720" w:hanging="363"/>
      </w:pPr>
      <w:rPr>
        <w:rFonts w:ascii="Symbol" w:hAnsi="Symbol" w:hint="default"/>
        <w:color w:val="auto"/>
        <w:sz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nsid w:val="28EF14F5"/>
    <w:multiLevelType w:val="hybridMultilevel"/>
    <w:tmpl w:val="43D46EE0"/>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A8D1296"/>
    <w:multiLevelType w:val="hybridMultilevel"/>
    <w:tmpl w:val="5EC8BC40"/>
    <w:lvl w:ilvl="0" w:tplc="3F200F0E">
      <w:numFmt w:val="bullet"/>
      <w:lvlText w:val=""/>
      <w:lvlJc w:val="left"/>
      <w:pPr>
        <w:tabs>
          <w:tab w:val="num" w:pos="720"/>
        </w:tabs>
        <w:ind w:left="720" w:hanging="360"/>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44006C"/>
    <w:multiLevelType w:val="multilevel"/>
    <w:tmpl w:val="A0A6AAD8"/>
    <w:lvl w:ilvl="0">
      <w:numFmt w:val="bullet"/>
      <w:lvlText w:val=""/>
      <w:lvlJc w:val="left"/>
      <w:pPr>
        <w:tabs>
          <w:tab w:val="num" w:pos="720"/>
        </w:tabs>
        <w:ind w:left="720" w:hanging="360"/>
      </w:pPr>
      <w:rPr>
        <w:rFonts w:ascii="Wingdings" w:eastAsia="Times New Roman" w:hAnsi="Wingdings"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D2345DD"/>
    <w:multiLevelType w:val="hybridMultilevel"/>
    <w:tmpl w:val="F06E71B4"/>
    <w:lvl w:ilvl="0" w:tplc="0C09000F">
      <w:start w:val="1"/>
      <w:numFmt w:val="decimal"/>
      <w:lvlText w:val="%1."/>
      <w:lvlJc w:val="left"/>
      <w:pPr>
        <w:tabs>
          <w:tab w:val="num" w:pos="2160"/>
        </w:tabs>
        <w:ind w:left="2160" w:hanging="360"/>
      </w:pPr>
    </w:lvl>
    <w:lvl w:ilvl="1" w:tplc="0C090019" w:tentative="1">
      <w:start w:val="1"/>
      <w:numFmt w:val="lowerLetter"/>
      <w:lvlText w:val="%2."/>
      <w:lvlJc w:val="left"/>
      <w:pPr>
        <w:tabs>
          <w:tab w:val="num" w:pos="2880"/>
        </w:tabs>
        <w:ind w:left="2880" w:hanging="360"/>
      </w:pPr>
    </w:lvl>
    <w:lvl w:ilvl="2" w:tplc="0C09001B" w:tentative="1">
      <w:start w:val="1"/>
      <w:numFmt w:val="lowerRoman"/>
      <w:lvlText w:val="%3."/>
      <w:lvlJc w:val="right"/>
      <w:pPr>
        <w:tabs>
          <w:tab w:val="num" w:pos="3600"/>
        </w:tabs>
        <w:ind w:left="3600" w:hanging="180"/>
      </w:p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16">
    <w:nsid w:val="2F1A3CBD"/>
    <w:multiLevelType w:val="hybridMultilevel"/>
    <w:tmpl w:val="B20C21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FBD11B4"/>
    <w:multiLevelType w:val="multilevel"/>
    <w:tmpl w:val="88B61454"/>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0C2392D"/>
    <w:multiLevelType w:val="hybridMultilevel"/>
    <w:tmpl w:val="5694FF50"/>
    <w:lvl w:ilvl="0" w:tplc="AF9A3AE6">
      <w:numFmt w:val="bullet"/>
      <w:lvlText w:val=""/>
      <w:lvlJc w:val="left"/>
      <w:pPr>
        <w:tabs>
          <w:tab w:val="num" w:pos="720"/>
        </w:tabs>
        <w:ind w:left="72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E57B58"/>
    <w:multiLevelType w:val="hybridMultilevel"/>
    <w:tmpl w:val="6B226158"/>
    <w:lvl w:ilvl="0" w:tplc="FB6C1462">
      <w:start w:val="1"/>
      <w:numFmt w:val="bullet"/>
      <w:lvlText w:val=""/>
      <w:lvlJc w:val="left"/>
      <w:pPr>
        <w:tabs>
          <w:tab w:val="num" w:pos="624"/>
        </w:tabs>
        <w:ind w:left="624" w:hanging="170"/>
      </w:pPr>
      <w:rPr>
        <w:rFonts w:ascii="Symbol" w:hAnsi="Symbol" w:hint="default"/>
        <w:color w:val="0000FF"/>
      </w:rPr>
    </w:lvl>
    <w:lvl w:ilvl="1" w:tplc="04090003" w:tentative="1">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20">
    <w:nsid w:val="36A515EB"/>
    <w:multiLevelType w:val="hybridMultilevel"/>
    <w:tmpl w:val="F84E5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C64032D"/>
    <w:multiLevelType w:val="hybridMultilevel"/>
    <w:tmpl w:val="FE4430FC"/>
    <w:lvl w:ilvl="0" w:tplc="EA8229C4">
      <w:numFmt w:val="bullet"/>
      <w:lvlText w:val=""/>
      <w:lvlJc w:val="left"/>
      <w:pPr>
        <w:tabs>
          <w:tab w:val="num" w:pos="720"/>
        </w:tabs>
        <w:ind w:left="720" w:hanging="360"/>
      </w:pPr>
      <w:rPr>
        <w:rFonts w:ascii="Wingdings" w:hAnsi="Wingdings" w:cs="Times New Roman" w:hint="default"/>
        <w:b w:val="0"/>
        <w:i w:val="0"/>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531147"/>
    <w:multiLevelType w:val="hybridMultilevel"/>
    <w:tmpl w:val="D5B06BB0"/>
    <w:lvl w:ilvl="0" w:tplc="C5B0958A">
      <w:start w:val="1"/>
      <w:numFmt w:val="bullet"/>
      <w:pStyle w:val="List-bullet-2"/>
      <w:lvlText w:val="–"/>
      <w:lvlJc w:val="left"/>
      <w:pPr>
        <w:tabs>
          <w:tab w:val="num" w:pos="1021"/>
        </w:tabs>
        <w:ind w:left="1021" w:hanging="301"/>
      </w:pPr>
      <w:rPr>
        <w:rFonts w:hint="default"/>
        <w:color w:val="auto"/>
        <w:sz w:val="20"/>
      </w:rPr>
    </w:lvl>
    <w:lvl w:ilvl="1" w:tplc="416EABDE">
      <w:start w:val="1"/>
      <w:numFmt w:val="bullet"/>
      <w:lvlText w:val="–"/>
      <w:lvlJc w:val="left"/>
      <w:pPr>
        <w:tabs>
          <w:tab w:val="num" w:pos="1724"/>
        </w:tabs>
        <w:ind w:left="1724" w:hanging="363"/>
      </w:pPr>
      <w:rPr>
        <w:rFont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48C56684"/>
    <w:multiLevelType w:val="hybridMultilevel"/>
    <w:tmpl w:val="BC8A9B00"/>
    <w:lvl w:ilvl="0" w:tplc="0409000F">
      <w:start w:val="1"/>
      <w:numFmt w:val="decimal"/>
      <w:lvlText w:val="%1."/>
      <w:lvlJc w:val="left"/>
      <w:pPr>
        <w:tabs>
          <w:tab w:val="num" w:pos="720"/>
        </w:tabs>
        <w:ind w:left="720" w:hanging="360"/>
      </w:pPr>
    </w:lvl>
    <w:lvl w:ilvl="1" w:tplc="D3E0EC30">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CF4F7B"/>
    <w:multiLevelType w:val="multilevel"/>
    <w:tmpl w:val="FE4430FC"/>
    <w:lvl w:ilvl="0">
      <w:numFmt w:val="bullet"/>
      <w:lvlText w:val=""/>
      <w:lvlJc w:val="left"/>
      <w:pPr>
        <w:tabs>
          <w:tab w:val="num" w:pos="720"/>
        </w:tabs>
        <w:ind w:left="720" w:hanging="360"/>
      </w:pPr>
      <w:rPr>
        <w:rFonts w:ascii="Wingdings" w:hAnsi="Wingdings" w:cs="Times New Roman" w:hint="default"/>
        <w:b w:val="0"/>
        <w:i w:val="0"/>
        <w:sz w:val="26"/>
        <w:szCs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B7E6638"/>
    <w:multiLevelType w:val="hybridMultilevel"/>
    <w:tmpl w:val="CC32436A"/>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E7B00B8"/>
    <w:multiLevelType w:val="hybridMultilevel"/>
    <w:tmpl w:val="CE32F752"/>
    <w:lvl w:ilvl="0" w:tplc="ED404190">
      <w:start w:val="1"/>
      <w:numFmt w:val="lowerLetter"/>
      <w:pStyle w:val="TPara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4A16312"/>
    <w:multiLevelType w:val="hybridMultilevel"/>
    <w:tmpl w:val="0248FFAE"/>
    <w:lvl w:ilvl="0" w:tplc="3C888874">
      <w:numFmt w:val="bullet"/>
      <w:lvlText w:val=""/>
      <w:lvlJc w:val="left"/>
      <w:pPr>
        <w:tabs>
          <w:tab w:val="num" w:pos="717"/>
        </w:tabs>
        <w:ind w:left="717" w:hanging="360"/>
      </w:pPr>
      <w:rPr>
        <w:rFonts w:ascii="Wingdings" w:hAnsi="Wingdings" w:cs="Times New Roman" w:hint="default"/>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990D16"/>
    <w:multiLevelType w:val="multilevel"/>
    <w:tmpl w:val="B8AAF53A"/>
    <w:lvl w:ilvl="0">
      <w:numFmt w:val="bullet"/>
      <w:lvlText w:val=""/>
      <w:lvlJc w:val="left"/>
      <w:pPr>
        <w:tabs>
          <w:tab w:val="num" w:pos="720"/>
        </w:tabs>
        <w:ind w:left="720" w:hanging="360"/>
      </w:pPr>
      <w:rPr>
        <w:rFonts w:ascii="Wingdings" w:hAnsi="Wingdings"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7E65D90"/>
    <w:multiLevelType w:val="hybridMultilevel"/>
    <w:tmpl w:val="56686C26"/>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88247B9"/>
    <w:multiLevelType w:val="hybridMultilevel"/>
    <w:tmpl w:val="B4F22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1B3406"/>
    <w:multiLevelType w:val="hybridMultilevel"/>
    <w:tmpl w:val="973A38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97D395E"/>
    <w:multiLevelType w:val="hybridMultilevel"/>
    <w:tmpl w:val="F0C69608"/>
    <w:lvl w:ilvl="0" w:tplc="234ECC50">
      <w:numFmt w:val="bullet"/>
      <w:lvlText w:val=""/>
      <w:lvlJc w:val="left"/>
      <w:pPr>
        <w:tabs>
          <w:tab w:val="num" w:pos="720"/>
        </w:tabs>
        <w:ind w:left="720" w:hanging="360"/>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CC66FC"/>
    <w:multiLevelType w:val="multilevel"/>
    <w:tmpl w:val="5694FF50"/>
    <w:lvl w:ilvl="0">
      <w:numFmt w:val="bullet"/>
      <w:lvlText w:val=""/>
      <w:lvlJc w:val="left"/>
      <w:pPr>
        <w:tabs>
          <w:tab w:val="num" w:pos="720"/>
        </w:tabs>
        <w:ind w:left="720" w:hanging="360"/>
      </w:pPr>
      <w:rPr>
        <w:rFonts w:ascii="Wingdings" w:eastAsia="Times New Roman" w:hAnsi="Wingdings"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286401F"/>
    <w:multiLevelType w:val="multilevel"/>
    <w:tmpl w:val="5F303A0A"/>
    <w:lvl w:ilvl="0">
      <w:start w:val="1"/>
      <w:numFmt w:val="decimal"/>
      <w:lvlText w:val="%1"/>
      <w:lvlJc w:val="left"/>
      <w:pPr>
        <w:tabs>
          <w:tab w:val="num" w:pos="357"/>
        </w:tabs>
        <w:ind w:left="357" w:hanging="357"/>
      </w:pPr>
      <w:rPr>
        <w:rFonts w:hint="default"/>
      </w:rPr>
    </w:lvl>
    <w:lvl w:ilvl="1">
      <w:start w:val="1"/>
      <w:numFmt w:val="decimal"/>
      <w:pStyle w:val="Heading2numbered"/>
      <w:lvlText w:val="%2."/>
      <w:lvlJc w:val="left"/>
      <w:pPr>
        <w:tabs>
          <w:tab w:val="num" w:pos="357"/>
        </w:tabs>
        <w:ind w:left="357" w:hanging="357"/>
      </w:pPr>
      <w:rPr>
        <w:rFonts w:hint="default"/>
      </w:rPr>
    </w:lvl>
    <w:lvl w:ilvl="2">
      <w:start w:val="1"/>
      <w:numFmt w:val="decimal"/>
      <w:pStyle w:val="Heading3numbered"/>
      <w:lvlText w:val="%2.%3"/>
      <w:lvlJc w:val="left"/>
      <w:pPr>
        <w:tabs>
          <w:tab w:val="num" w:pos="851"/>
        </w:tabs>
        <w:ind w:left="851" w:hanging="494"/>
      </w:pPr>
      <w:rPr>
        <w:rFonts w:ascii="Arial" w:hAnsi="Arial" w:hint="default"/>
        <w:b/>
        <w:i/>
        <w:sz w:val="22"/>
        <w:szCs w:val="18"/>
      </w:rPr>
    </w:lvl>
    <w:lvl w:ilvl="3">
      <w:start w:val="1"/>
      <w:numFmt w:val="lowerLetter"/>
      <w:pStyle w:val="List-outline-numbered"/>
      <w:lvlText w:val="%4."/>
      <w:lvlJc w:val="left"/>
      <w:pPr>
        <w:tabs>
          <w:tab w:val="num" w:pos="737"/>
        </w:tabs>
        <w:ind w:left="737" w:hanging="380"/>
      </w:pPr>
      <w:rPr>
        <w:rFonts w:hint="default"/>
      </w:rPr>
    </w:lvl>
    <w:lvl w:ilvl="4">
      <w:start w:val="1"/>
      <w:numFmt w:val="decimal"/>
      <w:lvlText w:val="%1.%2.%3.%4.%5"/>
      <w:lvlJc w:val="left"/>
      <w:pPr>
        <w:tabs>
          <w:tab w:val="num" w:pos="1080"/>
        </w:tabs>
        <w:ind w:left="1080" w:hanging="1008"/>
      </w:pPr>
      <w:rPr>
        <w:rFonts w:hint="default"/>
      </w:rPr>
    </w:lvl>
    <w:lvl w:ilvl="5">
      <w:start w:val="1"/>
      <w:numFmt w:val="decimal"/>
      <w:lvlText w:val="%1.%2.%3.%4.%5.%6"/>
      <w:lvlJc w:val="left"/>
      <w:pPr>
        <w:tabs>
          <w:tab w:val="num" w:pos="1224"/>
        </w:tabs>
        <w:ind w:left="1224" w:hanging="1152"/>
      </w:pPr>
      <w:rPr>
        <w:rFonts w:hint="default"/>
      </w:rPr>
    </w:lvl>
    <w:lvl w:ilvl="6">
      <w:start w:val="1"/>
      <w:numFmt w:val="decimal"/>
      <w:lvlText w:val="%1.%2.%3.%4.%5.%6.%7"/>
      <w:lvlJc w:val="left"/>
      <w:pPr>
        <w:tabs>
          <w:tab w:val="num" w:pos="1368"/>
        </w:tabs>
        <w:ind w:left="1368" w:hanging="1296"/>
      </w:pPr>
      <w:rPr>
        <w:rFonts w:hint="default"/>
      </w:rPr>
    </w:lvl>
    <w:lvl w:ilvl="7">
      <w:start w:val="1"/>
      <w:numFmt w:val="decimal"/>
      <w:lvlText w:val="%1.%2.%3.%4.%5.%6.%7.%8"/>
      <w:lvlJc w:val="left"/>
      <w:pPr>
        <w:tabs>
          <w:tab w:val="num" w:pos="1512"/>
        </w:tabs>
        <w:ind w:left="1512" w:hanging="1440"/>
      </w:pPr>
      <w:rPr>
        <w:rFonts w:hint="default"/>
      </w:rPr>
    </w:lvl>
    <w:lvl w:ilvl="8">
      <w:start w:val="1"/>
      <w:numFmt w:val="decimal"/>
      <w:lvlText w:val="%1.%2.%3.%4.%5.%6.%7.%8.%9"/>
      <w:lvlJc w:val="left"/>
      <w:pPr>
        <w:tabs>
          <w:tab w:val="num" w:pos="1656"/>
        </w:tabs>
        <w:ind w:left="1656" w:hanging="1584"/>
      </w:pPr>
      <w:rPr>
        <w:rFonts w:hint="default"/>
      </w:rPr>
    </w:lvl>
  </w:abstractNum>
  <w:abstractNum w:abstractNumId="35">
    <w:nsid w:val="774868B9"/>
    <w:multiLevelType w:val="hybridMultilevel"/>
    <w:tmpl w:val="A02AF9EA"/>
    <w:lvl w:ilvl="0" w:tplc="F33CF392">
      <w:start w:val="1"/>
      <w:numFmt w:val="bullet"/>
      <w:pStyle w:val="Table-list-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471930"/>
    <w:multiLevelType w:val="hybridMultilevel"/>
    <w:tmpl w:val="D368F730"/>
    <w:lvl w:ilvl="0" w:tplc="CFB4EBF4">
      <w:numFmt w:val="bullet"/>
      <w:lvlText w:val=""/>
      <w:lvlJc w:val="left"/>
      <w:pPr>
        <w:tabs>
          <w:tab w:val="num" w:pos="284"/>
        </w:tabs>
        <w:ind w:left="284" w:hanging="284"/>
      </w:pPr>
      <w:rPr>
        <w:rFonts w:ascii="Symbol" w:hAnsi="Symbol" w:cs="Times New Roman"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CE4871"/>
    <w:multiLevelType w:val="hybridMultilevel"/>
    <w:tmpl w:val="C44E9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11"/>
  </w:num>
  <w:num w:numId="3">
    <w:abstractNumId w:val="22"/>
  </w:num>
  <w:num w:numId="4">
    <w:abstractNumId w:val="17"/>
  </w:num>
  <w:num w:numId="5">
    <w:abstractNumId w:val="34"/>
  </w:num>
  <w:num w:numId="6">
    <w:abstractNumId w:val="35"/>
  </w:num>
  <w:num w:numId="7">
    <w:abstractNumId w:val="1"/>
  </w:num>
  <w:num w:numId="8">
    <w:abstractNumId w:val="30"/>
  </w:num>
  <w:num w:numId="9">
    <w:abstractNumId w:val="3"/>
  </w:num>
  <w:num w:numId="10">
    <w:abstractNumId w:val="34"/>
  </w:num>
  <w:num w:numId="11">
    <w:abstractNumId w:val="34"/>
  </w:num>
  <w:num w:numId="12">
    <w:abstractNumId w:val="11"/>
  </w:num>
  <w:num w:numId="13">
    <w:abstractNumId w:val="22"/>
  </w:num>
  <w:num w:numId="14">
    <w:abstractNumId w:val="17"/>
  </w:num>
  <w:num w:numId="15">
    <w:abstractNumId w:val="17"/>
  </w:num>
  <w:num w:numId="16">
    <w:abstractNumId w:val="34"/>
  </w:num>
  <w:num w:numId="17">
    <w:abstractNumId w:val="35"/>
  </w:num>
  <w:num w:numId="18">
    <w:abstractNumId w:val="1"/>
  </w:num>
  <w:num w:numId="19">
    <w:abstractNumId w:val="2"/>
  </w:num>
  <w:num w:numId="20">
    <w:abstractNumId w:val="18"/>
  </w:num>
  <w:num w:numId="21">
    <w:abstractNumId w:val="33"/>
  </w:num>
  <w:num w:numId="22">
    <w:abstractNumId w:val="13"/>
  </w:num>
  <w:num w:numId="23">
    <w:abstractNumId w:val="0"/>
  </w:num>
  <w:num w:numId="24">
    <w:abstractNumId w:val="10"/>
  </w:num>
  <w:num w:numId="25">
    <w:abstractNumId w:val="28"/>
  </w:num>
  <w:num w:numId="26">
    <w:abstractNumId w:val="21"/>
  </w:num>
  <w:num w:numId="27">
    <w:abstractNumId w:val="14"/>
  </w:num>
  <w:num w:numId="28">
    <w:abstractNumId w:val="27"/>
  </w:num>
  <w:num w:numId="29">
    <w:abstractNumId w:val="24"/>
  </w:num>
  <w:num w:numId="30">
    <w:abstractNumId w:val="32"/>
  </w:num>
  <w:num w:numId="31">
    <w:abstractNumId w:val="29"/>
  </w:num>
  <w:num w:numId="32">
    <w:abstractNumId w:val="15"/>
  </w:num>
  <w:num w:numId="33">
    <w:abstractNumId w:val="25"/>
  </w:num>
  <w:num w:numId="34">
    <w:abstractNumId w:val="23"/>
  </w:num>
  <w:num w:numId="35">
    <w:abstractNumId w:val="19"/>
  </w:num>
  <w:num w:numId="36">
    <w:abstractNumId w:val="4"/>
  </w:num>
  <w:num w:numId="37">
    <w:abstractNumId w:val="37"/>
  </w:num>
  <w:num w:numId="38">
    <w:abstractNumId w:val="31"/>
  </w:num>
  <w:num w:numId="39">
    <w:abstractNumId w:val="5"/>
  </w:num>
  <w:num w:numId="40">
    <w:abstractNumId w:val="8"/>
  </w:num>
  <w:num w:numId="41">
    <w:abstractNumId w:val="9"/>
  </w:num>
  <w:num w:numId="42">
    <w:abstractNumId w:val="7"/>
  </w:num>
  <w:num w:numId="43">
    <w:abstractNumId w:val="16"/>
  </w:num>
  <w:num w:numId="44">
    <w:abstractNumId w:val="20"/>
  </w:num>
  <w:num w:numId="45">
    <w:abstractNumId w:val="26"/>
  </w:num>
  <w:num w:numId="46">
    <w:abstractNumId w:val="12"/>
  </w:num>
  <w:num w:numId="47">
    <w:abstractNumId w:val="6"/>
  </w:num>
  <w:num w:numId="4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57"/>
  <w:drawingGridVerticalSpacing w:val="181"/>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35"/>
    <w:rsid w:val="00001F79"/>
    <w:rsid w:val="00012070"/>
    <w:rsid w:val="00012E96"/>
    <w:rsid w:val="000135D5"/>
    <w:rsid w:val="0001523F"/>
    <w:rsid w:val="00015371"/>
    <w:rsid w:val="000163BD"/>
    <w:rsid w:val="000272E0"/>
    <w:rsid w:val="00031779"/>
    <w:rsid w:val="000412DD"/>
    <w:rsid w:val="00052316"/>
    <w:rsid w:val="00054700"/>
    <w:rsid w:val="00067C95"/>
    <w:rsid w:val="0007162A"/>
    <w:rsid w:val="00071CEC"/>
    <w:rsid w:val="000728D3"/>
    <w:rsid w:val="000733A7"/>
    <w:rsid w:val="000765F5"/>
    <w:rsid w:val="00077243"/>
    <w:rsid w:val="000815FC"/>
    <w:rsid w:val="000869CE"/>
    <w:rsid w:val="00094CE2"/>
    <w:rsid w:val="000A77DB"/>
    <w:rsid w:val="000B520A"/>
    <w:rsid w:val="000B7AFD"/>
    <w:rsid w:val="000C4574"/>
    <w:rsid w:val="000D316D"/>
    <w:rsid w:val="000D38AE"/>
    <w:rsid w:val="000E1475"/>
    <w:rsid w:val="000E1958"/>
    <w:rsid w:val="000F51D5"/>
    <w:rsid w:val="000F5FF5"/>
    <w:rsid w:val="0010006D"/>
    <w:rsid w:val="00102362"/>
    <w:rsid w:val="00104963"/>
    <w:rsid w:val="001077BF"/>
    <w:rsid w:val="00113C84"/>
    <w:rsid w:val="00116D39"/>
    <w:rsid w:val="00121F43"/>
    <w:rsid w:val="001236CF"/>
    <w:rsid w:val="00123C3E"/>
    <w:rsid w:val="0012582F"/>
    <w:rsid w:val="00134B6C"/>
    <w:rsid w:val="001378B7"/>
    <w:rsid w:val="00140289"/>
    <w:rsid w:val="00144AF1"/>
    <w:rsid w:val="001461C8"/>
    <w:rsid w:val="001467C6"/>
    <w:rsid w:val="00151891"/>
    <w:rsid w:val="00153F2A"/>
    <w:rsid w:val="001614B0"/>
    <w:rsid w:val="0016457C"/>
    <w:rsid w:val="00173632"/>
    <w:rsid w:val="00175FFC"/>
    <w:rsid w:val="00177AC0"/>
    <w:rsid w:val="00184728"/>
    <w:rsid w:val="001874BC"/>
    <w:rsid w:val="001917F6"/>
    <w:rsid w:val="001A0E27"/>
    <w:rsid w:val="001B1EE4"/>
    <w:rsid w:val="001B5DEE"/>
    <w:rsid w:val="001C3BBE"/>
    <w:rsid w:val="001D7353"/>
    <w:rsid w:val="001E3D24"/>
    <w:rsid w:val="001E4372"/>
    <w:rsid w:val="001E4FCC"/>
    <w:rsid w:val="001F548E"/>
    <w:rsid w:val="001F5D2B"/>
    <w:rsid w:val="00201759"/>
    <w:rsid w:val="00206132"/>
    <w:rsid w:val="00214F7F"/>
    <w:rsid w:val="00221D53"/>
    <w:rsid w:val="00223581"/>
    <w:rsid w:val="00232239"/>
    <w:rsid w:val="002425E0"/>
    <w:rsid w:val="00245265"/>
    <w:rsid w:val="00250414"/>
    <w:rsid w:val="00250CB9"/>
    <w:rsid w:val="002524DA"/>
    <w:rsid w:val="002546B7"/>
    <w:rsid w:val="00255DF0"/>
    <w:rsid w:val="00264366"/>
    <w:rsid w:val="00267E57"/>
    <w:rsid w:val="00276F45"/>
    <w:rsid w:val="002824B7"/>
    <w:rsid w:val="002839B9"/>
    <w:rsid w:val="00293B0E"/>
    <w:rsid w:val="0029717D"/>
    <w:rsid w:val="00297EC7"/>
    <w:rsid w:val="002B2279"/>
    <w:rsid w:val="002B2BA6"/>
    <w:rsid w:val="002B5216"/>
    <w:rsid w:val="002D1173"/>
    <w:rsid w:val="002D4C96"/>
    <w:rsid w:val="002E0EA2"/>
    <w:rsid w:val="002E7065"/>
    <w:rsid w:val="002E7A09"/>
    <w:rsid w:val="002F001E"/>
    <w:rsid w:val="002F13CD"/>
    <w:rsid w:val="002F3803"/>
    <w:rsid w:val="00301EC3"/>
    <w:rsid w:val="0030264B"/>
    <w:rsid w:val="00310523"/>
    <w:rsid w:val="00310FA6"/>
    <w:rsid w:val="00326D2A"/>
    <w:rsid w:val="00334E51"/>
    <w:rsid w:val="0033657A"/>
    <w:rsid w:val="00342870"/>
    <w:rsid w:val="00345F77"/>
    <w:rsid w:val="00350917"/>
    <w:rsid w:val="0035724B"/>
    <w:rsid w:val="00367DA3"/>
    <w:rsid w:val="00370791"/>
    <w:rsid w:val="003719DB"/>
    <w:rsid w:val="00371B8D"/>
    <w:rsid w:val="003723FC"/>
    <w:rsid w:val="00373EB2"/>
    <w:rsid w:val="00374A7F"/>
    <w:rsid w:val="0037535E"/>
    <w:rsid w:val="0039002F"/>
    <w:rsid w:val="00390A59"/>
    <w:rsid w:val="00394C72"/>
    <w:rsid w:val="00397F85"/>
    <w:rsid w:val="003A09AD"/>
    <w:rsid w:val="003A273C"/>
    <w:rsid w:val="003A36D5"/>
    <w:rsid w:val="003A4D26"/>
    <w:rsid w:val="003B518A"/>
    <w:rsid w:val="003C0A67"/>
    <w:rsid w:val="003C24EC"/>
    <w:rsid w:val="003C25ED"/>
    <w:rsid w:val="003D0C24"/>
    <w:rsid w:val="003D236A"/>
    <w:rsid w:val="003D4CAC"/>
    <w:rsid w:val="003D548A"/>
    <w:rsid w:val="003D5CFC"/>
    <w:rsid w:val="003D6E0A"/>
    <w:rsid w:val="003D7317"/>
    <w:rsid w:val="003E0DFE"/>
    <w:rsid w:val="003E2603"/>
    <w:rsid w:val="003E3E3E"/>
    <w:rsid w:val="003E6561"/>
    <w:rsid w:val="003E7BC4"/>
    <w:rsid w:val="003F0F7E"/>
    <w:rsid w:val="003F2997"/>
    <w:rsid w:val="003F43CF"/>
    <w:rsid w:val="003F43F9"/>
    <w:rsid w:val="003F7C64"/>
    <w:rsid w:val="004032D0"/>
    <w:rsid w:val="00406563"/>
    <w:rsid w:val="00406867"/>
    <w:rsid w:val="00406CD2"/>
    <w:rsid w:val="00407CAB"/>
    <w:rsid w:val="00411862"/>
    <w:rsid w:val="00416565"/>
    <w:rsid w:val="004221A5"/>
    <w:rsid w:val="00434134"/>
    <w:rsid w:val="00444D45"/>
    <w:rsid w:val="00454766"/>
    <w:rsid w:val="004555E2"/>
    <w:rsid w:val="00455F94"/>
    <w:rsid w:val="00456E9B"/>
    <w:rsid w:val="0045797D"/>
    <w:rsid w:val="00461D80"/>
    <w:rsid w:val="0046440D"/>
    <w:rsid w:val="00466CDA"/>
    <w:rsid w:val="004707CB"/>
    <w:rsid w:val="00473AA7"/>
    <w:rsid w:val="00476FDC"/>
    <w:rsid w:val="0047719C"/>
    <w:rsid w:val="00496DB3"/>
    <w:rsid w:val="004974E6"/>
    <w:rsid w:val="004A100E"/>
    <w:rsid w:val="004A56A0"/>
    <w:rsid w:val="004C00C0"/>
    <w:rsid w:val="004C429D"/>
    <w:rsid w:val="004C675F"/>
    <w:rsid w:val="004D3454"/>
    <w:rsid w:val="004E0A16"/>
    <w:rsid w:val="004E150A"/>
    <w:rsid w:val="004E37BD"/>
    <w:rsid w:val="004F5F17"/>
    <w:rsid w:val="00504689"/>
    <w:rsid w:val="005077AB"/>
    <w:rsid w:val="005149FE"/>
    <w:rsid w:val="005154F9"/>
    <w:rsid w:val="0052010E"/>
    <w:rsid w:val="00522766"/>
    <w:rsid w:val="00523BBF"/>
    <w:rsid w:val="00530283"/>
    <w:rsid w:val="005317AE"/>
    <w:rsid w:val="005477B9"/>
    <w:rsid w:val="00550E26"/>
    <w:rsid w:val="005672CB"/>
    <w:rsid w:val="00576EED"/>
    <w:rsid w:val="005829CA"/>
    <w:rsid w:val="00586B72"/>
    <w:rsid w:val="0059065C"/>
    <w:rsid w:val="005928E6"/>
    <w:rsid w:val="00593DB7"/>
    <w:rsid w:val="0059519C"/>
    <w:rsid w:val="00596949"/>
    <w:rsid w:val="005A4455"/>
    <w:rsid w:val="005A47C3"/>
    <w:rsid w:val="005A6B4A"/>
    <w:rsid w:val="005A7156"/>
    <w:rsid w:val="005A7776"/>
    <w:rsid w:val="005B4701"/>
    <w:rsid w:val="005D008B"/>
    <w:rsid w:val="005D2C40"/>
    <w:rsid w:val="005D3F4B"/>
    <w:rsid w:val="005E0F91"/>
    <w:rsid w:val="005E21C1"/>
    <w:rsid w:val="005E2914"/>
    <w:rsid w:val="005E3939"/>
    <w:rsid w:val="005E6275"/>
    <w:rsid w:val="00611E1D"/>
    <w:rsid w:val="0061231E"/>
    <w:rsid w:val="00614E79"/>
    <w:rsid w:val="00614EC8"/>
    <w:rsid w:val="006153BC"/>
    <w:rsid w:val="00630522"/>
    <w:rsid w:val="00630F11"/>
    <w:rsid w:val="00632714"/>
    <w:rsid w:val="00636F15"/>
    <w:rsid w:val="00642F53"/>
    <w:rsid w:val="00654BC0"/>
    <w:rsid w:val="00656E2F"/>
    <w:rsid w:val="00670D9D"/>
    <w:rsid w:val="00677BF8"/>
    <w:rsid w:val="00681953"/>
    <w:rsid w:val="00681FC6"/>
    <w:rsid w:val="00683EB4"/>
    <w:rsid w:val="00691182"/>
    <w:rsid w:val="00696A03"/>
    <w:rsid w:val="006A069A"/>
    <w:rsid w:val="006A33F8"/>
    <w:rsid w:val="006A6864"/>
    <w:rsid w:val="006B0754"/>
    <w:rsid w:val="006B0F3C"/>
    <w:rsid w:val="006B204D"/>
    <w:rsid w:val="006B4A7A"/>
    <w:rsid w:val="006B5E30"/>
    <w:rsid w:val="006B7BFE"/>
    <w:rsid w:val="006C2142"/>
    <w:rsid w:val="006D31BA"/>
    <w:rsid w:val="006D7297"/>
    <w:rsid w:val="006E0843"/>
    <w:rsid w:val="006E08F6"/>
    <w:rsid w:val="006E4336"/>
    <w:rsid w:val="006F487E"/>
    <w:rsid w:val="007104C5"/>
    <w:rsid w:val="0072064D"/>
    <w:rsid w:val="007336DD"/>
    <w:rsid w:val="00743FDA"/>
    <w:rsid w:val="00744139"/>
    <w:rsid w:val="0074547F"/>
    <w:rsid w:val="007478C2"/>
    <w:rsid w:val="00747B90"/>
    <w:rsid w:val="00755ECE"/>
    <w:rsid w:val="007617BD"/>
    <w:rsid w:val="00762F7B"/>
    <w:rsid w:val="00767EB4"/>
    <w:rsid w:val="007717B2"/>
    <w:rsid w:val="0077265D"/>
    <w:rsid w:val="0077790F"/>
    <w:rsid w:val="007820D0"/>
    <w:rsid w:val="00783EFE"/>
    <w:rsid w:val="00783F58"/>
    <w:rsid w:val="007B042E"/>
    <w:rsid w:val="007C0E48"/>
    <w:rsid w:val="007C5FAB"/>
    <w:rsid w:val="007D2631"/>
    <w:rsid w:val="007E37A6"/>
    <w:rsid w:val="007E4E22"/>
    <w:rsid w:val="007E4FE8"/>
    <w:rsid w:val="007E60A1"/>
    <w:rsid w:val="007E694D"/>
    <w:rsid w:val="007F3EE5"/>
    <w:rsid w:val="00800650"/>
    <w:rsid w:val="00802A54"/>
    <w:rsid w:val="00804AEF"/>
    <w:rsid w:val="00804D49"/>
    <w:rsid w:val="00806888"/>
    <w:rsid w:val="00814D47"/>
    <w:rsid w:val="0081654C"/>
    <w:rsid w:val="00816584"/>
    <w:rsid w:val="00817570"/>
    <w:rsid w:val="00831FE2"/>
    <w:rsid w:val="00843412"/>
    <w:rsid w:val="00843D42"/>
    <w:rsid w:val="00845B17"/>
    <w:rsid w:val="00847FA2"/>
    <w:rsid w:val="00864A76"/>
    <w:rsid w:val="0087504A"/>
    <w:rsid w:val="0087604D"/>
    <w:rsid w:val="00886689"/>
    <w:rsid w:val="00887304"/>
    <w:rsid w:val="0089194E"/>
    <w:rsid w:val="00894472"/>
    <w:rsid w:val="008B3156"/>
    <w:rsid w:val="008B7666"/>
    <w:rsid w:val="008D105C"/>
    <w:rsid w:val="008D6B75"/>
    <w:rsid w:val="008D6F76"/>
    <w:rsid w:val="008D716B"/>
    <w:rsid w:val="008D7666"/>
    <w:rsid w:val="008E0C4C"/>
    <w:rsid w:val="008F18C3"/>
    <w:rsid w:val="008F36C7"/>
    <w:rsid w:val="0091135C"/>
    <w:rsid w:val="00913F5E"/>
    <w:rsid w:val="00921CBF"/>
    <w:rsid w:val="00923B0C"/>
    <w:rsid w:val="009247FD"/>
    <w:rsid w:val="0093020B"/>
    <w:rsid w:val="00933765"/>
    <w:rsid w:val="00936948"/>
    <w:rsid w:val="00944BC2"/>
    <w:rsid w:val="009526A3"/>
    <w:rsid w:val="00953F9C"/>
    <w:rsid w:val="00953FAD"/>
    <w:rsid w:val="0095688C"/>
    <w:rsid w:val="00963C76"/>
    <w:rsid w:val="00963FE5"/>
    <w:rsid w:val="00975EFF"/>
    <w:rsid w:val="00982318"/>
    <w:rsid w:val="00983442"/>
    <w:rsid w:val="00993D41"/>
    <w:rsid w:val="009A4B0D"/>
    <w:rsid w:val="009B1EDE"/>
    <w:rsid w:val="009B4B2D"/>
    <w:rsid w:val="009B6244"/>
    <w:rsid w:val="009B6A20"/>
    <w:rsid w:val="009C235A"/>
    <w:rsid w:val="009C34DA"/>
    <w:rsid w:val="009C4295"/>
    <w:rsid w:val="009C73C2"/>
    <w:rsid w:val="009D62FF"/>
    <w:rsid w:val="009D6DE1"/>
    <w:rsid w:val="009D709D"/>
    <w:rsid w:val="009D7187"/>
    <w:rsid w:val="009E74C0"/>
    <w:rsid w:val="00A02130"/>
    <w:rsid w:val="00A04888"/>
    <w:rsid w:val="00A236A7"/>
    <w:rsid w:val="00A2540E"/>
    <w:rsid w:val="00A268C7"/>
    <w:rsid w:val="00A32596"/>
    <w:rsid w:val="00A33696"/>
    <w:rsid w:val="00A36EBD"/>
    <w:rsid w:val="00A435F6"/>
    <w:rsid w:val="00A44E49"/>
    <w:rsid w:val="00A5059C"/>
    <w:rsid w:val="00A519CC"/>
    <w:rsid w:val="00A5273A"/>
    <w:rsid w:val="00A53647"/>
    <w:rsid w:val="00A558C5"/>
    <w:rsid w:val="00A55C90"/>
    <w:rsid w:val="00A71362"/>
    <w:rsid w:val="00A75B48"/>
    <w:rsid w:val="00A85757"/>
    <w:rsid w:val="00A91D3A"/>
    <w:rsid w:val="00A94B71"/>
    <w:rsid w:val="00AA4991"/>
    <w:rsid w:val="00AB6960"/>
    <w:rsid w:val="00AC3332"/>
    <w:rsid w:val="00AD1B8A"/>
    <w:rsid w:val="00AE250D"/>
    <w:rsid w:val="00AE52D5"/>
    <w:rsid w:val="00AE5F85"/>
    <w:rsid w:val="00AE7561"/>
    <w:rsid w:val="00AF1433"/>
    <w:rsid w:val="00AF367C"/>
    <w:rsid w:val="00AF4FCA"/>
    <w:rsid w:val="00B008B4"/>
    <w:rsid w:val="00B04101"/>
    <w:rsid w:val="00B045C1"/>
    <w:rsid w:val="00B06A1E"/>
    <w:rsid w:val="00B07AD5"/>
    <w:rsid w:val="00B11A4D"/>
    <w:rsid w:val="00B2593F"/>
    <w:rsid w:val="00B35F23"/>
    <w:rsid w:val="00B362C7"/>
    <w:rsid w:val="00B369D1"/>
    <w:rsid w:val="00B41A17"/>
    <w:rsid w:val="00B432DE"/>
    <w:rsid w:val="00B4437C"/>
    <w:rsid w:val="00B537F1"/>
    <w:rsid w:val="00B67F3E"/>
    <w:rsid w:val="00B75863"/>
    <w:rsid w:val="00B766F4"/>
    <w:rsid w:val="00B8200C"/>
    <w:rsid w:val="00B84249"/>
    <w:rsid w:val="00B86558"/>
    <w:rsid w:val="00B86E2F"/>
    <w:rsid w:val="00B91940"/>
    <w:rsid w:val="00B93E67"/>
    <w:rsid w:val="00B9551F"/>
    <w:rsid w:val="00B976F4"/>
    <w:rsid w:val="00BA3C47"/>
    <w:rsid w:val="00BB53D4"/>
    <w:rsid w:val="00BC2C84"/>
    <w:rsid w:val="00BC5D5C"/>
    <w:rsid w:val="00BF3562"/>
    <w:rsid w:val="00BF3735"/>
    <w:rsid w:val="00C00100"/>
    <w:rsid w:val="00C01019"/>
    <w:rsid w:val="00C0509D"/>
    <w:rsid w:val="00C0520A"/>
    <w:rsid w:val="00C13229"/>
    <w:rsid w:val="00C16B9D"/>
    <w:rsid w:val="00C20446"/>
    <w:rsid w:val="00C263B2"/>
    <w:rsid w:val="00C42279"/>
    <w:rsid w:val="00C441FE"/>
    <w:rsid w:val="00C4776D"/>
    <w:rsid w:val="00C51434"/>
    <w:rsid w:val="00C53398"/>
    <w:rsid w:val="00C6299D"/>
    <w:rsid w:val="00C64683"/>
    <w:rsid w:val="00C64B11"/>
    <w:rsid w:val="00C65145"/>
    <w:rsid w:val="00C657FB"/>
    <w:rsid w:val="00C65A25"/>
    <w:rsid w:val="00C65DDC"/>
    <w:rsid w:val="00C660D0"/>
    <w:rsid w:val="00C66DAE"/>
    <w:rsid w:val="00C679C9"/>
    <w:rsid w:val="00C700FD"/>
    <w:rsid w:val="00C77C7A"/>
    <w:rsid w:val="00C8100B"/>
    <w:rsid w:val="00C8709B"/>
    <w:rsid w:val="00CA2397"/>
    <w:rsid w:val="00CA5F98"/>
    <w:rsid w:val="00CB0D9F"/>
    <w:rsid w:val="00CB13C6"/>
    <w:rsid w:val="00CB24A3"/>
    <w:rsid w:val="00CC30D7"/>
    <w:rsid w:val="00CC5199"/>
    <w:rsid w:val="00CC7AE9"/>
    <w:rsid w:val="00CD0227"/>
    <w:rsid w:val="00CE0C47"/>
    <w:rsid w:val="00CF08F0"/>
    <w:rsid w:val="00D02F70"/>
    <w:rsid w:val="00D10C87"/>
    <w:rsid w:val="00D17961"/>
    <w:rsid w:val="00D273CD"/>
    <w:rsid w:val="00D34B08"/>
    <w:rsid w:val="00D35C20"/>
    <w:rsid w:val="00D4711F"/>
    <w:rsid w:val="00D5200B"/>
    <w:rsid w:val="00D66ACD"/>
    <w:rsid w:val="00D709F8"/>
    <w:rsid w:val="00D721A2"/>
    <w:rsid w:val="00D72611"/>
    <w:rsid w:val="00D756EB"/>
    <w:rsid w:val="00D81AE0"/>
    <w:rsid w:val="00D82FCE"/>
    <w:rsid w:val="00D91610"/>
    <w:rsid w:val="00D9409D"/>
    <w:rsid w:val="00D9527A"/>
    <w:rsid w:val="00D95EB1"/>
    <w:rsid w:val="00D97C41"/>
    <w:rsid w:val="00DB1297"/>
    <w:rsid w:val="00DB20B2"/>
    <w:rsid w:val="00DC06C0"/>
    <w:rsid w:val="00DC4205"/>
    <w:rsid w:val="00DC5878"/>
    <w:rsid w:val="00DC73A5"/>
    <w:rsid w:val="00DC7D35"/>
    <w:rsid w:val="00DD2F4B"/>
    <w:rsid w:val="00DD5699"/>
    <w:rsid w:val="00DE11AB"/>
    <w:rsid w:val="00DE2470"/>
    <w:rsid w:val="00DF53CB"/>
    <w:rsid w:val="00DF62D0"/>
    <w:rsid w:val="00DF64BD"/>
    <w:rsid w:val="00E00F6F"/>
    <w:rsid w:val="00E10870"/>
    <w:rsid w:val="00E12A1C"/>
    <w:rsid w:val="00E12F7B"/>
    <w:rsid w:val="00E20030"/>
    <w:rsid w:val="00E245E4"/>
    <w:rsid w:val="00E27F4A"/>
    <w:rsid w:val="00E30F79"/>
    <w:rsid w:val="00E33E4E"/>
    <w:rsid w:val="00E36400"/>
    <w:rsid w:val="00E44075"/>
    <w:rsid w:val="00E50AA1"/>
    <w:rsid w:val="00E5268B"/>
    <w:rsid w:val="00E57B1B"/>
    <w:rsid w:val="00E605EE"/>
    <w:rsid w:val="00E6298A"/>
    <w:rsid w:val="00E67963"/>
    <w:rsid w:val="00E77EAF"/>
    <w:rsid w:val="00E854B4"/>
    <w:rsid w:val="00E86F3D"/>
    <w:rsid w:val="00E879FB"/>
    <w:rsid w:val="00E9095B"/>
    <w:rsid w:val="00E9260F"/>
    <w:rsid w:val="00E9448D"/>
    <w:rsid w:val="00EA1AA0"/>
    <w:rsid w:val="00EA5124"/>
    <w:rsid w:val="00EA6987"/>
    <w:rsid w:val="00EA6FCD"/>
    <w:rsid w:val="00EA705E"/>
    <w:rsid w:val="00EB3E0E"/>
    <w:rsid w:val="00EB3F2D"/>
    <w:rsid w:val="00EB74F2"/>
    <w:rsid w:val="00EC262F"/>
    <w:rsid w:val="00EC54C2"/>
    <w:rsid w:val="00EC5516"/>
    <w:rsid w:val="00EC6A26"/>
    <w:rsid w:val="00EF02B3"/>
    <w:rsid w:val="00EF116F"/>
    <w:rsid w:val="00EF4137"/>
    <w:rsid w:val="00EF51DB"/>
    <w:rsid w:val="00EF5A35"/>
    <w:rsid w:val="00F00F21"/>
    <w:rsid w:val="00F01177"/>
    <w:rsid w:val="00F0610B"/>
    <w:rsid w:val="00F13AF9"/>
    <w:rsid w:val="00F22FFA"/>
    <w:rsid w:val="00F31F3B"/>
    <w:rsid w:val="00F36188"/>
    <w:rsid w:val="00F3700D"/>
    <w:rsid w:val="00F37B61"/>
    <w:rsid w:val="00F37DD4"/>
    <w:rsid w:val="00F4512D"/>
    <w:rsid w:val="00F52AAB"/>
    <w:rsid w:val="00F52EA1"/>
    <w:rsid w:val="00F570DB"/>
    <w:rsid w:val="00F63B43"/>
    <w:rsid w:val="00F67830"/>
    <w:rsid w:val="00F931EC"/>
    <w:rsid w:val="00FA2BD3"/>
    <w:rsid w:val="00FA5AC3"/>
    <w:rsid w:val="00FB4715"/>
    <w:rsid w:val="00FC2E73"/>
    <w:rsid w:val="00FC32FD"/>
    <w:rsid w:val="00FE16B3"/>
    <w:rsid w:val="00FE5571"/>
    <w:rsid w:val="00FF0910"/>
    <w:rsid w:val="00FF247F"/>
    <w:rsid w:val="00FF3066"/>
    <w:rsid w:val="00FF31DD"/>
    <w:rsid w:val="00FF5A97"/>
    <w:rsid w:val="00FF6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FC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7DB"/>
    <w:pPr>
      <w:spacing w:before="120"/>
    </w:pPr>
    <w:rPr>
      <w:rFonts w:ascii="Arial" w:hAnsi="Arial"/>
      <w:szCs w:val="24"/>
      <w:lang w:eastAsia="en-US"/>
    </w:rPr>
  </w:style>
  <w:style w:type="paragraph" w:styleId="Heading1">
    <w:name w:val="heading 1"/>
    <w:next w:val="Normal"/>
    <w:qFormat/>
    <w:rsid w:val="002B2279"/>
    <w:pPr>
      <w:keepNext/>
      <w:spacing w:before="240" w:after="60"/>
      <w:outlineLvl w:val="0"/>
    </w:pPr>
    <w:rPr>
      <w:rFonts w:ascii="Arial" w:hAnsi="Arial" w:cs="Arial"/>
      <w:b/>
      <w:sz w:val="26"/>
      <w:szCs w:val="32"/>
    </w:rPr>
  </w:style>
  <w:style w:type="paragraph" w:styleId="Heading2">
    <w:name w:val="heading 2"/>
    <w:basedOn w:val="Heading1"/>
    <w:next w:val="Normal"/>
    <w:link w:val="Heading2Char"/>
    <w:qFormat/>
    <w:rsid w:val="002B2279"/>
    <w:pPr>
      <w:outlineLvl w:val="1"/>
    </w:pPr>
    <w:rPr>
      <w:iCs/>
      <w:sz w:val="24"/>
      <w:szCs w:val="22"/>
    </w:rPr>
  </w:style>
  <w:style w:type="paragraph" w:styleId="Heading3">
    <w:name w:val="heading 3"/>
    <w:next w:val="Normal"/>
    <w:qFormat/>
    <w:rsid w:val="002B2279"/>
    <w:pPr>
      <w:keepNext/>
      <w:spacing w:before="160" w:after="60"/>
      <w:outlineLvl w:val="2"/>
    </w:pPr>
    <w:rPr>
      <w:rFonts w:ascii="Arial" w:hAnsi="Arial"/>
      <w:b/>
      <w:bCs/>
      <w:i/>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link w:val="DocNameChar"/>
    <w:rsid w:val="002B2279"/>
    <w:pPr>
      <w:spacing w:before="0"/>
      <w:jc w:val="center"/>
    </w:pPr>
    <w:rPr>
      <w:b/>
      <w:bCs/>
      <w:sz w:val="28"/>
    </w:rPr>
  </w:style>
  <w:style w:type="paragraph" w:customStyle="1" w:styleId="DocStatus">
    <w:name w:val="DocStatus"/>
    <w:basedOn w:val="Normal"/>
    <w:rsid w:val="002B2279"/>
    <w:pPr>
      <w:spacing w:after="60"/>
      <w:jc w:val="center"/>
    </w:pPr>
    <w:rPr>
      <w:b/>
      <w:sz w:val="22"/>
    </w:rPr>
  </w:style>
  <w:style w:type="paragraph" w:customStyle="1" w:styleId="Heading2numbered">
    <w:name w:val="Heading 2 numbered"/>
    <w:basedOn w:val="Heading2"/>
    <w:next w:val="Normal"/>
    <w:rsid w:val="002B2279"/>
    <w:pPr>
      <w:numPr>
        <w:ilvl w:val="1"/>
        <w:numId w:val="16"/>
      </w:numPr>
    </w:pPr>
  </w:style>
  <w:style w:type="paragraph" w:customStyle="1" w:styleId="Heading3numbered">
    <w:name w:val="Heading 3 numbered"/>
    <w:basedOn w:val="Heading3"/>
    <w:next w:val="Normal"/>
    <w:rsid w:val="002B2279"/>
    <w:pPr>
      <w:numPr>
        <w:ilvl w:val="2"/>
        <w:numId w:val="16"/>
      </w:numPr>
    </w:pPr>
  </w:style>
  <w:style w:type="paragraph" w:customStyle="1" w:styleId="List-bullet-2">
    <w:name w:val="List-bullet-2"/>
    <w:basedOn w:val="Normal"/>
    <w:rsid w:val="002B2279"/>
    <w:pPr>
      <w:numPr>
        <w:numId w:val="13"/>
      </w:numPr>
      <w:spacing w:before="80"/>
    </w:pPr>
    <w:rPr>
      <w:rFonts w:cs="Arial"/>
      <w:szCs w:val="22"/>
      <w:lang w:val="en-US"/>
    </w:rPr>
  </w:style>
  <w:style w:type="paragraph" w:customStyle="1" w:styleId="List-number-2">
    <w:name w:val="List-number-2"/>
    <w:basedOn w:val="Normal"/>
    <w:link w:val="List-number-2Char"/>
    <w:rsid w:val="002B2279"/>
    <w:pPr>
      <w:numPr>
        <w:ilvl w:val="1"/>
        <w:numId w:val="15"/>
      </w:numPr>
    </w:pPr>
  </w:style>
  <w:style w:type="paragraph" w:customStyle="1" w:styleId="Normal-indent">
    <w:name w:val="Normal-indent"/>
    <w:basedOn w:val="Normal"/>
    <w:rsid w:val="002B2279"/>
    <w:pPr>
      <w:ind w:left="357"/>
    </w:pPr>
    <w:rPr>
      <w:lang w:eastAsia="en-AU"/>
    </w:rPr>
  </w:style>
  <w:style w:type="character" w:styleId="CommentReference">
    <w:name w:val="annotation reference"/>
    <w:semiHidden/>
    <w:rsid w:val="002B2279"/>
    <w:rPr>
      <w:sz w:val="16"/>
      <w:szCs w:val="16"/>
    </w:rPr>
  </w:style>
  <w:style w:type="paragraph" w:customStyle="1" w:styleId="TableHeader">
    <w:name w:val="TableHeader"/>
    <w:basedOn w:val="Normal"/>
    <w:rsid w:val="002B2279"/>
    <w:pPr>
      <w:keepNext/>
      <w:spacing w:before="60" w:after="40"/>
      <w:jc w:val="center"/>
    </w:pPr>
    <w:rPr>
      <w:rFonts w:cs="Arial"/>
      <w:b/>
    </w:rPr>
  </w:style>
  <w:style w:type="paragraph" w:customStyle="1" w:styleId="Table-normal-text">
    <w:name w:val="Table-normal-text"/>
    <w:basedOn w:val="Normal"/>
    <w:rsid w:val="002B2279"/>
    <w:pPr>
      <w:spacing w:before="60"/>
    </w:pPr>
  </w:style>
  <w:style w:type="paragraph" w:customStyle="1" w:styleId="Table-list-bullet">
    <w:name w:val="Table-list-bullet"/>
    <w:basedOn w:val="Table-normal-text"/>
    <w:rsid w:val="002B2279"/>
    <w:pPr>
      <w:numPr>
        <w:numId w:val="17"/>
      </w:numPr>
    </w:pPr>
  </w:style>
  <w:style w:type="paragraph" w:customStyle="1" w:styleId="Table-list-number">
    <w:name w:val="Table-list-number"/>
    <w:basedOn w:val="Table-normal-text"/>
    <w:rsid w:val="002B2279"/>
    <w:pPr>
      <w:numPr>
        <w:numId w:val="18"/>
      </w:numPr>
    </w:pPr>
  </w:style>
  <w:style w:type="paragraph" w:customStyle="1" w:styleId="TableTitle">
    <w:name w:val="TableTitle"/>
    <w:basedOn w:val="Normal"/>
    <w:next w:val="Table-normal-text"/>
    <w:rsid w:val="002B2279"/>
    <w:pPr>
      <w:keepNext/>
      <w:spacing w:before="240" w:after="120"/>
      <w:jc w:val="center"/>
    </w:pPr>
    <w:rPr>
      <w:b/>
    </w:rPr>
  </w:style>
  <w:style w:type="paragraph" w:styleId="Header">
    <w:name w:val="header"/>
    <w:basedOn w:val="Normal"/>
    <w:rsid w:val="002B2279"/>
    <w:pPr>
      <w:tabs>
        <w:tab w:val="center" w:pos="4153"/>
        <w:tab w:val="right" w:pos="8306"/>
      </w:tabs>
    </w:pPr>
    <w:rPr>
      <w:sz w:val="16"/>
    </w:rPr>
  </w:style>
  <w:style w:type="paragraph" w:styleId="Footer">
    <w:name w:val="footer"/>
    <w:basedOn w:val="Normal"/>
    <w:rsid w:val="002B2279"/>
    <w:pPr>
      <w:tabs>
        <w:tab w:val="center" w:pos="4153"/>
        <w:tab w:val="right" w:pos="8306"/>
      </w:tabs>
    </w:pPr>
    <w:rPr>
      <w:sz w:val="16"/>
    </w:rPr>
  </w:style>
  <w:style w:type="character" w:styleId="PageNumber">
    <w:name w:val="page number"/>
    <w:rsid w:val="002B2279"/>
    <w:rPr>
      <w:rFonts w:ascii="Arial" w:hAnsi="Arial"/>
      <w:sz w:val="16"/>
    </w:rPr>
  </w:style>
  <w:style w:type="character" w:styleId="Hyperlink">
    <w:name w:val="Hyperlink"/>
    <w:rsid w:val="002B2279"/>
    <w:rPr>
      <w:rFonts w:ascii="Arial" w:hAnsi="Arial"/>
      <w:color w:val="0000FF"/>
      <w:u w:val="single"/>
    </w:rPr>
  </w:style>
  <w:style w:type="paragraph" w:customStyle="1" w:styleId="List-outline-numbered">
    <w:name w:val="List-outline-numbered"/>
    <w:basedOn w:val="Normal"/>
    <w:rsid w:val="002B2279"/>
    <w:pPr>
      <w:numPr>
        <w:ilvl w:val="3"/>
        <w:numId w:val="16"/>
      </w:numPr>
    </w:pPr>
  </w:style>
  <w:style w:type="paragraph" w:customStyle="1" w:styleId="List-bullet-1">
    <w:name w:val="List-bullet-1"/>
    <w:basedOn w:val="Normal"/>
    <w:rsid w:val="002B2279"/>
    <w:pPr>
      <w:numPr>
        <w:numId w:val="12"/>
      </w:numPr>
    </w:pPr>
    <w:rPr>
      <w:rFonts w:cs="Arial"/>
      <w:szCs w:val="22"/>
    </w:rPr>
  </w:style>
  <w:style w:type="paragraph" w:customStyle="1" w:styleId="List-number-1">
    <w:name w:val="List-number-1"/>
    <w:basedOn w:val="Normal"/>
    <w:rsid w:val="002B2279"/>
    <w:pPr>
      <w:numPr>
        <w:numId w:val="15"/>
      </w:numPr>
    </w:pPr>
  </w:style>
  <w:style w:type="paragraph" w:styleId="BalloonText">
    <w:name w:val="Balloon Text"/>
    <w:basedOn w:val="Normal"/>
    <w:semiHidden/>
    <w:rsid w:val="002B2279"/>
    <w:rPr>
      <w:rFonts w:ascii="Tahoma" w:hAnsi="Tahoma" w:cs="Tahoma"/>
      <w:sz w:val="16"/>
      <w:szCs w:val="16"/>
    </w:rPr>
  </w:style>
  <w:style w:type="table" w:styleId="TableGrid">
    <w:name w:val="Table Grid"/>
    <w:basedOn w:val="TableNormal"/>
    <w:rsid w:val="002B2279"/>
    <w:pPr>
      <w:spacing w:before="60"/>
    </w:pPr>
    <w:rPr>
      <w:rFonts w:ascii="Arial" w:hAnsi="Arial"/>
      <w:sz w:val="18"/>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rPr>
        <w:rFonts w:ascii="Arial" w:hAnsi="Arial"/>
        <w:b/>
        <w:sz w:val="18"/>
      </w:rPr>
      <w:tblPr/>
      <w:trPr>
        <w:tblHeader/>
      </w:trPr>
      <w:tcPr>
        <w:shd w:val="clear" w:color="auto" w:fill="E0E0E0"/>
        <w:vAlign w:val="center"/>
      </w:tcPr>
    </w:tblStylePr>
  </w:style>
  <w:style w:type="table" w:customStyle="1" w:styleId="TableCheckList-1">
    <w:name w:val="TableCheckList-1"/>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lastCol">
      <w:tblPr/>
      <w:tcPr>
        <w:tcBorders>
          <w:bottom w:val="single" w:sz="4" w:space="0" w:color="999999"/>
          <w:insideH w:val="single" w:sz="4" w:space="0" w:color="999999"/>
        </w:tcBorders>
      </w:tcPr>
    </w:tblStylePr>
  </w:style>
  <w:style w:type="paragraph" w:styleId="CommentText">
    <w:name w:val="annotation text"/>
    <w:basedOn w:val="Normal"/>
    <w:semiHidden/>
    <w:rsid w:val="002B2279"/>
    <w:rPr>
      <w:szCs w:val="20"/>
    </w:rPr>
  </w:style>
  <w:style w:type="paragraph" w:styleId="CommentSubject">
    <w:name w:val="annotation subject"/>
    <w:basedOn w:val="CommentText"/>
    <w:next w:val="CommentText"/>
    <w:semiHidden/>
    <w:rsid w:val="002B2279"/>
    <w:rPr>
      <w:b/>
      <w:bCs/>
    </w:rPr>
  </w:style>
  <w:style w:type="character" w:customStyle="1" w:styleId="List-number-2Char">
    <w:name w:val="List-number-2 Char"/>
    <w:link w:val="List-number-2"/>
    <w:rsid w:val="002B2279"/>
    <w:rPr>
      <w:rFonts w:ascii="Arial" w:hAnsi="Arial"/>
      <w:szCs w:val="24"/>
      <w:lang w:val="en-AU" w:eastAsia="en-US" w:bidi="ar-SA"/>
    </w:rPr>
  </w:style>
  <w:style w:type="table" w:customStyle="1" w:styleId="Tablewithnoheader">
    <w:name w:val="Table with no header"/>
    <w:basedOn w:val="TableNormal"/>
    <w:rsid w:val="002B2279"/>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style>
  <w:style w:type="table" w:customStyle="1" w:styleId="Tablewithheader">
    <w:name w:val="Table with header"/>
    <w:basedOn w:val="Tablewithnoheader"/>
    <w:rsid w:val="002B2279"/>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paragraph" w:styleId="TOC1">
    <w:name w:val="toc 1"/>
    <w:basedOn w:val="Normal"/>
    <w:next w:val="Normal"/>
    <w:autoRedefine/>
    <w:semiHidden/>
    <w:rsid w:val="002B2279"/>
    <w:pPr>
      <w:tabs>
        <w:tab w:val="left" w:pos="798"/>
      </w:tabs>
      <w:ind w:left="456"/>
    </w:pPr>
  </w:style>
  <w:style w:type="paragraph" w:styleId="TOC2">
    <w:name w:val="toc 2"/>
    <w:basedOn w:val="Normal"/>
    <w:next w:val="Normal"/>
    <w:autoRedefine/>
    <w:semiHidden/>
    <w:rsid w:val="002B2279"/>
    <w:pPr>
      <w:tabs>
        <w:tab w:val="left" w:pos="855"/>
      </w:tabs>
      <w:spacing w:before="80"/>
      <w:ind w:left="454"/>
    </w:pPr>
  </w:style>
  <w:style w:type="paragraph" w:styleId="TOC3">
    <w:name w:val="toc 3"/>
    <w:basedOn w:val="Normal"/>
    <w:next w:val="Normal"/>
    <w:autoRedefine/>
    <w:semiHidden/>
    <w:rsid w:val="002B2279"/>
    <w:pPr>
      <w:tabs>
        <w:tab w:val="left" w:pos="1311"/>
      </w:tabs>
      <w:spacing w:before="40"/>
      <w:ind w:left="856"/>
    </w:pPr>
  </w:style>
  <w:style w:type="character" w:customStyle="1" w:styleId="DocNameChar">
    <w:name w:val="DocName Char"/>
    <w:link w:val="DocName"/>
    <w:rsid w:val="003D6E0A"/>
    <w:rPr>
      <w:rFonts w:ascii="Arial" w:hAnsi="Arial"/>
      <w:b/>
      <w:bCs/>
      <w:sz w:val="28"/>
      <w:szCs w:val="24"/>
      <w:lang w:val="en-AU" w:eastAsia="en-US" w:bidi="ar-SA"/>
    </w:rPr>
  </w:style>
  <w:style w:type="character" w:customStyle="1" w:styleId="Heading2Char">
    <w:name w:val="Heading 2 Char"/>
    <w:link w:val="Heading2"/>
    <w:rsid w:val="00C657FB"/>
    <w:rPr>
      <w:rFonts w:ascii="Arial" w:hAnsi="Arial" w:cs="Arial"/>
      <w:b/>
      <w:iCs/>
      <w:sz w:val="24"/>
      <w:szCs w:val="22"/>
    </w:rPr>
  </w:style>
  <w:style w:type="character" w:styleId="FollowedHyperlink">
    <w:name w:val="FollowedHyperlink"/>
    <w:basedOn w:val="DefaultParagraphFont"/>
    <w:rsid w:val="00077243"/>
    <w:rPr>
      <w:color w:val="800080" w:themeColor="followedHyperlink"/>
      <w:u w:val="single"/>
    </w:rPr>
  </w:style>
  <w:style w:type="paragraph" w:styleId="ListParagraph">
    <w:name w:val="List Paragraph"/>
    <w:basedOn w:val="Normal"/>
    <w:uiPriority w:val="34"/>
    <w:qFormat/>
    <w:rsid w:val="006E4336"/>
    <w:pPr>
      <w:ind w:left="720"/>
      <w:contextualSpacing/>
    </w:pPr>
  </w:style>
  <w:style w:type="paragraph" w:customStyle="1" w:styleId="TParaNumb">
    <w:name w:val="T Para Numb"/>
    <w:basedOn w:val="Normal"/>
    <w:link w:val="TParaNumbChar"/>
    <w:qFormat/>
    <w:rsid w:val="006E4336"/>
    <w:pPr>
      <w:spacing w:before="0" w:after="120" w:line="276" w:lineRule="auto"/>
    </w:pPr>
    <w:rPr>
      <w:rFonts w:cs="Arial"/>
      <w:sz w:val="22"/>
      <w:szCs w:val="20"/>
      <w:lang w:bidi="en-US"/>
    </w:rPr>
  </w:style>
  <w:style w:type="character" w:customStyle="1" w:styleId="TParaNumbChar">
    <w:name w:val="T Para Numb Char"/>
    <w:link w:val="TParaNumb"/>
    <w:rsid w:val="006E4336"/>
    <w:rPr>
      <w:rFonts w:ascii="Arial" w:hAnsi="Arial" w:cs="Arial"/>
      <w:sz w:val="22"/>
      <w:lang w:eastAsia="en-US" w:bidi="en-US"/>
    </w:rPr>
  </w:style>
  <w:style w:type="paragraph" w:customStyle="1" w:styleId="TParaletter">
    <w:name w:val="T Para letter"/>
    <w:basedOn w:val="TParaNumb"/>
    <w:link w:val="TParaletterChar"/>
    <w:qFormat/>
    <w:rsid w:val="006E4336"/>
    <w:pPr>
      <w:numPr>
        <w:numId w:val="45"/>
      </w:numPr>
    </w:pPr>
  </w:style>
  <w:style w:type="character" w:customStyle="1" w:styleId="TParaletterChar">
    <w:name w:val="T Para letter Char"/>
    <w:basedOn w:val="TParaNumbChar"/>
    <w:link w:val="TParaletter"/>
    <w:rsid w:val="006E4336"/>
    <w:rPr>
      <w:rFonts w:ascii="Arial" w:hAnsi="Arial" w:cs="Arial"/>
      <w:sz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7DB"/>
    <w:pPr>
      <w:spacing w:before="120"/>
    </w:pPr>
    <w:rPr>
      <w:rFonts w:ascii="Arial" w:hAnsi="Arial"/>
      <w:szCs w:val="24"/>
      <w:lang w:eastAsia="en-US"/>
    </w:rPr>
  </w:style>
  <w:style w:type="paragraph" w:styleId="Heading1">
    <w:name w:val="heading 1"/>
    <w:next w:val="Normal"/>
    <w:qFormat/>
    <w:rsid w:val="002B2279"/>
    <w:pPr>
      <w:keepNext/>
      <w:spacing w:before="240" w:after="60"/>
      <w:outlineLvl w:val="0"/>
    </w:pPr>
    <w:rPr>
      <w:rFonts w:ascii="Arial" w:hAnsi="Arial" w:cs="Arial"/>
      <w:b/>
      <w:sz w:val="26"/>
      <w:szCs w:val="32"/>
    </w:rPr>
  </w:style>
  <w:style w:type="paragraph" w:styleId="Heading2">
    <w:name w:val="heading 2"/>
    <w:basedOn w:val="Heading1"/>
    <w:next w:val="Normal"/>
    <w:link w:val="Heading2Char"/>
    <w:qFormat/>
    <w:rsid w:val="002B2279"/>
    <w:pPr>
      <w:outlineLvl w:val="1"/>
    </w:pPr>
    <w:rPr>
      <w:iCs/>
      <w:sz w:val="24"/>
      <w:szCs w:val="22"/>
    </w:rPr>
  </w:style>
  <w:style w:type="paragraph" w:styleId="Heading3">
    <w:name w:val="heading 3"/>
    <w:next w:val="Normal"/>
    <w:qFormat/>
    <w:rsid w:val="002B2279"/>
    <w:pPr>
      <w:keepNext/>
      <w:spacing w:before="160" w:after="60"/>
      <w:outlineLvl w:val="2"/>
    </w:pPr>
    <w:rPr>
      <w:rFonts w:ascii="Arial" w:hAnsi="Arial"/>
      <w:b/>
      <w:bCs/>
      <w:i/>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link w:val="DocNameChar"/>
    <w:rsid w:val="002B2279"/>
    <w:pPr>
      <w:spacing w:before="0"/>
      <w:jc w:val="center"/>
    </w:pPr>
    <w:rPr>
      <w:b/>
      <w:bCs/>
      <w:sz w:val="28"/>
    </w:rPr>
  </w:style>
  <w:style w:type="paragraph" w:customStyle="1" w:styleId="DocStatus">
    <w:name w:val="DocStatus"/>
    <w:basedOn w:val="Normal"/>
    <w:rsid w:val="002B2279"/>
    <w:pPr>
      <w:spacing w:after="60"/>
      <w:jc w:val="center"/>
    </w:pPr>
    <w:rPr>
      <w:b/>
      <w:sz w:val="22"/>
    </w:rPr>
  </w:style>
  <w:style w:type="paragraph" w:customStyle="1" w:styleId="Heading2numbered">
    <w:name w:val="Heading 2 numbered"/>
    <w:basedOn w:val="Heading2"/>
    <w:next w:val="Normal"/>
    <w:rsid w:val="002B2279"/>
    <w:pPr>
      <w:numPr>
        <w:ilvl w:val="1"/>
        <w:numId w:val="16"/>
      </w:numPr>
    </w:pPr>
  </w:style>
  <w:style w:type="paragraph" w:customStyle="1" w:styleId="Heading3numbered">
    <w:name w:val="Heading 3 numbered"/>
    <w:basedOn w:val="Heading3"/>
    <w:next w:val="Normal"/>
    <w:rsid w:val="002B2279"/>
    <w:pPr>
      <w:numPr>
        <w:ilvl w:val="2"/>
        <w:numId w:val="16"/>
      </w:numPr>
    </w:pPr>
  </w:style>
  <w:style w:type="paragraph" w:customStyle="1" w:styleId="List-bullet-2">
    <w:name w:val="List-bullet-2"/>
    <w:basedOn w:val="Normal"/>
    <w:rsid w:val="002B2279"/>
    <w:pPr>
      <w:numPr>
        <w:numId w:val="13"/>
      </w:numPr>
      <w:spacing w:before="80"/>
    </w:pPr>
    <w:rPr>
      <w:rFonts w:cs="Arial"/>
      <w:szCs w:val="22"/>
      <w:lang w:val="en-US"/>
    </w:rPr>
  </w:style>
  <w:style w:type="paragraph" w:customStyle="1" w:styleId="List-number-2">
    <w:name w:val="List-number-2"/>
    <w:basedOn w:val="Normal"/>
    <w:link w:val="List-number-2Char"/>
    <w:rsid w:val="002B2279"/>
    <w:pPr>
      <w:numPr>
        <w:ilvl w:val="1"/>
        <w:numId w:val="15"/>
      </w:numPr>
    </w:pPr>
  </w:style>
  <w:style w:type="paragraph" w:customStyle="1" w:styleId="Normal-indent">
    <w:name w:val="Normal-indent"/>
    <w:basedOn w:val="Normal"/>
    <w:rsid w:val="002B2279"/>
    <w:pPr>
      <w:ind w:left="357"/>
    </w:pPr>
    <w:rPr>
      <w:lang w:eastAsia="en-AU"/>
    </w:rPr>
  </w:style>
  <w:style w:type="character" w:styleId="CommentReference">
    <w:name w:val="annotation reference"/>
    <w:semiHidden/>
    <w:rsid w:val="002B2279"/>
    <w:rPr>
      <w:sz w:val="16"/>
      <w:szCs w:val="16"/>
    </w:rPr>
  </w:style>
  <w:style w:type="paragraph" w:customStyle="1" w:styleId="TableHeader">
    <w:name w:val="TableHeader"/>
    <w:basedOn w:val="Normal"/>
    <w:rsid w:val="002B2279"/>
    <w:pPr>
      <w:keepNext/>
      <w:spacing w:before="60" w:after="40"/>
      <w:jc w:val="center"/>
    </w:pPr>
    <w:rPr>
      <w:rFonts w:cs="Arial"/>
      <w:b/>
    </w:rPr>
  </w:style>
  <w:style w:type="paragraph" w:customStyle="1" w:styleId="Table-normal-text">
    <w:name w:val="Table-normal-text"/>
    <w:basedOn w:val="Normal"/>
    <w:rsid w:val="002B2279"/>
    <w:pPr>
      <w:spacing w:before="60"/>
    </w:pPr>
  </w:style>
  <w:style w:type="paragraph" w:customStyle="1" w:styleId="Table-list-bullet">
    <w:name w:val="Table-list-bullet"/>
    <w:basedOn w:val="Table-normal-text"/>
    <w:rsid w:val="002B2279"/>
    <w:pPr>
      <w:numPr>
        <w:numId w:val="17"/>
      </w:numPr>
    </w:pPr>
  </w:style>
  <w:style w:type="paragraph" w:customStyle="1" w:styleId="Table-list-number">
    <w:name w:val="Table-list-number"/>
    <w:basedOn w:val="Table-normal-text"/>
    <w:rsid w:val="002B2279"/>
    <w:pPr>
      <w:numPr>
        <w:numId w:val="18"/>
      </w:numPr>
    </w:pPr>
  </w:style>
  <w:style w:type="paragraph" w:customStyle="1" w:styleId="TableTitle">
    <w:name w:val="TableTitle"/>
    <w:basedOn w:val="Normal"/>
    <w:next w:val="Table-normal-text"/>
    <w:rsid w:val="002B2279"/>
    <w:pPr>
      <w:keepNext/>
      <w:spacing w:before="240" w:after="120"/>
      <w:jc w:val="center"/>
    </w:pPr>
    <w:rPr>
      <w:b/>
    </w:rPr>
  </w:style>
  <w:style w:type="paragraph" w:styleId="Header">
    <w:name w:val="header"/>
    <w:basedOn w:val="Normal"/>
    <w:rsid w:val="002B2279"/>
    <w:pPr>
      <w:tabs>
        <w:tab w:val="center" w:pos="4153"/>
        <w:tab w:val="right" w:pos="8306"/>
      </w:tabs>
    </w:pPr>
    <w:rPr>
      <w:sz w:val="16"/>
    </w:rPr>
  </w:style>
  <w:style w:type="paragraph" w:styleId="Footer">
    <w:name w:val="footer"/>
    <w:basedOn w:val="Normal"/>
    <w:rsid w:val="002B2279"/>
    <w:pPr>
      <w:tabs>
        <w:tab w:val="center" w:pos="4153"/>
        <w:tab w:val="right" w:pos="8306"/>
      </w:tabs>
    </w:pPr>
    <w:rPr>
      <w:sz w:val="16"/>
    </w:rPr>
  </w:style>
  <w:style w:type="character" w:styleId="PageNumber">
    <w:name w:val="page number"/>
    <w:rsid w:val="002B2279"/>
    <w:rPr>
      <w:rFonts w:ascii="Arial" w:hAnsi="Arial"/>
      <w:sz w:val="16"/>
    </w:rPr>
  </w:style>
  <w:style w:type="character" w:styleId="Hyperlink">
    <w:name w:val="Hyperlink"/>
    <w:rsid w:val="002B2279"/>
    <w:rPr>
      <w:rFonts w:ascii="Arial" w:hAnsi="Arial"/>
      <w:color w:val="0000FF"/>
      <w:u w:val="single"/>
    </w:rPr>
  </w:style>
  <w:style w:type="paragraph" w:customStyle="1" w:styleId="List-outline-numbered">
    <w:name w:val="List-outline-numbered"/>
    <w:basedOn w:val="Normal"/>
    <w:rsid w:val="002B2279"/>
    <w:pPr>
      <w:numPr>
        <w:ilvl w:val="3"/>
        <w:numId w:val="16"/>
      </w:numPr>
    </w:pPr>
  </w:style>
  <w:style w:type="paragraph" w:customStyle="1" w:styleId="List-bullet-1">
    <w:name w:val="List-bullet-1"/>
    <w:basedOn w:val="Normal"/>
    <w:rsid w:val="002B2279"/>
    <w:pPr>
      <w:numPr>
        <w:numId w:val="12"/>
      </w:numPr>
    </w:pPr>
    <w:rPr>
      <w:rFonts w:cs="Arial"/>
      <w:szCs w:val="22"/>
    </w:rPr>
  </w:style>
  <w:style w:type="paragraph" w:customStyle="1" w:styleId="List-number-1">
    <w:name w:val="List-number-1"/>
    <w:basedOn w:val="Normal"/>
    <w:rsid w:val="002B2279"/>
    <w:pPr>
      <w:numPr>
        <w:numId w:val="15"/>
      </w:numPr>
    </w:pPr>
  </w:style>
  <w:style w:type="paragraph" w:styleId="BalloonText">
    <w:name w:val="Balloon Text"/>
    <w:basedOn w:val="Normal"/>
    <w:semiHidden/>
    <w:rsid w:val="002B2279"/>
    <w:rPr>
      <w:rFonts w:ascii="Tahoma" w:hAnsi="Tahoma" w:cs="Tahoma"/>
      <w:sz w:val="16"/>
      <w:szCs w:val="16"/>
    </w:rPr>
  </w:style>
  <w:style w:type="table" w:styleId="TableGrid">
    <w:name w:val="Table Grid"/>
    <w:basedOn w:val="TableNormal"/>
    <w:rsid w:val="002B2279"/>
    <w:pPr>
      <w:spacing w:before="60"/>
    </w:pPr>
    <w:rPr>
      <w:rFonts w:ascii="Arial" w:hAnsi="Arial"/>
      <w:sz w:val="18"/>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rPr>
        <w:rFonts w:ascii="Arial" w:hAnsi="Arial"/>
        <w:b/>
        <w:sz w:val="18"/>
      </w:rPr>
      <w:tblPr/>
      <w:trPr>
        <w:tblHeader/>
      </w:trPr>
      <w:tcPr>
        <w:shd w:val="clear" w:color="auto" w:fill="E0E0E0"/>
        <w:vAlign w:val="center"/>
      </w:tcPr>
    </w:tblStylePr>
  </w:style>
  <w:style w:type="table" w:customStyle="1" w:styleId="TableCheckList-1">
    <w:name w:val="TableCheckList-1"/>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lastCol">
      <w:tblPr/>
      <w:tcPr>
        <w:tcBorders>
          <w:bottom w:val="single" w:sz="4" w:space="0" w:color="999999"/>
          <w:insideH w:val="single" w:sz="4" w:space="0" w:color="999999"/>
        </w:tcBorders>
      </w:tcPr>
    </w:tblStylePr>
  </w:style>
  <w:style w:type="paragraph" w:styleId="CommentText">
    <w:name w:val="annotation text"/>
    <w:basedOn w:val="Normal"/>
    <w:semiHidden/>
    <w:rsid w:val="002B2279"/>
    <w:rPr>
      <w:szCs w:val="20"/>
    </w:rPr>
  </w:style>
  <w:style w:type="paragraph" w:styleId="CommentSubject">
    <w:name w:val="annotation subject"/>
    <w:basedOn w:val="CommentText"/>
    <w:next w:val="CommentText"/>
    <w:semiHidden/>
    <w:rsid w:val="002B2279"/>
    <w:rPr>
      <w:b/>
      <w:bCs/>
    </w:rPr>
  </w:style>
  <w:style w:type="character" w:customStyle="1" w:styleId="List-number-2Char">
    <w:name w:val="List-number-2 Char"/>
    <w:link w:val="List-number-2"/>
    <w:rsid w:val="002B2279"/>
    <w:rPr>
      <w:rFonts w:ascii="Arial" w:hAnsi="Arial"/>
      <w:szCs w:val="24"/>
      <w:lang w:val="en-AU" w:eastAsia="en-US" w:bidi="ar-SA"/>
    </w:rPr>
  </w:style>
  <w:style w:type="table" w:customStyle="1" w:styleId="Tablewithnoheader">
    <w:name w:val="Table with no header"/>
    <w:basedOn w:val="TableNormal"/>
    <w:rsid w:val="002B2279"/>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style>
  <w:style w:type="table" w:customStyle="1" w:styleId="Tablewithheader">
    <w:name w:val="Table with header"/>
    <w:basedOn w:val="Tablewithnoheader"/>
    <w:rsid w:val="002B2279"/>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paragraph" w:styleId="TOC1">
    <w:name w:val="toc 1"/>
    <w:basedOn w:val="Normal"/>
    <w:next w:val="Normal"/>
    <w:autoRedefine/>
    <w:semiHidden/>
    <w:rsid w:val="002B2279"/>
    <w:pPr>
      <w:tabs>
        <w:tab w:val="left" w:pos="798"/>
      </w:tabs>
      <w:ind w:left="456"/>
    </w:pPr>
  </w:style>
  <w:style w:type="paragraph" w:styleId="TOC2">
    <w:name w:val="toc 2"/>
    <w:basedOn w:val="Normal"/>
    <w:next w:val="Normal"/>
    <w:autoRedefine/>
    <w:semiHidden/>
    <w:rsid w:val="002B2279"/>
    <w:pPr>
      <w:tabs>
        <w:tab w:val="left" w:pos="855"/>
      </w:tabs>
      <w:spacing w:before="80"/>
      <w:ind w:left="454"/>
    </w:pPr>
  </w:style>
  <w:style w:type="paragraph" w:styleId="TOC3">
    <w:name w:val="toc 3"/>
    <w:basedOn w:val="Normal"/>
    <w:next w:val="Normal"/>
    <w:autoRedefine/>
    <w:semiHidden/>
    <w:rsid w:val="002B2279"/>
    <w:pPr>
      <w:tabs>
        <w:tab w:val="left" w:pos="1311"/>
      </w:tabs>
      <w:spacing w:before="40"/>
      <w:ind w:left="856"/>
    </w:pPr>
  </w:style>
  <w:style w:type="character" w:customStyle="1" w:styleId="DocNameChar">
    <w:name w:val="DocName Char"/>
    <w:link w:val="DocName"/>
    <w:rsid w:val="003D6E0A"/>
    <w:rPr>
      <w:rFonts w:ascii="Arial" w:hAnsi="Arial"/>
      <w:b/>
      <w:bCs/>
      <w:sz w:val="28"/>
      <w:szCs w:val="24"/>
      <w:lang w:val="en-AU" w:eastAsia="en-US" w:bidi="ar-SA"/>
    </w:rPr>
  </w:style>
  <w:style w:type="character" w:customStyle="1" w:styleId="Heading2Char">
    <w:name w:val="Heading 2 Char"/>
    <w:link w:val="Heading2"/>
    <w:rsid w:val="00C657FB"/>
    <w:rPr>
      <w:rFonts w:ascii="Arial" w:hAnsi="Arial" w:cs="Arial"/>
      <w:b/>
      <w:iCs/>
      <w:sz w:val="24"/>
      <w:szCs w:val="22"/>
    </w:rPr>
  </w:style>
  <w:style w:type="character" w:styleId="FollowedHyperlink">
    <w:name w:val="FollowedHyperlink"/>
    <w:basedOn w:val="DefaultParagraphFont"/>
    <w:rsid w:val="00077243"/>
    <w:rPr>
      <w:color w:val="800080" w:themeColor="followedHyperlink"/>
      <w:u w:val="single"/>
    </w:rPr>
  </w:style>
  <w:style w:type="paragraph" w:styleId="ListParagraph">
    <w:name w:val="List Paragraph"/>
    <w:basedOn w:val="Normal"/>
    <w:uiPriority w:val="34"/>
    <w:qFormat/>
    <w:rsid w:val="006E4336"/>
    <w:pPr>
      <w:ind w:left="720"/>
      <w:contextualSpacing/>
    </w:pPr>
  </w:style>
  <w:style w:type="paragraph" w:customStyle="1" w:styleId="TParaNumb">
    <w:name w:val="T Para Numb"/>
    <w:basedOn w:val="Normal"/>
    <w:link w:val="TParaNumbChar"/>
    <w:qFormat/>
    <w:rsid w:val="006E4336"/>
    <w:pPr>
      <w:spacing w:before="0" w:after="120" w:line="276" w:lineRule="auto"/>
    </w:pPr>
    <w:rPr>
      <w:rFonts w:cs="Arial"/>
      <w:sz w:val="22"/>
      <w:szCs w:val="20"/>
      <w:lang w:bidi="en-US"/>
    </w:rPr>
  </w:style>
  <w:style w:type="character" w:customStyle="1" w:styleId="TParaNumbChar">
    <w:name w:val="T Para Numb Char"/>
    <w:link w:val="TParaNumb"/>
    <w:rsid w:val="006E4336"/>
    <w:rPr>
      <w:rFonts w:ascii="Arial" w:hAnsi="Arial" w:cs="Arial"/>
      <w:sz w:val="22"/>
      <w:lang w:eastAsia="en-US" w:bidi="en-US"/>
    </w:rPr>
  </w:style>
  <w:style w:type="paragraph" w:customStyle="1" w:styleId="TParaletter">
    <w:name w:val="T Para letter"/>
    <w:basedOn w:val="TParaNumb"/>
    <w:link w:val="TParaletterChar"/>
    <w:qFormat/>
    <w:rsid w:val="006E4336"/>
    <w:pPr>
      <w:numPr>
        <w:numId w:val="45"/>
      </w:numPr>
    </w:pPr>
  </w:style>
  <w:style w:type="character" w:customStyle="1" w:styleId="TParaletterChar">
    <w:name w:val="T Para letter Char"/>
    <w:basedOn w:val="TParaNumbChar"/>
    <w:link w:val="TParaletter"/>
    <w:rsid w:val="006E4336"/>
    <w:rPr>
      <w:rFonts w:ascii="Arial" w:hAnsi="Arial" w:cs="Arial"/>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A7D8B-AEBB-4AA6-B3B8-F82261326B61}"/>
</file>

<file path=customXml/itemProps2.xml><?xml version="1.0" encoding="utf-8"?>
<ds:datastoreItem xmlns:ds="http://schemas.openxmlformats.org/officeDocument/2006/customXml" ds:itemID="{B704AB32-C515-4A14-90EC-5BE9E82027D3}"/>
</file>

<file path=customXml/itemProps3.xml><?xml version="1.0" encoding="utf-8"?>
<ds:datastoreItem xmlns:ds="http://schemas.openxmlformats.org/officeDocument/2006/customXml" ds:itemID="{285AEE76-1192-4206-9050-2B5ECF03859F}"/>
</file>

<file path=docProps/app.xml><?xml version="1.0" encoding="utf-8"?>
<Properties xmlns="http://schemas.openxmlformats.org/officeDocument/2006/extended-properties" xmlns:vt="http://schemas.openxmlformats.org/officeDocument/2006/docPropsVTypes">
  <Template>Normal.dotm</Template>
  <TotalTime>1</TotalTime>
  <Pages>4</Pages>
  <Words>1606</Words>
  <Characters>9155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TOOL</vt:lpstr>
    </vt:vector>
  </TitlesOfParts>
  <Company>Indigo Spark</Company>
  <LinksUpToDate>false</LinksUpToDate>
  <CharactersWithSpaces>10740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dc:title>
  <dc:subject/>
  <dc:creator>Ann Phillis</dc:creator>
  <cp:keywords/>
  <dc:description/>
  <cp:lastModifiedBy>Sesilili Kato</cp:lastModifiedBy>
  <cp:revision>2</cp:revision>
  <cp:lastPrinted>2013-06-10T18:53:00Z</cp:lastPrinted>
  <dcterms:created xsi:type="dcterms:W3CDTF">2013-09-24T20:46:00Z</dcterms:created>
  <dcterms:modified xsi:type="dcterms:W3CDTF">2013-09-24T20:46:00Z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Salvatore Carluccio</vt:lpwstr>
  </property>
  <property fmtid="{D5CDD505-2E9C-101B-9397-08002B2CF9AE}" pid="3" name="display_urn:schemas-microsoft-com:office:office#Author">
    <vt:lpwstr>Alex Knox</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ContentTypeId">
    <vt:lpwstr>0x01010050F19AC2165D2E47A5E6B7F563E4CF00</vt:lpwstr>
  </property>
  <property fmtid="{D5CDD505-2E9C-101B-9397-08002B2CF9AE}" pid="8" name="ContentType">
    <vt:lpwstr>Document</vt:lpwstr>
  </property>
  <property fmtid="{D5CDD505-2E9C-101B-9397-08002B2CF9AE}" pid="9" name="Subject">
    <vt:lpwstr/>
  </property>
  <property fmtid="{D5CDD505-2E9C-101B-9397-08002B2CF9AE}" pid="10" name="Keywords">
    <vt:lpwstr/>
  </property>
  <property fmtid="{D5CDD505-2E9C-101B-9397-08002B2CF9AE}" pid="11" name="_Author">
    <vt:lpwstr>Ann Phillis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TempID">
    <vt:lpwstr>48</vt:lpwstr>
  </property>
  <property fmtid="{D5CDD505-2E9C-101B-9397-08002B2CF9AE}" pid="18" name="Order">
    <vt:r8>2900</vt:r8>
  </property>
  <property fmtid="{D5CDD505-2E9C-101B-9397-08002B2CF9AE}" pid="19" name="_SourceUrl">
    <vt:lpwstr/>
  </property>
  <property fmtid="{D5CDD505-2E9C-101B-9397-08002B2CF9AE}" pid="20" name="_SharedFileIndex">
    <vt:lpwstr/>
  </property>
  <property fmtid="{D5CDD505-2E9C-101B-9397-08002B2CF9AE}" pid="21" name="display_urn">
    <vt:lpwstr>Alex Knox</vt:lpwstr>
  </property>
</Properties>
</file>