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171F" w14:textId="43209B1E" w:rsidR="00964548" w:rsidRPr="00AF59E7" w:rsidRDefault="00964548" w:rsidP="00964548">
      <w:pPr>
        <w:pStyle w:val="Header"/>
        <w:jc w:val="center"/>
        <w:rPr>
          <w:rFonts w:cstheme="minorHAnsi"/>
          <w:b/>
          <w:sz w:val="28"/>
          <w:szCs w:val="28"/>
          <w:u w:val="single"/>
        </w:rPr>
      </w:pPr>
      <w:r w:rsidRPr="00AF59E7">
        <w:rPr>
          <w:rFonts w:cstheme="minorHAnsi"/>
          <w:b/>
          <w:sz w:val="28"/>
          <w:szCs w:val="28"/>
          <w:u w:val="single"/>
        </w:rPr>
        <w:t xml:space="preserve">Management response to mid-term review of Tonga </w:t>
      </w:r>
      <w:r w:rsidR="00AF59E7">
        <w:rPr>
          <w:rFonts w:cstheme="minorHAnsi"/>
          <w:b/>
          <w:sz w:val="28"/>
          <w:szCs w:val="28"/>
          <w:u w:val="single"/>
        </w:rPr>
        <w:t>Health Systems Support Program</w:t>
      </w:r>
      <w:r w:rsidRPr="00AF59E7">
        <w:rPr>
          <w:rFonts w:cstheme="minorHAnsi"/>
          <w:b/>
          <w:sz w:val="28"/>
          <w:szCs w:val="28"/>
          <w:u w:val="single"/>
        </w:rPr>
        <w:t xml:space="preserve"> (THSSP2)</w:t>
      </w:r>
    </w:p>
    <w:p w14:paraId="09D6B7E9" w14:textId="77777777" w:rsidR="00964548" w:rsidRPr="00964548" w:rsidRDefault="00964548" w:rsidP="00964548">
      <w:pPr>
        <w:pStyle w:val="Header"/>
        <w:jc w:val="center"/>
        <w:rPr>
          <w:rFonts w:cstheme="minorHAnsi"/>
          <w:sz w:val="24"/>
          <w:szCs w:val="24"/>
        </w:rPr>
      </w:pPr>
    </w:p>
    <w:tbl>
      <w:tblPr>
        <w:tblStyle w:val="GridTable1Light-Accent51"/>
        <w:tblW w:w="14742" w:type="dxa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6591"/>
        <w:gridCol w:w="1612"/>
        <w:gridCol w:w="2149"/>
      </w:tblGrid>
      <w:tr w:rsidR="00A7036D" w:rsidRPr="00964548" w14:paraId="0BD20631" w14:textId="77777777" w:rsidTr="00AF5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noWrap/>
          </w:tcPr>
          <w:p w14:paraId="5966F5F2" w14:textId="77777777" w:rsidR="00A7036D" w:rsidRPr="00964548" w:rsidRDefault="00A7036D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Recommendation</w:t>
            </w:r>
          </w:p>
        </w:tc>
        <w:tc>
          <w:tcPr>
            <w:tcW w:w="1276" w:type="dxa"/>
            <w:noWrap/>
          </w:tcPr>
          <w:p w14:paraId="5DF6312F" w14:textId="77777777" w:rsidR="00A7036D" w:rsidRPr="00964548" w:rsidRDefault="00A7036D" w:rsidP="00964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 Response</w:t>
            </w:r>
          </w:p>
        </w:tc>
        <w:tc>
          <w:tcPr>
            <w:tcW w:w="6591" w:type="dxa"/>
            <w:noWrap/>
          </w:tcPr>
          <w:p w14:paraId="48C9C3F9" w14:textId="77777777" w:rsidR="00A7036D" w:rsidRPr="00964548" w:rsidRDefault="00A7036D" w:rsidP="00964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Action</w:t>
            </w:r>
          </w:p>
        </w:tc>
        <w:tc>
          <w:tcPr>
            <w:tcW w:w="1612" w:type="dxa"/>
            <w:noWrap/>
          </w:tcPr>
          <w:p w14:paraId="7F6FF082" w14:textId="77777777" w:rsidR="00A7036D" w:rsidRPr="00964548" w:rsidRDefault="00A7036D" w:rsidP="00964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Responsibility</w:t>
            </w:r>
          </w:p>
        </w:tc>
        <w:tc>
          <w:tcPr>
            <w:tcW w:w="2149" w:type="dxa"/>
            <w:noWrap/>
          </w:tcPr>
          <w:p w14:paraId="046AAF41" w14:textId="77777777" w:rsidR="00A7036D" w:rsidRPr="00964548" w:rsidRDefault="00A7036D" w:rsidP="00964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Indicative Timing</w:t>
            </w:r>
          </w:p>
        </w:tc>
      </w:tr>
      <w:tr w:rsidR="00BC1E06" w:rsidRPr="00964548" w14:paraId="7307316E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443469" w14:textId="77777777" w:rsidR="00A378E5" w:rsidRPr="00964548" w:rsidRDefault="00A378E5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A9B52DF" w14:textId="77777777" w:rsidR="00A378E5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Australian aid health sector support maintains consistent priorities at least until the end of THSSP2</w:t>
            </w:r>
          </w:p>
        </w:tc>
        <w:tc>
          <w:tcPr>
            <w:tcW w:w="1276" w:type="dxa"/>
          </w:tcPr>
          <w:p w14:paraId="73C70DB9" w14:textId="77777777" w:rsidR="00A378E5" w:rsidRPr="00964548" w:rsidRDefault="00FA4D99" w:rsidP="00964548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366674CF" w14:textId="77777777" w:rsidR="00F456BA" w:rsidRPr="00964548" w:rsidRDefault="00F456BA" w:rsidP="009645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 will maintain THSSP2 objectives as currently agreed.</w:t>
            </w:r>
          </w:p>
          <w:p w14:paraId="139BF3C2" w14:textId="77777777" w:rsidR="00A378E5" w:rsidRPr="00964548" w:rsidRDefault="00A378E5" w:rsidP="009645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12" w:type="dxa"/>
          </w:tcPr>
          <w:p w14:paraId="60E302AF" w14:textId="77777777" w:rsidR="00A378E5" w:rsidRPr="00964548" w:rsidRDefault="00413F77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</w:p>
        </w:tc>
        <w:tc>
          <w:tcPr>
            <w:tcW w:w="2149" w:type="dxa"/>
          </w:tcPr>
          <w:p w14:paraId="7FEAF007" w14:textId="138DFEAA" w:rsidR="00BC1E06" w:rsidRPr="00964548" w:rsidRDefault="000D7C1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 continue to end of THSSP2</w:t>
            </w:r>
          </w:p>
        </w:tc>
      </w:tr>
      <w:tr w:rsidR="00BC1E06" w:rsidRPr="00964548" w14:paraId="6F509DF2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003095" w14:textId="77777777" w:rsidR="00A378E5" w:rsidRPr="00964548" w:rsidRDefault="00A378E5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54CC6D" w14:textId="77777777" w:rsidR="00A378E5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THSSP2 annual planning to be specifically aligned with the</w:t>
            </w:r>
            <w:r w:rsidR="001F72F6" w:rsidRPr="00964548">
              <w:rPr>
                <w:rFonts w:cstheme="minorHAnsi"/>
                <w:sz w:val="24"/>
                <w:szCs w:val="24"/>
              </w:rPr>
              <w:t xml:space="preserve"> operationalisation of the Package of Essential Health Services (PEHS)</w:t>
            </w:r>
          </w:p>
        </w:tc>
        <w:tc>
          <w:tcPr>
            <w:tcW w:w="1276" w:type="dxa"/>
          </w:tcPr>
          <w:p w14:paraId="503334A8" w14:textId="77777777" w:rsidR="00A378E5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7EF5DE50" w14:textId="46ED09DB" w:rsidR="003E2EA2" w:rsidRPr="00964548" w:rsidRDefault="00A15A6C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THSSP2 will</w:t>
            </w:r>
            <w:r w:rsidR="000C7D5D" w:rsidRPr="00964548">
              <w:rPr>
                <w:rFonts w:cstheme="minorHAnsi"/>
                <w:sz w:val="24"/>
                <w:szCs w:val="24"/>
              </w:rPr>
              <w:t xml:space="preserve"> continue to support Ministry of Health (MoH)</w:t>
            </w:r>
            <w:r w:rsidR="00FA4D99" w:rsidRPr="00964548">
              <w:rPr>
                <w:rFonts w:cstheme="minorHAnsi"/>
                <w:sz w:val="24"/>
                <w:szCs w:val="24"/>
              </w:rPr>
              <w:t>-led operationalisation of PEHS</w:t>
            </w:r>
            <w:r w:rsidR="00F456BA" w:rsidRPr="00964548">
              <w:rPr>
                <w:rFonts w:cstheme="minorHAnsi"/>
                <w:sz w:val="24"/>
                <w:szCs w:val="24"/>
              </w:rPr>
              <w:t>, as implemented through the existing annual budgeting and planning process</w:t>
            </w:r>
            <w:r w:rsidRPr="00964548">
              <w:rPr>
                <w:rFonts w:cstheme="minorHAnsi"/>
                <w:sz w:val="24"/>
                <w:szCs w:val="24"/>
              </w:rPr>
              <w:t>.</w:t>
            </w:r>
            <w:r w:rsidR="00C575FF" w:rsidRPr="00964548">
              <w:rPr>
                <w:rFonts w:cstheme="minorHAnsi"/>
                <w:sz w:val="24"/>
                <w:szCs w:val="24"/>
              </w:rPr>
              <w:t xml:space="preserve"> The mid</w:t>
            </w:r>
            <w:r w:rsidR="003E2EA2" w:rsidRPr="00964548">
              <w:rPr>
                <w:rFonts w:cstheme="minorHAnsi"/>
                <w:sz w:val="24"/>
                <w:szCs w:val="24"/>
              </w:rPr>
              <w:t xml:space="preserve">term sector direction will be articulated through the new </w:t>
            </w:r>
            <w:r w:rsidR="005E7682" w:rsidRPr="00964548">
              <w:rPr>
                <w:rFonts w:cstheme="minorHAnsi"/>
                <w:sz w:val="24"/>
                <w:szCs w:val="24"/>
              </w:rPr>
              <w:t>National Health Strategic Plan</w:t>
            </w:r>
            <w:r w:rsidR="003E2EA2" w:rsidRPr="00964548">
              <w:rPr>
                <w:rFonts w:cstheme="minorHAnsi"/>
                <w:sz w:val="24"/>
                <w:szCs w:val="24"/>
              </w:rPr>
              <w:t xml:space="preserve"> for 2020</w:t>
            </w:r>
            <w:r w:rsidR="005E7682" w:rsidRPr="00964548">
              <w:rPr>
                <w:rFonts w:cstheme="minorHAnsi"/>
                <w:sz w:val="24"/>
                <w:szCs w:val="24"/>
              </w:rPr>
              <w:t>-2025.</w:t>
            </w:r>
          </w:p>
        </w:tc>
        <w:tc>
          <w:tcPr>
            <w:tcW w:w="1612" w:type="dxa"/>
          </w:tcPr>
          <w:p w14:paraId="395E9FF8" w14:textId="77777777" w:rsidR="00A378E5" w:rsidRPr="00964548" w:rsidRDefault="00BC1E06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DFAT, MoH</w:t>
            </w:r>
          </w:p>
        </w:tc>
        <w:tc>
          <w:tcPr>
            <w:tcW w:w="2149" w:type="dxa"/>
          </w:tcPr>
          <w:p w14:paraId="7E2BBF23" w14:textId="50704FF1" w:rsidR="00A378E5" w:rsidRPr="00964548" w:rsidRDefault="000D7C1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Complete. To be implemented through annual budget and planning processes for the remainder of THSSP2.</w:t>
            </w:r>
          </w:p>
        </w:tc>
      </w:tr>
      <w:tr w:rsidR="00BC1E06" w:rsidRPr="00964548" w14:paraId="11DDE679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C82D0D" w14:textId="77777777" w:rsidR="00A378E5" w:rsidRPr="00964548" w:rsidRDefault="00A378E5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47500FF" w14:textId="09C13503" w:rsidR="00A378E5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THSSP2 annual planning continues in parallel with MoH annual planning until the end of phase 2, and that future Australian aid works towards integrated</w:t>
            </w:r>
            <w:r w:rsidR="00E921C8" w:rsidRPr="00964548">
              <w:rPr>
                <w:rFonts w:cstheme="minorHAnsi"/>
                <w:sz w:val="24"/>
                <w:szCs w:val="24"/>
              </w:rPr>
              <w:t xml:space="preserve"> MoH/T</w:t>
            </w:r>
            <w:r w:rsidR="0006127C" w:rsidRPr="00964548">
              <w:rPr>
                <w:rFonts w:cstheme="minorHAnsi"/>
                <w:sz w:val="24"/>
                <w:szCs w:val="24"/>
              </w:rPr>
              <w:t>H</w:t>
            </w:r>
            <w:r w:rsidR="00E921C8" w:rsidRPr="00964548">
              <w:rPr>
                <w:rFonts w:cstheme="minorHAnsi"/>
                <w:sz w:val="24"/>
                <w:szCs w:val="24"/>
              </w:rPr>
              <w:t>SSP</w:t>
            </w:r>
            <w:r w:rsidR="0006127C" w:rsidRPr="00964548">
              <w:rPr>
                <w:rFonts w:cstheme="minorHAnsi"/>
                <w:sz w:val="24"/>
                <w:szCs w:val="24"/>
              </w:rPr>
              <w:t>2</w:t>
            </w:r>
            <w:r w:rsidR="00E921C8" w:rsidRPr="00964548">
              <w:rPr>
                <w:rFonts w:cstheme="minorHAnsi"/>
                <w:sz w:val="24"/>
                <w:szCs w:val="24"/>
              </w:rPr>
              <w:t xml:space="preserve"> annual planning</w:t>
            </w:r>
          </w:p>
        </w:tc>
        <w:tc>
          <w:tcPr>
            <w:tcW w:w="1276" w:type="dxa"/>
          </w:tcPr>
          <w:p w14:paraId="27B41619" w14:textId="77777777" w:rsidR="00A378E5" w:rsidRPr="00964548" w:rsidRDefault="007E5A0C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42C0974C" w14:textId="32F998E4" w:rsidR="00A378E5" w:rsidRPr="00964548" w:rsidRDefault="00F456B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The existing planning process for THSSP2 funding will be maintained until the end of the program.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 Future support will consider how to better integrate DFAT support into routin</w:t>
            </w:r>
            <w:r w:rsidR="004F652A" w:rsidRPr="00964548">
              <w:rPr>
                <w:rFonts w:cstheme="minorHAnsi"/>
                <w:sz w:val="24"/>
                <w:szCs w:val="24"/>
              </w:rPr>
              <w:t>e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 annual planning processes.</w:t>
            </w:r>
          </w:p>
          <w:p w14:paraId="1EDA1F60" w14:textId="54C0E2C6" w:rsidR="003E2EA2" w:rsidRPr="00964548" w:rsidRDefault="003E2EA2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Opportunities</w:t>
            </w:r>
            <w:r w:rsidR="00725D39" w:rsidRPr="00964548">
              <w:rPr>
                <w:rFonts w:cstheme="minorHAnsi"/>
                <w:sz w:val="24"/>
                <w:szCs w:val="24"/>
              </w:rPr>
              <w:t xml:space="preserve"> for integration</w:t>
            </w:r>
            <w:r w:rsidRPr="00964548">
              <w:rPr>
                <w:rFonts w:cstheme="minorHAnsi"/>
                <w:sz w:val="24"/>
                <w:szCs w:val="24"/>
              </w:rPr>
              <w:t xml:space="preserve"> will be developed from 2019-</w:t>
            </w:r>
            <w:r w:rsidR="00725D39" w:rsidRPr="00964548">
              <w:rPr>
                <w:rFonts w:cstheme="minorHAnsi"/>
                <w:sz w:val="24"/>
                <w:szCs w:val="24"/>
              </w:rPr>
              <w:t>20</w:t>
            </w:r>
            <w:r w:rsidRPr="00964548">
              <w:rPr>
                <w:rFonts w:cstheme="minorHAnsi"/>
                <w:sz w:val="24"/>
                <w:szCs w:val="24"/>
              </w:rPr>
              <w:t>20 onwards</w:t>
            </w:r>
            <w:r w:rsidR="009E2F7C" w:rsidRPr="00964548">
              <w:rPr>
                <w:rFonts w:cstheme="minorHAnsi"/>
                <w:sz w:val="24"/>
                <w:szCs w:val="24"/>
              </w:rPr>
              <w:t>, drawing on</w:t>
            </w:r>
            <w:r w:rsidR="00725D39" w:rsidRPr="00964548">
              <w:rPr>
                <w:rFonts w:cstheme="minorHAnsi"/>
                <w:sz w:val="24"/>
                <w:szCs w:val="24"/>
              </w:rPr>
              <w:t xml:space="preserve"> World Bank support. </w:t>
            </w:r>
            <w:r w:rsidRPr="00964548">
              <w:rPr>
                <w:rFonts w:cstheme="minorHAnsi"/>
                <w:sz w:val="24"/>
                <w:szCs w:val="24"/>
              </w:rPr>
              <w:t>Futur</w:t>
            </w:r>
            <w:r w:rsidR="004F652A" w:rsidRPr="00964548">
              <w:rPr>
                <w:rFonts w:cstheme="minorHAnsi"/>
                <w:sz w:val="24"/>
                <w:szCs w:val="24"/>
              </w:rPr>
              <w:t>e DFAT</w:t>
            </w:r>
            <w:r w:rsidRPr="00964548">
              <w:rPr>
                <w:rFonts w:cstheme="minorHAnsi"/>
                <w:sz w:val="24"/>
                <w:szCs w:val="24"/>
              </w:rPr>
              <w:t xml:space="preserve"> support will consider </w:t>
            </w:r>
            <w:r w:rsidR="004F652A" w:rsidRPr="00964548">
              <w:rPr>
                <w:rFonts w:cstheme="minorHAnsi"/>
                <w:sz w:val="24"/>
                <w:szCs w:val="24"/>
              </w:rPr>
              <w:t>options</w:t>
            </w:r>
            <w:r w:rsidRPr="00964548">
              <w:rPr>
                <w:rFonts w:cstheme="minorHAnsi"/>
                <w:sz w:val="24"/>
                <w:szCs w:val="24"/>
              </w:rPr>
              <w:t xml:space="preserve"> for better integration in alignment </w:t>
            </w:r>
            <w:r w:rsidR="004F652A" w:rsidRPr="00964548">
              <w:rPr>
                <w:rFonts w:cstheme="minorHAnsi"/>
                <w:sz w:val="24"/>
                <w:szCs w:val="24"/>
              </w:rPr>
              <w:t>with</w:t>
            </w:r>
            <w:r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="004F652A" w:rsidRPr="00964548">
              <w:rPr>
                <w:rFonts w:cstheme="minorHAnsi"/>
                <w:sz w:val="24"/>
                <w:szCs w:val="24"/>
              </w:rPr>
              <w:t xml:space="preserve">MoH’s </w:t>
            </w:r>
            <w:r w:rsidRPr="00964548">
              <w:rPr>
                <w:rFonts w:cstheme="minorHAnsi"/>
                <w:sz w:val="24"/>
                <w:szCs w:val="24"/>
              </w:rPr>
              <w:t xml:space="preserve">new </w:t>
            </w:r>
            <w:r w:rsidR="00725D39" w:rsidRPr="00964548">
              <w:rPr>
                <w:rFonts w:cstheme="minorHAnsi"/>
                <w:sz w:val="24"/>
                <w:szCs w:val="24"/>
              </w:rPr>
              <w:t>C</w:t>
            </w:r>
            <w:r w:rsidRPr="00964548">
              <w:rPr>
                <w:rFonts w:cstheme="minorHAnsi"/>
                <w:sz w:val="24"/>
                <w:szCs w:val="24"/>
              </w:rPr>
              <w:t xml:space="preserve">orporate </w:t>
            </w:r>
            <w:r w:rsidR="00725D39" w:rsidRPr="00964548">
              <w:rPr>
                <w:rFonts w:cstheme="minorHAnsi"/>
                <w:sz w:val="24"/>
                <w:szCs w:val="24"/>
              </w:rPr>
              <w:t>P</w:t>
            </w:r>
            <w:r w:rsidRPr="00964548">
              <w:rPr>
                <w:rFonts w:cstheme="minorHAnsi"/>
                <w:sz w:val="24"/>
                <w:szCs w:val="24"/>
              </w:rPr>
              <w:t>lan.</w:t>
            </w:r>
          </w:p>
        </w:tc>
        <w:tc>
          <w:tcPr>
            <w:tcW w:w="1612" w:type="dxa"/>
          </w:tcPr>
          <w:p w14:paraId="30F26DF5" w14:textId="77777777" w:rsidR="00A378E5" w:rsidRPr="00964548" w:rsidRDefault="00BC1E06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DFAT, MoH</w:t>
            </w:r>
          </w:p>
        </w:tc>
        <w:tc>
          <w:tcPr>
            <w:tcW w:w="2149" w:type="dxa"/>
          </w:tcPr>
          <w:p w14:paraId="5F711FCD" w14:textId="7D8BB94D" w:rsidR="00A378E5" w:rsidRPr="00964548" w:rsidRDefault="000D7C1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Complete. Current arrangements will continue for the remainder of THSSP2.</w:t>
            </w:r>
          </w:p>
        </w:tc>
        <w:bookmarkStart w:id="0" w:name="_GoBack"/>
        <w:bookmarkEnd w:id="0"/>
      </w:tr>
      <w:tr w:rsidR="00BC1E06" w:rsidRPr="00964548" w14:paraId="650F56C3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DF721F" w14:textId="77777777" w:rsidR="00A378E5" w:rsidRPr="00964548" w:rsidRDefault="00A378E5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7F29D1A5" w14:textId="77777777" w:rsidR="00A378E5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THSSP2 program oversight is re-assigned to the MoH lev</w:t>
            </w:r>
            <w:r w:rsidR="00E921C8" w:rsidRPr="00964548">
              <w:rPr>
                <w:rFonts w:cstheme="minorHAnsi"/>
                <w:sz w:val="24"/>
                <w:szCs w:val="24"/>
              </w:rPr>
              <w:t>el for the remainder of Phase 2</w:t>
            </w:r>
          </w:p>
        </w:tc>
        <w:tc>
          <w:tcPr>
            <w:tcW w:w="1276" w:type="dxa"/>
          </w:tcPr>
          <w:p w14:paraId="025CA49A" w14:textId="77777777" w:rsidR="00A378E5" w:rsidRPr="00964548" w:rsidRDefault="007E5A0C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  <w:r w:rsidR="00E72070" w:rsidRPr="00964548">
              <w:rPr>
                <w:rFonts w:cstheme="minorHAnsi"/>
                <w:sz w:val="24"/>
                <w:szCs w:val="24"/>
              </w:rPr>
              <w:t xml:space="preserve"> in principle</w:t>
            </w:r>
          </w:p>
        </w:tc>
        <w:tc>
          <w:tcPr>
            <w:tcW w:w="6591" w:type="dxa"/>
          </w:tcPr>
          <w:p w14:paraId="37234C96" w14:textId="4F5577B6" w:rsidR="003E2EA2" w:rsidRPr="00964548" w:rsidRDefault="003E2EA2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MoH </w:t>
            </w:r>
            <w:r w:rsidR="00725D39" w:rsidRPr="00964548">
              <w:rPr>
                <w:rFonts w:cstheme="minorHAnsi"/>
                <w:sz w:val="24"/>
                <w:szCs w:val="24"/>
              </w:rPr>
              <w:t>E</w:t>
            </w:r>
            <w:r w:rsidRPr="00964548">
              <w:rPr>
                <w:rFonts w:cstheme="minorHAnsi"/>
                <w:sz w:val="24"/>
                <w:szCs w:val="24"/>
              </w:rPr>
              <w:t>xecutive is currently considering a new governance plan and schedule</w:t>
            </w:r>
            <w:r w:rsidR="00C575FF" w:rsidRPr="00964548">
              <w:rPr>
                <w:rFonts w:cstheme="minorHAnsi"/>
                <w:sz w:val="24"/>
                <w:szCs w:val="24"/>
              </w:rPr>
              <w:t xml:space="preserve">, which includes the </w:t>
            </w:r>
            <w:r w:rsidRPr="00964548">
              <w:rPr>
                <w:rFonts w:cstheme="minorHAnsi"/>
                <w:sz w:val="24"/>
                <w:szCs w:val="24"/>
              </w:rPr>
              <w:t xml:space="preserve">reinvigoration of the NHDC. </w:t>
            </w:r>
            <w:r w:rsidR="000D7C1B" w:rsidRPr="00964548">
              <w:rPr>
                <w:rFonts w:cstheme="minorHAnsi"/>
                <w:sz w:val="24"/>
                <w:szCs w:val="24"/>
              </w:rPr>
              <w:t xml:space="preserve">A </w:t>
            </w:r>
            <w:r w:rsidR="005E7682" w:rsidRPr="00964548">
              <w:rPr>
                <w:rFonts w:cstheme="minorHAnsi"/>
                <w:sz w:val="24"/>
                <w:szCs w:val="24"/>
              </w:rPr>
              <w:t>S</w:t>
            </w:r>
            <w:r w:rsidR="000D7C1B" w:rsidRPr="00964548">
              <w:rPr>
                <w:rFonts w:cstheme="minorHAnsi"/>
                <w:sz w:val="24"/>
                <w:szCs w:val="24"/>
              </w:rPr>
              <w:t xml:space="preserve">enior </w:t>
            </w:r>
            <w:r w:rsidR="005E7682" w:rsidRPr="00964548">
              <w:rPr>
                <w:rFonts w:cstheme="minorHAnsi"/>
                <w:sz w:val="24"/>
                <w:szCs w:val="24"/>
              </w:rPr>
              <w:t>M</w:t>
            </w:r>
            <w:r w:rsidR="000D7C1B" w:rsidRPr="00964548">
              <w:rPr>
                <w:rFonts w:cstheme="minorHAnsi"/>
                <w:sz w:val="24"/>
                <w:szCs w:val="24"/>
              </w:rPr>
              <w:t xml:space="preserve">anagement </w:t>
            </w:r>
            <w:r w:rsidR="005E7682" w:rsidRPr="00964548">
              <w:rPr>
                <w:rFonts w:cstheme="minorHAnsi"/>
                <w:sz w:val="24"/>
                <w:szCs w:val="24"/>
              </w:rPr>
              <w:t>T</w:t>
            </w:r>
            <w:r w:rsidR="000D7C1B" w:rsidRPr="00964548">
              <w:rPr>
                <w:rFonts w:cstheme="minorHAnsi"/>
                <w:sz w:val="24"/>
                <w:szCs w:val="24"/>
              </w:rPr>
              <w:t>eam meeting will</w:t>
            </w:r>
            <w:r w:rsidRPr="00964548">
              <w:rPr>
                <w:rFonts w:cstheme="minorHAnsi"/>
                <w:sz w:val="24"/>
                <w:szCs w:val="24"/>
              </w:rPr>
              <w:t xml:space="preserve"> include dialogue with DFAT on a quarterly basis as envisaged in the program design</w:t>
            </w:r>
            <w:r w:rsidR="007D4A6F" w:rsidRPr="00964548">
              <w:rPr>
                <w:rFonts w:cstheme="minorHAnsi"/>
                <w:sz w:val="24"/>
                <w:szCs w:val="24"/>
              </w:rPr>
              <w:t>, and would negate the need to stand up a new level of governance</w:t>
            </w:r>
            <w:r w:rsidRPr="0096454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2344153" w14:textId="6EC2F417" w:rsidR="00A378E5" w:rsidRPr="00964548" w:rsidRDefault="003E2EA2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cyan"/>
                <w:lang w:eastAsia="en-AU"/>
              </w:rPr>
            </w:pPr>
            <w:r w:rsidRPr="00964548">
              <w:rPr>
                <w:rFonts w:cstheme="minorHAnsi"/>
                <w:sz w:val="24"/>
                <w:szCs w:val="24"/>
              </w:rPr>
              <w:t>Development partners</w:t>
            </w:r>
            <w:r w:rsidR="00725D39" w:rsidRPr="00964548">
              <w:rPr>
                <w:rFonts w:cstheme="minorHAnsi"/>
                <w:sz w:val="24"/>
                <w:szCs w:val="24"/>
              </w:rPr>
              <w:t>’</w:t>
            </w:r>
            <w:r w:rsidR="000B4D71" w:rsidRPr="00964548">
              <w:rPr>
                <w:rFonts w:cstheme="minorHAnsi"/>
                <w:sz w:val="24"/>
                <w:szCs w:val="24"/>
              </w:rPr>
              <w:t xml:space="preserve"> will continue to meet </w:t>
            </w:r>
            <w:r w:rsidRPr="00964548">
              <w:rPr>
                <w:rFonts w:cstheme="minorHAnsi"/>
                <w:sz w:val="24"/>
                <w:szCs w:val="24"/>
              </w:rPr>
              <w:t>and will work towards supporting better M</w:t>
            </w:r>
            <w:r w:rsidR="00233ED5" w:rsidRPr="00964548">
              <w:rPr>
                <w:rFonts w:cstheme="minorHAnsi"/>
                <w:sz w:val="24"/>
                <w:szCs w:val="24"/>
              </w:rPr>
              <w:t>o</w:t>
            </w:r>
            <w:r w:rsidRPr="00964548">
              <w:rPr>
                <w:rFonts w:cstheme="minorHAnsi"/>
                <w:sz w:val="24"/>
                <w:szCs w:val="24"/>
              </w:rPr>
              <w:t>H oversight and integration of all donor funding.</w:t>
            </w:r>
            <w:r w:rsidR="00FA4D99" w:rsidRPr="00964548">
              <w:rPr>
                <w:rFonts w:cstheme="min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612" w:type="dxa"/>
          </w:tcPr>
          <w:p w14:paraId="69BAD4DB" w14:textId="77777777" w:rsidR="00A378E5" w:rsidRPr="00964548" w:rsidRDefault="001F72F6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DFAT, </w:t>
            </w:r>
            <w:r w:rsidR="00584F7B" w:rsidRPr="00964548">
              <w:rPr>
                <w:rFonts w:cstheme="minorHAnsi"/>
                <w:sz w:val="24"/>
                <w:szCs w:val="24"/>
              </w:rPr>
              <w:t>MoH</w:t>
            </w:r>
          </w:p>
        </w:tc>
        <w:tc>
          <w:tcPr>
            <w:tcW w:w="2149" w:type="dxa"/>
          </w:tcPr>
          <w:p w14:paraId="3F84CF3E" w14:textId="1C78F00D" w:rsidR="00A378E5" w:rsidRPr="00964548" w:rsidRDefault="000D7C1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First oversight meeting to take place by end </w:t>
            </w:r>
            <w:r w:rsidR="00BC7D8B" w:rsidRPr="00964548">
              <w:rPr>
                <w:rFonts w:cstheme="minorHAnsi"/>
                <w:sz w:val="24"/>
                <w:szCs w:val="24"/>
              </w:rPr>
              <w:t xml:space="preserve">Dec </w:t>
            </w:r>
            <w:r w:rsidRPr="00964548">
              <w:rPr>
                <w:rFonts w:cstheme="minorHAnsi"/>
                <w:sz w:val="24"/>
                <w:szCs w:val="24"/>
              </w:rPr>
              <w:t>2019.</w:t>
            </w:r>
          </w:p>
        </w:tc>
      </w:tr>
      <w:tr w:rsidR="00BC1E06" w:rsidRPr="00964548" w14:paraId="2A64B32F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805D7F" w14:textId="77777777" w:rsidR="00A378E5" w:rsidRPr="00964548" w:rsidRDefault="00A378E5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F8F7EC5" w14:textId="77777777" w:rsidR="00A378E5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THSSP2 process reporting and acq</w:t>
            </w:r>
            <w:r w:rsidR="00E921C8" w:rsidRPr="00964548">
              <w:rPr>
                <w:rFonts w:cstheme="minorHAnsi"/>
                <w:sz w:val="24"/>
                <w:szCs w:val="24"/>
              </w:rPr>
              <w:t>uittal procedures be simplified</w:t>
            </w:r>
          </w:p>
        </w:tc>
        <w:tc>
          <w:tcPr>
            <w:tcW w:w="1276" w:type="dxa"/>
          </w:tcPr>
          <w:p w14:paraId="0EFF16CC" w14:textId="77777777" w:rsidR="00A378E5" w:rsidRPr="00964548" w:rsidRDefault="00584F7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 in principle</w:t>
            </w:r>
          </w:p>
        </w:tc>
        <w:tc>
          <w:tcPr>
            <w:tcW w:w="6591" w:type="dxa"/>
          </w:tcPr>
          <w:p w14:paraId="6BBC0AD9" w14:textId="07487FE5" w:rsidR="00A378E5" w:rsidRPr="00964548" w:rsidRDefault="007A2417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Reports and </w:t>
            </w:r>
            <w:r w:rsidR="007D4A6F" w:rsidRPr="00964548">
              <w:rPr>
                <w:rFonts w:cstheme="minorHAnsi"/>
                <w:sz w:val="24"/>
                <w:szCs w:val="24"/>
              </w:rPr>
              <w:t xml:space="preserve">acquittals </w:t>
            </w:r>
            <w:r w:rsidR="000D7C1B" w:rsidRPr="00964548">
              <w:rPr>
                <w:rFonts w:cstheme="minorHAnsi"/>
                <w:sz w:val="24"/>
                <w:szCs w:val="24"/>
              </w:rPr>
              <w:t>are already pared back. Narrative reports require only brief descriptive information from project managers each quarter, while the World Bank has supported MoH to develop a light touch financial reporting process. However DFAT and MoH will review the reporting requirements to understand whether there are further opportunities for efficiencies.</w:t>
            </w:r>
          </w:p>
        </w:tc>
        <w:tc>
          <w:tcPr>
            <w:tcW w:w="1612" w:type="dxa"/>
          </w:tcPr>
          <w:p w14:paraId="27F91F3E" w14:textId="5A7C3B7B" w:rsidR="00A378E5" w:rsidRPr="00964548" w:rsidRDefault="000D7C1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MoH, DFAT</w:t>
            </w:r>
          </w:p>
        </w:tc>
        <w:tc>
          <w:tcPr>
            <w:tcW w:w="2149" w:type="dxa"/>
          </w:tcPr>
          <w:p w14:paraId="1B306378" w14:textId="07C99FB1" w:rsidR="00A378E5" w:rsidRPr="00964548" w:rsidRDefault="00BC7D8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Review reports b</w:t>
            </w:r>
            <w:r w:rsidR="000D7C1B" w:rsidRPr="00964548">
              <w:rPr>
                <w:rFonts w:cstheme="minorHAnsi"/>
                <w:sz w:val="24"/>
                <w:szCs w:val="24"/>
              </w:rPr>
              <w:t xml:space="preserve">y end </w:t>
            </w:r>
            <w:r w:rsidRPr="00964548">
              <w:rPr>
                <w:rFonts w:cstheme="minorHAnsi"/>
                <w:sz w:val="24"/>
                <w:szCs w:val="24"/>
              </w:rPr>
              <w:t xml:space="preserve">Dec </w:t>
            </w:r>
            <w:r w:rsidR="000D7C1B" w:rsidRPr="00964548">
              <w:rPr>
                <w:rFonts w:cstheme="minorHAnsi"/>
                <w:sz w:val="24"/>
                <w:szCs w:val="24"/>
              </w:rPr>
              <w:t xml:space="preserve">2019. </w:t>
            </w:r>
          </w:p>
        </w:tc>
      </w:tr>
      <w:tr w:rsidR="00BC1E06" w:rsidRPr="00964548" w14:paraId="1E28906E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3ADB93" w14:textId="77777777" w:rsidR="00A378E5" w:rsidRPr="00964548" w:rsidRDefault="00A378E5" w:rsidP="00964548">
            <w:pPr>
              <w:suppressLineNumbers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1069DE0" w14:textId="77777777" w:rsidR="00A378E5" w:rsidRPr="00964548" w:rsidRDefault="00FA4D99" w:rsidP="00964548">
            <w:p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The criteria for performance-based payment be simplified, worded more explicit</w:t>
            </w:r>
            <w:r w:rsidR="00E921C8" w:rsidRPr="00964548">
              <w:rPr>
                <w:rFonts w:cstheme="minorHAnsi"/>
                <w:sz w:val="24"/>
                <w:szCs w:val="24"/>
              </w:rPr>
              <w:t>ly, and focused on fewer themes</w:t>
            </w:r>
          </w:p>
        </w:tc>
        <w:tc>
          <w:tcPr>
            <w:tcW w:w="1276" w:type="dxa"/>
          </w:tcPr>
          <w:p w14:paraId="45E35D70" w14:textId="77777777" w:rsidR="00A378E5" w:rsidRPr="00964548" w:rsidRDefault="00E921C8" w:rsidP="00964548">
            <w:p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3E845AF8" w14:textId="2B212BCC" w:rsidR="00A378E5" w:rsidRPr="00964548" w:rsidRDefault="00E921C8" w:rsidP="00964548">
            <w:p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P</w:t>
            </w:r>
            <w:r w:rsidR="00FA4D99" w:rsidRPr="00964548">
              <w:rPr>
                <w:rFonts w:cstheme="minorHAnsi"/>
                <w:sz w:val="24"/>
                <w:szCs w:val="24"/>
              </w:rPr>
              <w:t>erformance-based mechanism</w:t>
            </w:r>
            <w:r w:rsidRPr="00964548">
              <w:rPr>
                <w:rFonts w:cstheme="minorHAnsi"/>
                <w:sz w:val="24"/>
                <w:szCs w:val="24"/>
              </w:rPr>
              <w:t>s</w:t>
            </w:r>
            <w:r w:rsidR="00FF708A" w:rsidRPr="00964548">
              <w:rPr>
                <w:rFonts w:cstheme="minorHAnsi"/>
                <w:sz w:val="24"/>
                <w:szCs w:val="24"/>
              </w:rPr>
              <w:t xml:space="preserve"> needed to be simpler and </w:t>
            </w:r>
            <w:r w:rsidR="00FA4D99" w:rsidRPr="00964548">
              <w:rPr>
                <w:rFonts w:cstheme="minorHAnsi"/>
                <w:sz w:val="24"/>
                <w:szCs w:val="24"/>
              </w:rPr>
              <w:t>clearer. Lack of shared THSSP2 oversight (</w:t>
            </w:r>
            <w:r w:rsidR="00CD59F0" w:rsidRPr="00964548">
              <w:rPr>
                <w:rFonts w:cstheme="minorHAnsi"/>
                <w:sz w:val="24"/>
                <w:szCs w:val="24"/>
              </w:rPr>
              <w:t>e.g.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no NHDC)</w:t>
            </w:r>
            <w:r w:rsidR="007D4A6F" w:rsidRPr="00964548">
              <w:rPr>
                <w:rFonts w:cstheme="minorHAnsi"/>
                <w:sz w:val="24"/>
                <w:szCs w:val="24"/>
              </w:rPr>
              <w:t xml:space="preserve"> has </w:t>
            </w:r>
            <w:r w:rsidR="00FA4D99" w:rsidRPr="00964548">
              <w:rPr>
                <w:rFonts w:cstheme="minorHAnsi"/>
                <w:sz w:val="24"/>
                <w:szCs w:val="24"/>
              </w:rPr>
              <w:t>mean</w:t>
            </w:r>
            <w:r w:rsidR="007D4A6F" w:rsidRPr="00964548">
              <w:rPr>
                <w:rFonts w:cstheme="minorHAnsi"/>
                <w:sz w:val="24"/>
                <w:szCs w:val="24"/>
              </w:rPr>
              <w:t>t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that administering the performance-based payment remains difficult – even if payment conditions are simplified. DFAT will explore alternative options for the performance-based funding </w:t>
            </w:r>
            <w:r w:rsidR="009B0977" w:rsidRPr="00964548">
              <w:rPr>
                <w:rFonts w:cstheme="minorHAnsi"/>
                <w:sz w:val="24"/>
                <w:szCs w:val="24"/>
              </w:rPr>
              <w:t xml:space="preserve">in consultation with CEO </w:t>
            </w:r>
            <w:r w:rsidR="004A1377" w:rsidRPr="00964548">
              <w:rPr>
                <w:rFonts w:cstheme="minorHAnsi"/>
                <w:sz w:val="24"/>
                <w:szCs w:val="24"/>
              </w:rPr>
              <w:t>MoH</w:t>
            </w:r>
            <w:r w:rsidR="00FA4D99" w:rsidRPr="00964548">
              <w:rPr>
                <w:rFonts w:cstheme="minorHAnsi"/>
                <w:sz w:val="24"/>
                <w:szCs w:val="24"/>
              </w:rPr>
              <w:t>.</w:t>
            </w:r>
            <w:r w:rsidR="0088305F" w:rsidRPr="00964548">
              <w:rPr>
                <w:rFonts w:cstheme="minorHAnsi"/>
                <w:sz w:val="24"/>
                <w:szCs w:val="24"/>
              </w:rPr>
              <w:t xml:space="preserve"> Performance will be linked to the im</w:t>
            </w:r>
            <w:r w:rsidR="009A5242" w:rsidRPr="00964548">
              <w:rPr>
                <w:rFonts w:cstheme="minorHAnsi"/>
                <w:sz w:val="24"/>
                <w:szCs w:val="24"/>
              </w:rPr>
              <w:t xml:space="preserve">plementation of </w:t>
            </w:r>
            <w:r w:rsidR="00233ED5" w:rsidRPr="00964548">
              <w:rPr>
                <w:rFonts w:cstheme="minorHAnsi"/>
                <w:sz w:val="24"/>
                <w:szCs w:val="24"/>
              </w:rPr>
              <w:t xml:space="preserve">the </w:t>
            </w:r>
            <w:r w:rsidR="009A5242" w:rsidRPr="00964548">
              <w:rPr>
                <w:rFonts w:cstheme="minorHAnsi"/>
                <w:sz w:val="24"/>
                <w:szCs w:val="24"/>
              </w:rPr>
              <w:t xml:space="preserve">governance plan and </w:t>
            </w:r>
            <w:r w:rsidR="00233ED5" w:rsidRPr="00964548">
              <w:rPr>
                <w:rFonts w:cstheme="minorHAnsi"/>
                <w:sz w:val="24"/>
                <w:szCs w:val="24"/>
              </w:rPr>
              <w:t xml:space="preserve">will work to strengthen the </w:t>
            </w:r>
            <w:r w:rsidR="009A5242" w:rsidRPr="00964548">
              <w:rPr>
                <w:rFonts w:cstheme="minorHAnsi"/>
                <w:sz w:val="24"/>
                <w:szCs w:val="24"/>
              </w:rPr>
              <w:t>delivery of THSSP2 reporting.</w:t>
            </w:r>
          </w:p>
        </w:tc>
        <w:tc>
          <w:tcPr>
            <w:tcW w:w="1612" w:type="dxa"/>
          </w:tcPr>
          <w:p w14:paraId="76A2A84B" w14:textId="513BF015" w:rsidR="00A378E5" w:rsidRPr="00964548" w:rsidRDefault="009B0977" w:rsidP="00964548">
            <w:p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DFAT, MoH</w:t>
            </w:r>
          </w:p>
        </w:tc>
        <w:tc>
          <w:tcPr>
            <w:tcW w:w="2149" w:type="dxa"/>
          </w:tcPr>
          <w:p w14:paraId="591F3B08" w14:textId="1182337B" w:rsidR="00A378E5" w:rsidRPr="00964548" w:rsidRDefault="00BC7D8B" w:rsidP="00964548">
            <w:pPr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Review process by end Dec 2019.</w:t>
            </w:r>
          </w:p>
        </w:tc>
      </w:tr>
      <w:tr w:rsidR="00BC1E06" w:rsidRPr="00964548" w14:paraId="34DE7398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397C5E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964E2A9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 adopts a more pragmatic approach towards THSSP2 performance measureme</w:t>
            </w:r>
            <w:r w:rsidR="00E921C8" w:rsidRPr="00964548">
              <w:rPr>
                <w:rFonts w:cstheme="minorHAnsi"/>
                <w:sz w:val="24"/>
                <w:szCs w:val="24"/>
              </w:rPr>
              <w:t>nt for the remainder of Phase 2</w:t>
            </w:r>
          </w:p>
        </w:tc>
        <w:tc>
          <w:tcPr>
            <w:tcW w:w="1276" w:type="dxa"/>
          </w:tcPr>
          <w:p w14:paraId="0E58564C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6DF36079" w14:textId="33172C83" w:rsidR="008F201D" w:rsidRPr="00964548" w:rsidRDefault="00813E5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The 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full M&amp;E framework </w:t>
            </w:r>
            <w:r w:rsidRPr="00964548">
              <w:rPr>
                <w:rFonts w:cstheme="minorHAnsi"/>
                <w:sz w:val="24"/>
                <w:szCs w:val="24"/>
              </w:rPr>
              <w:t xml:space="preserve">will be kept 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for now, and </w:t>
            </w:r>
            <w:r w:rsidR="008F201D" w:rsidRPr="00964548">
              <w:rPr>
                <w:rFonts w:cstheme="minorHAnsi"/>
                <w:sz w:val="24"/>
                <w:szCs w:val="24"/>
              </w:rPr>
              <w:t xml:space="preserve">the unreported portions of the framework will be a lesson learnt for the next phase of support. 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There is sufficient existing information in the M&amp;E framework to monitor at </w:t>
            </w:r>
            <w:r w:rsidRPr="00964548">
              <w:rPr>
                <w:rFonts w:cstheme="minorHAnsi"/>
                <w:sz w:val="24"/>
                <w:szCs w:val="24"/>
              </w:rPr>
              <w:t xml:space="preserve">the </w:t>
            </w:r>
            <w:r w:rsidR="00FA4D99" w:rsidRPr="00964548">
              <w:rPr>
                <w:rFonts w:cstheme="minorHAnsi"/>
                <w:sz w:val="24"/>
                <w:szCs w:val="24"/>
              </w:rPr>
              <w:t>end of THSSP2</w:t>
            </w:r>
            <w:r w:rsidR="00E72070" w:rsidRPr="00964548">
              <w:rPr>
                <w:rFonts w:cstheme="minorHAnsi"/>
                <w:sz w:val="24"/>
                <w:szCs w:val="24"/>
              </w:rPr>
              <w:t>.</w:t>
            </w:r>
            <w:r w:rsidR="00C9747C" w:rsidRPr="00964548">
              <w:rPr>
                <w:rFonts w:cstheme="minorHAnsi"/>
                <w:sz w:val="24"/>
                <w:szCs w:val="24"/>
              </w:rPr>
              <w:t xml:space="preserve"> DFAT will commission a data collection exercise</w:t>
            </w:r>
            <w:r w:rsidR="004B1DFB" w:rsidRPr="00964548">
              <w:rPr>
                <w:rFonts w:cstheme="minorHAnsi"/>
                <w:sz w:val="24"/>
                <w:szCs w:val="24"/>
              </w:rPr>
              <w:t xml:space="preserve"> to collate relevant data</w:t>
            </w:r>
            <w:r w:rsidR="00C9747C" w:rsidRPr="0096454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14:paraId="2CC8EB02" w14:textId="77777777" w:rsidR="00FA4D99" w:rsidRPr="00964548" w:rsidRDefault="00F524E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</w:p>
        </w:tc>
        <w:tc>
          <w:tcPr>
            <w:tcW w:w="2149" w:type="dxa"/>
          </w:tcPr>
          <w:p w14:paraId="32EC78AE" w14:textId="1E1E1769" w:rsidR="00FA4D99" w:rsidRPr="00964548" w:rsidRDefault="00DF0B01" w:rsidP="00340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Data collection</w:t>
            </w:r>
            <w:r w:rsidR="00340927">
              <w:rPr>
                <w:rFonts w:cstheme="minorHAnsi"/>
                <w:sz w:val="24"/>
                <w:szCs w:val="24"/>
              </w:rPr>
              <w:t xml:space="preserve"> exercise to take place early 2020 when MoH data is reported and available</w:t>
            </w:r>
          </w:p>
        </w:tc>
      </w:tr>
      <w:tr w:rsidR="00FA4D99" w:rsidRPr="00964548" w14:paraId="02088B2D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055387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14:paraId="48623C8E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TongaHealth’s grant application and management process and systems be simplified and str</w:t>
            </w:r>
            <w:r w:rsidR="00E921C8" w:rsidRPr="00964548">
              <w:rPr>
                <w:rFonts w:cstheme="minorHAnsi"/>
                <w:sz w:val="24"/>
                <w:szCs w:val="24"/>
              </w:rPr>
              <w:t>eamlined to the extent possible</w:t>
            </w:r>
          </w:p>
        </w:tc>
        <w:tc>
          <w:tcPr>
            <w:tcW w:w="1276" w:type="dxa"/>
          </w:tcPr>
          <w:p w14:paraId="7BB9FD9B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29432456" w14:textId="6724DDBD" w:rsidR="00FA4D99" w:rsidRPr="00964548" w:rsidRDefault="00FB110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magenta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TongaHealth has agreed to work towards streamlining these processes. </w:t>
            </w:r>
            <w:r w:rsidR="002F408D" w:rsidRPr="00964548">
              <w:rPr>
                <w:rFonts w:cstheme="minorHAnsi"/>
                <w:sz w:val="24"/>
                <w:szCs w:val="24"/>
              </w:rPr>
              <w:t>Since the mid-term review of THSSP, TongaHealth</w:t>
            </w:r>
            <w:r w:rsidR="00D134F6" w:rsidRPr="00964548">
              <w:rPr>
                <w:rFonts w:cstheme="minorHAnsi"/>
                <w:sz w:val="24"/>
                <w:szCs w:val="24"/>
              </w:rPr>
              <w:t xml:space="preserve"> has begun review of existing grant processes with a view to designing more simplified and streamlined processes (e.g. fundi</w:t>
            </w:r>
            <w:r w:rsidR="00CE7EEB" w:rsidRPr="00964548">
              <w:rPr>
                <w:rFonts w:cstheme="minorHAnsi"/>
                <w:sz w:val="24"/>
                <w:szCs w:val="24"/>
              </w:rPr>
              <w:t>ng cycle, application process, communication</w:t>
            </w:r>
            <w:r w:rsidR="00D134F6" w:rsidRPr="00964548">
              <w:rPr>
                <w:rFonts w:cstheme="minorHAnsi"/>
                <w:sz w:val="24"/>
                <w:szCs w:val="24"/>
              </w:rPr>
              <w:t>s strategy, assessment criteria, M&amp;E/reporting).</w:t>
            </w:r>
          </w:p>
        </w:tc>
        <w:tc>
          <w:tcPr>
            <w:tcW w:w="1612" w:type="dxa"/>
          </w:tcPr>
          <w:p w14:paraId="0FD5C8FE" w14:textId="77777777" w:rsidR="00FA4D99" w:rsidRPr="00964548" w:rsidRDefault="00413F77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TongaHealth</w:t>
            </w:r>
          </w:p>
        </w:tc>
        <w:tc>
          <w:tcPr>
            <w:tcW w:w="2149" w:type="dxa"/>
          </w:tcPr>
          <w:p w14:paraId="178C7245" w14:textId="76DE7078" w:rsidR="00FA4D99" w:rsidRPr="00964548" w:rsidRDefault="00DF0B01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By end December</w:t>
            </w:r>
            <w:r w:rsidR="005E7682" w:rsidRPr="00964548">
              <w:rPr>
                <w:rFonts w:cstheme="minorHAnsi"/>
                <w:sz w:val="24"/>
                <w:szCs w:val="24"/>
              </w:rPr>
              <w:t xml:space="preserve"> 2019</w:t>
            </w:r>
          </w:p>
        </w:tc>
      </w:tr>
      <w:tr w:rsidR="00FA4D99" w:rsidRPr="00964548" w14:paraId="1A0BA0F7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CFE31D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E4897FE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TongaHealth proactively encourages grant applicatio</w:t>
            </w:r>
            <w:r w:rsidR="00E921C8" w:rsidRPr="00964548">
              <w:rPr>
                <w:rFonts w:cstheme="minorHAnsi"/>
                <w:sz w:val="24"/>
                <w:szCs w:val="24"/>
              </w:rPr>
              <w:t>ns based on strategic relevance</w:t>
            </w:r>
          </w:p>
        </w:tc>
        <w:tc>
          <w:tcPr>
            <w:tcW w:w="1276" w:type="dxa"/>
          </w:tcPr>
          <w:p w14:paraId="71FBCE8D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642FEAFC" w14:textId="0CE39E76" w:rsidR="00FA4D99" w:rsidRPr="00964548" w:rsidRDefault="004A1377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magenta"/>
              </w:rPr>
            </w:pPr>
            <w:r w:rsidRPr="00964548">
              <w:rPr>
                <w:rFonts w:cstheme="minorHAnsi"/>
                <w:sz w:val="24"/>
                <w:szCs w:val="24"/>
              </w:rPr>
              <w:t>Since the mid-term review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of THSSP, TongaHealth</w:t>
            </w:r>
            <w:r w:rsidR="00D134F6" w:rsidRPr="00964548">
              <w:rPr>
                <w:rFonts w:cstheme="minorHAnsi"/>
                <w:sz w:val="24"/>
                <w:szCs w:val="24"/>
              </w:rPr>
              <w:t xml:space="preserve"> has begun designing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a</w:t>
            </w:r>
            <w:r w:rsidR="00DF0B01" w:rsidRPr="00964548">
              <w:rPr>
                <w:rFonts w:cstheme="minorHAnsi"/>
                <w:sz w:val="24"/>
                <w:szCs w:val="24"/>
              </w:rPr>
              <w:t xml:space="preserve"> pilot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competitive grants round targeting</w:t>
            </w:r>
            <w:r w:rsidR="00D134F6" w:rsidRPr="00964548">
              <w:rPr>
                <w:rFonts w:cstheme="minorHAnsi"/>
                <w:sz w:val="24"/>
                <w:szCs w:val="24"/>
              </w:rPr>
              <w:t xml:space="preserve"> gaps relevan</w:t>
            </w:r>
            <w:r w:rsidR="00292F36" w:rsidRPr="00964548">
              <w:rPr>
                <w:rFonts w:cstheme="minorHAnsi"/>
                <w:sz w:val="24"/>
                <w:szCs w:val="24"/>
              </w:rPr>
              <w:t>t</w:t>
            </w:r>
            <w:r w:rsidR="00D134F6" w:rsidRPr="00964548">
              <w:rPr>
                <w:rFonts w:cstheme="minorHAnsi"/>
                <w:sz w:val="24"/>
                <w:szCs w:val="24"/>
              </w:rPr>
              <w:t xml:space="preserve"> to the NCD strategy, including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gender and social inclusion</w:t>
            </w:r>
            <w:r w:rsidR="00D134F6" w:rsidRPr="00964548">
              <w:rPr>
                <w:rFonts w:cstheme="minorHAnsi"/>
                <w:sz w:val="24"/>
                <w:szCs w:val="24"/>
              </w:rPr>
              <w:t xml:space="preserve">, and socioeconomic disadvantage (health equity). This is intended to roll out by </w:t>
            </w:r>
            <w:r w:rsidR="00B65C9B" w:rsidRPr="00964548">
              <w:rPr>
                <w:rFonts w:cstheme="minorHAnsi"/>
                <w:sz w:val="24"/>
                <w:szCs w:val="24"/>
              </w:rPr>
              <w:t xml:space="preserve">the end of </w:t>
            </w:r>
            <w:r w:rsidR="00D134F6" w:rsidRPr="00964548">
              <w:rPr>
                <w:rFonts w:cstheme="minorHAnsi"/>
                <w:sz w:val="24"/>
                <w:szCs w:val="24"/>
              </w:rPr>
              <w:t>Q2.</w:t>
            </w:r>
          </w:p>
        </w:tc>
        <w:tc>
          <w:tcPr>
            <w:tcW w:w="1612" w:type="dxa"/>
          </w:tcPr>
          <w:p w14:paraId="1D56B7D1" w14:textId="77777777" w:rsidR="00FA4D99" w:rsidRPr="00964548" w:rsidRDefault="00413F77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TongaHealth</w:t>
            </w:r>
          </w:p>
        </w:tc>
        <w:tc>
          <w:tcPr>
            <w:tcW w:w="2149" w:type="dxa"/>
          </w:tcPr>
          <w:p w14:paraId="22D6807B" w14:textId="1613B747" w:rsidR="00FA4D99" w:rsidRPr="00964548" w:rsidRDefault="00DF0B01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Competitive grants round to be piloted by end December 2019</w:t>
            </w:r>
          </w:p>
        </w:tc>
      </w:tr>
      <w:tr w:rsidR="00FA4D99" w:rsidRPr="00964548" w14:paraId="71A0FB71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2AD2A3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4DF85D1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TongaHealth supports and facilitates local research to inform and evaluate health promotion message</w:t>
            </w:r>
            <w:r w:rsidR="00292F36" w:rsidRPr="00964548">
              <w:rPr>
                <w:rFonts w:cstheme="minorHAnsi"/>
                <w:sz w:val="24"/>
                <w:szCs w:val="24"/>
              </w:rPr>
              <w:t>s</w:t>
            </w:r>
            <w:r w:rsidRPr="00964548">
              <w:rPr>
                <w:rFonts w:cstheme="minorHAnsi"/>
                <w:sz w:val="24"/>
                <w:szCs w:val="24"/>
              </w:rPr>
              <w:t xml:space="preserve"> and focus (healthy eating, health-prom</w:t>
            </w:r>
            <w:r w:rsidR="00E921C8" w:rsidRPr="00964548">
              <w:rPr>
                <w:rFonts w:cstheme="minorHAnsi"/>
                <w:sz w:val="24"/>
                <w:szCs w:val="24"/>
              </w:rPr>
              <w:t>oting churches and NCD control)</w:t>
            </w:r>
          </w:p>
        </w:tc>
        <w:tc>
          <w:tcPr>
            <w:tcW w:w="1276" w:type="dxa"/>
          </w:tcPr>
          <w:p w14:paraId="4E1D6B28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  <w:r w:rsidR="00292F36" w:rsidRPr="00964548">
              <w:rPr>
                <w:rFonts w:cstheme="minorHAnsi"/>
                <w:sz w:val="24"/>
                <w:szCs w:val="24"/>
              </w:rPr>
              <w:t xml:space="preserve"> in principle</w:t>
            </w:r>
          </w:p>
        </w:tc>
        <w:tc>
          <w:tcPr>
            <w:tcW w:w="6591" w:type="dxa"/>
          </w:tcPr>
          <w:p w14:paraId="59A4BB44" w14:textId="15707BB4" w:rsidR="004F652A" w:rsidRPr="00964548" w:rsidRDefault="00CE7EE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Considering that f</w:t>
            </w:r>
            <w:r w:rsidR="00292F36" w:rsidRPr="00964548">
              <w:rPr>
                <w:rFonts w:cstheme="minorHAnsi"/>
                <w:sz w:val="24"/>
                <w:szCs w:val="24"/>
              </w:rPr>
              <w:t>ocus will</w:t>
            </w:r>
            <w:r w:rsidRPr="00964548">
              <w:rPr>
                <w:rFonts w:cstheme="minorHAnsi"/>
                <w:sz w:val="24"/>
                <w:szCs w:val="24"/>
              </w:rPr>
              <w:t xml:space="preserve"> primarily</w:t>
            </w:r>
            <w:r w:rsidR="00292F36" w:rsidRPr="00964548">
              <w:rPr>
                <w:rFonts w:cstheme="minorHAnsi"/>
                <w:sz w:val="24"/>
                <w:szCs w:val="24"/>
              </w:rPr>
              <w:t xml:space="preserve"> be on developing a new </w:t>
            </w:r>
            <w:r w:rsidR="004F652A" w:rsidRPr="00964548">
              <w:rPr>
                <w:rFonts w:cstheme="minorHAnsi"/>
                <w:sz w:val="24"/>
                <w:szCs w:val="24"/>
              </w:rPr>
              <w:t>NCD</w:t>
            </w:r>
            <w:r w:rsidR="00292F36" w:rsidRPr="00964548">
              <w:rPr>
                <w:rFonts w:cstheme="minorHAnsi"/>
                <w:sz w:val="24"/>
                <w:szCs w:val="24"/>
              </w:rPr>
              <w:t xml:space="preserve"> strategy </w:t>
            </w:r>
            <w:r w:rsidR="001C7A33" w:rsidRPr="00964548">
              <w:rPr>
                <w:rFonts w:cstheme="minorHAnsi"/>
                <w:sz w:val="24"/>
                <w:szCs w:val="24"/>
              </w:rPr>
              <w:t>and updating exis</w:t>
            </w:r>
            <w:r w:rsidR="00292F36" w:rsidRPr="00964548">
              <w:rPr>
                <w:rFonts w:cstheme="minorHAnsi"/>
                <w:sz w:val="24"/>
                <w:szCs w:val="24"/>
              </w:rPr>
              <w:t>ting grant models</w:t>
            </w:r>
            <w:r w:rsidRPr="00964548">
              <w:rPr>
                <w:rFonts w:cstheme="minorHAnsi"/>
                <w:sz w:val="24"/>
                <w:szCs w:val="24"/>
              </w:rPr>
              <w:t>, local research is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likely best</w:t>
            </w:r>
            <w:r w:rsidR="00292F36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Pr="00964548">
              <w:rPr>
                <w:rFonts w:cstheme="minorHAnsi"/>
                <w:sz w:val="24"/>
                <w:szCs w:val="24"/>
              </w:rPr>
              <w:t>done</w:t>
            </w:r>
            <w:r w:rsidR="00292F36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="00FA4D99" w:rsidRPr="00964548">
              <w:rPr>
                <w:rFonts w:cstheme="minorHAnsi"/>
                <w:sz w:val="24"/>
                <w:szCs w:val="24"/>
              </w:rPr>
              <w:t>in subsequent phases of support</w:t>
            </w:r>
            <w:r w:rsidR="00325D59" w:rsidRPr="00964548">
              <w:rPr>
                <w:rFonts w:cstheme="minorHAnsi"/>
                <w:sz w:val="24"/>
                <w:szCs w:val="24"/>
              </w:rPr>
              <w:t xml:space="preserve">. This will be done </w:t>
            </w:r>
            <w:r w:rsidR="00FA4D99" w:rsidRPr="00964548">
              <w:rPr>
                <w:rFonts w:cstheme="minorHAnsi"/>
                <w:sz w:val="24"/>
                <w:szCs w:val="24"/>
              </w:rPr>
              <w:t>in conjunctio</w:t>
            </w:r>
            <w:r w:rsidR="002C3EB3" w:rsidRPr="00964548">
              <w:rPr>
                <w:rFonts w:cstheme="minorHAnsi"/>
                <w:sz w:val="24"/>
                <w:szCs w:val="24"/>
              </w:rPr>
              <w:t xml:space="preserve">n with views of CEO TongaHealth </w:t>
            </w:r>
            <w:r w:rsidR="00FA4D99" w:rsidRPr="00964548">
              <w:rPr>
                <w:rFonts w:cstheme="minorHAnsi"/>
                <w:sz w:val="24"/>
                <w:szCs w:val="24"/>
              </w:rPr>
              <w:t>and MoH</w:t>
            </w:r>
            <w:r w:rsidR="001C7A33" w:rsidRPr="00964548">
              <w:rPr>
                <w:rFonts w:cstheme="minorHAnsi"/>
                <w:sz w:val="24"/>
                <w:szCs w:val="24"/>
              </w:rPr>
              <w:t>, and i</w:t>
            </w:r>
            <w:r w:rsidRPr="00964548">
              <w:rPr>
                <w:rFonts w:cstheme="minorHAnsi"/>
                <w:sz w:val="24"/>
                <w:szCs w:val="24"/>
              </w:rPr>
              <w:t>n light of a new NCD strategy (</w:t>
            </w:r>
            <w:r w:rsidR="001C7A33" w:rsidRPr="00964548">
              <w:rPr>
                <w:rFonts w:cstheme="minorHAnsi"/>
                <w:sz w:val="24"/>
                <w:szCs w:val="24"/>
              </w:rPr>
              <w:t>2020</w:t>
            </w:r>
            <w:r w:rsidRPr="00964548">
              <w:rPr>
                <w:rFonts w:cstheme="minorHAnsi"/>
                <w:sz w:val="24"/>
                <w:szCs w:val="24"/>
              </w:rPr>
              <w:t xml:space="preserve"> onwards</w:t>
            </w:r>
            <w:r w:rsidR="001C7A33" w:rsidRPr="00964548">
              <w:rPr>
                <w:rFonts w:cstheme="minorHAnsi"/>
                <w:sz w:val="24"/>
                <w:szCs w:val="24"/>
              </w:rPr>
              <w:t>)</w:t>
            </w:r>
            <w:r w:rsidR="00325D59" w:rsidRPr="00964548">
              <w:rPr>
                <w:rFonts w:cstheme="minorHAnsi"/>
                <w:sz w:val="24"/>
                <w:szCs w:val="24"/>
              </w:rPr>
              <w:t>.</w:t>
            </w:r>
            <w:r w:rsidR="001C7A33" w:rsidRPr="0096454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B10276" w14:textId="66A0C7EC" w:rsidR="00FA4D99" w:rsidRPr="00964548" w:rsidRDefault="004F652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cyan"/>
              </w:rPr>
            </w:pPr>
            <w:r w:rsidRPr="00964548">
              <w:rPr>
                <w:rFonts w:cstheme="minorHAnsi"/>
                <w:sz w:val="24"/>
                <w:szCs w:val="24"/>
              </w:rPr>
              <w:t>Relevant research initiatives will be a</w:t>
            </w:r>
            <w:r w:rsidR="001C7A33" w:rsidRPr="00964548">
              <w:rPr>
                <w:rFonts w:cstheme="minorHAnsi"/>
                <w:sz w:val="24"/>
                <w:szCs w:val="24"/>
              </w:rPr>
              <w:t xml:space="preserve">ssisted </w:t>
            </w:r>
            <w:r w:rsidRPr="00964548">
              <w:rPr>
                <w:rFonts w:cstheme="minorHAnsi"/>
                <w:sz w:val="24"/>
                <w:szCs w:val="24"/>
              </w:rPr>
              <w:t>by</w:t>
            </w:r>
            <w:r w:rsidR="001C7A33" w:rsidRPr="00964548">
              <w:rPr>
                <w:rFonts w:cstheme="minorHAnsi"/>
                <w:sz w:val="24"/>
                <w:szCs w:val="24"/>
              </w:rPr>
              <w:t xml:space="preserve"> strengthened relationships with regional partners.</w:t>
            </w:r>
            <w:r w:rsidR="005E7682" w:rsidRPr="00964548">
              <w:rPr>
                <w:rFonts w:cstheme="minorHAnsi"/>
                <w:sz w:val="24"/>
                <w:szCs w:val="24"/>
              </w:rPr>
              <w:t xml:space="preserve"> A research plan will also be included in the next NCD strategy.</w:t>
            </w:r>
          </w:p>
        </w:tc>
        <w:tc>
          <w:tcPr>
            <w:tcW w:w="1612" w:type="dxa"/>
          </w:tcPr>
          <w:p w14:paraId="64B82BC7" w14:textId="789BF190" w:rsidR="00FA4D99" w:rsidRPr="00964548" w:rsidRDefault="00DF0B01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MoH, Tonga Health</w:t>
            </w:r>
          </w:p>
        </w:tc>
        <w:tc>
          <w:tcPr>
            <w:tcW w:w="2149" w:type="dxa"/>
          </w:tcPr>
          <w:p w14:paraId="08745301" w14:textId="0ABC21BD" w:rsidR="00FA4D99" w:rsidRPr="00964548" w:rsidRDefault="00DF0B01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Opportunities for health research will be considered through the development of the new NCD Strategy (covering 2020 onwards)</w:t>
            </w:r>
          </w:p>
        </w:tc>
      </w:tr>
      <w:tr w:rsidR="00FA4D99" w:rsidRPr="00964548" w14:paraId="2CC99282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DB1317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A7828B5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The planning for the PEHS rollout considers the roll of nurses, particul</w:t>
            </w:r>
            <w:r w:rsidR="00E921C8" w:rsidRPr="00964548">
              <w:rPr>
                <w:rFonts w:cstheme="minorHAnsi"/>
                <w:sz w:val="24"/>
                <w:szCs w:val="24"/>
              </w:rPr>
              <w:t>arly in relation to NCD control</w:t>
            </w:r>
          </w:p>
        </w:tc>
        <w:tc>
          <w:tcPr>
            <w:tcW w:w="1276" w:type="dxa"/>
          </w:tcPr>
          <w:p w14:paraId="2EBE68F1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1EFF6F31" w14:textId="341F0550" w:rsidR="00FA4D99" w:rsidRPr="00964548" w:rsidRDefault="001C7A33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MoH’s approach to implementation of the PEHS will consider effects on workforce, including skills development, organisational structure, and remuneration/reward/recognition of particular roles under the current structure determined by PSC. Nurses</w:t>
            </w:r>
            <w:r w:rsidR="00CF128A" w:rsidRPr="00964548">
              <w:rPr>
                <w:rFonts w:cstheme="minorHAnsi"/>
                <w:sz w:val="24"/>
                <w:szCs w:val="24"/>
              </w:rPr>
              <w:t>’</w:t>
            </w:r>
            <w:r w:rsidRPr="00964548">
              <w:rPr>
                <w:rFonts w:cstheme="minorHAnsi"/>
                <w:sz w:val="24"/>
                <w:szCs w:val="24"/>
              </w:rPr>
              <w:t xml:space="preserve"> roles will also specifically be considered through the development of a long-term nursing workforce plan commissioned by MoH.</w:t>
            </w:r>
            <w:r w:rsidR="00FA4D99" w:rsidRPr="0096454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612" w:type="dxa"/>
          </w:tcPr>
          <w:p w14:paraId="485970DC" w14:textId="77777777" w:rsidR="00FA4D99" w:rsidRPr="00964548" w:rsidRDefault="00F524E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MoH</w:t>
            </w:r>
          </w:p>
        </w:tc>
        <w:tc>
          <w:tcPr>
            <w:tcW w:w="2149" w:type="dxa"/>
          </w:tcPr>
          <w:p w14:paraId="2A4B7B65" w14:textId="6F214BC3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Ongoing- to be implemented through progress towards the PEHS</w:t>
            </w:r>
          </w:p>
        </w:tc>
      </w:tr>
      <w:tr w:rsidR="00FA4D99" w:rsidRPr="00964548" w14:paraId="5FF69B3E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063D46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14:paraId="26697B2D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Future Australian aid health sector designs reflect the underlying need to stren</w:t>
            </w:r>
            <w:r w:rsidR="00E921C8" w:rsidRPr="00964548">
              <w:rPr>
                <w:rFonts w:cstheme="minorHAnsi"/>
                <w:sz w:val="24"/>
                <w:szCs w:val="24"/>
              </w:rPr>
              <w:t>gthen core government functions</w:t>
            </w:r>
          </w:p>
        </w:tc>
        <w:tc>
          <w:tcPr>
            <w:tcW w:w="1276" w:type="dxa"/>
          </w:tcPr>
          <w:p w14:paraId="37A73189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2424137D" w14:textId="3683E967" w:rsidR="00FA4D99" w:rsidRPr="00964548" w:rsidRDefault="00C9747C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In taking forward the new design</w:t>
            </w:r>
            <w:r w:rsidR="00D95F6F" w:rsidRPr="00964548">
              <w:rPr>
                <w:rFonts w:cstheme="minorHAnsi"/>
                <w:sz w:val="24"/>
                <w:szCs w:val="24"/>
              </w:rPr>
              <w:t>, core governance functions will be</w:t>
            </w:r>
            <w:r w:rsidR="00B65C9B" w:rsidRPr="00964548">
              <w:rPr>
                <w:rFonts w:cstheme="minorHAnsi"/>
                <w:sz w:val="24"/>
                <w:szCs w:val="24"/>
              </w:rPr>
              <w:t xml:space="preserve"> prioritised and</w:t>
            </w:r>
            <w:r w:rsidR="00D95F6F" w:rsidRPr="00964548">
              <w:rPr>
                <w:rFonts w:cstheme="minorHAnsi"/>
                <w:sz w:val="24"/>
                <w:szCs w:val="24"/>
              </w:rPr>
              <w:t xml:space="preserve"> strengthened</w:t>
            </w:r>
            <w:r w:rsidRPr="00964548">
              <w:rPr>
                <w:rFonts w:cstheme="minorHAnsi"/>
                <w:sz w:val="24"/>
                <w:szCs w:val="24"/>
              </w:rPr>
              <w:t xml:space="preserve">. </w:t>
            </w:r>
            <w:r w:rsidR="00E921C8" w:rsidRPr="00964548">
              <w:rPr>
                <w:rFonts w:cstheme="minorHAnsi"/>
                <w:sz w:val="24"/>
                <w:szCs w:val="24"/>
              </w:rPr>
              <w:t>T</w:t>
            </w:r>
            <w:r w:rsidR="00FA4D99" w:rsidRPr="00964548">
              <w:rPr>
                <w:rFonts w:cstheme="minorHAnsi"/>
                <w:sz w:val="24"/>
                <w:szCs w:val="24"/>
              </w:rPr>
              <w:t>here is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 also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active consideration o</w:t>
            </w:r>
            <w:r w:rsidR="0062747F" w:rsidRPr="00964548">
              <w:rPr>
                <w:rFonts w:cstheme="minorHAnsi"/>
                <w:sz w:val="24"/>
                <w:szCs w:val="24"/>
              </w:rPr>
              <w:t>f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linkages 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in </w:t>
            </w:r>
            <w:r w:rsidR="00FA4D99" w:rsidRPr="00964548">
              <w:rPr>
                <w:rFonts w:cstheme="minorHAnsi"/>
                <w:sz w:val="24"/>
                <w:szCs w:val="24"/>
              </w:rPr>
              <w:t>the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 design of DFAT’s new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 economic governance program </w:t>
            </w:r>
            <w:r w:rsidR="0062747F" w:rsidRPr="00964548">
              <w:rPr>
                <w:rFonts w:cstheme="minorHAnsi"/>
                <w:sz w:val="24"/>
                <w:szCs w:val="24"/>
              </w:rPr>
              <w:t>currently underway</w:t>
            </w:r>
            <w:r w:rsidR="00FA4D99" w:rsidRPr="00964548">
              <w:rPr>
                <w:rFonts w:cstheme="minorHAnsi"/>
                <w:sz w:val="24"/>
                <w:szCs w:val="24"/>
              </w:rPr>
              <w:t>.</w:t>
            </w:r>
            <w:r w:rsidR="0062747F" w:rsidRPr="009645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14:paraId="170C572A" w14:textId="77777777" w:rsidR="00FA4D99" w:rsidRPr="00964548" w:rsidRDefault="00F524EB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</w:p>
        </w:tc>
        <w:tc>
          <w:tcPr>
            <w:tcW w:w="2149" w:type="dxa"/>
          </w:tcPr>
          <w:p w14:paraId="4F7894F0" w14:textId="0B0C69A4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 be considered in the design of any future Australian health support.</w:t>
            </w:r>
          </w:p>
        </w:tc>
      </w:tr>
      <w:tr w:rsidR="00FA4D99" w:rsidRPr="00964548" w14:paraId="4DD18C8D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AE947C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E830F4B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Disability-inclusive health activities are captured in </w:t>
            </w:r>
            <w:r w:rsidR="00E921C8" w:rsidRPr="00964548">
              <w:rPr>
                <w:rFonts w:cstheme="minorHAnsi"/>
                <w:sz w:val="24"/>
                <w:szCs w:val="24"/>
              </w:rPr>
              <w:t>program performance measurement</w:t>
            </w:r>
          </w:p>
        </w:tc>
        <w:tc>
          <w:tcPr>
            <w:tcW w:w="1276" w:type="dxa"/>
          </w:tcPr>
          <w:p w14:paraId="14EE9D92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 in principle</w:t>
            </w:r>
          </w:p>
        </w:tc>
        <w:tc>
          <w:tcPr>
            <w:tcW w:w="6591" w:type="dxa"/>
          </w:tcPr>
          <w:p w14:paraId="211F9E0B" w14:textId="77777777" w:rsidR="00813E5A" w:rsidRPr="00964548" w:rsidRDefault="00813E5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Activities will strive to be disability-inclusive</w:t>
            </w:r>
            <w:r w:rsidR="00AA49BE" w:rsidRPr="00964548">
              <w:rPr>
                <w:rFonts w:cstheme="minorHAnsi"/>
                <w:sz w:val="24"/>
                <w:szCs w:val="24"/>
              </w:rPr>
              <w:t xml:space="preserve"> in order to be incorporated in the reporting at the end of THSSP2</w:t>
            </w:r>
            <w:r w:rsidRPr="00964548">
              <w:rPr>
                <w:rFonts w:cstheme="minorHAnsi"/>
                <w:sz w:val="24"/>
                <w:szCs w:val="24"/>
              </w:rPr>
              <w:t>.</w:t>
            </w:r>
          </w:p>
          <w:p w14:paraId="4C5A92C0" w14:textId="6DAAF97E" w:rsidR="00FA4D99" w:rsidRPr="00964548" w:rsidRDefault="00C9747C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 will commis</w:t>
            </w:r>
            <w:r w:rsidR="000E6CA7" w:rsidRPr="00964548">
              <w:rPr>
                <w:rFonts w:cstheme="minorHAnsi"/>
                <w:sz w:val="24"/>
                <w:szCs w:val="24"/>
              </w:rPr>
              <w:t>sion a data collection exercise to inform an</w:t>
            </w:r>
            <w:r w:rsidRPr="00964548">
              <w:rPr>
                <w:rFonts w:cstheme="minorHAnsi"/>
                <w:sz w:val="24"/>
                <w:szCs w:val="24"/>
              </w:rPr>
              <w:t xml:space="preserve"> end of program narrative report.</w:t>
            </w:r>
            <w:r w:rsidR="001C74BA" w:rsidRPr="00964548">
              <w:rPr>
                <w:rFonts w:cstheme="minorHAnsi"/>
                <w:sz w:val="24"/>
                <w:szCs w:val="24"/>
              </w:rPr>
              <w:t xml:space="preserve"> TongaHealth is updating the</w:t>
            </w:r>
            <w:r w:rsidR="004C41ED" w:rsidRPr="00964548">
              <w:rPr>
                <w:rFonts w:cstheme="minorHAnsi"/>
                <w:sz w:val="24"/>
                <w:szCs w:val="24"/>
              </w:rPr>
              <w:t>ir</w:t>
            </w:r>
            <w:r w:rsidR="001C74BA" w:rsidRPr="00964548">
              <w:rPr>
                <w:rFonts w:cstheme="minorHAnsi"/>
                <w:sz w:val="24"/>
                <w:szCs w:val="24"/>
              </w:rPr>
              <w:t xml:space="preserve"> sponsorship program </w:t>
            </w:r>
            <w:r w:rsidR="004C41ED" w:rsidRPr="00964548">
              <w:rPr>
                <w:rFonts w:cstheme="minorHAnsi"/>
                <w:sz w:val="24"/>
                <w:szCs w:val="24"/>
              </w:rPr>
              <w:t xml:space="preserve">(GoT-funded) </w:t>
            </w:r>
            <w:r w:rsidR="001C74BA" w:rsidRPr="00964548">
              <w:rPr>
                <w:rFonts w:cstheme="minorHAnsi"/>
                <w:sz w:val="24"/>
                <w:szCs w:val="24"/>
              </w:rPr>
              <w:t xml:space="preserve">to </w:t>
            </w:r>
            <w:r w:rsidR="004C41ED" w:rsidRPr="00964548">
              <w:rPr>
                <w:rFonts w:cstheme="minorHAnsi"/>
                <w:sz w:val="24"/>
                <w:szCs w:val="24"/>
              </w:rPr>
              <w:t>improve</w:t>
            </w:r>
            <w:r w:rsidR="001C74BA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="004C41ED" w:rsidRPr="00964548">
              <w:rPr>
                <w:rFonts w:cstheme="minorHAnsi"/>
                <w:sz w:val="24"/>
                <w:szCs w:val="24"/>
              </w:rPr>
              <w:t>gender equality and disability inclusion.</w:t>
            </w:r>
            <w:r w:rsidR="001C74BA" w:rsidRPr="009645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14:paraId="49BCA099" w14:textId="77777777" w:rsidR="00FA4D99" w:rsidRPr="00964548" w:rsidRDefault="00541E8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  <w:r w:rsidR="00813E5A" w:rsidRPr="00964548">
              <w:rPr>
                <w:rFonts w:cstheme="minorHAnsi"/>
                <w:sz w:val="24"/>
                <w:szCs w:val="24"/>
              </w:rPr>
              <w:t>, MoH, TongaHealth</w:t>
            </w:r>
          </w:p>
        </w:tc>
        <w:tc>
          <w:tcPr>
            <w:tcW w:w="2149" w:type="dxa"/>
          </w:tcPr>
          <w:p w14:paraId="6469E70B" w14:textId="7C1F1CAE" w:rsidR="00FA4D99" w:rsidRPr="00964548" w:rsidRDefault="00340927" w:rsidP="00340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Data collection</w:t>
            </w:r>
            <w:r>
              <w:rPr>
                <w:rFonts w:cstheme="minorHAnsi"/>
                <w:sz w:val="24"/>
                <w:szCs w:val="24"/>
              </w:rPr>
              <w:t xml:space="preserve"> exercise to take place early 2020 when MoH data is reported and available</w:t>
            </w:r>
          </w:p>
        </w:tc>
      </w:tr>
      <w:tr w:rsidR="00FA4D99" w:rsidRPr="00964548" w14:paraId="65F2BD41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09EB37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6918FB2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The participation of persons with disability in oversight of the disability-inclusive health component is facilitated by supplemen</w:t>
            </w:r>
            <w:r w:rsidR="00E921C8" w:rsidRPr="00964548">
              <w:rPr>
                <w:rFonts w:cstheme="minorHAnsi"/>
                <w:sz w:val="24"/>
                <w:szCs w:val="24"/>
              </w:rPr>
              <w:t>tary opportunities for dialogue</w:t>
            </w:r>
          </w:p>
        </w:tc>
        <w:tc>
          <w:tcPr>
            <w:tcW w:w="1276" w:type="dxa"/>
          </w:tcPr>
          <w:p w14:paraId="59427D19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Agree </w:t>
            </w:r>
          </w:p>
        </w:tc>
        <w:tc>
          <w:tcPr>
            <w:tcW w:w="6591" w:type="dxa"/>
          </w:tcPr>
          <w:p w14:paraId="53086CDA" w14:textId="7129C562" w:rsidR="006A2DE2" w:rsidRPr="00964548" w:rsidRDefault="00C419F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</w:t>
            </w:r>
            <w:r w:rsidR="00B06F40" w:rsidRPr="00964548">
              <w:rPr>
                <w:rFonts w:cstheme="minorHAnsi"/>
                <w:sz w:val="24"/>
                <w:szCs w:val="24"/>
              </w:rPr>
              <w:t>T will continue to commit to working with DPOs</w:t>
            </w:r>
            <w:r w:rsidRPr="00964548">
              <w:rPr>
                <w:rFonts w:cstheme="minorHAnsi"/>
                <w:sz w:val="24"/>
                <w:szCs w:val="24"/>
              </w:rPr>
              <w:t xml:space="preserve"> to enable better preparation.</w:t>
            </w:r>
            <w:r w:rsidR="00B06F40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="00563D5D" w:rsidRPr="00964548">
              <w:rPr>
                <w:rFonts w:cstheme="minorHAnsi"/>
                <w:sz w:val="24"/>
                <w:szCs w:val="24"/>
              </w:rPr>
              <w:t xml:space="preserve">NCD </w:t>
            </w:r>
            <w:r w:rsidR="00F638D9" w:rsidRPr="00964548">
              <w:rPr>
                <w:rFonts w:cstheme="minorHAnsi"/>
                <w:sz w:val="24"/>
                <w:szCs w:val="24"/>
              </w:rPr>
              <w:t xml:space="preserve">risk factor </w:t>
            </w:r>
            <w:r w:rsidR="00B06F40" w:rsidRPr="00964548">
              <w:rPr>
                <w:rFonts w:cstheme="minorHAnsi"/>
                <w:sz w:val="24"/>
                <w:szCs w:val="24"/>
              </w:rPr>
              <w:t>a</w:t>
            </w:r>
            <w:r w:rsidR="00F638D9" w:rsidRPr="00964548">
              <w:rPr>
                <w:rFonts w:cstheme="minorHAnsi"/>
                <w:sz w:val="24"/>
                <w:szCs w:val="24"/>
              </w:rPr>
              <w:t xml:space="preserve">dvisory </w:t>
            </w:r>
            <w:r w:rsidR="00B06F40" w:rsidRPr="00964548">
              <w:rPr>
                <w:rFonts w:cstheme="minorHAnsi"/>
                <w:sz w:val="24"/>
                <w:szCs w:val="24"/>
              </w:rPr>
              <w:t>c</w:t>
            </w:r>
            <w:r w:rsidR="00F638D9" w:rsidRPr="00964548">
              <w:rPr>
                <w:rFonts w:cstheme="minorHAnsi"/>
                <w:sz w:val="24"/>
                <w:szCs w:val="24"/>
              </w:rPr>
              <w:t>ommittees through TongaHealth</w:t>
            </w:r>
            <w:r w:rsidR="00563D5D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="00B06F40" w:rsidRPr="00964548">
              <w:rPr>
                <w:rFonts w:cstheme="minorHAnsi"/>
                <w:sz w:val="24"/>
                <w:szCs w:val="24"/>
              </w:rPr>
              <w:t>have been updated to increase programs’ inclusivity by including persons with disabilities for better representation</w:t>
            </w:r>
            <w:r w:rsidR="00F638D9" w:rsidRPr="0096454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14:paraId="0544C9BB" w14:textId="77777777" w:rsidR="00FA4D99" w:rsidRPr="00964548" w:rsidRDefault="00541E8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DFAT, MoH, TongaHealth</w:t>
            </w:r>
          </w:p>
        </w:tc>
        <w:tc>
          <w:tcPr>
            <w:tcW w:w="2149" w:type="dxa"/>
          </w:tcPr>
          <w:p w14:paraId="3AFBB8F1" w14:textId="520D79AC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Ongoing. DFAT commits to ensure adequate preparation is conducted with DPOs to facilitate future meetings.</w:t>
            </w:r>
          </w:p>
        </w:tc>
      </w:tr>
      <w:tr w:rsidR="00FA4D99" w:rsidRPr="00964548" w14:paraId="2A7EDD76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53604C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15A21CDA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(a) To</w:t>
            </w:r>
            <w:r w:rsidR="00FA4D99" w:rsidRPr="00964548">
              <w:rPr>
                <w:rFonts w:cstheme="minorHAnsi"/>
                <w:sz w:val="24"/>
                <w:szCs w:val="24"/>
              </w:rPr>
              <w:t xml:space="preserve">ngaHealth encourages gender-differentiated health promotion activities where appropriate; and (b) MoH develops gender-differentiated NCD </w:t>
            </w:r>
            <w:r w:rsidRPr="00964548">
              <w:rPr>
                <w:rFonts w:cstheme="minorHAnsi"/>
                <w:sz w:val="24"/>
                <w:szCs w:val="24"/>
              </w:rPr>
              <w:t>interventions where appropriate</w:t>
            </w:r>
          </w:p>
        </w:tc>
        <w:tc>
          <w:tcPr>
            <w:tcW w:w="1276" w:type="dxa"/>
          </w:tcPr>
          <w:p w14:paraId="4775440B" w14:textId="4AE6C302" w:rsidR="00E921C8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 in principle</w:t>
            </w:r>
          </w:p>
        </w:tc>
        <w:tc>
          <w:tcPr>
            <w:tcW w:w="6591" w:type="dxa"/>
          </w:tcPr>
          <w:p w14:paraId="7E60E3A1" w14:textId="6CE60308" w:rsidR="00934974" w:rsidRPr="00964548" w:rsidRDefault="001C74B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Tonga</w:t>
            </w:r>
            <w:r w:rsidR="00D73C56" w:rsidRPr="00964548">
              <w:rPr>
                <w:rFonts w:cstheme="minorHAnsi"/>
                <w:sz w:val="24"/>
                <w:szCs w:val="24"/>
              </w:rPr>
              <w:t>Health will continue to consider gender-targeted activities (e.g.</w:t>
            </w:r>
            <w:r w:rsidR="00176C8A" w:rsidRPr="00964548">
              <w:rPr>
                <w:rFonts w:cstheme="minorHAnsi"/>
                <w:sz w:val="24"/>
                <w:szCs w:val="24"/>
              </w:rPr>
              <w:t xml:space="preserve"> cooking, types of physical activ</w:t>
            </w:r>
            <w:r w:rsidR="00D73C56" w:rsidRPr="00964548">
              <w:rPr>
                <w:rFonts w:cstheme="minorHAnsi"/>
                <w:sz w:val="24"/>
                <w:szCs w:val="24"/>
              </w:rPr>
              <w:t xml:space="preserve">ities) as appropriate. </w:t>
            </w:r>
            <w:r w:rsidR="000E6CA7" w:rsidRPr="00964548">
              <w:rPr>
                <w:rFonts w:cstheme="minorHAnsi"/>
                <w:sz w:val="24"/>
                <w:szCs w:val="24"/>
              </w:rPr>
              <w:t>TongaHealth’s n</w:t>
            </w:r>
            <w:r w:rsidR="00D73C56" w:rsidRPr="00964548">
              <w:rPr>
                <w:rFonts w:cstheme="minorHAnsi"/>
                <w:sz w:val="24"/>
                <w:szCs w:val="24"/>
              </w:rPr>
              <w:t xml:space="preserve">ew health equity grants </w:t>
            </w:r>
            <w:r w:rsidRPr="00964548">
              <w:rPr>
                <w:rFonts w:cstheme="minorHAnsi"/>
                <w:sz w:val="24"/>
                <w:szCs w:val="24"/>
              </w:rPr>
              <w:t xml:space="preserve">pilot </w:t>
            </w:r>
            <w:r w:rsidR="00D73C56" w:rsidRPr="00964548">
              <w:rPr>
                <w:rFonts w:cstheme="minorHAnsi"/>
                <w:sz w:val="24"/>
                <w:szCs w:val="24"/>
              </w:rPr>
              <w:t xml:space="preserve">will specifically consider aspects of gender considerations. </w:t>
            </w:r>
            <w:r w:rsidR="000E6CA7" w:rsidRPr="00964548">
              <w:rPr>
                <w:rFonts w:cstheme="minorHAnsi"/>
                <w:sz w:val="24"/>
                <w:szCs w:val="24"/>
              </w:rPr>
              <w:t>MoH data in HIS and Tupaia will aim to be disaggregated by gender and disability</w:t>
            </w:r>
            <w:r w:rsidR="00176C8A" w:rsidRPr="00964548">
              <w:rPr>
                <w:rFonts w:cstheme="minorHAnsi"/>
                <w:sz w:val="24"/>
                <w:szCs w:val="24"/>
              </w:rPr>
              <w:t>. DFA</w:t>
            </w:r>
            <w:r w:rsidR="000E6CA7" w:rsidRPr="00964548">
              <w:rPr>
                <w:rFonts w:cstheme="minorHAnsi"/>
                <w:sz w:val="24"/>
                <w:szCs w:val="24"/>
              </w:rPr>
              <w:t xml:space="preserve">T will work with the </w:t>
            </w:r>
            <w:r w:rsidRPr="00964548">
              <w:rPr>
                <w:rFonts w:cstheme="minorHAnsi"/>
                <w:sz w:val="24"/>
                <w:szCs w:val="24"/>
              </w:rPr>
              <w:t xml:space="preserve">DFAT health gender adviser </w:t>
            </w:r>
            <w:r w:rsidR="00176C8A" w:rsidRPr="00964548">
              <w:rPr>
                <w:rFonts w:cstheme="minorHAnsi"/>
                <w:sz w:val="24"/>
                <w:szCs w:val="24"/>
              </w:rPr>
              <w:t xml:space="preserve">for </w:t>
            </w:r>
            <w:r w:rsidR="000E6CA7" w:rsidRPr="00964548">
              <w:rPr>
                <w:rFonts w:cstheme="minorHAnsi"/>
                <w:sz w:val="24"/>
                <w:szCs w:val="24"/>
              </w:rPr>
              <w:t>guidance</w:t>
            </w:r>
            <w:r w:rsidR="00176C8A" w:rsidRPr="00964548">
              <w:rPr>
                <w:rFonts w:cstheme="minorHAnsi"/>
                <w:sz w:val="24"/>
                <w:szCs w:val="24"/>
              </w:rPr>
              <w:t xml:space="preserve"> on specific activities that could be implemented in the final program year.</w:t>
            </w:r>
          </w:p>
        </w:tc>
        <w:tc>
          <w:tcPr>
            <w:tcW w:w="1612" w:type="dxa"/>
          </w:tcPr>
          <w:p w14:paraId="18B13730" w14:textId="1A671A26" w:rsidR="00541E8A" w:rsidRPr="00964548" w:rsidRDefault="000E6CA7" w:rsidP="00AF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</w:t>
            </w:r>
            <w:r w:rsidR="00541E8A" w:rsidRPr="00964548">
              <w:rPr>
                <w:rFonts w:cstheme="minorHAnsi"/>
                <w:sz w:val="24"/>
                <w:szCs w:val="24"/>
              </w:rPr>
              <w:t>ongaHealth</w:t>
            </w:r>
            <w:r w:rsidR="00AF59E7">
              <w:rPr>
                <w:rFonts w:cstheme="minorHAnsi"/>
                <w:sz w:val="24"/>
                <w:szCs w:val="24"/>
              </w:rPr>
              <w:t>,</w:t>
            </w:r>
            <w:r w:rsidR="00541E8A" w:rsidRPr="00964548">
              <w:rPr>
                <w:rFonts w:cstheme="minorHAnsi"/>
                <w:sz w:val="24"/>
                <w:szCs w:val="24"/>
              </w:rPr>
              <w:t xml:space="preserve"> MoH</w:t>
            </w:r>
          </w:p>
        </w:tc>
        <w:tc>
          <w:tcPr>
            <w:tcW w:w="2149" w:type="dxa"/>
          </w:tcPr>
          <w:p w14:paraId="619EF737" w14:textId="6E234539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 xml:space="preserve">DFAT technical review to be completed by end Dec 2019. </w:t>
            </w:r>
          </w:p>
        </w:tc>
      </w:tr>
      <w:tr w:rsidR="00FA4D99" w:rsidRPr="00964548" w14:paraId="271831B7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02C198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14:paraId="64C9DA3B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Low socio-economic status be included as one of the determinants of disadvantage in future Austr</w:t>
            </w:r>
            <w:r w:rsidR="00E921C8" w:rsidRPr="00964548">
              <w:rPr>
                <w:rFonts w:cstheme="minorHAnsi"/>
                <w:sz w:val="24"/>
                <w:szCs w:val="24"/>
              </w:rPr>
              <w:t>alian aid health sector support</w:t>
            </w:r>
          </w:p>
        </w:tc>
        <w:tc>
          <w:tcPr>
            <w:tcW w:w="1276" w:type="dxa"/>
          </w:tcPr>
          <w:p w14:paraId="2EC5E67F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 in principle</w:t>
            </w:r>
          </w:p>
        </w:tc>
        <w:tc>
          <w:tcPr>
            <w:tcW w:w="6591" w:type="dxa"/>
          </w:tcPr>
          <w:p w14:paraId="7928608A" w14:textId="77777777" w:rsidR="00FA4D99" w:rsidRPr="00964548" w:rsidRDefault="00E95EE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S</w:t>
            </w:r>
            <w:r w:rsidR="00FA4D99" w:rsidRPr="00964548">
              <w:rPr>
                <w:rFonts w:cstheme="minorHAnsi"/>
                <w:sz w:val="24"/>
                <w:szCs w:val="24"/>
              </w:rPr>
              <w:t>ocio-economic status is understood in Tonga as a determinant of health</w:t>
            </w:r>
            <w:r w:rsidR="00541E8A" w:rsidRPr="00964548">
              <w:rPr>
                <w:rFonts w:cstheme="minorHAnsi"/>
                <w:sz w:val="24"/>
                <w:szCs w:val="24"/>
              </w:rPr>
              <w:t>.</w:t>
            </w:r>
            <w:r w:rsidRPr="00964548">
              <w:rPr>
                <w:rFonts w:cstheme="minorHAnsi"/>
                <w:sz w:val="24"/>
                <w:szCs w:val="24"/>
              </w:rPr>
              <w:t xml:space="preserve"> This will be considered in design of any future support.</w:t>
            </w:r>
          </w:p>
        </w:tc>
        <w:tc>
          <w:tcPr>
            <w:tcW w:w="1612" w:type="dxa"/>
          </w:tcPr>
          <w:p w14:paraId="1D0C7623" w14:textId="77777777" w:rsidR="00FA4D99" w:rsidRPr="00964548" w:rsidRDefault="00541E8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</w:p>
        </w:tc>
        <w:tc>
          <w:tcPr>
            <w:tcW w:w="2149" w:type="dxa"/>
          </w:tcPr>
          <w:p w14:paraId="021CD4B1" w14:textId="625F6FAD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964548">
              <w:rPr>
                <w:rFonts w:cstheme="minorHAnsi"/>
                <w:sz w:val="24"/>
                <w:szCs w:val="24"/>
              </w:rPr>
              <w:t>To be considered in the design of any future Australian health support.</w:t>
            </w:r>
          </w:p>
        </w:tc>
      </w:tr>
      <w:tr w:rsidR="00FA4D99" w:rsidRPr="00964548" w14:paraId="6A442363" w14:textId="77777777" w:rsidTr="00AF59E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3801C9" w14:textId="77777777" w:rsidR="00FA4D99" w:rsidRPr="00964548" w:rsidRDefault="00FA4D99" w:rsidP="00964548">
            <w:pPr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0DA977BB" w14:textId="77777777" w:rsidR="00FA4D99" w:rsidRPr="00964548" w:rsidRDefault="00FA4D99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Long-term technical assistance for the remainder of Phase 2 focuses on supporting progress towards the recommendations above, wher</w:t>
            </w:r>
            <w:r w:rsidR="00E921C8" w:rsidRPr="00964548">
              <w:rPr>
                <w:rFonts w:cstheme="minorHAnsi"/>
                <w:sz w:val="24"/>
                <w:szCs w:val="24"/>
              </w:rPr>
              <w:t>e appropriate</w:t>
            </w:r>
          </w:p>
        </w:tc>
        <w:tc>
          <w:tcPr>
            <w:tcW w:w="1276" w:type="dxa"/>
          </w:tcPr>
          <w:p w14:paraId="3962F024" w14:textId="77777777" w:rsidR="00FA4D99" w:rsidRPr="00964548" w:rsidRDefault="00E921C8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6591" w:type="dxa"/>
          </w:tcPr>
          <w:p w14:paraId="23A35931" w14:textId="5701E7A7" w:rsidR="00FA4D99" w:rsidRPr="00964548" w:rsidRDefault="00E95EEA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Terms of reference and work</w:t>
            </w:r>
            <w:r w:rsidR="005D1317" w:rsidRPr="00964548">
              <w:rPr>
                <w:rFonts w:cstheme="minorHAnsi"/>
                <w:sz w:val="24"/>
                <w:szCs w:val="24"/>
              </w:rPr>
              <w:t xml:space="preserve"> </w:t>
            </w:r>
            <w:r w:rsidRPr="00964548">
              <w:rPr>
                <w:rFonts w:cstheme="minorHAnsi"/>
                <w:sz w:val="24"/>
                <w:szCs w:val="24"/>
              </w:rPr>
              <w:t xml:space="preserve">plans for technical assistance positions </w:t>
            </w:r>
            <w:r w:rsidR="0062747F" w:rsidRPr="00964548">
              <w:rPr>
                <w:rFonts w:cstheme="minorHAnsi"/>
                <w:sz w:val="24"/>
                <w:szCs w:val="24"/>
              </w:rPr>
              <w:t>have been reviewed for</w:t>
            </w:r>
            <w:r w:rsidRPr="00964548">
              <w:rPr>
                <w:rFonts w:cstheme="minorHAnsi"/>
                <w:sz w:val="24"/>
                <w:szCs w:val="24"/>
              </w:rPr>
              <w:t xml:space="preserve"> alignment to the recommendations as agreed.</w:t>
            </w:r>
          </w:p>
        </w:tc>
        <w:tc>
          <w:tcPr>
            <w:tcW w:w="1612" w:type="dxa"/>
          </w:tcPr>
          <w:p w14:paraId="4CA1648C" w14:textId="77777777" w:rsidR="00FA4D99" w:rsidRPr="00964548" w:rsidRDefault="001D36A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4548">
              <w:rPr>
                <w:rFonts w:cstheme="minorHAnsi"/>
                <w:sz w:val="24"/>
                <w:szCs w:val="24"/>
              </w:rPr>
              <w:t>DFAT</w:t>
            </w:r>
          </w:p>
        </w:tc>
        <w:tc>
          <w:tcPr>
            <w:tcW w:w="2149" w:type="dxa"/>
          </w:tcPr>
          <w:p w14:paraId="669B2E17" w14:textId="309D20C3" w:rsidR="00FA4D99" w:rsidRPr="00964548" w:rsidRDefault="004C41ED" w:rsidP="00964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A7036D">
              <w:rPr>
                <w:rFonts w:cstheme="minorHAnsi"/>
                <w:sz w:val="24"/>
                <w:szCs w:val="24"/>
              </w:rPr>
              <w:t>Complete.</w:t>
            </w:r>
          </w:p>
        </w:tc>
      </w:tr>
    </w:tbl>
    <w:p w14:paraId="530E708B" w14:textId="77777777" w:rsidR="004C35F0" w:rsidRPr="00964548" w:rsidRDefault="004C35F0" w:rsidP="00FA4D99">
      <w:pPr>
        <w:jc w:val="center"/>
        <w:rPr>
          <w:rFonts w:cstheme="minorHAnsi"/>
          <w:b/>
          <w:sz w:val="24"/>
          <w:szCs w:val="24"/>
          <w:u w:val="single"/>
        </w:rPr>
      </w:pPr>
    </w:p>
    <w:sectPr w:rsidR="004C35F0" w:rsidRPr="00964548" w:rsidSect="00AF59E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1E21" w14:textId="77777777" w:rsidR="007E4279" w:rsidRDefault="007E4279" w:rsidP="00FA4D99">
      <w:pPr>
        <w:spacing w:after="0" w:line="240" w:lineRule="auto"/>
      </w:pPr>
      <w:r>
        <w:separator/>
      </w:r>
    </w:p>
  </w:endnote>
  <w:endnote w:type="continuationSeparator" w:id="0">
    <w:p w14:paraId="5972C68C" w14:textId="77777777" w:rsidR="007E4279" w:rsidRDefault="007E4279" w:rsidP="00FA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D0321" w14:textId="4629811F" w:rsidR="00ED7DFD" w:rsidRDefault="00ED7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DB531" w14:textId="77777777" w:rsidR="00ED7DFD" w:rsidRDefault="00ED7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19A3" w14:textId="77777777" w:rsidR="007E4279" w:rsidRDefault="007E4279" w:rsidP="00FA4D99">
      <w:pPr>
        <w:spacing w:after="0" w:line="240" w:lineRule="auto"/>
      </w:pPr>
      <w:r>
        <w:separator/>
      </w:r>
    </w:p>
  </w:footnote>
  <w:footnote w:type="continuationSeparator" w:id="0">
    <w:p w14:paraId="78DDA8A8" w14:textId="77777777" w:rsidR="007E4279" w:rsidRDefault="007E4279" w:rsidP="00FA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F109" w14:textId="21887DA3" w:rsidR="006949C0" w:rsidRDefault="006949C0" w:rsidP="006949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1EE1"/>
    <w:multiLevelType w:val="hybridMultilevel"/>
    <w:tmpl w:val="CAF01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E5"/>
    <w:rsid w:val="0006127C"/>
    <w:rsid w:val="000B4D71"/>
    <w:rsid w:val="000C7D5D"/>
    <w:rsid w:val="000D7C1B"/>
    <w:rsid w:val="000E6CA7"/>
    <w:rsid w:val="00116A7F"/>
    <w:rsid w:val="00153ECE"/>
    <w:rsid w:val="00176C8A"/>
    <w:rsid w:val="001B6474"/>
    <w:rsid w:val="001C74BA"/>
    <w:rsid w:val="001C7A33"/>
    <w:rsid w:val="001D36AD"/>
    <w:rsid w:val="001F72F6"/>
    <w:rsid w:val="00233ED5"/>
    <w:rsid w:val="002609F9"/>
    <w:rsid w:val="00267410"/>
    <w:rsid w:val="00292F36"/>
    <w:rsid w:val="002C3EB3"/>
    <w:rsid w:val="002D15BD"/>
    <w:rsid w:val="002E2D18"/>
    <w:rsid w:val="002E79D7"/>
    <w:rsid w:val="002F408D"/>
    <w:rsid w:val="00310F08"/>
    <w:rsid w:val="00325D59"/>
    <w:rsid w:val="00340927"/>
    <w:rsid w:val="00390BBB"/>
    <w:rsid w:val="003A1D10"/>
    <w:rsid w:val="003C09F6"/>
    <w:rsid w:val="003E2EA2"/>
    <w:rsid w:val="00403EE4"/>
    <w:rsid w:val="00413F77"/>
    <w:rsid w:val="004712DF"/>
    <w:rsid w:val="004A1377"/>
    <w:rsid w:val="004B1DFB"/>
    <w:rsid w:val="004C35F0"/>
    <w:rsid w:val="004C41ED"/>
    <w:rsid w:val="004E5E0F"/>
    <w:rsid w:val="004F652A"/>
    <w:rsid w:val="00531D66"/>
    <w:rsid w:val="00541E8A"/>
    <w:rsid w:val="00545171"/>
    <w:rsid w:val="00563D5D"/>
    <w:rsid w:val="00574A0F"/>
    <w:rsid w:val="00577098"/>
    <w:rsid w:val="00584F7B"/>
    <w:rsid w:val="005D1317"/>
    <w:rsid w:val="005E38CC"/>
    <w:rsid w:val="005E7682"/>
    <w:rsid w:val="0062747F"/>
    <w:rsid w:val="006949C0"/>
    <w:rsid w:val="006A2DE2"/>
    <w:rsid w:val="006B0564"/>
    <w:rsid w:val="006B1DF3"/>
    <w:rsid w:val="00725D39"/>
    <w:rsid w:val="0073147A"/>
    <w:rsid w:val="0074754C"/>
    <w:rsid w:val="007645E1"/>
    <w:rsid w:val="007A2417"/>
    <w:rsid w:val="007B4CEE"/>
    <w:rsid w:val="007B6AC2"/>
    <w:rsid w:val="007D4A6F"/>
    <w:rsid w:val="007E03BC"/>
    <w:rsid w:val="007E4279"/>
    <w:rsid w:val="007E5A0C"/>
    <w:rsid w:val="00813E5A"/>
    <w:rsid w:val="00857BB2"/>
    <w:rsid w:val="0088305F"/>
    <w:rsid w:val="008B7AA8"/>
    <w:rsid w:val="008F201D"/>
    <w:rsid w:val="00921CE9"/>
    <w:rsid w:val="00934974"/>
    <w:rsid w:val="009560D6"/>
    <w:rsid w:val="00960D3C"/>
    <w:rsid w:val="00964548"/>
    <w:rsid w:val="009667CA"/>
    <w:rsid w:val="009A5242"/>
    <w:rsid w:val="009B0977"/>
    <w:rsid w:val="009C1BDC"/>
    <w:rsid w:val="009E2F7C"/>
    <w:rsid w:val="00A15A6C"/>
    <w:rsid w:val="00A378E5"/>
    <w:rsid w:val="00A7036D"/>
    <w:rsid w:val="00AA49BE"/>
    <w:rsid w:val="00AF5686"/>
    <w:rsid w:val="00AF59E7"/>
    <w:rsid w:val="00B06246"/>
    <w:rsid w:val="00B06F40"/>
    <w:rsid w:val="00B36296"/>
    <w:rsid w:val="00B65C9B"/>
    <w:rsid w:val="00B94DA1"/>
    <w:rsid w:val="00BC17A7"/>
    <w:rsid w:val="00BC1E06"/>
    <w:rsid w:val="00BC7D8B"/>
    <w:rsid w:val="00C419F9"/>
    <w:rsid w:val="00C575FF"/>
    <w:rsid w:val="00C9747C"/>
    <w:rsid w:val="00CD59F0"/>
    <w:rsid w:val="00CE710E"/>
    <w:rsid w:val="00CE7EEB"/>
    <w:rsid w:val="00CF128A"/>
    <w:rsid w:val="00D134F6"/>
    <w:rsid w:val="00D73C56"/>
    <w:rsid w:val="00D73DA5"/>
    <w:rsid w:val="00D95F6F"/>
    <w:rsid w:val="00DC6B0E"/>
    <w:rsid w:val="00DF0B01"/>
    <w:rsid w:val="00E72070"/>
    <w:rsid w:val="00E86EA4"/>
    <w:rsid w:val="00E921C8"/>
    <w:rsid w:val="00E95EEA"/>
    <w:rsid w:val="00ED7DFD"/>
    <w:rsid w:val="00F456BA"/>
    <w:rsid w:val="00F524EB"/>
    <w:rsid w:val="00F638D9"/>
    <w:rsid w:val="00FA4D99"/>
    <w:rsid w:val="00FB1108"/>
    <w:rsid w:val="00FC06F7"/>
    <w:rsid w:val="00FF4D43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3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A4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D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4D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4D99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99"/>
  </w:style>
  <w:style w:type="paragraph" w:styleId="Footer">
    <w:name w:val="footer"/>
    <w:basedOn w:val="Normal"/>
    <w:link w:val="FooterChar"/>
    <w:uiPriority w:val="99"/>
    <w:unhideWhenUsed/>
    <w:rsid w:val="00FA4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99"/>
  </w:style>
  <w:style w:type="table" w:customStyle="1" w:styleId="GridTable1Light-Accent11">
    <w:name w:val="Grid Table 1 Light - Accent 11"/>
    <w:basedOn w:val="TableNormal"/>
    <w:uiPriority w:val="46"/>
    <w:rsid w:val="007645E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645E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D221DD-842D-448A-998A-40435DF1D15F}"/>
</file>

<file path=customXml/itemProps2.xml><?xml version="1.0" encoding="utf-8"?>
<ds:datastoreItem xmlns:ds="http://schemas.openxmlformats.org/officeDocument/2006/customXml" ds:itemID="{0E35CC91-A5F3-408E-9DB6-CB7F6FCE1329}"/>
</file>

<file path=customXml/itemProps3.xml><?xml version="1.0" encoding="utf-8"?>
<ds:datastoreItem xmlns:ds="http://schemas.openxmlformats.org/officeDocument/2006/customXml" ds:itemID="{77C99BC5-70E3-4A59-8F55-052D807B07BF}"/>
</file>

<file path=customXml/itemProps4.xml><?xml version="1.0" encoding="utf-8"?>
<ds:datastoreItem xmlns:ds="http://schemas.openxmlformats.org/officeDocument/2006/customXml" ds:itemID="{F97A9D47-7A18-4C28-91AC-C8A219682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2019-08-20T04:38:00Z</dcterms:created>
  <dcterms:modified xsi:type="dcterms:W3CDTF">2019-08-20T04:38:00Z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1d963a9f-1c19-45b9-8ce3-42198659fefa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1256100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