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69" w:rsidRPr="00820650" w:rsidRDefault="00693A69" w:rsidP="00693A69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rFonts w:cs="Arial"/>
          <w:sz w:val="22"/>
          <w:szCs w:val="22"/>
          <w:lang w:eastAsia="en-AU"/>
        </w:rPr>
      </w:pPr>
      <w:bookmarkStart w:id="0" w:name="_GoBack"/>
      <w:bookmarkEnd w:id="0"/>
      <w:r w:rsidRPr="00820650">
        <w:rPr>
          <w:rFonts w:cs="Arial"/>
          <w:sz w:val="22"/>
          <w:szCs w:val="22"/>
          <w:lang w:eastAsia="en-AU"/>
        </w:rPr>
        <w:t xml:space="preserve">Independent Progress Review of Tonga Education Support Program II </w:t>
      </w:r>
    </w:p>
    <w:p w:rsidR="008C779F" w:rsidRPr="00C650DB" w:rsidRDefault="00693A69" w:rsidP="00C650DB">
      <w:pPr>
        <w:pStyle w:val="DocName"/>
        <w:pBdr>
          <w:top w:val="single" w:sz="4" w:space="12" w:color="FF9900"/>
          <w:bottom w:val="single" w:sz="4" w:space="5" w:color="FF9900"/>
        </w:pBdr>
        <w:shd w:val="clear" w:color="auto" w:fill="FFFFCC"/>
        <w:spacing w:line="360" w:lineRule="auto"/>
        <w:rPr>
          <w:rFonts w:cs="Arial"/>
          <w:sz w:val="22"/>
          <w:szCs w:val="22"/>
          <w:lang w:eastAsia="en-AU"/>
        </w:rPr>
      </w:pPr>
      <w:r w:rsidRPr="00820650">
        <w:rPr>
          <w:rFonts w:cs="Arial"/>
          <w:sz w:val="22"/>
          <w:szCs w:val="22"/>
          <w:lang w:eastAsia="en-AU"/>
        </w:rPr>
        <w:t>MANAGEMENT RESPONSE AND LEARNING AND DISSEMINATION</w:t>
      </w:r>
    </w:p>
    <w:p w:rsidR="002605A1" w:rsidRDefault="002605A1" w:rsidP="00693A69">
      <w:pPr>
        <w:pStyle w:val="Heading2"/>
        <w:spacing w:before="0" w:after="240"/>
        <w:rPr>
          <w:sz w:val="22"/>
        </w:rPr>
      </w:pPr>
    </w:p>
    <w:p w:rsidR="00693A69" w:rsidRPr="008A043F" w:rsidRDefault="006E254E" w:rsidP="00362F13">
      <w:pPr>
        <w:pStyle w:val="Heading2"/>
        <w:spacing w:before="0" w:after="120"/>
        <w:rPr>
          <w:sz w:val="22"/>
        </w:rPr>
      </w:pPr>
      <w:r w:rsidRPr="008A043F">
        <w:rPr>
          <w:sz w:val="22"/>
        </w:rPr>
        <w:t xml:space="preserve">Investment </w:t>
      </w:r>
      <w:r w:rsidR="00693A69" w:rsidRPr="008A043F">
        <w:rPr>
          <w:sz w:val="22"/>
        </w:rPr>
        <w:t>Objective/s</w:t>
      </w:r>
    </w:p>
    <w:p w:rsidR="00786DE1" w:rsidRPr="008A043F" w:rsidRDefault="00693A69" w:rsidP="00362F13">
      <w:pPr>
        <w:pStyle w:val="Heading2"/>
        <w:spacing w:before="0" w:after="120"/>
        <w:rPr>
          <w:b w:val="0"/>
          <w:sz w:val="22"/>
        </w:rPr>
      </w:pPr>
      <w:r w:rsidRPr="008A043F">
        <w:rPr>
          <w:b w:val="0"/>
          <w:sz w:val="22"/>
        </w:rPr>
        <w:t xml:space="preserve">The Tonga Education Support Program II </w:t>
      </w:r>
      <w:r w:rsidR="00892799">
        <w:rPr>
          <w:b w:val="0"/>
          <w:sz w:val="22"/>
        </w:rPr>
        <w:t>(TESPII)</w:t>
      </w:r>
      <w:r w:rsidR="0003078E" w:rsidRPr="008A043F">
        <w:rPr>
          <w:b w:val="0"/>
          <w:sz w:val="22"/>
        </w:rPr>
        <w:t xml:space="preserve"> </w:t>
      </w:r>
      <w:r w:rsidR="006E6D87" w:rsidRPr="008A043F">
        <w:rPr>
          <w:b w:val="0"/>
          <w:sz w:val="22"/>
        </w:rPr>
        <w:t>aims to improve equitable access, improve early grade student learning outcomes and strengthen the capacity of the Ministry of Education and Training (MET).</w:t>
      </w:r>
      <w:r w:rsidR="006E6D87">
        <w:rPr>
          <w:b w:val="0"/>
          <w:sz w:val="22"/>
        </w:rPr>
        <w:t xml:space="preserve"> </w:t>
      </w:r>
      <w:r w:rsidR="008C779F">
        <w:rPr>
          <w:b w:val="0"/>
          <w:sz w:val="22"/>
        </w:rPr>
        <w:t xml:space="preserve"> </w:t>
      </w:r>
      <w:r w:rsidR="0003078E" w:rsidRPr="008A043F">
        <w:rPr>
          <w:b w:val="0"/>
          <w:sz w:val="22"/>
        </w:rPr>
        <w:t xml:space="preserve">It </w:t>
      </w:r>
      <w:r w:rsidRPr="008A043F">
        <w:rPr>
          <w:b w:val="0"/>
          <w:sz w:val="22"/>
        </w:rPr>
        <w:t xml:space="preserve">is a $6.5 million program </w:t>
      </w:r>
      <w:r w:rsidR="00892799">
        <w:rPr>
          <w:b w:val="0"/>
          <w:sz w:val="22"/>
        </w:rPr>
        <w:t xml:space="preserve">(Australian contribution) </w:t>
      </w:r>
      <w:r w:rsidRPr="008A043F">
        <w:rPr>
          <w:b w:val="0"/>
          <w:sz w:val="22"/>
        </w:rPr>
        <w:t>which commenced in April 2013</w:t>
      </w:r>
      <w:r w:rsidR="00815E3F" w:rsidRPr="008A043F">
        <w:rPr>
          <w:b w:val="0"/>
          <w:sz w:val="22"/>
        </w:rPr>
        <w:t xml:space="preserve"> and </w:t>
      </w:r>
      <w:r w:rsidR="0003078E" w:rsidRPr="008A043F">
        <w:rPr>
          <w:b w:val="0"/>
          <w:sz w:val="22"/>
        </w:rPr>
        <w:t xml:space="preserve">will </w:t>
      </w:r>
      <w:r w:rsidR="006E6D87">
        <w:rPr>
          <w:b w:val="0"/>
          <w:sz w:val="22"/>
        </w:rPr>
        <w:t xml:space="preserve">be completed in June 2016. </w:t>
      </w:r>
    </w:p>
    <w:p w:rsidR="00693A69" w:rsidRPr="008A043F" w:rsidRDefault="006E254E" w:rsidP="00362F13">
      <w:pPr>
        <w:pStyle w:val="Heading2"/>
        <w:spacing w:after="120"/>
        <w:rPr>
          <w:sz w:val="22"/>
        </w:rPr>
      </w:pPr>
      <w:r w:rsidRPr="008A043F">
        <w:rPr>
          <w:sz w:val="22"/>
        </w:rPr>
        <w:t xml:space="preserve">Investment </w:t>
      </w:r>
      <w:r w:rsidR="00693A69" w:rsidRPr="008A043F">
        <w:rPr>
          <w:sz w:val="22"/>
        </w:rPr>
        <w:t>Summary</w:t>
      </w: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02"/>
        <w:gridCol w:w="2551"/>
        <w:gridCol w:w="1843"/>
        <w:gridCol w:w="1984"/>
      </w:tblGrid>
      <w:tr w:rsidR="0070461F" w:rsidRPr="008A043F" w:rsidTr="0044424B">
        <w:trPr>
          <w:cantSplit/>
          <w:trHeight w:val="328"/>
        </w:trPr>
        <w:tc>
          <w:tcPr>
            <w:tcW w:w="2802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b/>
                <w:sz w:val="22"/>
                <w:szCs w:val="22"/>
              </w:rPr>
            </w:pPr>
            <w:r w:rsidRPr="008A043F">
              <w:rPr>
                <w:rFonts w:cs="Arial"/>
                <w:b/>
                <w:sz w:val="22"/>
                <w:szCs w:val="22"/>
              </w:rPr>
              <w:t>AidWorks number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>INK888</w:t>
            </w:r>
          </w:p>
        </w:tc>
      </w:tr>
      <w:tr w:rsidR="0070461F" w:rsidRPr="008A043F" w:rsidTr="0044424B">
        <w:trPr>
          <w:cantSplit/>
        </w:trPr>
        <w:tc>
          <w:tcPr>
            <w:tcW w:w="2802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b/>
                <w:sz w:val="22"/>
                <w:szCs w:val="22"/>
              </w:rPr>
            </w:pPr>
            <w:r w:rsidRPr="008A043F">
              <w:rPr>
                <w:rFonts w:cs="Arial"/>
                <w:b/>
                <w:sz w:val="22"/>
                <w:szCs w:val="22"/>
              </w:rPr>
              <w:t>Commencement date</w:t>
            </w:r>
          </w:p>
        </w:tc>
        <w:tc>
          <w:tcPr>
            <w:tcW w:w="2551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>1 April 2013</w:t>
            </w:r>
          </w:p>
        </w:tc>
        <w:tc>
          <w:tcPr>
            <w:tcW w:w="1843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>Completion date</w:t>
            </w:r>
          </w:p>
        </w:tc>
        <w:tc>
          <w:tcPr>
            <w:tcW w:w="1984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>30 June 2016</w:t>
            </w:r>
          </w:p>
        </w:tc>
      </w:tr>
      <w:tr w:rsidR="0070461F" w:rsidRPr="008A043F" w:rsidTr="0044424B">
        <w:trPr>
          <w:cantSplit/>
        </w:trPr>
        <w:tc>
          <w:tcPr>
            <w:tcW w:w="2802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b/>
                <w:sz w:val="22"/>
                <w:szCs w:val="22"/>
              </w:rPr>
            </w:pPr>
            <w:r w:rsidRPr="008A043F">
              <w:rPr>
                <w:rFonts w:cs="Arial"/>
                <w:b/>
                <w:sz w:val="22"/>
                <w:szCs w:val="22"/>
              </w:rPr>
              <w:t>Total Australian $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AUD</w:t>
            </w:r>
            <w:r w:rsidRPr="008A043F">
              <w:rPr>
                <w:rFonts w:cs="Arial"/>
                <w:sz w:val="22"/>
                <w:szCs w:val="22"/>
              </w:rPr>
              <w:t>6.5 million (</w:t>
            </w:r>
            <w:r>
              <w:rPr>
                <w:rFonts w:cs="Arial"/>
                <w:sz w:val="22"/>
                <w:szCs w:val="22"/>
              </w:rPr>
              <w:t xml:space="preserve">and </w:t>
            </w:r>
            <w:r w:rsidRPr="008A043F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 xml:space="preserve">ew </w:t>
            </w:r>
            <w:r w:rsidRPr="008A043F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 xml:space="preserve">ealand </w:t>
            </w:r>
            <w:r w:rsidRPr="008A043F">
              <w:rPr>
                <w:rFonts w:cs="Arial"/>
                <w:sz w:val="22"/>
                <w:szCs w:val="22"/>
              </w:rPr>
              <w:t>co-finance</w:t>
            </w:r>
            <w:r>
              <w:rPr>
                <w:rFonts w:cs="Arial"/>
                <w:sz w:val="22"/>
                <w:szCs w:val="22"/>
              </w:rPr>
              <w:t xml:space="preserve"> TOP 5 million)</w:t>
            </w:r>
          </w:p>
        </w:tc>
      </w:tr>
      <w:tr w:rsidR="0070461F" w:rsidRPr="008A043F" w:rsidTr="0044424B">
        <w:trPr>
          <w:cantSplit/>
        </w:trPr>
        <w:tc>
          <w:tcPr>
            <w:tcW w:w="2802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b/>
                <w:sz w:val="22"/>
                <w:szCs w:val="22"/>
              </w:rPr>
            </w:pPr>
            <w:r w:rsidRPr="008A043F">
              <w:rPr>
                <w:rFonts w:cs="Arial"/>
                <w:b/>
                <w:sz w:val="22"/>
                <w:szCs w:val="22"/>
              </w:rPr>
              <w:t>Delivery organisation(s)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 xml:space="preserve">Ministry of Education and Training </w:t>
            </w:r>
          </w:p>
        </w:tc>
      </w:tr>
      <w:tr w:rsidR="0070461F" w:rsidRPr="008A043F" w:rsidTr="0044424B">
        <w:trPr>
          <w:cantSplit/>
        </w:trPr>
        <w:tc>
          <w:tcPr>
            <w:tcW w:w="2802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b/>
                <w:sz w:val="22"/>
                <w:szCs w:val="22"/>
              </w:rPr>
            </w:pPr>
            <w:r w:rsidRPr="008A043F">
              <w:rPr>
                <w:rFonts w:cs="Arial"/>
                <w:b/>
                <w:sz w:val="22"/>
                <w:szCs w:val="22"/>
              </w:rPr>
              <w:t>Implementing partner(s)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 xml:space="preserve">Ministry of Education and Training </w:t>
            </w:r>
          </w:p>
        </w:tc>
      </w:tr>
      <w:tr w:rsidR="0070461F" w:rsidRPr="008A043F" w:rsidTr="0044424B">
        <w:trPr>
          <w:cantSplit/>
        </w:trPr>
        <w:tc>
          <w:tcPr>
            <w:tcW w:w="2802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b/>
                <w:sz w:val="22"/>
                <w:szCs w:val="22"/>
              </w:rPr>
            </w:pPr>
            <w:r w:rsidRPr="008A043F">
              <w:rPr>
                <w:rFonts w:cs="Arial"/>
                <w:b/>
                <w:sz w:val="22"/>
                <w:szCs w:val="22"/>
              </w:rPr>
              <w:t>Country/Region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>Tonga</w:t>
            </w:r>
          </w:p>
        </w:tc>
      </w:tr>
      <w:tr w:rsidR="0070461F" w:rsidRPr="008A043F" w:rsidTr="0044424B">
        <w:trPr>
          <w:cantSplit/>
        </w:trPr>
        <w:tc>
          <w:tcPr>
            <w:tcW w:w="2802" w:type="dxa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b/>
                <w:sz w:val="22"/>
                <w:szCs w:val="22"/>
              </w:rPr>
            </w:pPr>
            <w:r w:rsidRPr="008A043F">
              <w:rPr>
                <w:rFonts w:cs="Arial"/>
                <w:b/>
                <w:sz w:val="22"/>
                <w:szCs w:val="22"/>
              </w:rPr>
              <w:t>Primary sector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70461F" w:rsidRPr="008A043F" w:rsidRDefault="0070461F" w:rsidP="0044424B">
            <w:pPr>
              <w:pStyle w:val="Table-normal-text"/>
              <w:spacing w:before="0"/>
              <w:rPr>
                <w:rFonts w:cs="Arial"/>
                <w:sz w:val="22"/>
                <w:szCs w:val="22"/>
              </w:rPr>
            </w:pPr>
            <w:r w:rsidRPr="008A043F">
              <w:rPr>
                <w:rFonts w:cs="Arial"/>
                <w:sz w:val="22"/>
                <w:szCs w:val="22"/>
              </w:rPr>
              <w:t>Education</w:t>
            </w:r>
          </w:p>
        </w:tc>
      </w:tr>
    </w:tbl>
    <w:p w:rsidR="00693A69" w:rsidRPr="008A043F" w:rsidRDefault="00693A69" w:rsidP="00362F13">
      <w:pPr>
        <w:pStyle w:val="Heading2"/>
        <w:spacing w:after="120"/>
        <w:rPr>
          <w:sz w:val="22"/>
        </w:rPr>
      </w:pPr>
      <w:r w:rsidRPr="008A043F">
        <w:rPr>
          <w:sz w:val="22"/>
        </w:rPr>
        <w:t>Independent Progress Review Summary</w:t>
      </w:r>
    </w:p>
    <w:p w:rsidR="00F97AFE" w:rsidRPr="008A043F" w:rsidRDefault="00820650" w:rsidP="00362F13">
      <w:pPr>
        <w:spacing w:before="120" w:after="120"/>
        <w:rPr>
          <w:rFonts w:ascii="Arial" w:hAnsi="Arial" w:cs="Arial"/>
          <w:sz w:val="22"/>
          <w:szCs w:val="22"/>
        </w:rPr>
      </w:pPr>
      <w:r w:rsidRPr="008A043F">
        <w:rPr>
          <w:rFonts w:ascii="Arial" w:hAnsi="Arial" w:cs="Arial"/>
          <w:i/>
          <w:sz w:val="22"/>
          <w:szCs w:val="22"/>
        </w:rPr>
        <w:t>Review</w:t>
      </w:r>
      <w:r w:rsidR="00F97AFE" w:rsidRPr="008A043F">
        <w:rPr>
          <w:rFonts w:ascii="Arial" w:hAnsi="Arial" w:cs="Arial"/>
          <w:i/>
          <w:sz w:val="22"/>
          <w:szCs w:val="22"/>
        </w:rPr>
        <w:t xml:space="preserve"> Objective</w:t>
      </w:r>
      <w:r w:rsidR="00F97AFE" w:rsidRPr="008A043F">
        <w:rPr>
          <w:rFonts w:ascii="Arial" w:hAnsi="Arial" w:cs="Arial"/>
          <w:b/>
          <w:sz w:val="22"/>
          <w:szCs w:val="22"/>
        </w:rPr>
        <w:t xml:space="preserve">: </w:t>
      </w:r>
      <w:r w:rsidR="00F97AFE" w:rsidRPr="008A043F">
        <w:rPr>
          <w:rFonts w:ascii="Arial" w:hAnsi="Arial" w:cs="Arial"/>
          <w:sz w:val="22"/>
          <w:szCs w:val="22"/>
        </w:rPr>
        <w:t xml:space="preserve">The Independent Progress Review (IPR) was undertaken 27 months after the commencement of TESPII </w:t>
      </w:r>
      <w:r w:rsidR="0070461F">
        <w:rPr>
          <w:rFonts w:ascii="Arial" w:hAnsi="Arial" w:cs="Arial"/>
          <w:sz w:val="22"/>
          <w:szCs w:val="22"/>
        </w:rPr>
        <w:t>as</w:t>
      </w:r>
      <w:r w:rsidR="00F97AFE" w:rsidRPr="008A043F">
        <w:rPr>
          <w:rFonts w:ascii="Arial" w:hAnsi="Arial" w:cs="Arial"/>
          <w:sz w:val="22"/>
          <w:szCs w:val="22"/>
        </w:rPr>
        <w:t xml:space="preserve"> part of DFAT’s standard quality performance </w:t>
      </w:r>
      <w:r w:rsidR="0070461F">
        <w:rPr>
          <w:rFonts w:ascii="Arial" w:hAnsi="Arial" w:cs="Arial"/>
          <w:sz w:val="22"/>
          <w:szCs w:val="22"/>
        </w:rPr>
        <w:t>processes</w:t>
      </w:r>
      <w:r w:rsidR="00F97AFE" w:rsidRPr="008A043F">
        <w:rPr>
          <w:rFonts w:ascii="Arial" w:hAnsi="Arial" w:cs="Arial"/>
          <w:sz w:val="22"/>
          <w:szCs w:val="22"/>
        </w:rPr>
        <w:t>.  The review had two purposes:</w:t>
      </w:r>
    </w:p>
    <w:p w:rsidR="00F97AFE" w:rsidRDefault="0070461F" w:rsidP="00362F13">
      <w:pPr>
        <w:pStyle w:val="ListParagraph"/>
        <w:numPr>
          <w:ilvl w:val="0"/>
          <w:numId w:val="11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</w:t>
      </w:r>
      <w:r w:rsidR="00F97AFE" w:rsidRPr="008A043F">
        <w:rPr>
          <w:rFonts w:cs="Arial"/>
          <w:sz w:val="22"/>
          <w:szCs w:val="22"/>
        </w:rPr>
        <w:t>inform priority actions for Ministry of Education and Training (MET) and development partners for the remaining period of TESPII with a view to sustain</w:t>
      </w:r>
      <w:r>
        <w:rPr>
          <w:rFonts w:cs="Arial"/>
          <w:sz w:val="22"/>
          <w:szCs w:val="22"/>
        </w:rPr>
        <w:t>ing achievements; and</w:t>
      </w:r>
    </w:p>
    <w:p w:rsidR="00F97AFE" w:rsidRPr="0070461F" w:rsidRDefault="0070461F" w:rsidP="00362F13">
      <w:pPr>
        <w:pStyle w:val="ListParagraph"/>
        <w:numPr>
          <w:ilvl w:val="0"/>
          <w:numId w:val="11"/>
        </w:numPr>
        <w:spacing w:after="120"/>
        <w:rPr>
          <w:rFonts w:cs="Arial"/>
          <w:sz w:val="22"/>
          <w:szCs w:val="22"/>
        </w:rPr>
      </w:pPr>
      <w:r w:rsidRPr="008A043F">
        <w:rPr>
          <w:rFonts w:cs="Arial"/>
          <w:sz w:val="22"/>
          <w:szCs w:val="22"/>
        </w:rPr>
        <w:t xml:space="preserve">to provide information </w:t>
      </w:r>
      <w:r>
        <w:rPr>
          <w:rFonts w:cs="Arial"/>
          <w:sz w:val="22"/>
          <w:szCs w:val="22"/>
        </w:rPr>
        <w:t xml:space="preserve">to help </w:t>
      </w:r>
      <w:r w:rsidRPr="008A043F">
        <w:rPr>
          <w:rFonts w:cs="Arial"/>
          <w:sz w:val="22"/>
          <w:szCs w:val="22"/>
        </w:rPr>
        <w:t>inform development partners</w:t>
      </w:r>
      <w:r>
        <w:rPr>
          <w:rFonts w:cs="Arial"/>
          <w:sz w:val="22"/>
          <w:szCs w:val="22"/>
        </w:rPr>
        <w:t>’</w:t>
      </w:r>
      <w:r w:rsidRPr="008A043F">
        <w:rPr>
          <w:rFonts w:cs="Arial"/>
          <w:sz w:val="22"/>
          <w:szCs w:val="22"/>
        </w:rPr>
        <w:t xml:space="preserve"> decision</w:t>
      </w:r>
      <w:r>
        <w:rPr>
          <w:rFonts w:cs="Arial"/>
          <w:sz w:val="22"/>
          <w:szCs w:val="22"/>
        </w:rPr>
        <w:t>s</w:t>
      </w:r>
      <w:r w:rsidRPr="008A043F">
        <w:rPr>
          <w:rFonts w:cs="Arial"/>
          <w:sz w:val="22"/>
          <w:szCs w:val="22"/>
        </w:rPr>
        <w:t xml:space="preserve"> on future support to education in Tonga </w:t>
      </w:r>
      <w:r>
        <w:rPr>
          <w:rFonts w:cs="Arial"/>
          <w:sz w:val="22"/>
          <w:szCs w:val="22"/>
        </w:rPr>
        <w:t>beyond TESPII.</w:t>
      </w:r>
    </w:p>
    <w:p w:rsidR="00F97AFE" w:rsidRPr="008A043F" w:rsidRDefault="00820650" w:rsidP="00362F13">
      <w:pPr>
        <w:spacing w:before="120" w:after="120"/>
        <w:rPr>
          <w:rFonts w:ascii="Arial" w:hAnsi="Arial" w:cs="Arial"/>
          <w:sz w:val="22"/>
          <w:szCs w:val="22"/>
        </w:rPr>
      </w:pPr>
      <w:r w:rsidRPr="008A043F">
        <w:rPr>
          <w:rFonts w:ascii="Arial" w:hAnsi="Arial" w:cs="Arial"/>
          <w:i/>
          <w:sz w:val="22"/>
          <w:szCs w:val="22"/>
        </w:rPr>
        <w:t>Review</w:t>
      </w:r>
      <w:r w:rsidR="00F97AFE" w:rsidRPr="008A043F">
        <w:rPr>
          <w:rFonts w:ascii="Arial" w:hAnsi="Arial" w:cs="Arial"/>
          <w:i/>
          <w:sz w:val="22"/>
          <w:szCs w:val="22"/>
        </w:rPr>
        <w:t xml:space="preserve"> Completion Date</w:t>
      </w:r>
      <w:r w:rsidR="00F97AFE" w:rsidRPr="008A043F">
        <w:rPr>
          <w:rFonts w:ascii="Arial" w:hAnsi="Arial" w:cs="Arial"/>
          <w:b/>
          <w:sz w:val="22"/>
          <w:szCs w:val="22"/>
        </w:rPr>
        <w:t xml:space="preserve">: </w:t>
      </w:r>
      <w:r w:rsidR="00815E3F" w:rsidRPr="008A043F">
        <w:rPr>
          <w:rFonts w:ascii="Arial" w:hAnsi="Arial" w:cs="Arial"/>
          <w:sz w:val="22"/>
          <w:szCs w:val="22"/>
        </w:rPr>
        <w:t xml:space="preserve">September </w:t>
      </w:r>
      <w:r w:rsidR="00F97AFE" w:rsidRPr="008A043F">
        <w:rPr>
          <w:rFonts w:ascii="Arial" w:hAnsi="Arial" w:cs="Arial"/>
          <w:sz w:val="22"/>
          <w:szCs w:val="22"/>
        </w:rPr>
        <w:t>2015</w:t>
      </w:r>
    </w:p>
    <w:p w:rsidR="00F97AFE" w:rsidRPr="008A043F" w:rsidRDefault="00820650" w:rsidP="00362F13">
      <w:pPr>
        <w:spacing w:before="120" w:after="120"/>
        <w:rPr>
          <w:rFonts w:ascii="Arial" w:hAnsi="Arial" w:cs="Arial"/>
          <w:sz w:val="22"/>
          <w:szCs w:val="22"/>
        </w:rPr>
      </w:pPr>
      <w:r w:rsidRPr="008A043F">
        <w:rPr>
          <w:rFonts w:ascii="Arial" w:hAnsi="Arial" w:cs="Arial"/>
          <w:i/>
          <w:sz w:val="22"/>
          <w:szCs w:val="22"/>
        </w:rPr>
        <w:t xml:space="preserve">Review </w:t>
      </w:r>
      <w:r w:rsidR="00F97AFE" w:rsidRPr="008A043F">
        <w:rPr>
          <w:rFonts w:ascii="Arial" w:hAnsi="Arial" w:cs="Arial"/>
          <w:i/>
          <w:sz w:val="22"/>
          <w:szCs w:val="22"/>
        </w:rPr>
        <w:t>Team</w:t>
      </w:r>
      <w:r w:rsidR="00F97AFE" w:rsidRPr="008A043F">
        <w:rPr>
          <w:rFonts w:ascii="Arial" w:hAnsi="Arial" w:cs="Arial"/>
          <w:b/>
          <w:sz w:val="22"/>
          <w:szCs w:val="22"/>
        </w:rPr>
        <w:t xml:space="preserve">: </w:t>
      </w:r>
      <w:r w:rsidR="00F97AFE" w:rsidRPr="008A043F">
        <w:rPr>
          <w:rFonts w:ascii="Arial" w:hAnsi="Arial" w:cs="Arial"/>
          <w:sz w:val="22"/>
          <w:szCs w:val="22"/>
        </w:rPr>
        <w:t>Ms Sue Emmot, Team Leader and Evaluation Specialist</w:t>
      </w:r>
      <w:r w:rsidRPr="008A043F">
        <w:rPr>
          <w:rFonts w:ascii="Arial" w:hAnsi="Arial" w:cs="Arial"/>
          <w:sz w:val="22"/>
          <w:szCs w:val="22"/>
        </w:rPr>
        <w:t xml:space="preserve">; Mr Rob McIntosh, </w:t>
      </w:r>
      <w:r w:rsidR="00F97AFE" w:rsidRPr="008A043F">
        <w:rPr>
          <w:rFonts w:ascii="Arial" w:hAnsi="Arial" w:cs="Arial"/>
          <w:sz w:val="22"/>
          <w:szCs w:val="22"/>
        </w:rPr>
        <w:t>Team Member and Organisational Development Specialist</w:t>
      </w:r>
      <w:r w:rsidR="00302BE6">
        <w:rPr>
          <w:rFonts w:ascii="Arial" w:hAnsi="Arial" w:cs="Arial"/>
          <w:sz w:val="22"/>
          <w:szCs w:val="22"/>
        </w:rPr>
        <w:t xml:space="preserve">; </w:t>
      </w:r>
      <w:r w:rsidR="00302BE6" w:rsidRPr="00302BE6">
        <w:rPr>
          <w:rFonts w:ascii="Arial" w:hAnsi="Arial" w:cs="Arial"/>
          <w:sz w:val="22"/>
          <w:szCs w:val="22"/>
        </w:rPr>
        <w:t>two officials from DFAT Canberra and one Government of Tonga representative.</w:t>
      </w:r>
    </w:p>
    <w:p w:rsidR="008711F9" w:rsidRPr="008A043F" w:rsidRDefault="00892799" w:rsidP="00362F13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892799">
        <w:rPr>
          <w:rFonts w:ascii="Arial" w:hAnsi="Arial" w:cs="Arial"/>
          <w:b/>
          <w:sz w:val="22"/>
          <w:szCs w:val="22"/>
        </w:rPr>
        <w:t xml:space="preserve">Independent Progress Review </w:t>
      </w:r>
      <w:r w:rsidR="008711F9" w:rsidRPr="008A043F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ey M</w:t>
      </w:r>
      <w:r w:rsidR="008711F9" w:rsidRPr="008A043F">
        <w:rPr>
          <w:rFonts w:ascii="Arial" w:hAnsi="Arial" w:cs="Arial"/>
          <w:b/>
          <w:sz w:val="22"/>
          <w:szCs w:val="22"/>
        </w:rPr>
        <w:t>essages</w:t>
      </w:r>
    </w:p>
    <w:p w:rsidR="00D91682" w:rsidRPr="00D91682" w:rsidRDefault="008C4E4F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D91682">
        <w:rPr>
          <w:rFonts w:ascii="Arial" w:hAnsi="Arial" w:cs="Arial"/>
          <w:sz w:val="22"/>
          <w:szCs w:val="22"/>
          <w:lang w:eastAsia="en-AU"/>
        </w:rPr>
        <w:t xml:space="preserve">Progress in delivering </w:t>
      </w:r>
      <w:r w:rsidR="0070461F" w:rsidRPr="00D91682">
        <w:rPr>
          <w:rFonts w:ascii="Arial" w:hAnsi="Arial" w:cs="Arial"/>
          <w:sz w:val="22"/>
          <w:szCs w:val="22"/>
          <w:lang w:eastAsia="en-AU"/>
        </w:rPr>
        <w:t xml:space="preserve">TESPII’s </w:t>
      </w:r>
      <w:r w:rsidRPr="00D91682">
        <w:rPr>
          <w:rFonts w:ascii="Arial" w:hAnsi="Arial" w:cs="Arial"/>
          <w:sz w:val="22"/>
          <w:szCs w:val="22"/>
          <w:lang w:eastAsia="en-AU"/>
        </w:rPr>
        <w:t xml:space="preserve">intended outputs </w:t>
      </w:r>
      <w:r w:rsidR="00892799" w:rsidRPr="00D91682">
        <w:rPr>
          <w:rFonts w:ascii="Arial" w:hAnsi="Arial" w:cs="Arial"/>
          <w:sz w:val="22"/>
          <w:szCs w:val="22"/>
          <w:lang w:eastAsia="en-AU"/>
        </w:rPr>
        <w:t xml:space="preserve">has been </w:t>
      </w:r>
      <w:r w:rsidRPr="00D91682">
        <w:rPr>
          <w:rFonts w:ascii="Arial" w:hAnsi="Arial" w:cs="Arial"/>
          <w:sz w:val="22"/>
          <w:szCs w:val="22"/>
          <w:lang w:eastAsia="en-AU"/>
        </w:rPr>
        <w:t xml:space="preserve">variable. </w:t>
      </w:r>
    </w:p>
    <w:p w:rsidR="00B254A7" w:rsidRPr="00D91682" w:rsidRDefault="008C4E4F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D91682">
        <w:rPr>
          <w:rFonts w:ascii="Arial" w:hAnsi="Arial" w:cs="Arial"/>
          <w:sz w:val="22"/>
          <w:szCs w:val="22"/>
          <w:lang w:eastAsia="en-AU"/>
        </w:rPr>
        <w:t>At</w:t>
      </w:r>
      <w:r w:rsidR="00892799" w:rsidRPr="00D91682">
        <w:rPr>
          <w:rFonts w:ascii="Arial" w:hAnsi="Arial" w:cs="Arial"/>
          <w:sz w:val="22"/>
          <w:szCs w:val="22"/>
          <w:lang w:eastAsia="en-AU"/>
        </w:rPr>
        <w:t xml:space="preserve"> the</w:t>
      </w:r>
      <w:r w:rsidRPr="00D91682">
        <w:rPr>
          <w:rFonts w:ascii="Arial" w:hAnsi="Arial" w:cs="Arial"/>
          <w:sz w:val="22"/>
          <w:szCs w:val="22"/>
          <w:lang w:eastAsia="en-AU"/>
        </w:rPr>
        <w:t xml:space="preserve"> classroom level there is evidence that curriculum materials are generally available and that systems for professional development and school based management are generally working. Access to these resources </w:t>
      </w:r>
      <w:r w:rsidR="0070461F" w:rsidRPr="00D91682">
        <w:rPr>
          <w:rFonts w:ascii="Arial" w:hAnsi="Arial" w:cs="Arial"/>
          <w:sz w:val="22"/>
          <w:szCs w:val="22"/>
          <w:lang w:eastAsia="en-AU"/>
        </w:rPr>
        <w:t xml:space="preserve">appears </w:t>
      </w:r>
      <w:r w:rsidRPr="00D91682">
        <w:rPr>
          <w:rFonts w:ascii="Arial" w:hAnsi="Arial" w:cs="Arial"/>
          <w:sz w:val="22"/>
          <w:szCs w:val="22"/>
          <w:lang w:eastAsia="en-AU"/>
        </w:rPr>
        <w:t xml:space="preserve">equitable across the islands. 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The school based management and grants require continued funding. </w:t>
      </w:r>
    </w:p>
    <w:p w:rsidR="00B254A7" w:rsidRPr="00D91682" w:rsidRDefault="0070461F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D91682">
        <w:rPr>
          <w:rFonts w:ascii="Arial" w:hAnsi="Arial" w:cs="Arial"/>
          <w:sz w:val="22"/>
          <w:szCs w:val="22"/>
          <w:lang w:eastAsia="en-AU"/>
        </w:rPr>
        <w:t>However, r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esults to date are not commensurate with the amount of </w:t>
      </w:r>
      <w:r w:rsidR="00892799" w:rsidRPr="00D91682">
        <w:rPr>
          <w:rFonts w:ascii="Arial" w:hAnsi="Arial" w:cs="Arial"/>
          <w:sz w:val="22"/>
          <w:szCs w:val="22"/>
          <w:lang w:eastAsia="en-AU"/>
        </w:rPr>
        <w:t>time and financial input from development partner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s and MET. </w:t>
      </w:r>
      <w:r w:rsidR="008711F9" w:rsidRPr="00D91682">
        <w:rPr>
          <w:rFonts w:ascii="Arial" w:hAnsi="Arial" w:cs="Arial"/>
          <w:sz w:val="22"/>
          <w:szCs w:val="22"/>
          <w:lang w:eastAsia="en-AU"/>
        </w:rPr>
        <w:t>The ambition of the program is greater than the capacity to implement it</w:t>
      </w:r>
      <w:r w:rsidR="008C4E4F" w:rsidRPr="00D91682">
        <w:rPr>
          <w:rFonts w:ascii="Arial" w:hAnsi="Arial" w:cs="Arial"/>
          <w:sz w:val="22"/>
          <w:szCs w:val="22"/>
          <w:lang w:eastAsia="en-AU"/>
        </w:rPr>
        <w:t xml:space="preserve"> or 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within </w:t>
      </w:r>
      <w:r w:rsidR="008C4E4F" w:rsidRPr="00D91682">
        <w:rPr>
          <w:rFonts w:ascii="Arial" w:hAnsi="Arial" w:cs="Arial"/>
          <w:sz w:val="22"/>
          <w:szCs w:val="22"/>
          <w:lang w:eastAsia="en-AU"/>
        </w:rPr>
        <w:t>the timeframes involved</w:t>
      </w:r>
      <w:r w:rsidR="008711F9" w:rsidRPr="00D91682">
        <w:rPr>
          <w:rFonts w:ascii="Arial" w:hAnsi="Arial" w:cs="Arial"/>
          <w:sz w:val="22"/>
          <w:szCs w:val="22"/>
          <w:lang w:eastAsia="en-AU"/>
        </w:rPr>
        <w:t xml:space="preserve">. </w:t>
      </w:r>
    </w:p>
    <w:p w:rsidR="007C4A04" w:rsidRDefault="007C4A04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</w:p>
    <w:p w:rsidR="00945C53" w:rsidRDefault="008711F9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D91682">
        <w:rPr>
          <w:rFonts w:ascii="Arial" w:hAnsi="Arial" w:cs="Arial"/>
          <w:sz w:val="22"/>
          <w:szCs w:val="22"/>
          <w:lang w:eastAsia="en-AU"/>
        </w:rPr>
        <w:lastRenderedPageBreak/>
        <w:t>The choice of earmarked budget support</w:t>
      </w:r>
      <w:r w:rsidR="00332E05" w:rsidRPr="00D91682">
        <w:rPr>
          <w:rFonts w:ascii="Arial" w:hAnsi="Arial" w:cs="Arial"/>
          <w:sz w:val="22"/>
          <w:szCs w:val="22"/>
          <w:lang w:eastAsia="en-AU"/>
        </w:rPr>
        <w:t xml:space="preserve"> as the modality</w:t>
      </w:r>
      <w:r w:rsidRPr="00D91682">
        <w:rPr>
          <w:rFonts w:ascii="Arial" w:hAnsi="Arial" w:cs="Arial"/>
          <w:sz w:val="22"/>
          <w:szCs w:val="22"/>
          <w:lang w:eastAsia="en-AU"/>
        </w:rPr>
        <w:t xml:space="preserve"> has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 also</w:t>
      </w:r>
      <w:r w:rsidRPr="00D9168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51711D" w:rsidRPr="00D91682">
        <w:rPr>
          <w:rFonts w:ascii="Arial" w:hAnsi="Arial" w:cs="Arial"/>
          <w:sz w:val="22"/>
          <w:szCs w:val="22"/>
          <w:lang w:eastAsia="en-AU"/>
        </w:rPr>
        <w:t xml:space="preserve">proved to be challenging for MET and </w:t>
      </w:r>
      <w:r w:rsidR="00892799" w:rsidRPr="00D91682">
        <w:rPr>
          <w:rFonts w:ascii="Arial" w:hAnsi="Arial" w:cs="Arial"/>
          <w:sz w:val="22"/>
          <w:szCs w:val="22"/>
          <w:lang w:eastAsia="en-AU"/>
        </w:rPr>
        <w:t>development partners</w:t>
      </w:r>
      <w:r w:rsidR="0051711D" w:rsidRPr="00D91682">
        <w:rPr>
          <w:rFonts w:ascii="Arial" w:hAnsi="Arial" w:cs="Arial"/>
          <w:sz w:val="22"/>
          <w:szCs w:val="22"/>
          <w:lang w:eastAsia="en-AU"/>
        </w:rPr>
        <w:t xml:space="preserve">. 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There </w:t>
      </w:r>
      <w:r w:rsidR="007C4A04">
        <w:rPr>
          <w:rFonts w:ascii="Arial" w:hAnsi="Arial" w:cs="Arial"/>
          <w:sz w:val="22"/>
          <w:szCs w:val="22"/>
          <w:lang w:eastAsia="en-AU"/>
        </w:rPr>
        <w:t xml:space="preserve">have been 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multiple donor programs </w:t>
      </w:r>
      <w:r w:rsidR="007C4A04">
        <w:rPr>
          <w:rFonts w:ascii="Arial" w:hAnsi="Arial" w:cs="Arial"/>
          <w:sz w:val="22"/>
          <w:szCs w:val="22"/>
          <w:lang w:eastAsia="en-AU"/>
        </w:rPr>
        <w:t xml:space="preserve">running simultaneously 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 xml:space="preserve">in the education sector, which creates </w:t>
      </w:r>
      <w:r w:rsidR="00756F6A" w:rsidRPr="00D91682">
        <w:rPr>
          <w:rFonts w:ascii="Arial" w:hAnsi="Arial" w:cs="Arial"/>
          <w:sz w:val="22"/>
          <w:szCs w:val="22"/>
          <w:lang w:eastAsia="en-AU"/>
        </w:rPr>
        <w:t xml:space="preserve">a complex operating environment and a high </w:t>
      </w:r>
      <w:r w:rsidR="00B254A7" w:rsidRPr="00D91682">
        <w:rPr>
          <w:rFonts w:ascii="Arial" w:hAnsi="Arial" w:cs="Arial"/>
          <w:sz w:val="22"/>
          <w:szCs w:val="22"/>
          <w:lang w:eastAsia="en-AU"/>
        </w:rPr>
        <w:t>administrative burden for MET.</w:t>
      </w:r>
    </w:p>
    <w:p w:rsidR="00F97AFE" w:rsidRPr="00AF216F" w:rsidRDefault="00721031" w:rsidP="00362F13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AF216F">
        <w:rPr>
          <w:rFonts w:ascii="Arial" w:hAnsi="Arial" w:cs="Arial"/>
          <w:b/>
          <w:sz w:val="22"/>
          <w:szCs w:val="22"/>
        </w:rPr>
        <w:t xml:space="preserve">Recommendations and </w:t>
      </w:r>
      <w:r w:rsidR="00F97AFE" w:rsidRPr="00AF216F">
        <w:rPr>
          <w:rFonts w:ascii="Arial" w:hAnsi="Arial" w:cs="Arial"/>
          <w:b/>
          <w:sz w:val="22"/>
          <w:szCs w:val="22"/>
        </w:rPr>
        <w:t>Management Response</w:t>
      </w:r>
    </w:p>
    <w:p w:rsidR="002B4FA4" w:rsidRDefault="002B4FA4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The Independent Progress Review made four recommendations regarding program improvement opportunities and options for support beyond the current life of TESPII.</w:t>
      </w:r>
    </w:p>
    <w:p w:rsidR="00311D57" w:rsidRPr="00EA2E2B" w:rsidRDefault="00EA2E2B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EA2E2B">
        <w:rPr>
          <w:rFonts w:ascii="Arial" w:hAnsi="Arial" w:cs="Arial"/>
          <w:sz w:val="22"/>
          <w:szCs w:val="22"/>
          <w:lang w:eastAsia="en-AU"/>
        </w:rPr>
        <w:t xml:space="preserve">DFAT will </w:t>
      </w:r>
      <w:r w:rsidR="00F47D26" w:rsidRPr="00EA2E2B">
        <w:rPr>
          <w:rFonts w:ascii="Arial" w:hAnsi="Arial" w:cs="Arial"/>
          <w:sz w:val="22"/>
          <w:szCs w:val="22"/>
          <w:lang w:eastAsia="en-AU"/>
        </w:rPr>
        <w:t xml:space="preserve">engage in </w:t>
      </w:r>
      <w:r w:rsidR="00194857" w:rsidRPr="00EA2E2B">
        <w:rPr>
          <w:rFonts w:ascii="Arial" w:hAnsi="Arial" w:cs="Arial"/>
          <w:sz w:val="22"/>
          <w:szCs w:val="22"/>
          <w:lang w:eastAsia="en-AU"/>
        </w:rPr>
        <w:t xml:space="preserve">ongoing </w:t>
      </w:r>
      <w:r w:rsidR="00311D57" w:rsidRPr="00EA2E2B">
        <w:rPr>
          <w:rFonts w:ascii="Arial" w:hAnsi="Arial" w:cs="Arial"/>
          <w:sz w:val="22"/>
          <w:szCs w:val="22"/>
          <w:lang w:eastAsia="en-AU"/>
        </w:rPr>
        <w:t>dialogue</w:t>
      </w:r>
      <w:r w:rsidR="00815E3F" w:rsidRPr="00EA2E2B">
        <w:rPr>
          <w:rFonts w:ascii="Arial" w:hAnsi="Arial" w:cs="Arial"/>
          <w:sz w:val="22"/>
          <w:szCs w:val="22"/>
          <w:lang w:eastAsia="en-AU"/>
        </w:rPr>
        <w:t xml:space="preserve"> </w:t>
      </w:r>
      <w:r w:rsidR="00194857" w:rsidRPr="00EA2E2B">
        <w:rPr>
          <w:rFonts w:ascii="Arial" w:hAnsi="Arial" w:cs="Arial"/>
          <w:sz w:val="22"/>
          <w:szCs w:val="22"/>
          <w:lang w:eastAsia="en-AU"/>
        </w:rPr>
        <w:t xml:space="preserve">between </w:t>
      </w:r>
      <w:r w:rsidR="00892799" w:rsidRPr="00EA2E2B">
        <w:rPr>
          <w:rFonts w:ascii="Arial" w:hAnsi="Arial" w:cs="Arial"/>
          <w:sz w:val="22"/>
          <w:szCs w:val="22"/>
          <w:lang w:eastAsia="en-AU"/>
        </w:rPr>
        <w:t>development partners</w:t>
      </w:r>
      <w:r w:rsidR="00311D57" w:rsidRPr="00EA2E2B">
        <w:rPr>
          <w:rFonts w:ascii="Arial" w:hAnsi="Arial" w:cs="Arial"/>
          <w:sz w:val="22"/>
          <w:szCs w:val="22"/>
          <w:lang w:eastAsia="en-AU"/>
        </w:rPr>
        <w:t xml:space="preserve"> and MET</w:t>
      </w:r>
      <w:r w:rsidR="00F47D26" w:rsidRPr="00EA2E2B">
        <w:rPr>
          <w:rFonts w:ascii="Arial" w:hAnsi="Arial" w:cs="Arial"/>
          <w:sz w:val="22"/>
          <w:szCs w:val="22"/>
          <w:lang w:eastAsia="en-AU"/>
        </w:rPr>
        <w:t>, particularly</w:t>
      </w:r>
      <w:r w:rsidR="00311D57" w:rsidRPr="00EA2E2B">
        <w:rPr>
          <w:rFonts w:ascii="Arial" w:hAnsi="Arial" w:cs="Arial"/>
          <w:sz w:val="22"/>
          <w:szCs w:val="22"/>
          <w:lang w:eastAsia="en-AU"/>
        </w:rPr>
        <w:t xml:space="preserve"> </w:t>
      </w:r>
      <w:r w:rsidR="00583ACF" w:rsidRPr="00EA2E2B">
        <w:rPr>
          <w:rFonts w:ascii="Arial" w:hAnsi="Arial" w:cs="Arial"/>
          <w:sz w:val="22"/>
          <w:szCs w:val="22"/>
          <w:lang w:eastAsia="en-AU"/>
        </w:rPr>
        <w:t xml:space="preserve">through the Joint Program Oversight Group </w:t>
      </w:r>
      <w:r w:rsidR="00815E3F" w:rsidRPr="00EA2E2B">
        <w:rPr>
          <w:rFonts w:ascii="Arial" w:hAnsi="Arial" w:cs="Arial"/>
          <w:sz w:val="22"/>
          <w:szCs w:val="22"/>
          <w:lang w:eastAsia="en-AU"/>
        </w:rPr>
        <w:t>(JPOG)</w:t>
      </w:r>
      <w:r w:rsidR="00F47D26" w:rsidRPr="00EA2E2B">
        <w:rPr>
          <w:rFonts w:ascii="Arial" w:hAnsi="Arial" w:cs="Arial"/>
          <w:sz w:val="22"/>
          <w:szCs w:val="22"/>
          <w:lang w:eastAsia="en-AU"/>
        </w:rPr>
        <w:t>,</w:t>
      </w:r>
      <w:r w:rsidR="00815E3F" w:rsidRPr="00EA2E2B">
        <w:rPr>
          <w:rFonts w:ascii="Arial" w:hAnsi="Arial" w:cs="Arial"/>
          <w:sz w:val="22"/>
          <w:szCs w:val="22"/>
          <w:lang w:eastAsia="en-AU"/>
        </w:rPr>
        <w:t xml:space="preserve"> </w:t>
      </w:r>
      <w:r w:rsidR="00311D57" w:rsidRPr="00EA2E2B">
        <w:rPr>
          <w:rFonts w:ascii="Arial" w:hAnsi="Arial" w:cs="Arial"/>
          <w:sz w:val="22"/>
          <w:szCs w:val="22"/>
          <w:lang w:eastAsia="en-AU"/>
        </w:rPr>
        <w:t xml:space="preserve">to </w:t>
      </w:r>
      <w:r w:rsidR="00D50434" w:rsidRPr="00EA2E2B">
        <w:rPr>
          <w:rFonts w:ascii="Arial" w:hAnsi="Arial" w:cs="Arial"/>
          <w:sz w:val="22"/>
          <w:szCs w:val="22"/>
          <w:lang w:eastAsia="en-AU"/>
        </w:rPr>
        <w:t xml:space="preserve">identify </w:t>
      </w:r>
      <w:r w:rsidR="00DE75F9" w:rsidRPr="00EA2E2B">
        <w:rPr>
          <w:rFonts w:ascii="Arial" w:hAnsi="Arial" w:cs="Arial"/>
          <w:sz w:val="22"/>
          <w:szCs w:val="22"/>
          <w:lang w:eastAsia="en-AU"/>
        </w:rPr>
        <w:t>area</w:t>
      </w:r>
      <w:r w:rsidR="00CC46BC">
        <w:rPr>
          <w:rFonts w:ascii="Arial" w:hAnsi="Arial" w:cs="Arial"/>
          <w:sz w:val="22"/>
          <w:szCs w:val="22"/>
          <w:lang w:eastAsia="en-AU"/>
        </w:rPr>
        <w:t>s</w:t>
      </w:r>
      <w:r w:rsidR="00DE75F9" w:rsidRPr="00EA2E2B">
        <w:rPr>
          <w:rFonts w:ascii="Arial" w:hAnsi="Arial" w:cs="Arial"/>
          <w:sz w:val="22"/>
          <w:szCs w:val="22"/>
          <w:lang w:eastAsia="en-AU"/>
        </w:rPr>
        <w:t xml:space="preserve"> of support required to ensure TESPII achieve</w:t>
      </w:r>
      <w:r w:rsidR="00892799" w:rsidRPr="00EA2E2B">
        <w:rPr>
          <w:rFonts w:ascii="Arial" w:hAnsi="Arial" w:cs="Arial"/>
          <w:sz w:val="22"/>
          <w:szCs w:val="22"/>
          <w:lang w:eastAsia="en-AU"/>
        </w:rPr>
        <w:t>s</w:t>
      </w:r>
      <w:r w:rsidR="00DE75F9" w:rsidRPr="00EA2E2B">
        <w:rPr>
          <w:rFonts w:ascii="Arial" w:hAnsi="Arial" w:cs="Arial"/>
          <w:sz w:val="22"/>
          <w:szCs w:val="22"/>
          <w:lang w:eastAsia="en-AU"/>
        </w:rPr>
        <w:t xml:space="preserve"> </w:t>
      </w:r>
      <w:r w:rsidR="00311D57" w:rsidRPr="00EA2E2B">
        <w:rPr>
          <w:rFonts w:ascii="Arial" w:hAnsi="Arial" w:cs="Arial"/>
          <w:sz w:val="22"/>
          <w:szCs w:val="22"/>
          <w:lang w:eastAsia="en-AU"/>
        </w:rPr>
        <w:t>realistic objectives</w:t>
      </w:r>
      <w:r w:rsidR="00B2212C" w:rsidRPr="00EA2E2B">
        <w:rPr>
          <w:rFonts w:ascii="Arial" w:hAnsi="Arial" w:cs="Arial"/>
          <w:sz w:val="22"/>
          <w:szCs w:val="22"/>
          <w:lang w:eastAsia="en-AU"/>
        </w:rPr>
        <w:t xml:space="preserve"> and targets </w:t>
      </w:r>
      <w:r w:rsidR="00311D57" w:rsidRPr="00EA2E2B">
        <w:rPr>
          <w:rFonts w:ascii="Arial" w:hAnsi="Arial" w:cs="Arial"/>
          <w:sz w:val="22"/>
          <w:szCs w:val="22"/>
          <w:lang w:eastAsia="en-AU"/>
        </w:rPr>
        <w:t>for the remaining period of the program</w:t>
      </w:r>
      <w:r w:rsidR="00A149D8" w:rsidRPr="00EA2E2B">
        <w:rPr>
          <w:rFonts w:ascii="Arial" w:hAnsi="Arial" w:cs="Arial"/>
          <w:sz w:val="22"/>
          <w:szCs w:val="22"/>
          <w:lang w:eastAsia="en-AU"/>
        </w:rPr>
        <w:t>.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 xml:space="preserve"> DFAT will focus its engagement </w:t>
      </w:r>
      <w:r w:rsidR="00F47D26" w:rsidRPr="00EA2E2B">
        <w:rPr>
          <w:rFonts w:ascii="Arial" w:hAnsi="Arial" w:cs="Arial"/>
          <w:sz w:val="22"/>
          <w:szCs w:val="22"/>
          <w:lang w:eastAsia="en-AU"/>
        </w:rPr>
        <w:t xml:space="preserve">particularly 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>on the three key priorities identified by the review</w:t>
      </w:r>
      <w:r w:rsidR="005E475C">
        <w:rPr>
          <w:rFonts w:ascii="Arial" w:hAnsi="Arial" w:cs="Arial"/>
          <w:sz w:val="22"/>
          <w:szCs w:val="22"/>
          <w:lang w:eastAsia="en-AU"/>
        </w:rPr>
        <w:t xml:space="preserve"> (see </w:t>
      </w:r>
      <w:r w:rsidR="00FB0BF9">
        <w:rPr>
          <w:rFonts w:ascii="Arial" w:hAnsi="Arial" w:cs="Arial"/>
          <w:sz w:val="22"/>
          <w:szCs w:val="22"/>
          <w:lang w:eastAsia="en-AU"/>
        </w:rPr>
        <w:t xml:space="preserve">also </w:t>
      </w:r>
      <w:r w:rsidR="005E475C">
        <w:rPr>
          <w:rFonts w:ascii="Arial" w:hAnsi="Arial" w:cs="Arial"/>
          <w:sz w:val="22"/>
          <w:szCs w:val="22"/>
          <w:lang w:eastAsia="en-AU"/>
        </w:rPr>
        <w:t>recommendations 1-3)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>.</w:t>
      </w:r>
    </w:p>
    <w:p w:rsidR="00721031" w:rsidRPr="00EA2E2B" w:rsidRDefault="00EA2E2B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EA2E2B">
        <w:rPr>
          <w:rFonts w:ascii="Arial" w:hAnsi="Arial" w:cs="Arial"/>
          <w:sz w:val="22"/>
          <w:szCs w:val="22"/>
          <w:lang w:eastAsia="en-AU"/>
        </w:rPr>
        <w:t xml:space="preserve">DFAT will </w:t>
      </w:r>
      <w:r w:rsidR="0070461F" w:rsidRPr="00EA2E2B">
        <w:rPr>
          <w:rFonts w:ascii="Arial" w:hAnsi="Arial" w:cs="Arial"/>
          <w:sz w:val="22"/>
          <w:szCs w:val="22"/>
          <w:lang w:eastAsia="en-AU"/>
        </w:rPr>
        <w:t>work</w:t>
      </w:r>
      <w:r w:rsidR="00DC4D4D" w:rsidRPr="00EA2E2B">
        <w:rPr>
          <w:rFonts w:ascii="Arial" w:hAnsi="Arial" w:cs="Arial"/>
          <w:sz w:val="22"/>
          <w:szCs w:val="22"/>
          <w:lang w:eastAsia="en-AU"/>
        </w:rPr>
        <w:t xml:space="preserve"> </w:t>
      </w:r>
      <w:r w:rsidR="00590ADA" w:rsidRPr="00EA2E2B">
        <w:rPr>
          <w:rFonts w:ascii="Arial" w:hAnsi="Arial" w:cs="Arial"/>
          <w:sz w:val="22"/>
          <w:szCs w:val="22"/>
          <w:lang w:eastAsia="en-AU"/>
        </w:rPr>
        <w:t xml:space="preserve">with </w:t>
      </w:r>
      <w:r w:rsidR="0070461F" w:rsidRPr="00EA2E2B">
        <w:rPr>
          <w:rFonts w:ascii="Arial" w:hAnsi="Arial" w:cs="Arial"/>
          <w:sz w:val="22"/>
          <w:szCs w:val="22"/>
          <w:lang w:eastAsia="en-AU"/>
        </w:rPr>
        <w:t>d</w:t>
      </w:r>
      <w:r w:rsidR="00892799" w:rsidRPr="00EA2E2B">
        <w:rPr>
          <w:rFonts w:ascii="Arial" w:hAnsi="Arial" w:cs="Arial"/>
          <w:sz w:val="22"/>
          <w:szCs w:val="22"/>
          <w:lang w:eastAsia="en-AU"/>
        </w:rPr>
        <w:t>evelopment partners</w:t>
      </w:r>
      <w:r w:rsidR="00DE75F9" w:rsidRPr="00EA2E2B">
        <w:rPr>
          <w:rFonts w:ascii="Arial" w:hAnsi="Arial" w:cs="Arial"/>
          <w:sz w:val="22"/>
          <w:szCs w:val="22"/>
          <w:lang w:eastAsia="en-AU"/>
        </w:rPr>
        <w:t xml:space="preserve"> and </w:t>
      </w:r>
      <w:r w:rsidR="0070461F" w:rsidRPr="00EA2E2B">
        <w:rPr>
          <w:rFonts w:ascii="Arial" w:hAnsi="Arial" w:cs="Arial"/>
          <w:sz w:val="22"/>
          <w:szCs w:val="22"/>
          <w:lang w:eastAsia="en-AU"/>
        </w:rPr>
        <w:t>Government of Tonga</w:t>
      </w:r>
      <w:r w:rsidR="00DE75F9" w:rsidRPr="00EA2E2B">
        <w:rPr>
          <w:rFonts w:ascii="Arial" w:hAnsi="Arial" w:cs="Arial"/>
          <w:sz w:val="22"/>
          <w:szCs w:val="22"/>
          <w:lang w:eastAsia="en-AU"/>
        </w:rPr>
        <w:t xml:space="preserve"> to </w:t>
      </w:r>
      <w:r w:rsidR="00590ADA" w:rsidRPr="00EA2E2B">
        <w:rPr>
          <w:rFonts w:ascii="Arial" w:hAnsi="Arial" w:cs="Arial"/>
          <w:sz w:val="22"/>
          <w:szCs w:val="22"/>
          <w:lang w:eastAsia="en-AU"/>
        </w:rPr>
        <w:t xml:space="preserve">identify options for continued </w:t>
      </w:r>
      <w:r w:rsidR="00F47D26" w:rsidRPr="00EA2E2B">
        <w:rPr>
          <w:rFonts w:ascii="Arial" w:hAnsi="Arial" w:cs="Arial"/>
          <w:sz w:val="22"/>
          <w:szCs w:val="22"/>
          <w:lang w:eastAsia="en-AU"/>
        </w:rPr>
        <w:t xml:space="preserve">support </w:t>
      </w:r>
      <w:r w:rsidR="00B2212C" w:rsidRPr="00EA2E2B">
        <w:rPr>
          <w:rFonts w:ascii="Arial" w:hAnsi="Arial" w:cs="Arial"/>
          <w:sz w:val="22"/>
          <w:szCs w:val="22"/>
          <w:lang w:eastAsia="en-AU"/>
        </w:rPr>
        <w:t xml:space="preserve">for education beyond </w:t>
      </w:r>
      <w:r w:rsidR="00F47D26" w:rsidRPr="00EA2E2B">
        <w:rPr>
          <w:rFonts w:ascii="Arial" w:hAnsi="Arial" w:cs="Arial"/>
          <w:sz w:val="22"/>
          <w:szCs w:val="22"/>
          <w:lang w:eastAsia="en-AU"/>
        </w:rPr>
        <w:t xml:space="preserve">the life of </w:t>
      </w:r>
      <w:r w:rsidR="00B2212C" w:rsidRPr="00EA2E2B">
        <w:rPr>
          <w:rFonts w:ascii="Arial" w:hAnsi="Arial" w:cs="Arial"/>
          <w:sz w:val="22"/>
          <w:szCs w:val="22"/>
          <w:lang w:eastAsia="en-AU"/>
        </w:rPr>
        <w:t xml:space="preserve">TESPII. This includes </w:t>
      </w:r>
      <w:r w:rsidR="0090117B" w:rsidRPr="00EA2E2B">
        <w:rPr>
          <w:rFonts w:ascii="Arial" w:hAnsi="Arial" w:cs="Arial"/>
          <w:sz w:val="22"/>
          <w:szCs w:val="22"/>
          <w:lang w:eastAsia="en-AU"/>
        </w:rPr>
        <w:t xml:space="preserve">consideration </w:t>
      </w:r>
      <w:r w:rsidR="00982ECB" w:rsidRPr="00EA2E2B">
        <w:rPr>
          <w:rFonts w:ascii="Arial" w:hAnsi="Arial" w:cs="Arial"/>
          <w:sz w:val="22"/>
          <w:szCs w:val="22"/>
          <w:lang w:eastAsia="en-AU"/>
        </w:rPr>
        <w:t xml:space="preserve">of </w:t>
      </w:r>
      <w:r w:rsidR="00583ACF" w:rsidRPr="00EA2E2B">
        <w:rPr>
          <w:rFonts w:ascii="Arial" w:hAnsi="Arial" w:cs="Arial"/>
          <w:sz w:val="22"/>
          <w:szCs w:val="22"/>
          <w:lang w:eastAsia="en-AU"/>
        </w:rPr>
        <w:t xml:space="preserve">DFAT </w:t>
      </w:r>
      <w:r w:rsidR="00F47D26" w:rsidRPr="00EA2E2B">
        <w:rPr>
          <w:rFonts w:ascii="Arial" w:hAnsi="Arial" w:cs="Arial"/>
          <w:sz w:val="22"/>
          <w:szCs w:val="22"/>
          <w:lang w:eastAsia="en-AU"/>
        </w:rPr>
        <w:t xml:space="preserve">consolidating its support to education </w:t>
      </w:r>
      <w:r w:rsidR="00583ACF" w:rsidRPr="00EA2E2B">
        <w:rPr>
          <w:rFonts w:ascii="Arial" w:hAnsi="Arial" w:cs="Arial"/>
          <w:sz w:val="22"/>
          <w:szCs w:val="22"/>
          <w:lang w:eastAsia="en-AU"/>
        </w:rPr>
        <w:t>on skill</w:t>
      </w:r>
      <w:r w:rsidR="008C4E4F" w:rsidRPr="00EA2E2B">
        <w:rPr>
          <w:rFonts w:ascii="Arial" w:hAnsi="Arial" w:cs="Arial"/>
          <w:sz w:val="22"/>
          <w:szCs w:val="22"/>
          <w:lang w:eastAsia="en-AU"/>
        </w:rPr>
        <w:t>s development and scholarships.</w:t>
      </w:r>
      <w:r w:rsidR="00DC4D4D" w:rsidRPr="00EA2E2B">
        <w:rPr>
          <w:rFonts w:ascii="Arial" w:hAnsi="Arial" w:cs="Arial"/>
          <w:sz w:val="22"/>
          <w:szCs w:val="22"/>
          <w:lang w:eastAsia="en-AU"/>
        </w:rPr>
        <w:t xml:space="preserve"> </w:t>
      </w:r>
      <w:r w:rsidR="0070461F" w:rsidRPr="00EA2E2B">
        <w:rPr>
          <w:rFonts w:ascii="Arial" w:hAnsi="Arial" w:cs="Arial"/>
          <w:sz w:val="22"/>
          <w:szCs w:val="22"/>
          <w:lang w:eastAsia="en-AU"/>
        </w:rPr>
        <w:t>T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 xml:space="preserve">his is an ongoing conversation with </w:t>
      </w:r>
      <w:r w:rsidR="00CC46BC">
        <w:rPr>
          <w:rFonts w:ascii="Arial" w:hAnsi="Arial" w:cs="Arial"/>
          <w:sz w:val="22"/>
          <w:szCs w:val="22"/>
          <w:lang w:eastAsia="en-AU"/>
        </w:rPr>
        <w:t>g</w:t>
      </w:r>
      <w:r w:rsidR="00CC46BC" w:rsidRPr="00EA2E2B">
        <w:rPr>
          <w:rFonts w:ascii="Arial" w:hAnsi="Arial" w:cs="Arial"/>
          <w:sz w:val="22"/>
          <w:szCs w:val="22"/>
          <w:lang w:eastAsia="en-AU"/>
        </w:rPr>
        <w:t xml:space="preserve">overnment 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 xml:space="preserve">and </w:t>
      </w:r>
      <w:r w:rsidR="00892799" w:rsidRPr="00EA2E2B">
        <w:rPr>
          <w:rFonts w:ascii="Arial" w:hAnsi="Arial" w:cs="Arial"/>
          <w:sz w:val="22"/>
          <w:szCs w:val="22"/>
          <w:lang w:eastAsia="en-AU"/>
        </w:rPr>
        <w:t>development partners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 xml:space="preserve">, </w:t>
      </w:r>
      <w:r w:rsidR="0070461F" w:rsidRPr="00EA2E2B">
        <w:rPr>
          <w:rFonts w:ascii="Arial" w:hAnsi="Arial" w:cs="Arial"/>
          <w:sz w:val="22"/>
          <w:szCs w:val="22"/>
          <w:lang w:eastAsia="en-AU"/>
        </w:rPr>
        <w:t xml:space="preserve">and will be considered as part of negotiations to develop a new 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 xml:space="preserve">Aid Partnership </w:t>
      </w:r>
      <w:r w:rsidR="0070461F" w:rsidRPr="00EA2E2B">
        <w:rPr>
          <w:rFonts w:ascii="Arial" w:hAnsi="Arial" w:cs="Arial"/>
          <w:sz w:val="22"/>
          <w:szCs w:val="22"/>
          <w:lang w:eastAsia="en-AU"/>
        </w:rPr>
        <w:t>between Australia and Tonga</w:t>
      </w:r>
      <w:r w:rsidR="00721031" w:rsidRPr="00EA2E2B">
        <w:rPr>
          <w:rFonts w:ascii="Arial" w:hAnsi="Arial" w:cs="Arial"/>
          <w:sz w:val="22"/>
          <w:szCs w:val="22"/>
          <w:lang w:eastAsia="en-AU"/>
        </w:rPr>
        <w:t>.</w:t>
      </w:r>
    </w:p>
    <w:p w:rsidR="00CD2357" w:rsidRPr="00F47D26" w:rsidRDefault="00CD2357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F47D26">
        <w:rPr>
          <w:rFonts w:ascii="Arial" w:hAnsi="Arial" w:cs="Arial"/>
          <w:sz w:val="22"/>
          <w:szCs w:val="22"/>
          <w:lang w:eastAsia="en-AU"/>
        </w:rPr>
        <w:t xml:space="preserve">DFAT’s responses to </w:t>
      </w:r>
      <w:r w:rsidR="00721031" w:rsidRPr="00F47D26">
        <w:rPr>
          <w:rFonts w:ascii="Arial" w:hAnsi="Arial" w:cs="Arial"/>
          <w:sz w:val="22"/>
          <w:szCs w:val="22"/>
          <w:lang w:eastAsia="en-AU"/>
        </w:rPr>
        <w:t xml:space="preserve">the specific </w:t>
      </w:r>
      <w:r w:rsidRPr="00F47D26">
        <w:rPr>
          <w:rFonts w:ascii="Arial" w:hAnsi="Arial" w:cs="Arial"/>
          <w:sz w:val="22"/>
          <w:szCs w:val="22"/>
          <w:lang w:eastAsia="en-AU"/>
        </w:rPr>
        <w:t xml:space="preserve">recommendations are </w:t>
      </w:r>
      <w:r w:rsidR="00DE75F9" w:rsidRPr="00F47D26">
        <w:rPr>
          <w:rFonts w:ascii="Arial" w:hAnsi="Arial" w:cs="Arial"/>
          <w:sz w:val="22"/>
          <w:szCs w:val="22"/>
          <w:lang w:eastAsia="en-AU"/>
        </w:rPr>
        <w:t>as follow</w:t>
      </w:r>
      <w:r w:rsidR="00721031" w:rsidRPr="00F47D26">
        <w:rPr>
          <w:rFonts w:ascii="Arial" w:hAnsi="Arial" w:cs="Arial"/>
          <w:sz w:val="22"/>
          <w:szCs w:val="22"/>
          <w:lang w:eastAsia="en-AU"/>
        </w:rPr>
        <w:t>s</w:t>
      </w:r>
      <w:r w:rsidR="00DE75F9" w:rsidRPr="00F47D26">
        <w:rPr>
          <w:rFonts w:ascii="Arial" w:hAnsi="Arial" w:cs="Arial"/>
          <w:sz w:val="22"/>
          <w:szCs w:val="22"/>
          <w:lang w:eastAsia="en-AU"/>
        </w:rPr>
        <w:t>.</w:t>
      </w:r>
      <w:r w:rsidRPr="00F47D26">
        <w:rPr>
          <w:rFonts w:ascii="Arial" w:hAnsi="Arial" w:cs="Arial"/>
          <w:sz w:val="22"/>
          <w:szCs w:val="22"/>
          <w:lang w:eastAsia="en-AU"/>
        </w:rPr>
        <w:t xml:space="preserve"> </w:t>
      </w:r>
    </w:p>
    <w:p w:rsidR="00DE75F9" w:rsidRPr="00DB08B7" w:rsidRDefault="00CD2357" w:rsidP="00FB0BF9">
      <w:pPr>
        <w:keepNext/>
        <w:keepLines/>
        <w:spacing w:before="240" w:after="120"/>
        <w:outlineLvl w:val="2"/>
        <w:rPr>
          <w:rFonts w:ascii="Arial" w:eastAsiaTheme="majorEastAsia" w:hAnsi="Arial" w:cs="Arial"/>
          <w:bCs/>
          <w:i/>
          <w:sz w:val="22"/>
          <w:szCs w:val="22"/>
        </w:rPr>
      </w:pPr>
      <w:r w:rsidRPr="00555723">
        <w:rPr>
          <w:rFonts w:ascii="Arial" w:hAnsi="Arial" w:cs="Arial"/>
          <w:sz w:val="22"/>
          <w:szCs w:val="22"/>
          <w:u w:val="single"/>
        </w:rPr>
        <w:t>Recommendation</w:t>
      </w:r>
      <w:r w:rsidR="006350DD" w:rsidRPr="00555723">
        <w:rPr>
          <w:rFonts w:ascii="Arial" w:hAnsi="Arial" w:cs="Arial"/>
          <w:sz w:val="22"/>
          <w:szCs w:val="22"/>
          <w:u w:val="single"/>
        </w:rPr>
        <w:t xml:space="preserve"> 1</w:t>
      </w:r>
      <w:r w:rsidR="00CC46BC">
        <w:rPr>
          <w:rFonts w:ascii="Arial" w:hAnsi="Arial" w:cs="Arial"/>
          <w:sz w:val="22"/>
          <w:szCs w:val="22"/>
        </w:rPr>
        <w:t xml:space="preserve">: </w:t>
      </w:r>
      <w:r w:rsidR="006350DD" w:rsidRPr="00DB08B7">
        <w:rPr>
          <w:rFonts w:ascii="Arial" w:hAnsi="Arial"/>
          <w:i/>
          <w:sz w:val="22"/>
        </w:rPr>
        <w:t xml:space="preserve"> </w:t>
      </w:r>
      <w:r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MET </w:t>
      </w:r>
      <w:r w:rsidR="006350DD"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to </w:t>
      </w:r>
      <w:r w:rsidR="006B7035"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increase </w:t>
      </w:r>
      <w:r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co-ordination of core MET activities and progressive mainstreaming of key functions </w:t>
      </w:r>
      <w:r w:rsidR="00A35E0C"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such as </w:t>
      </w:r>
      <w:r w:rsidR="00DB08B7">
        <w:rPr>
          <w:rFonts w:ascii="Arial" w:eastAsiaTheme="majorEastAsia" w:hAnsi="Arial" w:cs="Arial"/>
          <w:bCs/>
          <w:i/>
          <w:sz w:val="22"/>
          <w:szCs w:val="22"/>
        </w:rPr>
        <w:t xml:space="preserve">the </w:t>
      </w:r>
      <w:r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school based management </w:t>
      </w:r>
      <w:r w:rsidR="00C23FFA"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unit </w:t>
      </w:r>
      <w:r w:rsidR="00DB08B7" w:rsidRPr="00DB08B7">
        <w:rPr>
          <w:rFonts w:ascii="Arial" w:eastAsiaTheme="majorEastAsia" w:hAnsi="Arial" w:cs="Arial"/>
          <w:bCs/>
          <w:i/>
          <w:sz w:val="22"/>
          <w:szCs w:val="22"/>
        </w:rPr>
        <w:t>to ensure activities align</w:t>
      </w:r>
      <w:r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.  </w:t>
      </w:r>
    </w:p>
    <w:p w:rsidR="004122E3" w:rsidRPr="00FA0DA2" w:rsidRDefault="00CD2357" w:rsidP="004122E3">
      <w:pPr>
        <w:spacing w:after="120"/>
        <w:rPr>
          <w:rFonts w:ascii="Arial" w:eastAsiaTheme="majorEastAsia" w:hAnsi="Arial" w:cs="Arial"/>
          <w:bCs/>
          <w:sz w:val="22"/>
          <w:szCs w:val="22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Response</w:t>
      </w:r>
      <w:r w:rsidRPr="004B7365">
        <w:rPr>
          <w:rFonts w:ascii="Arial" w:hAnsi="Arial" w:cs="Arial"/>
          <w:sz w:val="22"/>
          <w:szCs w:val="22"/>
          <w:lang w:eastAsia="en-AU"/>
        </w:rPr>
        <w:t>:</w:t>
      </w:r>
      <w:r w:rsidRPr="008A043F">
        <w:rPr>
          <w:rFonts w:ascii="Arial" w:hAnsi="Arial" w:cs="Arial"/>
          <w:sz w:val="22"/>
          <w:szCs w:val="22"/>
          <w:lang w:eastAsia="en-AU"/>
        </w:rPr>
        <w:t xml:space="preserve">  </w:t>
      </w:r>
      <w:r w:rsidR="00555723">
        <w:rPr>
          <w:rFonts w:ascii="Arial" w:hAnsi="Arial" w:cs="Arial"/>
          <w:sz w:val="22"/>
          <w:szCs w:val="22"/>
          <w:lang w:eastAsia="en-AU"/>
        </w:rPr>
        <w:t xml:space="preserve">Agreed, </w:t>
      </w:r>
      <w:r w:rsidR="002A3AE9" w:rsidRPr="008A043F">
        <w:rPr>
          <w:rFonts w:ascii="Arial" w:hAnsi="Arial" w:cs="Arial"/>
          <w:sz w:val="22"/>
          <w:szCs w:val="22"/>
          <w:lang w:eastAsia="en-AU"/>
        </w:rPr>
        <w:t xml:space="preserve">noting </w:t>
      </w:r>
      <w:r w:rsidR="007243A8">
        <w:rPr>
          <w:rFonts w:ascii="Arial" w:hAnsi="Arial" w:cs="Arial"/>
          <w:sz w:val="22"/>
          <w:szCs w:val="22"/>
          <w:lang w:eastAsia="en-AU"/>
        </w:rPr>
        <w:t xml:space="preserve">this </w:t>
      </w:r>
      <w:r w:rsidR="002A3AE9" w:rsidRPr="008A043F">
        <w:rPr>
          <w:rFonts w:ascii="Arial" w:hAnsi="Arial" w:cs="Arial"/>
          <w:sz w:val="22"/>
          <w:szCs w:val="22"/>
          <w:lang w:eastAsia="en-AU"/>
        </w:rPr>
        <w:t>is primarily a recommendation for MET</w:t>
      </w:r>
      <w:r w:rsidR="008A043F" w:rsidRPr="008A043F">
        <w:rPr>
          <w:rFonts w:ascii="Arial" w:hAnsi="Arial" w:cs="Arial"/>
          <w:sz w:val="22"/>
          <w:szCs w:val="22"/>
          <w:lang w:eastAsia="en-AU"/>
        </w:rPr>
        <w:t>.</w:t>
      </w:r>
      <w:r w:rsidR="00F47D26" w:rsidRPr="00F47D26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812C7C">
        <w:rPr>
          <w:rFonts w:ascii="Arial" w:eastAsiaTheme="majorEastAsia" w:hAnsi="Arial" w:cs="Arial"/>
          <w:bCs/>
          <w:sz w:val="22"/>
          <w:szCs w:val="22"/>
        </w:rPr>
        <w:t>It may be necessary to allocate some of the existing TESPII funding to i</w:t>
      </w:r>
      <w:r w:rsidR="00F47D26">
        <w:rPr>
          <w:rFonts w:ascii="Arial" w:hAnsi="Arial" w:cs="Arial"/>
          <w:sz w:val="22"/>
          <w:szCs w:val="22"/>
          <w:lang w:eastAsia="en-AU"/>
        </w:rPr>
        <w:t>ntegrat</w:t>
      </w:r>
      <w:r w:rsidR="00812C7C">
        <w:rPr>
          <w:rFonts w:ascii="Arial" w:hAnsi="Arial" w:cs="Arial"/>
          <w:sz w:val="22"/>
          <w:szCs w:val="22"/>
          <w:lang w:eastAsia="en-AU"/>
        </w:rPr>
        <w:t>e</w:t>
      </w:r>
      <w:r w:rsidR="007243A8">
        <w:rPr>
          <w:rFonts w:ascii="Arial" w:hAnsi="Arial" w:cs="Arial"/>
          <w:sz w:val="22"/>
          <w:szCs w:val="22"/>
          <w:lang w:eastAsia="en-AU"/>
        </w:rPr>
        <w:t xml:space="preserve">the school-based management </w:t>
      </w:r>
      <w:r w:rsidR="00F47D26">
        <w:rPr>
          <w:rFonts w:ascii="Arial" w:hAnsi="Arial" w:cs="Arial"/>
          <w:sz w:val="22"/>
          <w:szCs w:val="22"/>
        </w:rPr>
        <w:t>function</w:t>
      </w:r>
      <w:r w:rsidR="00F47D26" w:rsidRPr="00C23FFA">
        <w:rPr>
          <w:rFonts w:ascii="Arial" w:hAnsi="Arial" w:cs="Arial"/>
          <w:sz w:val="22"/>
          <w:szCs w:val="22"/>
        </w:rPr>
        <w:t xml:space="preserve">, build capacity to carry </w:t>
      </w:r>
      <w:r w:rsidR="00F47D26">
        <w:rPr>
          <w:rFonts w:ascii="Arial" w:hAnsi="Arial" w:cs="Arial"/>
          <w:sz w:val="22"/>
          <w:szCs w:val="22"/>
        </w:rPr>
        <w:t xml:space="preserve">it </w:t>
      </w:r>
      <w:r w:rsidR="00F47D26" w:rsidRPr="00C23FFA">
        <w:rPr>
          <w:rFonts w:ascii="Arial" w:hAnsi="Arial" w:cs="Arial"/>
          <w:sz w:val="22"/>
          <w:szCs w:val="22"/>
        </w:rPr>
        <w:t>out and mentor new staff in their roles</w:t>
      </w:r>
      <w:r w:rsidR="00812C7C">
        <w:rPr>
          <w:rFonts w:ascii="Arial" w:hAnsi="Arial" w:cs="Arial"/>
          <w:sz w:val="22"/>
          <w:szCs w:val="22"/>
        </w:rPr>
        <w:t>. Completion of these activities is</w:t>
      </w:r>
      <w:r w:rsidR="00F47D26">
        <w:rPr>
          <w:rFonts w:ascii="Arial" w:hAnsi="Arial" w:cs="Arial"/>
          <w:sz w:val="22"/>
          <w:szCs w:val="22"/>
        </w:rPr>
        <w:t xml:space="preserve"> essential to ensure </w:t>
      </w:r>
      <w:r w:rsidR="00812C7C">
        <w:rPr>
          <w:rFonts w:ascii="Arial" w:hAnsi="Arial" w:cs="Arial"/>
          <w:sz w:val="22"/>
          <w:szCs w:val="22"/>
        </w:rPr>
        <w:t xml:space="preserve">the benefits of </w:t>
      </w:r>
      <w:r w:rsidR="00F47D26">
        <w:rPr>
          <w:rFonts w:ascii="Arial" w:hAnsi="Arial" w:cs="Arial"/>
          <w:sz w:val="22"/>
          <w:szCs w:val="22"/>
        </w:rPr>
        <w:t xml:space="preserve">TESPII will </w:t>
      </w:r>
      <w:r w:rsidR="007243A8">
        <w:rPr>
          <w:rFonts w:ascii="Arial" w:hAnsi="Arial" w:cs="Arial"/>
          <w:sz w:val="22"/>
          <w:szCs w:val="22"/>
        </w:rPr>
        <w:t xml:space="preserve">be </w:t>
      </w:r>
      <w:r w:rsidR="00F47D26">
        <w:rPr>
          <w:rFonts w:ascii="Arial" w:hAnsi="Arial" w:cs="Arial"/>
          <w:sz w:val="22"/>
          <w:szCs w:val="22"/>
        </w:rPr>
        <w:t>sustain</w:t>
      </w:r>
      <w:r w:rsidR="007243A8">
        <w:rPr>
          <w:rFonts w:ascii="Arial" w:hAnsi="Arial" w:cs="Arial"/>
          <w:sz w:val="22"/>
          <w:szCs w:val="22"/>
        </w:rPr>
        <w:t>ed</w:t>
      </w:r>
      <w:r w:rsidR="00F47D26" w:rsidRPr="00C23FFA">
        <w:rPr>
          <w:rFonts w:ascii="Arial" w:hAnsi="Arial" w:cs="Arial"/>
          <w:sz w:val="22"/>
          <w:szCs w:val="22"/>
        </w:rPr>
        <w:t xml:space="preserve">.  </w:t>
      </w:r>
      <w:r w:rsidR="00CC46BC">
        <w:rPr>
          <w:rFonts w:ascii="Arial" w:hAnsi="Arial" w:cs="Arial"/>
          <w:sz w:val="22"/>
          <w:szCs w:val="22"/>
        </w:rPr>
        <w:t xml:space="preserve">Technical assistance could </w:t>
      </w:r>
      <w:r w:rsidR="00812C7C">
        <w:rPr>
          <w:rFonts w:ascii="Arial" w:hAnsi="Arial" w:cs="Arial"/>
          <w:sz w:val="22"/>
          <w:szCs w:val="22"/>
        </w:rPr>
        <w:t xml:space="preserve">also </w:t>
      </w:r>
      <w:r w:rsidR="00CC46BC">
        <w:rPr>
          <w:rFonts w:ascii="Arial" w:hAnsi="Arial" w:cs="Arial"/>
          <w:sz w:val="22"/>
          <w:szCs w:val="22"/>
        </w:rPr>
        <w:t xml:space="preserve">play a valuable role in helping build MET’s capacity to meet this recommendation. </w:t>
      </w:r>
      <w:r w:rsidR="00445D5D" w:rsidRPr="00C23FFA">
        <w:rPr>
          <w:rFonts w:ascii="Arial" w:hAnsi="Arial" w:cs="Arial"/>
          <w:sz w:val="22"/>
          <w:szCs w:val="22"/>
        </w:rPr>
        <w:t xml:space="preserve"> </w:t>
      </w:r>
    </w:p>
    <w:p w:rsidR="00005795" w:rsidRPr="008A043F" w:rsidRDefault="004B7365" w:rsidP="00362F13">
      <w:pPr>
        <w:spacing w:before="120" w:after="120"/>
        <w:rPr>
          <w:rFonts w:ascii="Arial" w:eastAsiaTheme="majorEastAsia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eastAsia="en-AU"/>
        </w:rPr>
        <w:t>Action</w:t>
      </w:r>
      <w:r w:rsidR="00CD2357" w:rsidRPr="004B7365">
        <w:rPr>
          <w:rFonts w:ascii="Arial" w:hAnsi="Arial" w:cs="Arial"/>
          <w:i/>
          <w:sz w:val="22"/>
          <w:szCs w:val="22"/>
          <w:lang w:eastAsia="en-AU"/>
        </w:rPr>
        <w:t>:</w:t>
      </w:r>
      <w:r w:rsidR="00CD2357" w:rsidRPr="008A043F">
        <w:rPr>
          <w:rFonts w:ascii="Arial" w:hAnsi="Arial" w:cs="Arial"/>
          <w:sz w:val="22"/>
          <w:szCs w:val="22"/>
          <w:lang w:eastAsia="en-AU"/>
        </w:rPr>
        <w:t xml:space="preserve">  </w:t>
      </w:r>
      <w:r w:rsidR="006969D1" w:rsidRPr="008A043F">
        <w:rPr>
          <w:rFonts w:ascii="Arial" w:hAnsi="Arial" w:cs="Arial"/>
          <w:sz w:val="22"/>
          <w:szCs w:val="22"/>
          <w:lang w:eastAsia="en-AU"/>
        </w:rPr>
        <w:t xml:space="preserve">Through the Joint Program Oversight Group (JPOG), </w:t>
      </w:r>
      <w:r w:rsidR="00A35E0C" w:rsidRPr="008A043F">
        <w:rPr>
          <w:rFonts w:ascii="Arial" w:eastAsiaTheme="majorEastAsia" w:hAnsi="Arial" w:cs="Arial"/>
          <w:bCs/>
          <w:sz w:val="22"/>
          <w:szCs w:val="22"/>
        </w:rPr>
        <w:t xml:space="preserve">DFAT will work with MET </w:t>
      </w:r>
      <w:r w:rsidR="00F80F15" w:rsidRPr="008A043F">
        <w:rPr>
          <w:rFonts w:ascii="Arial" w:eastAsiaTheme="majorEastAsia" w:hAnsi="Arial" w:cs="Arial"/>
          <w:bCs/>
          <w:sz w:val="22"/>
          <w:szCs w:val="22"/>
        </w:rPr>
        <w:t xml:space="preserve">and </w:t>
      </w:r>
      <w:r w:rsidR="00892799">
        <w:rPr>
          <w:rFonts w:ascii="Arial" w:eastAsiaTheme="majorEastAsia" w:hAnsi="Arial" w:cs="Arial"/>
          <w:bCs/>
          <w:sz w:val="22"/>
          <w:szCs w:val="22"/>
        </w:rPr>
        <w:t>development partners</w:t>
      </w:r>
      <w:r w:rsidR="00F80F15" w:rsidRPr="008A043F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A35E0C" w:rsidRPr="008A043F">
        <w:rPr>
          <w:rFonts w:ascii="Arial" w:eastAsiaTheme="majorEastAsia" w:hAnsi="Arial" w:cs="Arial"/>
          <w:bCs/>
          <w:sz w:val="22"/>
          <w:szCs w:val="22"/>
        </w:rPr>
        <w:t>to identify area</w:t>
      </w:r>
      <w:r w:rsidR="00DE75F9" w:rsidRPr="008A043F">
        <w:rPr>
          <w:rFonts w:ascii="Arial" w:eastAsiaTheme="majorEastAsia" w:hAnsi="Arial" w:cs="Arial"/>
          <w:bCs/>
          <w:sz w:val="22"/>
          <w:szCs w:val="22"/>
        </w:rPr>
        <w:t>s</w:t>
      </w:r>
      <w:r w:rsidR="00A35E0C" w:rsidRPr="008A043F">
        <w:rPr>
          <w:rFonts w:ascii="Arial" w:eastAsiaTheme="majorEastAsia" w:hAnsi="Arial" w:cs="Arial"/>
          <w:bCs/>
          <w:sz w:val="22"/>
          <w:szCs w:val="22"/>
        </w:rPr>
        <w:t xml:space="preserve"> of support needed to </w:t>
      </w:r>
      <w:r w:rsidR="00005795" w:rsidRPr="008A043F">
        <w:rPr>
          <w:rFonts w:ascii="Arial" w:eastAsiaTheme="majorEastAsia" w:hAnsi="Arial" w:cs="Arial"/>
          <w:bCs/>
          <w:sz w:val="22"/>
          <w:szCs w:val="22"/>
        </w:rPr>
        <w:t>implement this recommendation</w:t>
      </w:r>
      <w:r w:rsidR="00DE75F9" w:rsidRPr="008A043F">
        <w:rPr>
          <w:rFonts w:ascii="Arial" w:eastAsiaTheme="majorEastAsia" w:hAnsi="Arial" w:cs="Arial"/>
          <w:bCs/>
          <w:sz w:val="22"/>
          <w:szCs w:val="22"/>
        </w:rPr>
        <w:t xml:space="preserve"> and provide technical assistance as required</w:t>
      </w:r>
      <w:r w:rsidR="002A3AE9" w:rsidRPr="008A043F">
        <w:rPr>
          <w:rFonts w:ascii="Arial" w:eastAsiaTheme="majorEastAsia" w:hAnsi="Arial" w:cs="Arial"/>
          <w:bCs/>
          <w:sz w:val="22"/>
          <w:szCs w:val="22"/>
        </w:rPr>
        <w:t xml:space="preserve">, in line with the </w:t>
      </w:r>
      <w:r w:rsidR="008A043F" w:rsidRPr="008A043F">
        <w:rPr>
          <w:rFonts w:ascii="Arial" w:eastAsiaTheme="majorEastAsia" w:hAnsi="Arial" w:cs="Arial"/>
          <w:bCs/>
          <w:sz w:val="22"/>
          <w:szCs w:val="22"/>
        </w:rPr>
        <w:t xml:space="preserve">revised </w:t>
      </w:r>
      <w:r w:rsidR="002A3AE9" w:rsidRPr="008A043F">
        <w:rPr>
          <w:rFonts w:ascii="Arial" w:eastAsiaTheme="majorEastAsia" w:hAnsi="Arial" w:cs="Arial"/>
          <w:bCs/>
          <w:sz w:val="22"/>
          <w:szCs w:val="22"/>
        </w:rPr>
        <w:t>TESPII work</w:t>
      </w:r>
      <w:r w:rsidR="008A043F" w:rsidRPr="008A043F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2A3AE9" w:rsidRPr="008A043F">
        <w:rPr>
          <w:rFonts w:ascii="Arial" w:eastAsiaTheme="majorEastAsia" w:hAnsi="Arial" w:cs="Arial"/>
          <w:bCs/>
          <w:sz w:val="22"/>
          <w:szCs w:val="22"/>
        </w:rPr>
        <w:t>plan</w:t>
      </w:r>
      <w:r w:rsidR="00DE75F9" w:rsidRPr="008A043F">
        <w:rPr>
          <w:rFonts w:ascii="Arial" w:eastAsiaTheme="majorEastAsia" w:hAnsi="Arial" w:cs="Arial"/>
          <w:bCs/>
          <w:sz w:val="22"/>
          <w:szCs w:val="22"/>
        </w:rPr>
        <w:t xml:space="preserve">.  </w:t>
      </w:r>
      <w:r w:rsidR="00622512" w:rsidRPr="008A043F">
        <w:rPr>
          <w:rFonts w:ascii="Arial" w:eastAsiaTheme="majorEastAsia" w:hAnsi="Arial" w:cs="Arial"/>
          <w:bCs/>
          <w:sz w:val="22"/>
          <w:szCs w:val="22"/>
        </w:rPr>
        <w:t xml:space="preserve"> </w:t>
      </w:r>
    </w:p>
    <w:p w:rsidR="00FA0DA2" w:rsidRDefault="00E01BAC" w:rsidP="00362F13">
      <w:pPr>
        <w:spacing w:before="120" w:after="120"/>
        <w:rPr>
          <w:rFonts w:ascii="Arial" w:eastAsiaTheme="majorEastAsia" w:hAnsi="Arial" w:cs="Arial"/>
          <w:bCs/>
          <w:sz w:val="22"/>
          <w:szCs w:val="22"/>
        </w:rPr>
      </w:pPr>
      <w:r w:rsidRPr="004B7365">
        <w:rPr>
          <w:rFonts w:ascii="Arial" w:eastAsiaTheme="majorEastAsia" w:hAnsi="Arial" w:cs="Arial"/>
          <w:bCs/>
          <w:i/>
          <w:sz w:val="22"/>
          <w:szCs w:val="22"/>
        </w:rPr>
        <w:t>Responsibility</w:t>
      </w:r>
      <w:r w:rsidRPr="008A043F">
        <w:rPr>
          <w:rFonts w:ascii="Arial" w:eastAsiaTheme="majorEastAsia" w:hAnsi="Arial" w:cs="Arial"/>
          <w:bCs/>
          <w:sz w:val="22"/>
          <w:szCs w:val="22"/>
        </w:rPr>
        <w:t xml:space="preserve">: DFAT </w:t>
      </w:r>
      <w:r w:rsidR="006969D1" w:rsidRPr="008A043F">
        <w:rPr>
          <w:rFonts w:ascii="Arial" w:eastAsiaTheme="majorEastAsia" w:hAnsi="Arial" w:cs="Arial"/>
          <w:bCs/>
          <w:sz w:val="22"/>
          <w:szCs w:val="22"/>
        </w:rPr>
        <w:t>DHOM</w:t>
      </w:r>
      <w:r w:rsidR="006969D1" w:rsidRPr="008A043F">
        <w:rPr>
          <w:rFonts w:ascii="Arial" w:hAnsi="Arial" w:cs="Arial"/>
          <w:sz w:val="22"/>
          <w:szCs w:val="22"/>
          <w:lang w:eastAsia="en-AU"/>
        </w:rPr>
        <w:t xml:space="preserve"> and Senior Program Manager</w:t>
      </w:r>
      <w:r w:rsidR="009D00CD" w:rsidRPr="008A043F">
        <w:rPr>
          <w:rFonts w:ascii="Arial" w:hAnsi="Arial" w:cs="Arial"/>
          <w:sz w:val="22"/>
          <w:szCs w:val="22"/>
          <w:lang w:eastAsia="en-AU"/>
        </w:rPr>
        <w:t>, with JPOG members from MET and NZ MFAT</w:t>
      </w:r>
      <w:r w:rsidR="006969D1" w:rsidRPr="008A043F">
        <w:rPr>
          <w:rFonts w:ascii="Arial" w:eastAsiaTheme="majorEastAsia" w:hAnsi="Arial" w:cs="Arial"/>
          <w:bCs/>
          <w:sz w:val="22"/>
          <w:szCs w:val="22"/>
        </w:rPr>
        <w:t xml:space="preserve">. </w:t>
      </w:r>
    </w:p>
    <w:p w:rsidR="009B7BE2" w:rsidRPr="00FA0DA2" w:rsidRDefault="00CD2357" w:rsidP="00FB0BF9">
      <w:pPr>
        <w:keepNext/>
        <w:keepLines/>
        <w:spacing w:before="240" w:after="120"/>
        <w:outlineLvl w:val="2"/>
        <w:rPr>
          <w:rFonts w:ascii="Arial" w:eastAsiaTheme="majorEastAsia" w:hAnsi="Arial" w:cs="Arial"/>
          <w:bCs/>
          <w:sz w:val="22"/>
          <w:szCs w:val="22"/>
        </w:rPr>
      </w:pPr>
      <w:r w:rsidRPr="00555723">
        <w:rPr>
          <w:rFonts w:ascii="Arial" w:eastAsiaTheme="majorEastAsia" w:hAnsi="Arial" w:cs="Arial"/>
          <w:bCs/>
          <w:sz w:val="22"/>
          <w:szCs w:val="22"/>
          <w:u w:val="single"/>
        </w:rPr>
        <w:t xml:space="preserve">Recommendation </w:t>
      </w:r>
      <w:r w:rsidR="00DB08B7" w:rsidRPr="00555723">
        <w:rPr>
          <w:rFonts w:ascii="Arial" w:eastAsiaTheme="majorEastAsia" w:hAnsi="Arial" w:cs="Arial"/>
          <w:bCs/>
          <w:sz w:val="22"/>
          <w:szCs w:val="22"/>
          <w:u w:val="single"/>
        </w:rPr>
        <w:t>2</w:t>
      </w:r>
      <w:r w:rsidR="00555723" w:rsidRPr="00FB0BF9">
        <w:rPr>
          <w:rFonts w:ascii="Arial" w:eastAsiaTheme="majorEastAsia" w:hAnsi="Arial" w:cs="Arial"/>
          <w:bCs/>
          <w:sz w:val="22"/>
          <w:szCs w:val="22"/>
        </w:rPr>
        <w:t>:</w:t>
      </w:r>
      <w:r w:rsidR="00555723">
        <w:rPr>
          <w:rFonts w:ascii="Arial" w:eastAsiaTheme="majorEastAsia" w:hAnsi="Arial" w:cs="Arial"/>
          <w:bCs/>
          <w:i/>
          <w:sz w:val="22"/>
          <w:szCs w:val="22"/>
        </w:rPr>
        <w:t xml:space="preserve"> </w:t>
      </w:r>
      <w:r w:rsidR="00513F90"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MET </w:t>
      </w:r>
      <w:r w:rsidR="00513F90" w:rsidRPr="00555723">
        <w:rPr>
          <w:rFonts w:ascii="Arial" w:hAnsi="Arial"/>
          <w:i/>
          <w:sz w:val="22"/>
        </w:rPr>
        <w:t>critically</w:t>
      </w:r>
      <w:r w:rsidR="00513F90"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 needs a clear plan for strengthening the </w:t>
      </w:r>
      <w:r w:rsidR="009D00CD" w:rsidRPr="00DB08B7">
        <w:rPr>
          <w:rFonts w:ascii="Arial" w:eastAsiaTheme="majorEastAsia" w:hAnsi="Arial" w:cs="Arial"/>
          <w:bCs/>
          <w:i/>
          <w:sz w:val="22"/>
          <w:szCs w:val="22"/>
        </w:rPr>
        <w:t>Education Management Information System (</w:t>
      </w:r>
      <w:r w:rsidR="00513F90" w:rsidRPr="00DB08B7">
        <w:rPr>
          <w:rFonts w:ascii="Arial" w:eastAsiaTheme="majorEastAsia" w:hAnsi="Arial" w:cs="Arial"/>
          <w:bCs/>
          <w:i/>
          <w:sz w:val="22"/>
          <w:szCs w:val="22"/>
        </w:rPr>
        <w:t>EMIS</w:t>
      </w:r>
      <w:r w:rsidR="009D00CD" w:rsidRPr="00DB08B7">
        <w:rPr>
          <w:rFonts w:ascii="Arial" w:eastAsiaTheme="majorEastAsia" w:hAnsi="Arial" w:cs="Arial"/>
          <w:bCs/>
          <w:i/>
          <w:sz w:val="22"/>
          <w:szCs w:val="22"/>
        </w:rPr>
        <w:t>)</w:t>
      </w:r>
      <w:r w:rsidR="00513F90" w:rsidRPr="00DB08B7">
        <w:rPr>
          <w:rFonts w:ascii="Arial" w:eastAsiaTheme="majorEastAsia" w:hAnsi="Arial" w:cs="Arial"/>
          <w:bCs/>
          <w:i/>
          <w:sz w:val="22"/>
          <w:szCs w:val="22"/>
        </w:rPr>
        <w:t xml:space="preserve"> to produce good quality system information to support future planning, reporting and resource allocation. </w:t>
      </w:r>
    </w:p>
    <w:p w:rsidR="00405E11" w:rsidRPr="00FA0DA2" w:rsidRDefault="00CD2357" w:rsidP="00362F13">
      <w:pPr>
        <w:pStyle w:val="Default"/>
        <w:spacing w:before="120" w:after="120"/>
      </w:pPr>
      <w:r w:rsidRPr="004B7365">
        <w:rPr>
          <w:rFonts w:ascii="Arial" w:hAnsi="Arial" w:cs="Arial"/>
          <w:i/>
          <w:color w:val="auto"/>
          <w:sz w:val="22"/>
          <w:szCs w:val="22"/>
        </w:rPr>
        <w:t>Response</w:t>
      </w:r>
      <w:r w:rsidRPr="004B7365">
        <w:rPr>
          <w:rFonts w:ascii="Arial" w:hAnsi="Arial" w:cs="Arial"/>
          <w:color w:val="auto"/>
          <w:sz w:val="22"/>
          <w:szCs w:val="22"/>
        </w:rPr>
        <w:t>:</w:t>
      </w:r>
      <w:r w:rsidRPr="008A043F">
        <w:rPr>
          <w:rFonts w:ascii="Arial" w:hAnsi="Arial" w:cs="Arial"/>
          <w:color w:val="auto"/>
          <w:sz w:val="22"/>
          <w:szCs w:val="22"/>
        </w:rPr>
        <w:t xml:space="preserve">  </w:t>
      </w:r>
      <w:r w:rsidR="0034595C">
        <w:rPr>
          <w:rFonts w:ascii="Arial" w:hAnsi="Arial" w:cs="Arial"/>
          <w:color w:val="auto"/>
          <w:sz w:val="22"/>
          <w:szCs w:val="22"/>
        </w:rPr>
        <w:t xml:space="preserve">Agreed.  </w:t>
      </w:r>
      <w:r w:rsidR="00F47D26">
        <w:rPr>
          <w:rFonts w:ascii="Arial" w:hAnsi="Arial" w:cs="Arial"/>
          <w:sz w:val="22"/>
          <w:szCs w:val="22"/>
        </w:rPr>
        <w:t>MET/TESPII may benefit from engagement with a</w:t>
      </w:r>
      <w:r w:rsidR="00F47D26" w:rsidRPr="0030122A">
        <w:rPr>
          <w:rFonts w:ascii="Arial" w:hAnsi="Arial" w:cs="Arial"/>
          <w:sz w:val="22"/>
          <w:szCs w:val="22"/>
        </w:rPr>
        <w:t xml:space="preserve"> new regional technical support facility established at the Secretariat of the Pacific Community (SPC) </w:t>
      </w:r>
      <w:r w:rsidR="00F47D26">
        <w:rPr>
          <w:rFonts w:ascii="Arial" w:hAnsi="Arial" w:cs="Arial"/>
          <w:sz w:val="22"/>
          <w:szCs w:val="22"/>
        </w:rPr>
        <w:t xml:space="preserve">to </w:t>
      </w:r>
      <w:r w:rsidR="00F47D26" w:rsidRPr="0030122A">
        <w:rPr>
          <w:rFonts w:ascii="Arial" w:hAnsi="Arial" w:cs="Arial"/>
          <w:sz w:val="22"/>
          <w:szCs w:val="22"/>
        </w:rPr>
        <w:t xml:space="preserve">assist Pacific Island countries in improving their national EMIS. </w:t>
      </w:r>
    </w:p>
    <w:p w:rsidR="008B659C" w:rsidRPr="008A043F" w:rsidRDefault="00CD2357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Action</w:t>
      </w:r>
      <w:r w:rsidRPr="004B7365">
        <w:rPr>
          <w:rFonts w:ascii="Arial" w:hAnsi="Arial" w:cs="Arial"/>
          <w:sz w:val="22"/>
          <w:szCs w:val="22"/>
          <w:lang w:eastAsia="en-AU"/>
        </w:rPr>
        <w:t>:</w:t>
      </w:r>
      <w:r w:rsidRPr="008A043F">
        <w:rPr>
          <w:rFonts w:ascii="Arial" w:hAnsi="Arial" w:cs="Arial"/>
          <w:sz w:val="22"/>
          <w:szCs w:val="22"/>
          <w:lang w:eastAsia="en-AU"/>
        </w:rPr>
        <w:t xml:space="preserve"> </w:t>
      </w:r>
      <w:r w:rsidR="002E5C4A" w:rsidRPr="008A043F">
        <w:rPr>
          <w:rFonts w:ascii="Arial" w:hAnsi="Arial" w:cs="Arial"/>
          <w:sz w:val="22"/>
          <w:szCs w:val="22"/>
          <w:lang w:eastAsia="en-AU"/>
        </w:rPr>
        <w:t xml:space="preserve">DFAT will work with MET and </w:t>
      </w:r>
      <w:r w:rsidR="00892799">
        <w:rPr>
          <w:rFonts w:ascii="Arial" w:hAnsi="Arial" w:cs="Arial"/>
          <w:sz w:val="22"/>
          <w:szCs w:val="22"/>
          <w:lang w:eastAsia="en-AU"/>
        </w:rPr>
        <w:t>development partners</w:t>
      </w:r>
      <w:r w:rsidR="002E5C4A" w:rsidRPr="008A043F">
        <w:rPr>
          <w:rFonts w:ascii="Arial" w:hAnsi="Arial" w:cs="Arial"/>
          <w:sz w:val="22"/>
          <w:szCs w:val="22"/>
          <w:lang w:eastAsia="en-AU"/>
        </w:rPr>
        <w:t xml:space="preserve"> to identify areas where we can provide assistance to MET to implement this recommendation, either through TESPII or regional programs</w:t>
      </w:r>
      <w:r w:rsidR="00FA0DA2">
        <w:rPr>
          <w:rFonts w:ascii="Arial" w:hAnsi="Arial" w:cs="Arial"/>
          <w:sz w:val="22"/>
          <w:szCs w:val="22"/>
          <w:lang w:eastAsia="en-AU"/>
        </w:rPr>
        <w:t>.</w:t>
      </w:r>
    </w:p>
    <w:p w:rsidR="005D146E" w:rsidRPr="008A043F" w:rsidRDefault="008B659C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Responsibility</w:t>
      </w:r>
      <w:r w:rsidRPr="004B7365">
        <w:rPr>
          <w:rFonts w:ascii="Arial" w:hAnsi="Arial" w:cs="Arial"/>
          <w:sz w:val="22"/>
          <w:szCs w:val="22"/>
          <w:lang w:eastAsia="en-AU"/>
        </w:rPr>
        <w:t>:</w:t>
      </w:r>
      <w:r w:rsidRPr="008A043F">
        <w:rPr>
          <w:rFonts w:ascii="Arial" w:hAnsi="Arial" w:cs="Arial"/>
          <w:sz w:val="22"/>
          <w:szCs w:val="22"/>
          <w:lang w:eastAsia="en-AU"/>
        </w:rPr>
        <w:t xml:space="preserve"> </w:t>
      </w:r>
      <w:r w:rsidR="00A35E0C" w:rsidRPr="008A043F">
        <w:rPr>
          <w:rFonts w:ascii="Arial" w:hAnsi="Arial" w:cs="Arial"/>
          <w:sz w:val="22"/>
          <w:szCs w:val="22"/>
          <w:lang w:eastAsia="en-AU"/>
        </w:rPr>
        <w:t xml:space="preserve">DFAT </w:t>
      </w:r>
      <w:r w:rsidR="006969D1" w:rsidRPr="008A043F">
        <w:rPr>
          <w:rFonts w:ascii="Arial" w:hAnsi="Arial" w:cs="Arial"/>
          <w:sz w:val="22"/>
          <w:szCs w:val="22"/>
          <w:lang w:eastAsia="en-AU"/>
        </w:rPr>
        <w:t>DHOM and Senior Program Manager</w:t>
      </w:r>
      <w:r w:rsidR="009D00CD" w:rsidRPr="008A043F">
        <w:rPr>
          <w:rFonts w:ascii="Arial" w:hAnsi="Arial" w:cs="Arial"/>
          <w:sz w:val="22"/>
          <w:szCs w:val="22"/>
          <w:lang w:eastAsia="en-AU"/>
        </w:rPr>
        <w:t>, with JPOG members from MET and NZ MFAT</w:t>
      </w:r>
      <w:r w:rsidR="009D00CD" w:rsidRPr="008A043F">
        <w:rPr>
          <w:rFonts w:ascii="Arial" w:eastAsiaTheme="majorEastAsia" w:hAnsi="Arial" w:cs="Arial"/>
          <w:bCs/>
          <w:sz w:val="22"/>
          <w:szCs w:val="22"/>
        </w:rPr>
        <w:t>.</w:t>
      </w:r>
      <w:r w:rsidR="00A35E0C" w:rsidRPr="008A043F">
        <w:rPr>
          <w:rFonts w:ascii="Arial" w:hAnsi="Arial" w:cs="Arial"/>
          <w:sz w:val="22"/>
          <w:szCs w:val="22"/>
          <w:lang w:eastAsia="en-AU"/>
        </w:rPr>
        <w:t xml:space="preserve"> </w:t>
      </w:r>
    </w:p>
    <w:p w:rsidR="00CD2357" w:rsidRPr="004B7365" w:rsidRDefault="00CD2357" w:rsidP="00FB0BF9">
      <w:pPr>
        <w:keepNext/>
        <w:keepLines/>
        <w:spacing w:before="240" w:after="120"/>
        <w:outlineLvl w:val="2"/>
        <w:rPr>
          <w:rFonts w:ascii="Arial" w:hAnsi="Arial"/>
          <w:i/>
          <w:sz w:val="22"/>
        </w:rPr>
      </w:pPr>
      <w:r w:rsidRPr="00555723">
        <w:rPr>
          <w:rFonts w:ascii="Arial" w:eastAsiaTheme="majorEastAsia" w:hAnsi="Arial" w:cs="Arial"/>
          <w:bCs/>
          <w:sz w:val="22"/>
          <w:szCs w:val="22"/>
          <w:u w:val="single"/>
        </w:rPr>
        <w:t xml:space="preserve">Recommendation </w:t>
      </w:r>
      <w:r w:rsidR="00555723">
        <w:rPr>
          <w:rFonts w:ascii="Arial" w:eastAsiaTheme="majorEastAsia" w:hAnsi="Arial" w:cs="Arial"/>
          <w:bCs/>
          <w:sz w:val="22"/>
          <w:szCs w:val="22"/>
          <w:u w:val="single"/>
        </w:rPr>
        <w:t>3</w:t>
      </w:r>
      <w:r w:rsidR="00555723">
        <w:rPr>
          <w:rFonts w:ascii="Arial" w:eastAsiaTheme="majorEastAsia" w:hAnsi="Arial" w:cs="Arial"/>
          <w:bCs/>
          <w:sz w:val="22"/>
          <w:szCs w:val="22"/>
        </w:rPr>
        <w:t>:</w:t>
      </w:r>
      <w:r w:rsidR="00555723" w:rsidRPr="00555723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513F90" w:rsidRPr="004B7365">
        <w:rPr>
          <w:rFonts w:ascii="Arial" w:eastAsiaTheme="majorEastAsia" w:hAnsi="Arial" w:cs="Arial"/>
          <w:bCs/>
          <w:i/>
          <w:sz w:val="22"/>
          <w:szCs w:val="22"/>
        </w:rPr>
        <w:t xml:space="preserve">MET </w:t>
      </w:r>
      <w:r w:rsidR="0034595C">
        <w:rPr>
          <w:rFonts w:ascii="Arial" w:eastAsiaTheme="majorEastAsia" w:hAnsi="Arial" w:cs="Arial"/>
          <w:bCs/>
          <w:i/>
          <w:sz w:val="22"/>
          <w:szCs w:val="22"/>
        </w:rPr>
        <w:t>to</w:t>
      </w:r>
      <w:r w:rsidR="00513F90" w:rsidRPr="004B7365">
        <w:rPr>
          <w:rFonts w:ascii="Arial" w:eastAsiaTheme="majorEastAsia" w:hAnsi="Arial" w:cs="Arial"/>
          <w:bCs/>
          <w:i/>
          <w:sz w:val="22"/>
          <w:szCs w:val="22"/>
        </w:rPr>
        <w:t xml:space="preserve"> prioritise delivery of professional development, including for principals, in the next 12 months to make the most difference to teaching and learning in the classroom</w:t>
      </w:r>
      <w:r w:rsidRPr="004B7365">
        <w:rPr>
          <w:rFonts w:ascii="Arial" w:eastAsiaTheme="majorEastAsia" w:hAnsi="Arial" w:cs="Arial"/>
          <w:bCs/>
          <w:i/>
          <w:sz w:val="22"/>
          <w:szCs w:val="22"/>
        </w:rPr>
        <w:t>.</w:t>
      </w:r>
    </w:p>
    <w:p w:rsidR="00525668" w:rsidRPr="008A043F" w:rsidRDefault="00CD2357" w:rsidP="00362F13">
      <w:pPr>
        <w:spacing w:before="120" w:after="120"/>
        <w:rPr>
          <w:rFonts w:ascii="Arial" w:eastAsiaTheme="majorEastAsia" w:hAnsi="Arial" w:cs="Arial"/>
          <w:bCs/>
          <w:sz w:val="22"/>
          <w:szCs w:val="22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Response</w:t>
      </w:r>
      <w:r w:rsidRPr="008A043F">
        <w:rPr>
          <w:rFonts w:ascii="Arial" w:hAnsi="Arial" w:cs="Arial"/>
          <w:sz w:val="22"/>
          <w:szCs w:val="22"/>
          <w:lang w:eastAsia="en-AU"/>
        </w:rPr>
        <w:t xml:space="preserve">:  </w:t>
      </w:r>
      <w:r w:rsidR="0034595C">
        <w:rPr>
          <w:rFonts w:ascii="Arial" w:hAnsi="Arial" w:cs="Arial"/>
          <w:sz w:val="22"/>
          <w:szCs w:val="22"/>
          <w:lang w:eastAsia="en-AU"/>
        </w:rPr>
        <w:t xml:space="preserve">Agreed. </w:t>
      </w:r>
      <w:r w:rsidR="00F47D26" w:rsidRPr="00525668">
        <w:rPr>
          <w:rFonts w:ascii="Arial" w:eastAsiaTheme="minorHAnsi" w:hAnsi="Arial" w:cs="Arial"/>
          <w:sz w:val="22"/>
          <w:szCs w:val="22"/>
        </w:rPr>
        <w:t>Together with planning and information, professional development is a critical area that can underpin a sustainable shift in the way the Tongan education system functions.</w:t>
      </w:r>
      <w:r w:rsidR="00F47D26" w:rsidRPr="00525668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F47D26">
        <w:rPr>
          <w:rFonts w:ascii="Arial" w:eastAsiaTheme="majorEastAsia" w:hAnsi="Arial" w:cs="Arial"/>
          <w:bCs/>
          <w:sz w:val="22"/>
          <w:szCs w:val="22"/>
        </w:rPr>
        <w:t xml:space="preserve"> </w:t>
      </w:r>
    </w:p>
    <w:p w:rsidR="00F80F15" w:rsidRPr="008A043F" w:rsidRDefault="00CD2357" w:rsidP="00362F13">
      <w:pPr>
        <w:spacing w:before="120" w:after="120"/>
        <w:rPr>
          <w:rFonts w:ascii="Arial" w:eastAsiaTheme="majorEastAsia" w:hAnsi="Arial" w:cs="Arial"/>
          <w:bCs/>
          <w:sz w:val="22"/>
          <w:szCs w:val="22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Actions</w:t>
      </w:r>
      <w:r w:rsidRPr="004B7365">
        <w:rPr>
          <w:rFonts w:ascii="Arial" w:hAnsi="Arial" w:cs="Arial"/>
          <w:sz w:val="22"/>
          <w:szCs w:val="22"/>
          <w:lang w:eastAsia="en-AU"/>
        </w:rPr>
        <w:t>:</w:t>
      </w:r>
      <w:r w:rsidR="000F1D25" w:rsidRPr="008A043F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E01BAC" w:rsidRPr="008A043F">
        <w:rPr>
          <w:rFonts w:ascii="Arial" w:eastAsiaTheme="majorEastAsia" w:hAnsi="Arial" w:cs="Arial"/>
          <w:bCs/>
          <w:sz w:val="22"/>
          <w:szCs w:val="22"/>
        </w:rPr>
        <w:t xml:space="preserve">DFAT will work with MET and </w:t>
      </w:r>
      <w:r w:rsidR="00892799">
        <w:rPr>
          <w:rFonts w:ascii="Arial" w:eastAsiaTheme="majorEastAsia" w:hAnsi="Arial" w:cs="Arial"/>
          <w:bCs/>
          <w:sz w:val="22"/>
          <w:szCs w:val="22"/>
        </w:rPr>
        <w:t>development partners</w:t>
      </w:r>
      <w:r w:rsidR="00E01BAC" w:rsidRPr="008A043F">
        <w:rPr>
          <w:rFonts w:ascii="Arial" w:eastAsiaTheme="majorEastAsia" w:hAnsi="Arial" w:cs="Arial"/>
          <w:bCs/>
          <w:sz w:val="22"/>
          <w:szCs w:val="22"/>
        </w:rPr>
        <w:t xml:space="preserve"> to ensure </w:t>
      </w:r>
      <w:r w:rsidR="00525668" w:rsidRPr="008A043F">
        <w:rPr>
          <w:rFonts w:ascii="Arial" w:eastAsiaTheme="majorEastAsia" w:hAnsi="Arial" w:cs="Arial"/>
          <w:bCs/>
          <w:sz w:val="22"/>
          <w:szCs w:val="22"/>
        </w:rPr>
        <w:t xml:space="preserve">professional development activities </w:t>
      </w:r>
      <w:r w:rsidR="00892799" w:rsidRPr="008A043F">
        <w:rPr>
          <w:rFonts w:ascii="Arial" w:eastAsiaTheme="majorEastAsia" w:hAnsi="Arial" w:cs="Arial"/>
          <w:bCs/>
          <w:sz w:val="22"/>
          <w:szCs w:val="22"/>
        </w:rPr>
        <w:t>are</w:t>
      </w:r>
      <w:r w:rsidR="00525668" w:rsidRPr="008A043F">
        <w:rPr>
          <w:rFonts w:ascii="Arial" w:eastAsiaTheme="majorEastAsia" w:hAnsi="Arial" w:cs="Arial"/>
          <w:bCs/>
          <w:sz w:val="22"/>
          <w:szCs w:val="22"/>
        </w:rPr>
        <w:t xml:space="preserve"> </w:t>
      </w:r>
      <w:r w:rsidR="00C650DB">
        <w:rPr>
          <w:rFonts w:ascii="Arial" w:eastAsiaTheme="majorEastAsia" w:hAnsi="Arial" w:cs="Arial"/>
          <w:bCs/>
          <w:sz w:val="22"/>
          <w:szCs w:val="22"/>
        </w:rPr>
        <w:t>included in the revised TESPII work plan</w:t>
      </w:r>
      <w:r w:rsidR="00525668" w:rsidRPr="008A043F">
        <w:rPr>
          <w:rFonts w:ascii="Arial" w:eastAsiaTheme="majorEastAsia" w:hAnsi="Arial" w:cs="Arial"/>
          <w:bCs/>
          <w:sz w:val="22"/>
          <w:szCs w:val="22"/>
        </w:rPr>
        <w:t>.</w:t>
      </w:r>
    </w:p>
    <w:p w:rsidR="008A043F" w:rsidRPr="00C650DB" w:rsidRDefault="00E01BAC" w:rsidP="00362F13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4B7365">
        <w:rPr>
          <w:rFonts w:ascii="Arial" w:eastAsiaTheme="majorEastAsia" w:hAnsi="Arial" w:cs="Arial"/>
          <w:bCs/>
          <w:i/>
          <w:sz w:val="22"/>
          <w:szCs w:val="22"/>
        </w:rPr>
        <w:t>Responsibility</w:t>
      </w:r>
      <w:r w:rsidRPr="008A043F">
        <w:rPr>
          <w:rFonts w:ascii="Arial" w:eastAsiaTheme="majorEastAsia" w:hAnsi="Arial" w:cs="Arial"/>
          <w:bCs/>
          <w:i/>
          <w:sz w:val="22"/>
          <w:szCs w:val="22"/>
        </w:rPr>
        <w:t xml:space="preserve">: </w:t>
      </w:r>
      <w:r w:rsidR="009D00CD" w:rsidRPr="008A043F">
        <w:rPr>
          <w:rFonts w:ascii="Arial" w:hAnsi="Arial" w:cs="Arial"/>
          <w:sz w:val="22"/>
          <w:szCs w:val="22"/>
          <w:lang w:eastAsia="en-AU"/>
        </w:rPr>
        <w:t>DFAT DHOM and Senior Program Manager, with JPOG members from MET and NZ MFAT</w:t>
      </w:r>
      <w:r w:rsidR="009D00CD" w:rsidRPr="008A043F">
        <w:rPr>
          <w:rFonts w:ascii="Arial" w:eastAsiaTheme="majorEastAsia" w:hAnsi="Arial" w:cs="Arial"/>
          <w:bCs/>
          <w:sz w:val="22"/>
          <w:szCs w:val="22"/>
        </w:rPr>
        <w:t>.</w:t>
      </w:r>
    </w:p>
    <w:p w:rsidR="00093842" w:rsidRPr="004B7365" w:rsidRDefault="00CD2357" w:rsidP="00FB0BF9">
      <w:pPr>
        <w:keepNext/>
        <w:keepLines/>
        <w:spacing w:before="240" w:after="120"/>
        <w:outlineLvl w:val="2"/>
        <w:rPr>
          <w:rFonts w:ascii="Arial" w:hAnsi="Arial"/>
          <w:i/>
          <w:sz w:val="22"/>
        </w:rPr>
      </w:pPr>
      <w:r w:rsidRPr="00B355A5">
        <w:rPr>
          <w:rFonts w:ascii="Arial" w:eastAsiaTheme="majorEastAsia" w:hAnsi="Arial" w:cs="Arial"/>
          <w:sz w:val="22"/>
          <w:szCs w:val="22"/>
          <w:u w:val="single"/>
        </w:rPr>
        <w:t xml:space="preserve">Recommendation </w:t>
      </w:r>
      <w:bookmarkStart w:id="1" w:name="_Toc430016039"/>
      <w:r w:rsidR="00B355A5" w:rsidRPr="00B355A5">
        <w:rPr>
          <w:rFonts w:ascii="Arial" w:eastAsiaTheme="majorEastAsia" w:hAnsi="Arial" w:cs="Arial"/>
          <w:sz w:val="22"/>
          <w:szCs w:val="22"/>
          <w:u w:val="single"/>
        </w:rPr>
        <w:t>4</w:t>
      </w:r>
      <w:r w:rsidR="00B355A5" w:rsidRPr="00B355A5">
        <w:rPr>
          <w:rFonts w:ascii="Arial" w:eastAsiaTheme="majorEastAsia" w:hAnsi="Arial" w:cs="Arial"/>
          <w:sz w:val="22"/>
          <w:szCs w:val="22"/>
        </w:rPr>
        <w:t xml:space="preserve">: </w:t>
      </w:r>
      <w:bookmarkEnd w:id="1"/>
      <w:r w:rsidR="00C650DB" w:rsidRPr="004B7365">
        <w:rPr>
          <w:rFonts w:ascii="Arial" w:eastAsiaTheme="majorEastAsia" w:hAnsi="Arial" w:cs="Arial"/>
          <w:bCs/>
          <w:i/>
          <w:sz w:val="22"/>
          <w:szCs w:val="22"/>
        </w:rPr>
        <w:t>D</w:t>
      </w:r>
      <w:r w:rsidR="00892799" w:rsidRPr="004B7365">
        <w:rPr>
          <w:rFonts w:ascii="Arial" w:eastAsiaTheme="majorEastAsia" w:hAnsi="Arial" w:cs="Arial"/>
          <w:bCs/>
          <w:i/>
          <w:sz w:val="22"/>
          <w:szCs w:val="22"/>
        </w:rPr>
        <w:t>evelopment partners</w:t>
      </w:r>
      <w:r w:rsidR="00F47D26" w:rsidRPr="004B7365">
        <w:rPr>
          <w:rFonts w:ascii="Arial" w:eastAsiaTheme="majorEastAsia" w:hAnsi="Arial" w:cs="Arial"/>
          <w:bCs/>
          <w:i/>
          <w:sz w:val="22"/>
          <w:szCs w:val="22"/>
        </w:rPr>
        <w:t> </w:t>
      </w:r>
      <w:r w:rsidR="00513F90" w:rsidRPr="004B7365">
        <w:rPr>
          <w:rFonts w:ascii="Arial" w:eastAsiaTheme="majorEastAsia" w:hAnsi="Arial" w:cs="Arial"/>
          <w:bCs/>
          <w:i/>
          <w:sz w:val="22"/>
          <w:szCs w:val="22"/>
        </w:rPr>
        <w:t>funding fo</w:t>
      </w:r>
      <w:r w:rsidR="00F47D26" w:rsidRPr="004B7365">
        <w:rPr>
          <w:rFonts w:ascii="Arial" w:eastAsiaTheme="majorEastAsia" w:hAnsi="Arial" w:cs="Arial"/>
          <w:bCs/>
          <w:i/>
          <w:sz w:val="22"/>
          <w:szCs w:val="22"/>
        </w:rPr>
        <w:t xml:space="preserve">r education should be continued, with the </w:t>
      </w:r>
      <w:r w:rsidR="00513F90" w:rsidRPr="004B7365">
        <w:rPr>
          <w:rFonts w:ascii="Arial" w:eastAsiaTheme="majorEastAsia" w:hAnsi="Arial" w:cs="Arial"/>
          <w:bCs/>
          <w:i/>
          <w:sz w:val="22"/>
          <w:szCs w:val="22"/>
        </w:rPr>
        <w:t xml:space="preserve">level of funding dependent on the ability of MET to strengthen its system and remove some of the blockages that have slowed progress to date. </w:t>
      </w:r>
      <w:r w:rsidR="00892799" w:rsidRPr="004B7365">
        <w:rPr>
          <w:rFonts w:ascii="Arial" w:eastAsiaTheme="majorEastAsia" w:hAnsi="Arial" w:cs="Arial"/>
          <w:bCs/>
          <w:i/>
          <w:sz w:val="22"/>
          <w:szCs w:val="22"/>
        </w:rPr>
        <w:t>Development partners</w:t>
      </w:r>
      <w:r w:rsidR="00513F90" w:rsidRPr="004B7365">
        <w:rPr>
          <w:rFonts w:ascii="Arial" w:eastAsiaTheme="majorEastAsia" w:hAnsi="Arial" w:cs="Arial"/>
          <w:bCs/>
          <w:i/>
          <w:sz w:val="22"/>
          <w:szCs w:val="22"/>
        </w:rPr>
        <w:t xml:space="preserve"> should consider using a mixed approach: general budget support for established system support such as school grants and a more managed funding modality for other initiatives which require closer engagement from </w:t>
      </w:r>
      <w:r w:rsidR="00892799" w:rsidRPr="004B7365">
        <w:rPr>
          <w:rFonts w:ascii="Arial" w:eastAsiaTheme="majorEastAsia" w:hAnsi="Arial" w:cs="Arial"/>
          <w:bCs/>
          <w:i/>
          <w:sz w:val="22"/>
          <w:szCs w:val="22"/>
        </w:rPr>
        <w:t>development partners</w:t>
      </w:r>
      <w:r w:rsidR="00513F90" w:rsidRPr="004B7365">
        <w:rPr>
          <w:rFonts w:ascii="Arial" w:eastAsiaTheme="majorEastAsia" w:hAnsi="Arial" w:cs="Arial"/>
          <w:bCs/>
          <w:i/>
          <w:sz w:val="22"/>
          <w:szCs w:val="22"/>
        </w:rPr>
        <w:t xml:space="preserve">. </w:t>
      </w:r>
    </w:p>
    <w:p w:rsidR="00C74064" w:rsidRPr="008C779F" w:rsidRDefault="00CD2357" w:rsidP="00362F13">
      <w:pPr>
        <w:spacing w:before="120" w:after="120"/>
        <w:rPr>
          <w:rFonts w:ascii="Arial" w:eastAsiaTheme="majorEastAsia" w:hAnsi="Arial" w:cs="Arial"/>
          <w:bCs/>
          <w:sz w:val="22"/>
          <w:szCs w:val="22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Response</w:t>
      </w:r>
      <w:r w:rsidR="008B659C" w:rsidRPr="004B7365">
        <w:rPr>
          <w:rFonts w:ascii="Arial" w:hAnsi="Arial"/>
          <w:sz w:val="22"/>
          <w:szCs w:val="20"/>
          <w:lang w:eastAsia="en-AU"/>
        </w:rPr>
        <w:t>:</w:t>
      </w:r>
      <w:r w:rsidR="008B659C" w:rsidRPr="008C779F">
        <w:rPr>
          <w:rFonts w:ascii="Arial" w:hAnsi="Arial"/>
          <w:sz w:val="22"/>
          <w:szCs w:val="20"/>
          <w:lang w:eastAsia="en-AU"/>
        </w:rPr>
        <w:t xml:space="preserve">  </w:t>
      </w:r>
      <w:r w:rsidR="00E94136">
        <w:rPr>
          <w:rFonts w:ascii="Arial" w:hAnsi="Arial"/>
          <w:sz w:val="22"/>
          <w:szCs w:val="20"/>
          <w:lang w:eastAsia="en-AU"/>
        </w:rPr>
        <w:t>Agreed.</w:t>
      </w:r>
      <w:r w:rsidR="00C23FFA" w:rsidRPr="008C779F">
        <w:rPr>
          <w:rFonts w:ascii="Arial" w:eastAsiaTheme="minorHAnsi" w:hAnsi="Arial" w:cs="Arial"/>
          <w:sz w:val="22"/>
          <w:szCs w:val="22"/>
        </w:rPr>
        <w:t xml:space="preserve"> </w:t>
      </w:r>
      <w:r w:rsidR="00721031" w:rsidRPr="008C779F">
        <w:rPr>
          <w:rFonts w:ascii="Arial" w:eastAsiaTheme="majorEastAsia" w:hAnsi="Arial" w:cs="Arial"/>
          <w:bCs/>
          <w:sz w:val="22"/>
          <w:szCs w:val="22"/>
        </w:rPr>
        <w:t xml:space="preserve">The nature of Australia’s support to education in Tonga </w:t>
      </w:r>
      <w:r w:rsidR="00C74064" w:rsidRPr="008C779F">
        <w:rPr>
          <w:rFonts w:ascii="Arial" w:eastAsiaTheme="majorEastAsia" w:hAnsi="Arial" w:cs="Arial"/>
          <w:bCs/>
          <w:sz w:val="22"/>
          <w:szCs w:val="22"/>
        </w:rPr>
        <w:t xml:space="preserve">is </w:t>
      </w:r>
      <w:r w:rsidR="00C650DB" w:rsidRPr="00C650DB">
        <w:rPr>
          <w:rFonts w:ascii="Arial" w:eastAsiaTheme="majorEastAsia" w:hAnsi="Arial" w:cs="Arial"/>
          <w:bCs/>
          <w:sz w:val="22"/>
          <w:szCs w:val="22"/>
        </w:rPr>
        <w:t xml:space="preserve">an ongoing conversation with </w:t>
      </w:r>
      <w:r w:rsidR="00445D5D">
        <w:rPr>
          <w:rFonts w:ascii="Arial" w:eastAsiaTheme="majorEastAsia" w:hAnsi="Arial" w:cs="Arial"/>
          <w:bCs/>
          <w:sz w:val="22"/>
          <w:szCs w:val="22"/>
        </w:rPr>
        <w:t>g</w:t>
      </w:r>
      <w:r w:rsidR="00445D5D" w:rsidRPr="00C650DB">
        <w:rPr>
          <w:rFonts w:ascii="Arial" w:eastAsiaTheme="majorEastAsia" w:hAnsi="Arial" w:cs="Arial"/>
          <w:bCs/>
          <w:sz w:val="22"/>
          <w:szCs w:val="22"/>
        </w:rPr>
        <w:t xml:space="preserve">overnment </w:t>
      </w:r>
      <w:r w:rsidR="00C650DB" w:rsidRPr="00C650DB">
        <w:rPr>
          <w:rFonts w:ascii="Arial" w:eastAsiaTheme="majorEastAsia" w:hAnsi="Arial" w:cs="Arial"/>
          <w:bCs/>
          <w:sz w:val="22"/>
          <w:szCs w:val="22"/>
        </w:rPr>
        <w:t>and development partners, and will be considered as part of negotiations to develop a new Aid Partnership between Australia and Tonga.</w:t>
      </w:r>
      <w:r w:rsidR="008C779F" w:rsidRPr="008C779F">
        <w:rPr>
          <w:rFonts w:ascii="Arial" w:hAnsi="Arial" w:cs="Arial"/>
          <w:sz w:val="22"/>
          <w:szCs w:val="22"/>
          <w:lang w:eastAsia="en-AU"/>
        </w:rPr>
        <w:t xml:space="preserve"> This includes consideration of DFAT consolidating its support </w:t>
      </w:r>
      <w:r w:rsidR="0034595C">
        <w:rPr>
          <w:rFonts w:ascii="Arial" w:hAnsi="Arial" w:cs="Arial"/>
          <w:sz w:val="22"/>
          <w:szCs w:val="22"/>
          <w:lang w:eastAsia="en-AU"/>
        </w:rPr>
        <w:t xml:space="preserve">to focus </w:t>
      </w:r>
      <w:r w:rsidR="008C779F" w:rsidRPr="008C779F">
        <w:rPr>
          <w:rFonts w:ascii="Arial" w:hAnsi="Arial" w:cs="Arial"/>
          <w:sz w:val="22"/>
          <w:szCs w:val="22"/>
          <w:lang w:eastAsia="en-AU"/>
        </w:rPr>
        <w:t>on skills development and scholarships.</w:t>
      </w:r>
    </w:p>
    <w:p w:rsidR="00C23FFA" w:rsidRPr="008A043F" w:rsidRDefault="00CD2357" w:rsidP="00362F13">
      <w:pPr>
        <w:spacing w:before="120" w:after="120"/>
        <w:rPr>
          <w:rFonts w:ascii="Arial" w:eastAsiaTheme="minorHAnsi" w:hAnsi="Arial" w:cs="Arial"/>
          <w:sz w:val="22"/>
          <w:szCs w:val="22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Action</w:t>
      </w:r>
      <w:r w:rsidRPr="008A043F">
        <w:rPr>
          <w:rFonts w:ascii="Arial" w:hAnsi="Arial"/>
          <w:sz w:val="22"/>
          <w:szCs w:val="20"/>
          <w:lang w:eastAsia="en-AU"/>
        </w:rPr>
        <w:t>:</w:t>
      </w:r>
      <w:r w:rsidR="00C23FFA" w:rsidRPr="008A043F">
        <w:rPr>
          <w:rFonts w:ascii="Arial" w:hAnsi="Arial"/>
          <w:sz w:val="22"/>
          <w:szCs w:val="20"/>
          <w:lang w:eastAsia="en-AU"/>
        </w:rPr>
        <w:t xml:space="preserve"> </w:t>
      </w:r>
      <w:r w:rsidR="00FA795F" w:rsidRPr="008A043F">
        <w:rPr>
          <w:rFonts w:ascii="Arial" w:eastAsiaTheme="minorHAnsi" w:hAnsi="Arial" w:cs="Arial"/>
          <w:sz w:val="22"/>
          <w:szCs w:val="22"/>
        </w:rPr>
        <w:t xml:space="preserve">DFAT will work with </w:t>
      </w:r>
      <w:r w:rsidR="00721031" w:rsidRPr="008A043F">
        <w:rPr>
          <w:rFonts w:ascii="Arial" w:eastAsiaTheme="minorHAnsi" w:hAnsi="Arial" w:cs="Arial"/>
          <w:sz w:val="22"/>
          <w:szCs w:val="22"/>
        </w:rPr>
        <w:t xml:space="preserve">Government of Tonga </w:t>
      </w:r>
      <w:r w:rsidR="00FA795F" w:rsidRPr="008A043F">
        <w:rPr>
          <w:rFonts w:ascii="Arial" w:eastAsiaTheme="minorHAnsi" w:hAnsi="Arial" w:cs="Arial"/>
          <w:sz w:val="22"/>
          <w:szCs w:val="22"/>
        </w:rPr>
        <w:t xml:space="preserve">and </w:t>
      </w:r>
      <w:r w:rsidR="00892799">
        <w:rPr>
          <w:rFonts w:ascii="Arial" w:eastAsiaTheme="minorHAnsi" w:hAnsi="Arial" w:cs="Arial"/>
          <w:sz w:val="22"/>
          <w:szCs w:val="22"/>
        </w:rPr>
        <w:t>development partners</w:t>
      </w:r>
      <w:r w:rsidR="00FA795F" w:rsidRPr="008A043F">
        <w:rPr>
          <w:rFonts w:ascii="Arial" w:eastAsiaTheme="minorHAnsi" w:hAnsi="Arial" w:cs="Arial"/>
          <w:sz w:val="22"/>
          <w:szCs w:val="22"/>
        </w:rPr>
        <w:t xml:space="preserve"> </w:t>
      </w:r>
      <w:r w:rsidR="00093842" w:rsidRPr="008A043F">
        <w:rPr>
          <w:rFonts w:ascii="Arial" w:eastAsiaTheme="minorHAnsi" w:hAnsi="Arial" w:cs="Arial"/>
          <w:sz w:val="22"/>
          <w:szCs w:val="22"/>
        </w:rPr>
        <w:t xml:space="preserve">to identify options for </w:t>
      </w:r>
      <w:r w:rsidR="00721031" w:rsidRPr="008A043F">
        <w:rPr>
          <w:rFonts w:ascii="Arial" w:eastAsiaTheme="minorHAnsi" w:hAnsi="Arial" w:cs="Arial"/>
          <w:sz w:val="22"/>
          <w:szCs w:val="22"/>
        </w:rPr>
        <w:t xml:space="preserve">any </w:t>
      </w:r>
      <w:r w:rsidR="00093842" w:rsidRPr="008A043F">
        <w:rPr>
          <w:rFonts w:ascii="Arial" w:eastAsiaTheme="minorHAnsi" w:hAnsi="Arial" w:cs="Arial"/>
          <w:sz w:val="22"/>
          <w:szCs w:val="22"/>
        </w:rPr>
        <w:t xml:space="preserve">continued support </w:t>
      </w:r>
      <w:r w:rsidR="00721031" w:rsidRPr="008A043F">
        <w:rPr>
          <w:rFonts w:ascii="Arial" w:eastAsiaTheme="minorHAnsi" w:hAnsi="Arial" w:cs="Arial"/>
          <w:sz w:val="22"/>
          <w:szCs w:val="22"/>
        </w:rPr>
        <w:t xml:space="preserve">to education and skills development </w:t>
      </w:r>
      <w:r w:rsidR="00093842" w:rsidRPr="008A043F">
        <w:rPr>
          <w:rFonts w:ascii="Arial" w:eastAsiaTheme="minorHAnsi" w:hAnsi="Arial" w:cs="Arial"/>
          <w:sz w:val="22"/>
          <w:szCs w:val="22"/>
        </w:rPr>
        <w:t>beyond</w:t>
      </w:r>
      <w:r w:rsidR="00C74064" w:rsidRPr="008A043F">
        <w:rPr>
          <w:rFonts w:ascii="Arial" w:eastAsiaTheme="minorHAnsi" w:hAnsi="Arial" w:cs="Arial"/>
          <w:sz w:val="22"/>
          <w:szCs w:val="22"/>
        </w:rPr>
        <w:t xml:space="preserve"> </w:t>
      </w:r>
      <w:r w:rsidR="00721031" w:rsidRPr="008A043F">
        <w:rPr>
          <w:rFonts w:ascii="Arial" w:eastAsiaTheme="minorHAnsi" w:hAnsi="Arial" w:cs="Arial"/>
          <w:sz w:val="22"/>
          <w:szCs w:val="22"/>
        </w:rPr>
        <w:t xml:space="preserve">the life of </w:t>
      </w:r>
      <w:r w:rsidR="00C74064" w:rsidRPr="008A043F">
        <w:rPr>
          <w:rFonts w:ascii="Arial" w:eastAsiaTheme="minorHAnsi" w:hAnsi="Arial" w:cs="Arial"/>
          <w:sz w:val="22"/>
          <w:szCs w:val="22"/>
        </w:rPr>
        <w:t>TESPII</w:t>
      </w:r>
      <w:r w:rsidR="00093842" w:rsidRPr="008A043F">
        <w:rPr>
          <w:rFonts w:ascii="Arial" w:eastAsiaTheme="minorHAnsi" w:hAnsi="Arial" w:cs="Arial"/>
          <w:sz w:val="22"/>
          <w:szCs w:val="22"/>
        </w:rPr>
        <w:t>.</w:t>
      </w:r>
      <w:r w:rsidR="008C779F">
        <w:rPr>
          <w:rFonts w:ascii="Arial" w:eastAsiaTheme="minorHAnsi" w:hAnsi="Arial" w:cs="Arial"/>
          <w:sz w:val="22"/>
          <w:szCs w:val="22"/>
        </w:rPr>
        <w:t xml:space="preserve"> </w:t>
      </w:r>
      <w:r w:rsidR="00093842" w:rsidRPr="008A043F">
        <w:rPr>
          <w:rFonts w:ascii="Arial" w:eastAsiaTheme="minorHAnsi" w:hAnsi="Arial" w:cs="Arial"/>
          <w:sz w:val="22"/>
          <w:szCs w:val="22"/>
        </w:rPr>
        <w:t xml:space="preserve"> </w:t>
      </w:r>
      <w:r w:rsidR="004E3634" w:rsidRPr="008A043F">
        <w:rPr>
          <w:rFonts w:ascii="Arial" w:eastAsiaTheme="minorHAnsi" w:hAnsi="Arial" w:cs="Arial"/>
          <w:sz w:val="22"/>
          <w:szCs w:val="22"/>
        </w:rPr>
        <w:t xml:space="preserve">   </w:t>
      </w:r>
    </w:p>
    <w:p w:rsidR="008C779F" w:rsidRPr="004B7365" w:rsidRDefault="00093842" w:rsidP="00362F13">
      <w:pPr>
        <w:spacing w:before="120" w:after="120"/>
        <w:rPr>
          <w:rFonts w:ascii="Arial" w:eastAsiaTheme="minorHAnsi" w:hAnsi="Arial" w:cs="Arial"/>
          <w:sz w:val="22"/>
          <w:szCs w:val="22"/>
        </w:rPr>
      </w:pPr>
      <w:r w:rsidRPr="004B7365">
        <w:rPr>
          <w:rFonts w:ascii="Arial" w:hAnsi="Arial" w:cs="Arial"/>
          <w:i/>
          <w:sz w:val="22"/>
          <w:szCs w:val="22"/>
          <w:lang w:eastAsia="en-AU"/>
        </w:rPr>
        <w:t>Responsibility</w:t>
      </w:r>
      <w:r w:rsidRPr="004B7365">
        <w:rPr>
          <w:rFonts w:ascii="Arial" w:eastAsiaTheme="minorHAnsi" w:hAnsi="Arial" w:cs="Arial"/>
          <w:sz w:val="22"/>
          <w:szCs w:val="22"/>
        </w:rPr>
        <w:t xml:space="preserve">: DFAT </w:t>
      </w:r>
      <w:r w:rsidR="00721031" w:rsidRPr="004B7365">
        <w:rPr>
          <w:rFonts w:ascii="Arial" w:eastAsiaTheme="minorHAnsi" w:hAnsi="Arial" w:cs="Arial"/>
          <w:sz w:val="22"/>
          <w:szCs w:val="22"/>
        </w:rPr>
        <w:t xml:space="preserve">HOM and </w:t>
      </w:r>
      <w:r w:rsidRPr="004B7365">
        <w:rPr>
          <w:rFonts w:ascii="Arial" w:eastAsiaTheme="minorHAnsi" w:hAnsi="Arial" w:cs="Arial"/>
          <w:sz w:val="22"/>
          <w:szCs w:val="22"/>
        </w:rPr>
        <w:t>D</w:t>
      </w:r>
      <w:r w:rsidR="008C779F" w:rsidRPr="004B7365">
        <w:rPr>
          <w:rFonts w:ascii="Arial" w:eastAsiaTheme="minorHAnsi" w:hAnsi="Arial" w:cs="Arial"/>
          <w:sz w:val="22"/>
          <w:szCs w:val="22"/>
        </w:rPr>
        <w:t>HOM</w:t>
      </w:r>
      <w:r w:rsidR="00760E21" w:rsidRPr="004B7365">
        <w:rPr>
          <w:rFonts w:ascii="Arial" w:eastAsiaTheme="minorHAnsi" w:hAnsi="Arial" w:cs="Arial"/>
          <w:sz w:val="22"/>
          <w:szCs w:val="22"/>
        </w:rPr>
        <w:t>, with Government of Tonga</w:t>
      </w:r>
      <w:r w:rsidR="008C779F" w:rsidRPr="004B7365">
        <w:rPr>
          <w:rFonts w:ascii="Arial" w:eastAsiaTheme="minorHAnsi" w:hAnsi="Arial" w:cs="Arial"/>
          <w:sz w:val="22"/>
          <w:szCs w:val="22"/>
        </w:rPr>
        <w:t>.</w:t>
      </w:r>
    </w:p>
    <w:p w:rsidR="002A3AE9" w:rsidRPr="008A043F" w:rsidRDefault="008C4E4F" w:rsidP="00362F13">
      <w:pPr>
        <w:spacing w:before="240" w:after="120"/>
        <w:rPr>
          <w:rFonts w:ascii="Arial" w:hAnsi="Arial"/>
          <w:b/>
          <w:sz w:val="22"/>
        </w:rPr>
      </w:pPr>
      <w:r w:rsidRPr="006700AD">
        <w:rPr>
          <w:rFonts w:ascii="Arial" w:hAnsi="Arial" w:cs="Arial"/>
          <w:b/>
          <w:sz w:val="22"/>
          <w:szCs w:val="22"/>
        </w:rPr>
        <w:t>Learning</w:t>
      </w:r>
      <w:r w:rsidRPr="00605788">
        <w:rPr>
          <w:rFonts w:ascii="Arial" w:hAnsi="Arial"/>
          <w:b/>
          <w:sz w:val="22"/>
        </w:rPr>
        <w:t xml:space="preserve"> and dissemination</w:t>
      </w:r>
      <w:r w:rsidR="009D00CD" w:rsidRPr="008A043F">
        <w:rPr>
          <w:rFonts w:ascii="Arial" w:hAnsi="Arial"/>
          <w:b/>
          <w:sz w:val="22"/>
        </w:rPr>
        <w:t xml:space="preserve"> plan </w:t>
      </w:r>
    </w:p>
    <w:p w:rsidR="00073D06" w:rsidRPr="00073D06" w:rsidRDefault="00073D06" w:rsidP="00362F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sz w:val="22"/>
        </w:rPr>
      </w:pPr>
      <w:r w:rsidRPr="00073D06">
        <w:rPr>
          <w:rFonts w:ascii="Arial" w:hAnsi="Arial"/>
          <w:sz w:val="22"/>
        </w:rPr>
        <w:t xml:space="preserve">To support </w:t>
      </w:r>
      <w:r>
        <w:rPr>
          <w:rFonts w:ascii="Arial" w:hAnsi="Arial"/>
          <w:sz w:val="22"/>
        </w:rPr>
        <w:t>organisational learning and program management improvement activities DFAT will:</w:t>
      </w:r>
    </w:p>
    <w:p w:rsidR="009D00CD" w:rsidRPr="00605788" w:rsidRDefault="00073D06" w:rsidP="00362F13">
      <w:pPr>
        <w:pStyle w:val="NormalWeb"/>
        <w:numPr>
          <w:ilvl w:val="0"/>
          <w:numId w:val="11"/>
        </w:numPr>
        <w:shd w:val="clear" w:color="auto" w:fill="FFFFFF"/>
        <w:spacing w:before="120" w:beforeAutospacing="0" w:after="120" w:afterAutospacing="0"/>
        <w:ind w:left="714" w:hanging="357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share the r</w:t>
      </w:r>
      <w:r w:rsidR="009D00CD" w:rsidRPr="008A043F">
        <w:rPr>
          <w:rFonts w:ascii="Arial" w:hAnsi="Arial"/>
          <w:sz w:val="22"/>
        </w:rPr>
        <w:t>eport with program stakeholders who participated in the evaluation</w:t>
      </w:r>
      <w:r w:rsidR="009D00CD" w:rsidRPr="008A043F">
        <w:rPr>
          <w:rFonts w:ascii="Arial" w:hAnsi="Arial"/>
          <w:b/>
          <w:sz w:val="22"/>
        </w:rPr>
        <w:t xml:space="preserve">, </w:t>
      </w:r>
      <w:r w:rsidR="009D00CD" w:rsidRPr="008A043F">
        <w:rPr>
          <w:rFonts w:ascii="Arial" w:hAnsi="Arial"/>
          <w:sz w:val="22"/>
        </w:rPr>
        <w:t>and DFAT education specialists</w:t>
      </w:r>
      <w:r>
        <w:rPr>
          <w:rFonts w:ascii="Arial" w:hAnsi="Arial"/>
          <w:sz w:val="22"/>
        </w:rPr>
        <w:t>;</w:t>
      </w:r>
    </w:p>
    <w:p w:rsidR="00445D5D" w:rsidRPr="00812C7C" w:rsidRDefault="00073D06" w:rsidP="00445D5D">
      <w:pPr>
        <w:pStyle w:val="NormalWeb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/>
          <w:b/>
          <w:sz w:val="22"/>
        </w:rPr>
      </w:pPr>
      <w:r w:rsidRPr="00445D5D">
        <w:rPr>
          <w:rFonts w:ascii="Arial" w:hAnsi="Arial"/>
          <w:sz w:val="22"/>
        </w:rPr>
        <w:t>publish the f</w:t>
      </w:r>
      <w:r w:rsidR="009D00CD" w:rsidRPr="00445D5D">
        <w:rPr>
          <w:rFonts w:ascii="Arial" w:hAnsi="Arial"/>
          <w:sz w:val="22"/>
        </w:rPr>
        <w:t xml:space="preserve">inal report </w:t>
      </w:r>
      <w:r w:rsidR="008C779F" w:rsidRPr="00445D5D">
        <w:rPr>
          <w:rFonts w:ascii="Arial" w:hAnsi="Arial"/>
          <w:sz w:val="22"/>
        </w:rPr>
        <w:t xml:space="preserve">on </w:t>
      </w:r>
      <w:r w:rsidRPr="00445D5D">
        <w:rPr>
          <w:rFonts w:ascii="Arial" w:hAnsi="Arial"/>
          <w:sz w:val="22"/>
        </w:rPr>
        <w:t xml:space="preserve">the </w:t>
      </w:r>
      <w:r w:rsidR="008C779F" w:rsidRPr="00445D5D">
        <w:rPr>
          <w:rFonts w:ascii="Arial" w:hAnsi="Arial"/>
          <w:sz w:val="22"/>
        </w:rPr>
        <w:t>DFAT website</w:t>
      </w:r>
      <w:r w:rsidRPr="00445D5D">
        <w:rPr>
          <w:rFonts w:ascii="Arial" w:hAnsi="Arial"/>
          <w:sz w:val="22"/>
        </w:rPr>
        <w:t>; ensure the r</w:t>
      </w:r>
      <w:r w:rsidR="0051711D" w:rsidRPr="00445D5D">
        <w:rPr>
          <w:rFonts w:ascii="Arial" w:hAnsi="Arial"/>
          <w:sz w:val="22"/>
        </w:rPr>
        <w:t>eport’s analysis feed</w:t>
      </w:r>
      <w:r w:rsidRPr="00445D5D">
        <w:rPr>
          <w:rFonts w:ascii="Arial" w:hAnsi="Arial"/>
          <w:sz w:val="22"/>
        </w:rPr>
        <w:t>s</w:t>
      </w:r>
      <w:r w:rsidR="0051711D" w:rsidRPr="00445D5D">
        <w:rPr>
          <w:rFonts w:ascii="Arial" w:hAnsi="Arial"/>
          <w:sz w:val="22"/>
        </w:rPr>
        <w:t xml:space="preserve"> into ongoing dialogue with partners and programming decisions</w:t>
      </w:r>
      <w:r w:rsidR="00445D5D">
        <w:rPr>
          <w:rFonts w:ascii="Arial" w:hAnsi="Arial"/>
          <w:sz w:val="22"/>
        </w:rPr>
        <w:t>; and</w:t>
      </w:r>
    </w:p>
    <w:p w:rsidR="0051711D" w:rsidRPr="00445D5D" w:rsidRDefault="00445D5D" w:rsidP="00445D5D">
      <w:pPr>
        <w:pStyle w:val="NormalWeb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monitor implementation of recommendations through the Joint Program Oversight Group, Australian </w:t>
      </w:r>
      <w:r w:rsidR="009267DC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id </w:t>
      </w:r>
      <w:r w:rsidR="009267DC">
        <w:rPr>
          <w:rFonts w:ascii="Arial" w:hAnsi="Arial"/>
          <w:sz w:val="22"/>
        </w:rPr>
        <w:t xml:space="preserve">Quality Check </w:t>
      </w:r>
      <w:r>
        <w:rPr>
          <w:rFonts w:ascii="Arial" w:hAnsi="Arial"/>
          <w:sz w:val="22"/>
        </w:rPr>
        <w:t>processes and regular MET-DFAT discussion</w:t>
      </w:r>
      <w:r w:rsidR="00812C7C">
        <w:rPr>
          <w:rFonts w:ascii="Arial" w:hAnsi="Arial"/>
          <w:sz w:val="22"/>
        </w:rPr>
        <w:t>s</w:t>
      </w:r>
      <w:r w:rsidR="00CB4CE9" w:rsidRPr="00445D5D">
        <w:rPr>
          <w:rFonts w:ascii="Arial" w:hAnsi="Arial"/>
          <w:sz w:val="22"/>
        </w:rPr>
        <w:t>.</w:t>
      </w:r>
    </w:p>
    <w:p w:rsidR="00362F13" w:rsidRDefault="00362F13" w:rsidP="00362F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sz w:val="22"/>
        </w:rPr>
      </w:pPr>
    </w:p>
    <w:p w:rsidR="00362F13" w:rsidRDefault="00362F13" w:rsidP="00362F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sz w:val="22"/>
        </w:rPr>
      </w:pPr>
    </w:p>
    <w:p w:rsidR="00073D06" w:rsidRDefault="00073D06" w:rsidP="00362F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sz w:val="22"/>
        </w:rPr>
      </w:pPr>
      <w:r w:rsidRPr="00362F13">
        <w:rPr>
          <w:rFonts w:ascii="Arial" w:hAnsi="Arial"/>
          <w:i/>
          <w:sz w:val="22"/>
        </w:rPr>
        <w:t>Prepared by</w:t>
      </w:r>
      <w:r>
        <w:rPr>
          <w:rFonts w:ascii="Arial" w:hAnsi="Arial"/>
          <w:sz w:val="22"/>
        </w:rPr>
        <w:t>: Polynesia and Micronesia Section</w:t>
      </w:r>
    </w:p>
    <w:p w:rsidR="00362F13" w:rsidRDefault="00362F13" w:rsidP="00362F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sz w:val="22"/>
        </w:rPr>
      </w:pPr>
    </w:p>
    <w:p w:rsidR="00073D06" w:rsidRDefault="00073D06" w:rsidP="00362F1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sz w:val="22"/>
        </w:rPr>
      </w:pPr>
      <w:r w:rsidRPr="00362F13">
        <w:rPr>
          <w:rFonts w:ascii="Arial" w:hAnsi="Arial"/>
          <w:i/>
          <w:sz w:val="22"/>
        </w:rPr>
        <w:t>Approved by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>____________________________</w:t>
      </w:r>
      <w:r w:rsidR="00FA704F">
        <w:rPr>
          <w:rFonts w:ascii="Arial" w:hAnsi="Arial"/>
          <w:sz w:val="22"/>
        </w:rPr>
        <w:tab/>
        <w:t>Date: __________________</w:t>
      </w:r>
    </w:p>
    <w:p w:rsidR="00073D06" w:rsidRPr="008A043F" w:rsidRDefault="00073D06" w:rsidP="00362F13">
      <w:pPr>
        <w:pStyle w:val="NormalWeb"/>
        <w:shd w:val="clear" w:color="auto" w:fill="FFFFFF"/>
        <w:spacing w:before="120" w:beforeAutospacing="0" w:after="120" w:afterAutospacing="0"/>
        <w:ind w:left="144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Ms Jenny Da Rin, ASPZB</w:t>
      </w:r>
    </w:p>
    <w:sectPr w:rsidR="00073D06" w:rsidRPr="008A043F" w:rsidSect="00513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89" w:rsidRDefault="003E1E89" w:rsidP="00B54051">
      <w:r>
        <w:separator/>
      </w:r>
    </w:p>
  </w:endnote>
  <w:endnote w:type="continuationSeparator" w:id="0">
    <w:p w:rsidR="003E1E89" w:rsidRDefault="003E1E89" w:rsidP="00B5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AE" w:rsidRDefault="00E23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115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55C" w:rsidRDefault="003D05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0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055C" w:rsidRDefault="003D05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AE" w:rsidRDefault="00E23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89" w:rsidRDefault="003E1E89" w:rsidP="00B54051">
      <w:r>
        <w:separator/>
      </w:r>
    </w:p>
  </w:footnote>
  <w:footnote w:type="continuationSeparator" w:id="0">
    <w:p w:rsidR="003E1E89" w:rsidRDefault="003E1E89" w:rsidP="00B54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AE" w:rsidRDefault="00E23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7E" w:rsidRDefault="00EB0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AE" w:rsidRDefault="00E23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4D7"/>
    <w:multiLevelType w:val="hybridMultilevel"/>
    <w:tmpl w:val="FC04C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9D0"/>
    <w:multiLevelType w:val="hybridMultilevel"/>
    <w:tmpl w:val="84AE9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1773"/>
    <w:multiLevelType w:val="hybridMultilevel"/>
    <w:tmpl w:val="096A7B28"/>
    <w:lvl w:ilvl="0" w:tplc="293086F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53A5BD8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A2A4B"/>
    <w:multiLevelType w:val="hybridMultilevel"/>
    <w:tmpl w:val="6D109208"/>
    <w:lvl w:ilvl="0" w:tplc="B4CA47D6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9B377EF"/>
    <w:multiLevelType w:val="hybridMultilevel"/>
    <w:tmpl w:val="A03CA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C026E"/>
    <w:multiLevelType w:val="hybridMultilevel"/>
    <w:tmpl w:val="0C5450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B3CE4"/>
    <w:multiLevelType w:val="hybridMultilevel"/>
    <w:tmpl w:val="891C5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C73D3"/>
    <w:multiLevelType w:val="hybridMultilevel"/>
    <w:tmpl w:val="FE1640B8"/>
    <w:lvl w:ilvl="0" w:tplc="FF805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2197C"/>
    <w:multiLevelType w:val="hybridMultilevel"/>
    <w:tmpl w:val="6DC6C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2378B"/>
    <w:multiLevelType w:val="hybridMultilevel"/>
    <w:tmpl w:val="31249D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90DD7"/>
    <w:multiLevelType w:val="hybridMultilevel"/>
    <w:tmpl w:val="4B66D7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1111D"/>
    <w:multiLevelType w:val="hybridMultilevel"/>
    <w:tmpl w:val="74C2A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C57A25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3993B5C"/>
    <w:multiLevelType w:val="hybridMultilevel"/>
    <w:tmpl w:val="0AE8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B3406"/>
    <w:multiLevelType w:val="hybridMultilevel"/>
    <w:tmpl w:val="0DF860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E52950"/>
    <w:multiLevelType w:val="hybridMultilevel"/>
    <w:tmpl w:val="1C508F84"/>
    <w:lvl w:ilvl="0" w:tplc="FCF60A7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37E2B"/>
    <w:multiLevelType w:val="hybridMultilevel"/>
    <w:tmpl w:val="26947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577F2"/>
    <w:multiLevelType w:val="hybridMultilevel"/>
    <w:tmpl w:val="B94E5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11204"/>
    <w:multiLevelType w:val="hybridMultilevel"/>
    <w:tmpl w:val="C152E3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0"/>
  </w:num>
  <w:num w:numId="5">
    <w:abstractNumId w:val="17"/>
  </w:num>
  <w:num w:numId="6">
    <w:abstractNumId w:val="2"/>
  </w:num>
  <w:num w:numId="7">
    <w:abstractNumId w:val="8"/>
  </w:num>
  <w:num w:numId="8">
    <w:abstractNumId w:val="14"/>
  </w:num>
  <w:num w:numId="9">
    <w:abstractNumId w:val="15"/>
  </w:num>
  <w:num w:numId="10">
    <w:abstractNumId w:val="5"/>
  </w:num>
  <w:num w:numId="11">
    <w:abstractNumId w:val="6"/>
  </w:num>
  <w:num w:numId="12">
    <w:abstractNumId w:val="7"/>
  </w:num>
  <w:num w:numId="13">
    <w:abstractNumId w:val="18"/>
  </w:num>
  <w:num w:numId="14">
    <w:abstractNumId w:val="3"/>
  </w:num>
  <w:num w:numId="15">
    <w:abstractNumId w:val="16"/>
  </w:num>
  <w:num w:numId="16">
    <w:abstractNumId w:val="13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69"/>
    <w:rsid w:val="00005795"/>
    <w:rsid w:val="0003078E"/>
    <w:rsid w:val="00035ABD"/>
    <w:rsid w:val="000545AE"/>
    <w:rsid w:val="0006767D"/>
    <w:rsid w:val="00073D06"/>
    <w:rsid w:val="00093842"/>
    <w:rsid w:val="000C65C8"/>
    <w:rsid w:val="000E7AD0"/>
    <w:rsid w:val="000F1D25"/>
    <w:rsid w:val="000F7619"/>
    <w:rsid w:val="001112EE"/>
    <w:rsid w:val="00111FF6"/>
    <w:rsid w:val="00143A3D"/>
    <w:rsid w:val="00194857"/>
    <w:rsid w:val="0020592D"/>
    <w:rsid w:val="0021467C"/>
    <w:rsid w:val="00244237"/>
    <w:rsid w:val="002540F1"/>
    <w:rsid w:val="00256917"/>
    <w:rsid w:val="002605A1"/>
    <w:rsid w:val="00273C16"/>
    <w:rsid w:val="002A3AE9"/>
    <w:rsid w:val="002B4FA4"/>
    <w:rsid w:val="002E5C4A"/>
    <w:rsid w:val="0030122A"/>
    <w:rsid w:val="00302BE6"/>
    <w:rsid w:val="00311D57"/>
    <w:rsid w:val="00332E05"/>
    <w:rsid w:val="00344A74"/>
    <w:rsid w:val="0034595C"/>
    <w:rsid w:val="00362F13"/>
    <w:rsid w:val="003728E2"/>
    <w:rsid w:val="003D055C"/>
    <w:rsid w:val="003D05FA"/>
    <w:rsid w:val="003D4788"/>
    <w:rsid w:val="003E1E89"/>
    <w:rsid w:val="00405E11"/>
    <w:rsid w:val="00410AA1"/>
    <w:rsid w:val="004122E3"/>
    <w:rsid w:val="004213DA"/>
    <w:rsid w:val="00445D5D"/>
    <w:rsid w:val="004B7365"/>
    <w:rsid w:val="004E3634"/>
    <w:rsid w:val="004F121D"/>
    <w:rsid w:val="00512082"/>
    <w:rsid w:val="00513F90"/>
    <w:rsid w:val="0051711D"/>
    <w:rsid w:val="00525668"/>
    <w:rsid w:val="00536998"/>
    <w:rsid w:val="00555723"/>
    <w:rsid w:val="00583ACF"/>
    <w:rsid w:val="00590ADA"/>
    <w:rsid w:val="005C3D38"/>
    <w:rsid w:val="005D146E"/>
    <w:rsid w:val="005E475C"/>
    <w:rsid w:val="00605788"/>
    <w:rsid w:val="00614E2E"/>
    <w:rsid w:val="00622512"/>
    <w:rsid w:val="006350DD"/>
    <w:rsid w:val="00637ED8"/>
    <w:rsid w:val="006700AD"/>
    <w:rsid w:val="00693A69"/>
    <w:rsid w:val="006969D1"/>
    <w:rsid w:val="006B7035"/>
    <w:rsid w:val="006E254E"/>
    <w:rsid w:val="006E6D87"/>
    <w:rsid w:val="006F33EF"/>
    <w:rsid w:val="00702CA4"/>
    <w:rsid w:val="0070461F"/>
    <w:rsid w:val="00721031"/>
    <w:rsid w:val="007243A8"/>
    <w:rsid w:val="00756F6A"/>
    <w:rsid w:val="00760E21"/>
    <w:rsid w:val="00786DE1"/>
    <w:rsid w:val="007A0078"/>
    <w:rsid w:val="007A6C3A"/>
    <w:rsid w:val="007C0ED4"/>
    <w:rsid w:val="007C4A04"/>
    <w:rsid w:val="007F5ADA"/>
    <w:rsid w:val="0080382C"/>
    <w:rsid w:val="00812C7C"/>
    <w:rsid w:val="00815E3F"/>
    <w:rsid w:val="0082000F"/>
    <w:rsid w:val="00820650"/>
    <w:rsid w:val="00824BFB"/>
    <w:rsid w:val="00842C0F"/>
    <w:rsid w:val="00867168"/>
    <w:rsid w:val="008711F9"/>
    <w:rsid w:val="00874B25"/>
    <w:rsid w:val="00892799"/>
    <w:rsid w:val="00897512"/>
    <w:rsid w:val="008A043F"/>
    <w:rsid w:val="008B659C"/>
    <w:rsid w:val="008C4E4F"/>
    <w:rsid w:val="008C779F"/>
    <w:rsid w:val="008F66DB"/>
    <w:rsid w:val="0090117B"/>
    <w:rsid w:val="00911D03"/>
    <w:rsid w:val="00913F38"/>
    <w:rsid w:val="009267DC"/>
    <w:rsid w:val="00945C53"/>
    <w:rsid w:val="00952ED4"/>
    <w:rsid w:val="00972FF6"/>
    <w:rsid w:val="00982ECB"/>
    <w:rsid w:val="00983E53"/>
    <w:rsid w:val="009A346A"/>
    <w:rsid w:val="009B025E"/>
    <w:rsid w:val="009B7BE2"/>
    <w:rsid w:val="009C6FA6"/>
    <w:rsid w:val="009D00CD"/>
    <w:rsid w:val="00A14383"/>
    <w:rsid w:val="00A149D8"/>
    <w:rsid w:val="00A34208"/>
    <w:rsid w:val="00A35E0C"/>
    <w:rsid w:val="00A474A3"/>
    <w:rsid w:val="00A513F3"/>
    <w:rsid w:val="00A51BB3"/>
    <w:rsid w:val="00A63BFB"/>
    <w:rsid w:val="00A778E4"/>
    <w:rsid w:val="00A97EE1"/>
    <w:rsid w:val="00AF216F"/>
    <w:rsid w:val="00B15A5B"/>
    <w:rsid w:val="00B2212C"/>
    <w:rsid w:val="00B254A7"/>
    <w:rsid w:val="00B355A5"/>
    <w:rsid w:val="00B36CD3"/>
    <w:rsid w:val="00B54051"/>
    <w:rsid w:val="00B60C0A"/>
    <w:rsid w:val="00B615E2"/>
    <w:rsid w:val="00B62778"/>
    <w:rsid w:val="00B62E02"/>
    <w:rsid w:val="00B85B7C"/>
    <w:rsid w:val="00BA1727"/>
    <w:rsid w:val="00BB1D6D"/>
    <w:rsid w:val="00BE4224"/>
    <w:rsid w:val="00C17DEB"/>
    <w:rsid w:val="00C23FFA"/>
    <w:rsid w:val="00C263CE"/>
    <w:rsid w:val="00C5592D"/>
    <w:rsid w:val="00C63A5F"/>
    <w:rsid w:val="00C650DB"/>
    <w:rsid w:val="00C74064"/>
    <w:rsid w:val="00C9410D"/>
    <w:rsid w:val="00CB4CE9"/>
    <w:rsid w:val="00CC46BC"/>
    <w:rsid w:val="00CD2357"/>
    <w:rsid w:val="00CE77CA"/>
    <w:rsid w:val="00D03DA8"/>
    <w:rsid w:val="00D05824"/>
    <w:rsid w:val="00D50434"/>
    <w:rsid w:val="00D64185"/>
    <w:rsid w:val="00D91682"/>
    <w:rsid w:val="00DB08B7"/>
    <w:rsid w:val="00DC0A07"/>
    <w:rsid w:val="00DC4D4D"/>
    <w:rsid w:val="00DE75F9"/>
    <w:rsid w:val="00E01BAC"/>
    <w:rsid w:val="00E20108"/>
    <w:rsid w:val="00E230AE"/>
    <w:rsid w:val="00E462AD"/>
    <w:rsid w:val="00E94136"/>
    <w:rsid w:val="00EA2E2B"/>
    <w:rsid w:val="00EB017E"/>
    <w:rsid w:val="00EC7B79"/>
    <w:rsid w:val="00F06C2B"/>
    <w:rsid w:val="00F34F45"/>
    <w:rsid w:val="00F46D07"/>
    <w:rsid w:val="00F47D26"/>
    <w:rsid w:val="00F80F15"/>
    <w:rsid w:val="00F97AFE"/>
    <w:rsid w:val="00FA0DA2"/>
    <w:rsid w:val="00FA704F"/>
    <w:rsid w:val="00FA795F"/>
    <w:rsid w:val="00FB0BF9"/>
    <w:rsid w:val="00FB5792"/>
    <w:rsid w:val="00FC1F2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93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693A69"/>
    <w:pPr>
      <w:keepLines w:val="0"/>
      <w:spacing w:before="240" w:after="60"/>
      <w:outlineLvl w:val="1"/>
    </w:pPr>
    <w:rPr>
      <w:rFonts w:ascii="Arial" w:eastAsia="Times New Roman" w:hAnsi="Arial" w:cs="Arial"/>
      <w:bCs w:val="0"/>
      <w:iCs/>
      <w:color w:val="auto"/>
      <w:sz w:val="24"/>
      <w:szCs w:val="2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A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ame">
    <w:name w:val="DocName"/>
    <w:basedOn w:val="Normal"/>
    <w:link w:val="DocNameChar"/>
    <w:rsid w:val="00693A69"/>
    <w:pPr>
      <w:jc w:val="center"/>
    </w:pPr>
    <w:rPr>
      <w:rFonts w:ascii="Arial" w:hAnsi="Arial"/>
      <w:b/>
      <w:bCs/>
      <w:sz w:val="28"/>
    </w:rPr>
  </w:style>
  <w:style w:type="character" w:customStyle="1" w:styleId="DocNameChar">
    <w:name w:val="DocName Char"/>
    <w:link w:val="DocName"/>
    <w:rsid w:val="00693A69"/>
    <w:rPr>
      <w:rFonts w:ascii="Arial" w:hAnsi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93A69"/>
    <w:rPr>
      <w:rFonts w:ascii="Arial" w:hAnsi="Arial" w:cs="Arial"/>
      <w:b/>
      <w:iCs/>
      <w:sz w:val="24"/>
      <w:szCs w:val="22"/>
    </w:rPr>
  </w:style>
  <w:style w:type="paragraph" w:customStyle="1" w:styleId="Table-normal-text">
    <w:name w:val="Table-normal-text"/>
    <w:basedOn w:val="Normal"/>
    <w:rsid w:val="00693A69"/>
    <w:pPr>
      <w:spacing w:before="6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69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rsid w:val="0069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A69"/>
    <w:pPr>
      <w:spacing w:before="120"/>
      <w:ind w:left="720"/>
      <w:contextualSpacing/>
    </w:pPr>
    <w:rPr>
      <w:rFonts w:ascii="Arial" w:hAnsi="Arial"/>
      <w:sz w:val="20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unhideWhenUsed/>
    <w:rsid w:val="00B54051"/>
    <w:rPr>
      <w:vertAlign w:val="superscript"/>
    </w:rPr>
  </w:style>
  <w:style w:type="paragraph" w:styleId="FootnoteText">
    <w:name w:val="footnote text"/>
    <w:aliases w:val="ft"/>
    <w:basedOn w:val="Normal"/>
    <w:link w:val="FootnoteTextChar"/>
    <w:uiPriority w:val="99"/>
    <w:unhideWhenUsed/>
    <w:rsid w:val="00B54051"/>
    <w:rPr>
      <w:rFonts w:asciiTheme="minorHAnsi" w:eastAsiaTheme="minorHAnsi" w:hAnsiTheme="minorHAnsi" w:cstheme="minorBidi"/>
      <w:sz w:val="20"/>
      <w:szCs w:val="20"/>
      <w:lang w:val="en-NZ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B54051"/>
    <w:rPr>
      <w:rFonts w:asciiTheme="minorHAnsi" w:eastAsiaTheme="minorHAnsi" w:hAnsiTheme="minorHAnsi" w:cstheme="minorBidi"/>
      <w:lang w:val="en-NZ" w:eastAsia="en-US"/>
    </w:rPr>
  </w:style>
  <w:style w:type="paragraph" w:styleId="Header">
    <w:name w:val="header"/>
    <w:basedOn w:val="Normal"/>
    <w:link w:val="HeaderChar"/>
    <w:rsid w:val="003D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05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D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55C"/>
    <w:rPr>
      <w:sz w:val="24"/>
      <w:szCs w:val="24"/>
      <w:lang w:eastAsia="en-US"/>
    </w:rPr>
  </w:style>
  <w:style w:type="paragraph" w:customStyle="1" w:styleId="Default">
    <w:name w:val="Default"/>
    <w:rsid w:val="003012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30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07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30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78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3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78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C4E4F"/>
    <w:pPr>
      <w:spacing w:before="100" w:beforeAutospacing="1" w:after="100" w:afterAutospacing="1"/>
    </w:pPr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A3AE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93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693A69"/>
    <w:pPr>
      <w:keepLines w:val="0"/>
      <w:spacing w:before="240" w:after="60"/>
      <w:outlineLvl w:val="1"/>
    </w:pPr>
    <w:rPr>
      <w:rFonts w:ascii="Arial" w:eastAsia="Times New Roman" w:hAnsi="Arial" w:cs="Arial"/>
      <w:bCs w:val="0"/>
      <w:iCs/>
      <w:color w:val="auto"/>
      <w:sz w:val="24"/>
      <w:szCs w:val="2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A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ame">
    <w:name w:val="DocName"/>
    <w:basedOn w:val="Normal"/>
    <w:link w:val="DocNameChar"/>
    <w:rsid w:val="00693A69"/>
    <w:pPr>
      <w:jc w:val="center"/>
    </w:pPr>
    <w:rPr>
      <w:rFonts w:ascii="Arial" w:hAnsi="Arial"/>
      <w:b/>
      <w:bCs/>
      <w:sz w:val="28"/>
    </w:rPr>
  </w:style>
  <w:style w:type="character" w:customStyle="1" w:styleId="DocNameChar">
    <w:name w:val="DocName Char"/>
    <w:link w:val="DocName"/>
    <w:rsid w:val="00693A69"/>
    <w:rPr>
      <w:rFonts w:ascii="Arial" w:hAnsi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93A69"/>
    <w:rPr>
      <w:rFonts w:ascii="Arial" w:hAnsi="Arial" w:cs="Arial"/>
      <w:b/>
      <w:iCs/>
      <w:sz w:val="24"/>
      <w:szCs w:val="22"/>
    </w:rPr>
  </w:style>
  <w:style w:type="paragraph" w:customStyle="1" w:styleId="Table-normal-text">
    <w:name w:val="Table-normal-text"/>
    <w:basedOn w:val="Normal"/>
    <w:rsid w:val="00693A69"/>
    <w:pPr>
      <w:spacing w:before="6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693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rsid w:val="0069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A69"/>
    <w:pPr>
      <w:spacing w:before="120"/>
      <w:ind w:left="720"/>
      <w:contextualSpacing/>
    </w:pPr>
    <w:rPr>
      <w:rFonts w:ascii="Arial" w:hAnsi="Arial"/>
      <w:sz w:val="20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unhideWhenUsed/>
    <w:rsid w:val="00B54051"/>
    <w:rPr>
      <w:vertAlign w:val="superscript"/>
    </w:rPr>
  </w:style>
  <w:style w:type="paragraph" w:styleId="FootnoteText">
    <w:name w:val="footnote text"/>
    <w:aliases w:val="ft"/>
    <w:basedOn w:val="Normal"/>
    <w:link w:val="FootnoteTextChar"/>
    <w:uiPriority w:val="99"/>
    <w:unhideWhenUsed/>
    <w:rsid w:val="00B54051"/>
    <w:rPr>
      <w:rFonts w:asciiTheme="minorHAnsi" w:eastAsiaTheme="minorHAnsi" w:hAnsiTheme="minorHAnsi" w:cstheme="minorBidi"/>
      <w:sz w:val="20"/>
      <w:szCs w:val="20"/>
      <w:lang w:val="en-NZ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B54051"/>
    <w:rPr>
      <w:rFonts w:asciiTheme="minorHAnsi" w:eastAsiaTheme="minorHAnsi" w:hAnsiTheme="minorHAnsi" w:cstheme="minorBidi"/>
      <w:lang w:val="en-NZ" w:eastAsia="en-US"/>
    </w:rPr>
  </w:style>
  <w:style w:type="paragraph" w:styleId="Header">
    <w:name w:val="header"/>
    <w:basedOn w:val="Normal"/>
    <w:link w:val="HeaderChar"/>
    <w:rsid w:val="003D0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055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D0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55C"/>
    <w:rPr>
      <w:sz w:val="24"/>
      <w:szCs w:val="24"/>
      <w:lang w:eastAsia="en-US"/>
    </w:rPr>
  </w:style>
  <w:style w:type="paragraph" w:customStyle="1" w:styleId="Default">
    <w:name w:val="Default"/>
    <w:rsid w:val="003012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030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07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30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078E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3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78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8C4E4F"/>
    <w:pPr>
      <w:spacing w:before="100" w:beforeAutospacing="1" w:after="100" w:afterAutospacing="1"/>
    </w:pPr>
    <w:rPr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A3AE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F826D3-017B-45BF-89FB-323C94312503}"/>
</file>

<file path=customXml/itemProps2.xml><?xml version="1.0" encoding="utf-8"?>
<ds:datastoreItem xmlns:ds="http://schemas.openxmlformats.org/officeDocument/2006/customXml" ds:itemID="{F44A5625-2FF7-4330-9BD2-DA6570748C58}"/>
</file>

<file path=customXml/itemProps3.xml><?xml version="1.0" encoding="utf-8"?>
<ds:datastoreItem xmlns:ds="http://schemas.openxmlformats.org/officeDocument/2006/customXml" ds:itemID="{DB3C9739-C480-4072-A549-6094284BF0D8}"/>
</file>

<file path=docProps/app.xml><?xml version="1.0" encoding="utf-8"?>
<Properties xmlns="http://schemas.openxmlformats.org/officeDocument/2006/extended-properties" xmlns:vt="http://schemas.openxmlformats.org/officeDocument/2006/docPropsVTypes">
  <Template>89A88E8D</Template>
  <TotalTime>0</TotalTime>
  <Pages>3</Pages>
  <Words>1129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2016-01-12T05:33:00Z</dcterms:created>
  <dcterms:modified xsi:type="dcterms:W3CDTF">2016-01-12T05:33:00Z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1005300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