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3F" w:rsidRDefault="000D733F">
      <w:pPr>
        <w:spacing w:after="200" w:line="276" w:lineRule="auto"/>
      </w:pPr>
    </w:p>
    <w:p w:rsidR="000D733F" w:rsidRDefault="000D733F" w:rsidP="009E79EC"/>
    <w:p w:rsidR="000D733F" w:rsidRDefault="000D733F">
      <w:pPr>
        <w:spacing w:after="200" w:line="276" w:lineRule="auto"/>
      </w:pPr>
    </w:p>
    <w:p w:rsidR="000D733F" w:rsidRDefault="000D733F">
      <w:pPr>
        <w:spacing w:after="200" w:line="276" w:lineRule="auto"/>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1227C3" w:rsidRDefault="001227C3" w:rsidP="000D733F">
      <w:pPr>
        <w:pStyle w:val="Title"/>
        <w:ind w:left="2694" w:right="-624"/>
        <w:rPr>
          <w:noProof/>
          <w:color w:val="FFFFFF"/>
          <w:spacing w:val="0"/>
          <w:sz w:val="50"/>
          <w:szCs w:val="50"/>
          <w:lang w:val="en-US" w:eastAsia="en-US"/>
        </w:rPr>
      </w:pPr>
    </w:p>
    <w:p w:rsidR="000D733F" w:rsidRPr="001227C3" w:rsidRDefault="000D733F" w:rsidP="000D733F">
      <w:pPr>
        <w:pStyle w:val="Title"/>
        <w:ind w:left="2694" w:right="-624"/>
        <w:rPr>
          <w:noProof/>
          <w:color w:val="FFFFFF"/>
          <w:spacing w:val="0"/>
          <w:sz w:val="50"/>
          <w:szCs w:val="50"/>
          <w:lang w:val="en-US" w:eastAsia="en-US"/>
        </w:rPr>
      </w:pPr>
      <w:r w:rsidRPr="001227C3">
        <w:rPr>
          <w:noProof/>
          <w:color w:val="FFFFFF"/>
          <w:spacing w:val="0"/>
          <w:sz w:val="50"/>
          <w:szCs w:val="50"/>
          <w:lang w:val="en-US" w:eastAsia="en-US"/>
        </w:rPr>
        <w:t>Aid Program Performance Report 201</w:t>
      </w:r>
      <w:r w:rsidR="00364A94">
        <w:rPr>
          <w:noProof/>
          <w:color w:val="FFFFFF"/>
          <w:spacing w:val="0"/>
          <w:sz w:val="50"/>
          <w:szCs w:val="50"/>
          <w:lang w:val="en-US" w:eastAsia="en-US"/>
        </w:rPr>
        <w:t>4</w:t>
      </w:r>
      <w:r w:rsidRPr="001227C3">
        <w:rPr>
          <w:noProof/>
          <w:color w:val="FFFFFF"/>
          <w:spacing w:val="0"/>
          <w:sz w:val="50"/>
          <w:szCs w:val="50"/>
          <w:lang w:val="en-US" w:eastAsia="en-US"/>
        </w:rPr>
        <w:t>-1</w:t>
      </w:r>
      <w:r w:rsidR="00364A94">
        <w:rPr>
          <w:noProof/>
          <w:color w:val="FFFFFF"/>
          <w:spacing w:val="0"/>
          <w:sz w:val="50"/>
          <w:szCs w:val="50"/>
          <w:lang w:val="en-US" w:eastAsia="en-US"/>
        </w:rPr>
        <w:t>5</w:t>
      </w:r>
      <w:r w:rsidRPr="001227C3">
        <w:rPr>
          <w:noProof/>
          <w:color w:val="FFFFFF"/>
          <w:spacing w:val="0"/>
          <w:sz w:val="50"/>
          <w:szCs w:val="50"/>
          <w:lang w:val="en-US" w:eastAsia="en-US"/>
        </w:rPr>
        <w:t xml:space="preserve"> </w:t>
      </w:r>
      <w:bookmarkStart w:id="0" w:name="_GoBack"/>
      <w:r w:rsidRPr="001227C3">
        <w:rPr>
          <w:noProof/>
          <w:color w:val="FFFFFF"/>
          <w:spacing w:val="0"/>
          <w:sz w:val="50"/>
          <w:szCs w:val="50"/>
        </w:rPr>
        <w:drawing>
          <wp:anchor distT="0" distB="0" distL="114300" distR="114300" simplePos="0" relativeHeight="251662336" behindDoc="1" locked="1" layoutInCell="1" allowOverlap="1" wp14:anchorId="33841689" wp14:editId="6D614D40">
            <wp:simplePos x="0" y="0"/>
            <wp:positionH relativeFrom="page">
              <wp:posOffset>-190500</wp:posOffset>
            </wp:positionH>
            <wp:positionV relativeFrom="page">
              <wp:posOffset>-200025</wp:posOffset>
            </wp:positionV>
            <wp:extent cx="7943850" cy="11236325"/>
            <wp:effectExtent l="0" t="0" r="0" b="3175"/>
            <wp:wrapNone/>
            <wp:docPr id="11" name="Picture 11" descr="DFAT templa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43850" cy="112363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0D733F" w:rsidRPr="001227C3" w:rsidRDefault="00421857" w:rsidP="000D733F">
      <w:pPr>
        <w:pStyle w:val="Subtitle"/>
        <w:ind w:left="2694" w:right="-624"/>
        <w:rPr>
          <w:noProof/>
          <w:color w:val="FFFFFF"/>
          <w:spacing w:val="0"/>
          <w:sz w:val="32"/>
          <w:szCs w:val="32"/>
          <w:lang w:val="en-US" w:eastAsia="en-US"/>
        </w:rPr>
      </w:pPr>
      <w:r>
        <w:rPr>
          <w:noProof/>
          <w:color w:val="FFFFFF"/>
          <w:spacing w:val="0"/>
          <w:sz w:val="32"/>
          <w:szCs w:val="32"/>
          <w:lang w:val="en-US" w:eastAsia="en-US"/>
        </w:rPr>
        <w:t>Tonga</w:t>
      </w:r>
    </w:p>
    <w:p w:rsidR="005B42EE" w:rsidRPr="009965E0" w:rsidRDefault="004A13B8" w:rsidP="009965E0">
      <w:pPr>
        <w:pStyle w:val="Date"/>
        <w:spacing w:before="200" w:after="600" w:line="380" w:lineRule="atLeast"/>
        <w:ind w:left="2694" w:right="-624"/>
        <w:rPr>
          <w:rFonts w:ascii="Helvetica" w:eastAsia="Times New Roman" w:hAnsi="Helvetica"/>
          <w:noProof/>
          <w:color w:val="FFFFFF"/>
          <w:kern w:val="28"/>
          <w:sz w:val="24"/>
          <w:lang w:val="en-US" w:eastAsia="en-US"/>
        </w:rPr>
        <w:sectPr w:rsidR="005B42EE" w:rsidRPr="009965E0" w:rsidSect="000D733F">
          <w:headerReference w:type="even" r:id="rId10"/>
          <w:headerReference w:type="default" r:id="rId11"/>
          <w:footerReference w:type="even" r:id="rId12"/>
          <w:footerReference w:type="default" r:id="rId13"/>
          <w:headerReference w:type="first" r:id="rId14"/>
          <w:footerReference w:type="first" r:id="rId15"/>
          <w:pgSz w:w="11907" w:h="16840" w:code="9"/>
          <w:pgMar w:top="2268" w:right="1871" w:bottom="907" w:left="1871" w:header="851" w:footer="454" w:gutter="0"/>
          <w:cols w:space="720"/>
          <w:docGrid w:linePitch="272"/>
        </w:sectPr>
      </w:pPr>
      <w:r>
        <w:rPr>
          <w:rFonts w:ascii="Helvetica" w:eastAsia="Times New Roman" w:hAnsi="Helvetica"/>
          <w:noProof/>
          <w:color w:val="FFFFFF"/>
          <w:kern w:val="28"/>
          <w:sz w:val="24"/>
          <w:lang w:val="en-US" w:eastAsia="en-US"/>
        </w:rPr>
        <w:t>November 2015</w:t>
      </w:r>
    </w:p>
    <w:p w:rsidR="00F55249" w:rsidRPr="00447126" w:rsidRDefault="00F55249" w:rsidP="00F55249">
      <w:pPr>
        <w:pStyle w:val="Heading2"/>
        <w:rPr>
          <w:rStyle w:val="BodyTextChar"/>
          <w:color w:val="auto"/>
        </w:rPr>
      </w:pPr>
      <w:bookmarkStart w:id="1" w:name="_Toc373853205"/>
      <w:r w:rsidRPr="00447126">
        <w:rPr>
          <w:sz w:val="28"/>
        </w:rPr>
        <w:lastRenderedPageBreak/>
        <w:t>Key Messages</w:t>
      </w:r>
      <w:bookmarkEnd w:id="1"/>
    </w:p>
    <w:p w:rsidR="00361D20" w:rsidRDefault="00361D20" w:rsidP="00E21E31">
      <w:pPr>
        <w:pStyle w:val="ListBullet"/>
        <w:numPr>
          <w:ilvl w:val="0"/>
          <w:numId w:val="0"/>
        </w:numPr>
        <w:tabs>
          <w:tab w:val="clear" w:pos="426"/>
          <w:tab w:val="left" w:pos="0"/>
        </w:tabs>
      </w:pPr>
      <w:r>
        <w:t xml:space="preserve">This report outlines progress made towards the objectives of the Australian Government’s aid program to Tonga from July 2014 to June 2015 as articulated in the Partnership for Development 2009-2015.  It </w:t>
      </w:r>
      <w:r w:rsidR="00597282">
        <w:t>also includes</w:t>
      </w:r>
      <w:r>
        <w:t xml:space="preserve"> recommendations to improve overall program performance.</w:t>
      </w:r>
    </w:p>
    <w:p w:rsidR="00361D20" w:rsidRDefault="0038551D" w:rsidP="00E21E31">
      <w:pPr>
        <w:pStyle w:val="ListBullet"/>
        <w:numPr>
          <w:ilvl w:val="0"/>
          <w:numId w:val="0"/>
        </w:numPr>
        <w:tabs>
          <w:tab w:val="clear" w:pos="426"/>
          <w:tab w:val="left" w:pos="0"/>
        </w:tabs>
      </w:pPr>
      <w:r>
        <w:t>In 2014-15 k</w:t>
      </w:r>
      <w:r w:rsidR="00361D20">
        <w:t>ey achievements included:</w:t>
      </w:r>
    </w:p>
    <w:p w:rsidR="00A709DE" w:rsidRPr="00B15AA2" w:rsidRDefault="000340F0" w:rsidP="00361D20">
      <w:pPr>
        <w:pStyle w:val="ListBullet"/>
        <w:numPr>
          <w:ilvl w:val="0"/>
          <w:numId w:val="25"/>
        </w:numPr>
        <w:tabs>
          <w:tab w:val="clear" w:pos="426"/>
          <w:tab w:val="left" w:pos="0"/>
        </w:tabs>
      </w:pPr>
      <w:r>
        <w:t>i</w:t>
      </w:r>
      <w:r w:rsidR="00361D20">
        <w:t>mplementation by Tonga, w</w:t>
      </w:r>
      <w:r w:rsidR="00A709DE" w:rsidRPr="00B15AA2">
        <w:t xml:space="preserve">ith assistance from Australia and other </w:t>
      </w:r>
      <w:r w:rsidR="00F92999" w:rsidRPr="00B15AA2">
        <w:t>development partners</w:t>
      </w:r>
      <w:r w:rsidR="00A709DE" w:rsidRPr="00B15AA2">
        <w:t xml:space="preserve">, </w:t>
      </w:r>
      <w:r w:rsidR="00361D20">
        <w:t xml:space="preserve">of </w:t>
      </w:r>
      <w:r w:rsidR="00A709DE" w:rsidRPr="00B15AA2">
        <w:t>economic and financial management reforms that helped achieve a balanced budget, manage debt, a</w:t>
      </w:r>
      <w:r>
        <w:t>nd increase revenue performance;</w:t>
      </w:r>
      <w:r w:rsidR="00A709DE" w:rsidRPr="00B15AA2">
        <w:t xml:space="preserve"> </w:t>
      </w:r>
    </w:p>
    <w:p w:rsidR="00A709DE" w:rsidRPr="005A3831" w:rsidRDefault="000340F0" w:rsidP="00361D20">
      <w:pPr>
        <w:pStyle w:val="ListBullet"/>
        <w:numPr>
          <w:ilvl w:val="0"/>
          <w:numId w:val="24"/>
        </w:numPr>
        <w:tabs>
          <w:tab w:val="clear" w:pos="426"/>
          <w:tab w:val="left" w:pos="0"/>
        </w:tabs>
      </w:pPr>
      <w:r>
        <w:t>a</w:t>
      </w:r>
      <w:r w:rsidR="00A709DE" w:rsidRPr="00CA6154">
        <w:t xml:space="preserve"> strong partnership between Australia and Tonga to implement an integrated health program </w:t>
      </w:r>
      <w:r w:rsidR="008A7FA4">
        <w:t>that</w:t>
      </w:r>
      <w:r w:rsidR="00361D20">
        <w:t xml:space="preserve"> has </w:t>
      </w:r>
      <w:r w:rsidR="00A709DE" w:rsidRPr="00CA6154">
        <w:t xml:space="preserve">contributed to a halt in the rise of obesity, a decrease in smoking rates, and a decrease in physical inactivity—all key risk factors </w:t>
      </w:r>
      <w:r w:rsidR="003D453B" w:rsidRPr="00CA6154">
        <w:t xml:space="preserve">in the development of </w:t>
      </w:r>
      <w:r w:rsidR="007360C6">
        <w:t>n</w:t>
      </w:r>
      <w:r w:rsidR="00B15AA2" w:rsidRPr="00CA6154">
        <w:t>on</w:t>
      </w:r>
      <w:r w:rsidR="007360C6">
        <w:t>-c</w:t>
      </w:r>
      <w:r w:rsidR="003D453B" w:rsidRPr="00CA6154">
        <w:t xml:space="preserve">ommunicable </w:t>
      </w:r>
      <w:r w:rsidR="007360C6">
        <w:t>d</w:t>
      </w:r>
      <w:r w:rsidR="003D453B" w:rsidRPr="00CA6154">
        <w:t>iseases (</w:t>
      </w:r>
      <w:r w:rsidR="00A709DE" w:rsidRPr="00CA6154">
        <w:t>NCDs</w:t>
      </w:r>
      <w:r w:rsidR="003D453B" w:rsidRPr="00CA6154">
        <w:t>)</w:t>
      </w:r>
      <w:r w:rsidR="00A709DE" w:rsidRPr="00CA6154">
        <w:t>.</w:t>
      </w:r>
      <w:r w:rsidR="00CA6154" w:rsidRPr="00CA6154">
        <w:t xml:space="preserve"> </w:t>
      </w:r>
      <w:r w:rsidR="00CA6154">
        <w:t>O</w:t>
      </w:r>
      <w:r w:rsidR="00A709DE" w:rsidRPr="00CA6154">
        <w:t>besity risk factor</w:t>
      </w:r>
      <w:r w:rsidR="00F763FF" w:rsidRPr="00CA6154">
        <w:t>s</w:t>
      </w:r>
      <w:r w:rsidR="00A709DE" w:rsidRPr="00CA6154">
        <w:t xml:space="preserve"> and smoking rates are</w:t>
      </w:r>
      <w:r w:rsidR="00B15AA2">
        <w:t xml:space="preserve"> falling</w:t>
      </w:r>
      <w:r>
        <w:t>;</w:t>
      </w:r>
    </w:p>
    <w:p w:rsidR="00A709DE" w:rsidRPr="00A709DE" w:rsidRDefault="000340F0" w:rsidP="00361D20">
      <w:pPr>
        <w:pStyle w:val="ListBullet"/>
        <w:numPr>
          <w:ilvl w:val="0"/>
          <w:numId w:val="24"/>
        </w:numPr>
        <w:tabs>
          <w:tab w:val="clear" w:pos="426"/>
          <w:tab w:val="left" w:pos="0"/>
        </w:tabs>
      </w:pPr>
      <w:r>
        <w:t>o</w:t>
      </w:r>
      <w:r w:rsidR="00514769" w:rsidRPr="00D27E1F">
        <w:t>utreach by</w:t>
      </w:r>
      <w:r w:rsidR="00CA6154">
        <w:t xml:space="preserve"> </w:t>
      </w:r>
      <w:r w:rsidR="00514769">
        <w:t>NCD nurses</w:t>
      </w:r>
      <w:r w:rsidR="00CA6154">
        <w:t xml:space="preserve"> trained with Australian support</w:t>
      </w:r>
      <w:r w:rsidR="00514769">
        <w:t>,</w:t>
      </w:r>
      <w:r w:rsidR="006A0B07">
        <w:t xml:space="preserve"> medical specialists, </w:t>
      </w:r>
      <w:r w:rsidR="00514769" w:rsidRPr="00D27E1F">
        <w:t>local hospital and community-based medical and health care staff</w:t>
      </w:r>
      <w:r w:rsidR="008A7FA4">
        <w:t>,</w:t>
      </w:r>
      <w:r w:rsidR="00CA6154">
        <w:t xml:space="preserve"> </w:t>
      </w:r>
      <w:r w:rsidR="00361D20">
        <w:t xml:space="preserve">which </w:t>
      </w:r>
      <w:r w:rsidR="00CA6154">
        <w:t>helped ensure</w:t>
      </w:r>
      <w:r w:rsidR="00514769" w:rsidRPr="00D27E1F">
        <w:t xml:space="preserve"> NCD patients </w:t>
      </w:r>
      <w:r w:rsidR="00CA6154">
        <w:t>were</w:t>
      </w:r>
      <w:r w:rsidR="00514769" w:rsidRPr="00D27E1F">
        <w:t xml:space="preserve"> detected, managed and supported in far greater numbers and to a far greater level</w:t>
      </w:r>
      <w:r>
        <w:t xml:space="preserve"> than ever before;</w:t>
      </w:r>
    </w:p>
    <w:p w:rsidR="00361D20" w:rsidRDefault="000340F0" w:rsidP="00361D20">
      <w:pPr>
        <w:pStyle w:val="ListBullet"/>
        <w:numPr>
          <w:ilvl w:val="0"/>
          <w:numId w:val="24"/>
        </w:numPr>
        <w:tabs>
          <w:tab w:val="clear" w:pos="426"/>
          <w:tab w:val="left" w:pos="0"/>
        </w:tabs>
      </w:pPr>
      <w:r>
        <w:t xml:space="preserve">provision of </w:t>
      </w:r>
      <w:r w:rsidR="006A0B07">
        <w:t>6</w:t>
      </w:r>
      <w:r>
        <w:t>6</w:t>
      </w:r>
      <w:r w:rsidR="00A709DE" w:rsidRPr="00A709DE">
        <w:t xml:space="preserve"> Australia Award</w:t>
      </w:r>
      <w:r w:rsidR="006A0B07">
        <w:t>s</w:t>
      </w:r>
      <w:r w:rsidR="00A709DE" w:rsidRPr="00A709DE">
        <w:t xml:space="preserve"> </w:t>
      </w:r>
      <w:r w:rsidR="006A0B07">
        <w:t xml:space="preserve">(scholarships and fellowships) </w:t>
      </w:r>
      <w:r w:rsidR="00A709DE" w:rsidRPr="00A709DE">
        <w:t xml:space="preserve">to </w:t>
      </w:r>
      <w:r w:rsidR="006A0B07">
        <w:t xml:space="preserve">Tongans to </w:t>
      </w:r>
      <w:r w:rsidR="00A709DE" w:rsidRPr="00A709DE">
        <w:t>study in Australia and the Pacific</w:t>
      </w:r>
      <w:r>
        <w:t xml:space="preserve"> through the 2014 intake</w:t>
      </w:r>
      <w:r w:rsidR="0072417A">
        <w:t>, increasing the number of skilled people in Tonga</w:t>
      </w:r>
      <w:r>
        <w:t>;</w:t>
      </w:r>
      <w:r w:rsidR="00A709DE" w:rsidRPr="00A709DE">
        <w:t xml:space="preserve">  </w:t>
      </w:r>
    </w:p>
    <w:p w:rsidR="00361D20" w:rsidRDefault="000340F0" w:rsidP="00361D20">
      <w:pPr>
        <w:pStyle w:val="ListBullet"/>
        <w:numPr>
          <w:ilvl w:val="0"/>
          <w:numId w:val="24"/>
        </w:numPr>
        <w:tabs>
          <w:tab w:val="clear" w:pos="426"/>
          <w:tab w:val="left" w:pos="0"/>
        </w:tabs>
      </w:pPr>
      <w:r>
        <w:t>s</w:t>
      </w:r>
      <w:r w:rsidR="00361D20">
        <w:t xml:space="preserve">upport for </w:t>
      </w:r>
      <w:r w:rsidR="00A709DE" w:rsidRPr="00D355B0">
        <w:t xml:space="preserve">54 places for women in </w:t>
      </w:r>
      <w:r w:rsidR="00F92999" w:rsidRPr="00D355B0">
        <w:t xml:space="preserve">pilot </w:t>
      </w:r>
      <w:r w:rsidR="00A709DE" w:rsidRPr="00D355B0">
        <w:t>horticulture courses</w:t>
      </w:r>
      <w:r w:rsidR="00361D20">
        <w:t xml:space="preserve"> through the </w:t>
      </w:r>
      <w:r w:rsidR="00361D20" w:rsidRPr="00D355B0">
        <w:t>Interim Skills Development Facility</w:t>
      </w:r>
      <w:r>
        <w:t>;</w:t>
      </w:r>
    </w:p>
    <w:p w:rsidR="00361D20" w:rsidRDefault="000340F0" w:rsidP="00361D20">
      <w:pPr>
        <w:pStyle w:val="ListBullet"/>
        <w:numPr>
          <w:ilvl w:val="0"/>
          <w:numId w:val="24"/>
        </w:numPr>
        <w:tabs>
          <w:tab w:val="clear" w:pos="426"/>
          <w:tab w:val="left" w:pos="0"/>
        </w:tabs>
      </w:pPr>
      <w:r>
        <w:t>a</w:t>
      </w:r>
      <w:r w:rsidR="00361D20">
        <w:t xml:space="preserve">ccess for </w:t>
      </w:r>
      <w:r w:rsidR="00B83AF3">
        <w:t xml:space="preserve">450 women survivors of violence </w:t>
      </w:r>
      <w:r w:rsidR="00361D20">
        <w:t xml:space="preserve">to </w:t>
      </w:r>
      <w:r w:rsidR="00B83AF3" w:rsidRPr="009C2900">
        <w:t>crisis support services, including counselling, and legal support</w:t>
      </w:r>
      <w:r>
        <w:t>;</w:t>
      </w:r>
    </w:p>
    <w:p w:rsidR="00A709DE" w:rsidRPr="007C6A78" w:rsidRDefault="000340F0" w:rsidP="00361D20">
      <w:pPr>
        <w:pStyle w:val="ListBullet"/>
        <w:numPr>
          <w:ilvl w:val="0"/>
          <w:numId w:val="24"/>
        </w:numPr>
        <w:tabs>
          <w:tab w:val="clear" w:pos="426"/>
          <w:tab w:val="left" w:pos="0"/>
        </w:tabs>
      </w:pPr>
      <w:r>
        <w:t>i</w:t>
      </w:r>
      <w:r w:rsidR="00A709DE" w:rsidRPr="007C6A78">
        <w:t>mprove</w:t>
      </w:r>
      <w:r w:rsidR="00361D20">
        <w:t xml:space="preserve">ments in </w:t>
      </w:r>
      <w:r w:rsidR="00A709DE" w:rsidRPr="007C6A78">
        <w:t>Tonga’s environmental health infrastructure.  The upgrade of the Nuku’alofa waste facility</w:t>
      </w:r>
      <w:r w:rsidR="00CA6154">
        <w:t>,</w:t>
      </w:r>
      <w:r w:rsidR="00A709DE" w:rsidRPr="007C6A78">
        <w:t xml:space="preserve"> </w:t>
      </w:r>
      <w:r w:rsidR="00E618E9" w:rsidRPr="007C6A78">
        <w:t>finished in January 2015</w:t>
      </w:r>
      <w:r w:rsidR="00CA6154">
        <w:t>,</w:t>
      </w:r>
      <w:r w:rsidR="00E618E9" w:rsidRPr="007C6A78">
        <w:t xml:space="preserve"> has </w:t>
      </w:r>
      <w:r w:rsidR="00A709DE" w:rsidRPr="007C6A78">
        <w:t>add</w:t>
      </w:r>
      <w:r w:rsidR="00E618E9" w:rsidRPr="007C6A78">
        <w:t>ed</w:t>
      </w:r>
      <w:r w:rsidR="00A709DE" w:rsidRPr="007C6A78">
        <w:t xml:space="preserve"> an additional 8-10 years to the lifespan of the </w:t>
      </w:r>
      <w:r w:rsidR="008A7FA4">
        <w:t xml:space="preserve">capital’s </w:t>
      </w:r>
      <w:r w:rsidR="00A709DE" w:rsidRPr="007C6A78">
        <w:t xml:space="preserve">waste management site, </w:t>
      </w:r>
      <w:r w:rsidR="00CA6154">
        <w:t>providing</w:t>
      </w:r>
      <w:r w:rsidR="00A709DE" w:rsidRPr="007C6A78">
        <w:t xml:space="preserve"> essential servi</w:t>
      </w:r>
      <w:r>
        <w:t>ces to Nuku’alofa’s urban areas.</w:t>
      </w:r>
    </w:p>
    <w:p w:rsidR="00BC1076" w:rsidRDefault="00132B7D" w:rsidP="00B15AA2">
      <w:pPr>
        <w:pStyle w:val="ListBullet"/>
        <w:numPr>
          <w:ilvl w:val="0"/>
          <w:numId w:val="0"/>
        </w:numPr>
      </w:pPr>
      <w:r>
        <w:t>Despite these strong achievements, t</w:t>
      </w:r>
      <w:r w:rsidR="00BC1076">
        <w:t xml:space="preserve">here are opportunities for improvement in the basic education </w:t>
      </w:r>
      <w:r w:rsidR="00966941">
        <w:t>program</w:t>
      </w:r>
      <w:r w:rsidR="00BC1076">
        <w:t>, and p</w:t>
      </w:r>
      <w:r w:rsidR="00BC1076" w:rsidRPr="005462FE">
        <w:t>rogress on infrastructure programs was inconsistent</w:t>
      </w:r>
      <w:r w:rsidR="00BC1076">
        <w:t>.  Overall, t</w:t>
      </w:r>
      <w:r w:rsidR="00435CF7" w:rsidRPr="00435CF7">
        <w:t xml:space="preserve">he program is well placed to deliver against the Australian </w:t>
      </w:r>
      <w:r w:rsidR="00AA5FDC">
        <w:t xml:space="preserve">and Tongan </w:t>
      </w:r>
      <w:r w:rsidR="00435CF7" w:rsidRPr="00435CF7">
        <w:t>Governments</w:t>
      </w:r>
      <w:r w:rsidR="00AA5FDC">
        <w:t>’</w:t>
      </w:r>
      <w:r w:rsidR="00435CF7" w:rsidRPr="00435CF7">
        <w:t xml:space="preserve"> priorities. </w:t>
      </w:r>
      <w:r w:rsidR="00435CF7">
        <w:t xml:space="preserve"> </w:t>
      </w:r>
      <w:r w:rsidR="00CA6154">
        <w:t xml:space="preserve">A new Aid Investment Plan </w:t>
      </w:r>
      <w:r w:rsidR="00956263">
        <w:t xml:space="preserve">developed by Australia will form the basis of the </w:t>
      </w:r>
      <w:r w:rsidR="00435CF7" w:rsidRPr="00435CF7">
        <w:t xml:space="preserve">Aid </w:t>
      </w:r>
      <w:r w:rsidR="00435CF7">
        <w:t xml:space="preserve">Partnership </w:t>
      </w:r>
      <w:r w:rsidR="00956263">
        <w:t xml:space="preserve">to </w:t>
      </w:r>
      <w:r w:rsidR="00435CF7" w:rsidRPr="00435CF7">
        <w:t xml:space="preserve">be </w:t>
      </w:r>
      <w:r w:rsidR="00A51103">
        <w:t>negotiated</w:t>
      </w:r>
      <w:r w:rsidR="00435CF7" w:rsidRPr="00435CF7">
        <w:t xml:space="preserve"> with the Tongan Government</w:t>
      </w:r>
      <w:r w:rsidR="00956263">
        <w:t xml:space="preserve"> in 2015-16</w:t>
      </w:r>
      <w:r w:rsidR="00435CF7" w:rsidRPr="00435CF7">
        <w:t xml:space="preserve">.  </w:t>
      </w:r>
      <w:r w:rsidR="00741671">
        <w:t>Further consolidation of</w:t>
      </w:r>
      <w:r w:rsidR="00435CF7">
        <w:t xml:space="preserve"> the </w:t>
      </w:r>
      <w:r w:rsidR="00741671">
        <w:t xml:space="preserve">aid </w:t>
      </w:r>
      <w:r w:rsidR="00435CF7">
        <w:t>program</w:t>
      </w:r>
      <w:r w:rsidR="00D4281C">
        <w:t>—</w:t>
      </w:r>
      <w:r w:rsidR="00741671">
        <w:t xml:space="preserve">including through </w:t>
      </w:r>
      <w:r w:rsidR="007A6E67">
        <w:t>b</w:t>
      </w:r>
      <w:r w:rsidR="006E35C3">
        <w:t xml:space="preserve">etter </w:t>
      </w:r>
      <w:r w:rsidR="007A6E67">
        <w:t>align</w:t>
      </w:r>
      <w:r w:rsidR="00B96647">
        <w:t>ment of</w:t>
      </w:r>
      <w:r w:rsidR="006E35C3">
        <w:t xml:space="preserve"> </w:t>
      </w:r>
      <w:r w:rsidR="007A6E67">
        <w:t xml:space="preserve">bilateral, </w:t>
      </w:r>
      <w:r w:rsidR="006E35C3">
        <w:t xml:space="preserve">regional and </w:t>
      </w:r>
      <w:r w:rsidR="007A6E67">
        <w:t xml:space="preserve">global </w:t>
      </w:r>
      <w:r w:rsidR="006E35C3">
        <w:t>investments</w:t>
      </w:r>
      <w:r w:rsidR="00D4281C">
        <w:t>—</w:t>
      </w:r>
      <w:r w:rsidR="00741671">
        <w:t>will contribute to stronger economic and social outcomes</w:t>
      </w:r>
      <w:r w:rsidR="007A6E67">
        <w:t xml:space="preserve">. </w:t>
      </w:r>
      <w:r w:rsidR="00435CF7">
        <w:t xml:space="preserve"> </w:t>
      </w:r>
      <w:r w:rsidR="00B45EBF">
        <w:t xml:space="preserve">Additional work will be undertaken to further improve gender equity </w:t>
      </w:r>
      <w:r w:rsidR="006E35C3">
        <w:t xml:space="preserve">outcomes </w:t>
      </w:r>
      <w:r w:rsidR="00B45EBF">
        <w:t>across the program.</w:t>
      </w:r>
      <w:r w:rsidR="00BC1076">
        <w:t xml:space="preserve"> </w:t>
      </w:r>
    </w:p>
    <w:p w:rsidR="00ED1C7B" w:rsidRDefault="000D733F" w:rsidP="000D733F">
      <w:pPr>
        <w:pStyle w:val="Heading2"/>
        <w:rPr>
          <w:sz w:val="32"/>
          <w:szCs w:val="32"/>
        </w:rPr>
      </w:pPr>
      <w:r w:rsidRPr="009E38C1">
        <w:rPr>
          <w:sz w:val="28"/>
        </w:rPr>
        <w:t>Context</w:t>
      </w:r>
    </w:p>
    <w:p w:rsidR="005F58FA" w:rsidRDefault="00315CFF" w:rsidP="00B15AA2">
      <w:pPr>
        <w:pStyle w:val="ListBullet"/>
        <w:numPr>
          <w:ilvl w:val="0"/>
          <w:numId w:val="0"/>
        </w:numPr>
      </w:pPr>
      <w:r w:rsidRPr="0049299D">
        <w:t>Tonga is a</w:t>
      </w:r>
      <w:r w:rsidR="00E0060E">
        <w:t xml:space="preserve"> small Pacific Island </w:t>
      </w:r>
      <w:r w:rsidR="006060AF">
        <w:t>country</w:t>
      </w:r>
      <w:r w:rsidR="00E0060E">
        <w:t xml:space="preserve">, with a population of </w:t>
      </w:r>
      <w:r w:rsidR="00883588">
        <w:t xml:space="preserve">approximately </w:t>
      </w:r>
      <w:r w:rsidR="00081209">
        <w:t xml:space="preserve">102,000 </w:t>
      </w:r>
      <w:r w:rsidR="00E0060E">
        <w:t>dispersed across 120</w:t>
      </w:r>
      <w:r w:rsidR="002A2EA6">
        <w:t> </w:t>
      </w:r>
      <w:r w:rsidR="00E0060E">
        <w:t xml:space="preserve">islands. </w:t>
      </w:r>
      <w:r w:rsidR="005F58FA">
        <w:t xml:space="preserve">Ongoing challenges to development and economic growth include government debt sustainability, susceptibility to natural disasters, the impact of non-communicable diseases and gender inequality.  </w:t>
      </w:r>
      <w:r w:rsidR="002A2EA6">
        <w:t>The new Tongan Government has been developing a medium-term economic reform program to help address many of these challenges.</w:t>
      </w:r>
    </w:p>
    <w:p w:rsidR="00AB5452" w:rsidRDefault="001257B9" w:rsidP="00B15AA2">
      <w:pPr>
        <w:pStyle w:val="ListBullet"/>
        <w:numPr>
          <w:ilvl w:val="0"/>
          <w:numId w:val="0"/>
        </w:numPr>
      </w:pPr>
      <w:r>
        <w:t xml:space="preserve">A significant trade deficit means Tonga relies on remittances from Tongans working overseas, foreign aid and a limited domestic production and export base. </w:t>
      </w:r>
      <w:r w:rsidR="00A349F1">
        <w:t>A</w:t>
      </w:r>
      <w:r w:rsidR="005923C4" w:rsidRPr="0049299D">
        <w:t>griculture and fisheries form the bulk of Tonga's home-grown economic activity</w:t>
      </w:r>
      <w:r w:rsidR="005923C4">
        <w:t xml:space="preserve"> </w:t>
      </w:r>
      <w:r w:rsidR="00A349F1">
        <w:t>and account for</w:t>
      </w:r>
      <w:r w:rsidR="005923C4">
        <w:t xml:space="preserve"> two thirds of Tonga’s exports</w:t>
      </w:r>
      <w:r w:rsidR="00C166F3">
        <w:t xml:space="preserve">.  </w:t>
      </w:r>
      <w:r w:rsidR="00315CFF" w:rsidRPr="00581C00">
        <w:t>Tonga’s per capita GNP growth over the last several decades has been favourable relative to many other Pacific island countries</w:t>
      </w:r>
      <w:r w:rsidR="00B173D4">
        <w:t xml:space="preserve"> </w:t>
      </w:r>
      <w:r w:rsidR="00A51103">
        <w:t>but</w:t>
      </w:r>
      <w:r w:rsidR="00B173D4">
        <w:t xml:space="preserve"> the recent slowdown in the US and OECD economies and oil and food price shocks </w:t>
      </w:r>
      <w:r w:rsidR="00A51103">
        <w:t xml:space="preserve">have </w:t>
      </w:r>
      <w:r w:rsidR="00B173D4">
        <w:t>meant remittance and trade flows have become increasingly volatile.</w:t>
      </w:r>
      <w:r w:rsidR="00B173D4">
        <w:rPr>
          <w:rStyle w:val="FootnoteReference"/>
        </w:rPr>
        <w:footnoteReference w:id="1"/>
      </w:r>
      <w:r w:rsidR="00315CFF" w:rsidRPr="00581C00">
        <w:t xml:space="preserve"> </w:t>
      </w:r>
      <w:r w:rsidR="00E86D94">
        <w:t>Tonga</w:t>
      </w:r>
      <w:r w:rsidR="00B47441">
        <w:t xml:space="preserve">’s </w:t>
      </w:r>
      <w:r w:rsidR="00E86D94">
        <w:t>upper</w:t>
      </w:r>
      <w:r w:rsidR="00E85726">
        <w:t xml:space="preserve"> </w:t>
      </w:r>
      <w:r w:rsidR="00E86D94">
        <w:t>middle</w:t>
      </w:r>
      <w:r w:rsidR="00E86D94" w:rsidRPr="0049299D">
        <w:t xml:space="preserve">-income </w:t>
      </w:r>
      <w:r w:rsidR="00B47441">
        <w:t xml:space="preserve">status </w:t>
      </w:r>
      <w:r w:rsidR="00315CFF" w:rsidRPr="00581C00">
        <w:t xml:space="preserve">masks considerable income variation and </w:t>
      </w:r>
      <w:r w:rsidR="00315CFF" w:rsidRPr="00581C00">
        <w:lastRenderedPageBreak/>
        <w:t xml:space="preserve">deprivation between households. </w:t>
      </w:r>
      <w:r w:rsidR="008E69BC">
        <w:t>A</w:t>
      </w:r>
      <w:r w:rsidR="00315CFF" w:rsidRPr="00581C00">
        <w:t>pproximately one quar</w:t>
      </w:r>
      <w:r w:rsidR="008E69BC">
        <w:t>ter of Tongan households find</w:t>
      </w:r>
      <w:r w:rsidR="00315CFF" w:rsidRPr="00581C00">
        <w:t xml:space="preserve"> it difficult to meet their basic needs, especially those on outer islands and not in receipt of overseas remittances.</w:t>
      </w:r>
      <w:r w:rsidR="00315CFF" w:rsidRPr="00A97AC8">
        <w:rPr>
          <w:vertAlign w:val="superscript"/>
        </w:rPr>
        <w:footnoteReference w:id="2"/>
      </w:r>
      <w:r w:rsidR="00315CFF" w:rsidRPr="00581C00">
        <w:t xml:space="preserve"> </w:t>
      </w:r>
    </w:p>
    <w:p w:rsidR="00A214F8" w:rsidRDefault="00A214F8" w:rsidP="00B15AA2">
      <w:pPr>
        <w:pStyle w:val="ListBullet"/>
        <w:numPr>
          <w:ilvl w:val="0"/>
          <w:numId w:val="0"/>
        </w:numPr>
      </w:pPr>
      <w:r>
        <w:t xml:space="preserve">Following </w:t>
      </w:r>
      <w:r w:rsidR="00532F75" w:rsidRPr="00532F75">
        <w:t>Tonga’s debt burden climbing to 44 per cent of its GDP in 2014, the government has adopted a conser</w:t>
      </w:r>
      <w:r w:rsidR="00532F75">
        <w:t>vative borrowing policy and is considering ways to</w:t>
      </w:r>
      <w:r w:rsidR="00532F75" w:rsidRPr="00532F75">
        <w:t xml:space="preserve"> utilise non-debt financing for the 2019 Pacific Games.  Tonga is now considered by the IMF as being at moderate risk of debt distress</w:t>
      </w:r>
      <w:r w:rsidR="008A6299">
        <w:t xml:space="preserve"> (an improvement on the previous assessment of high risk of debt distress).</w:t>
      </w:r>
      <w:r w:rsidR="00532F75" w:rsidRPr="00532F75">
        <w:t xml:space="preserve">   </w:t>
      </w:r>
    </w:p>
    <w:p w:rsidR="005F58FA" w:rsidRDefault="00A61737" w:rsidP="005F58FA">
      <w:pPr>
        <w:pStyle w:val="ListBullet"/>
        <w:numPr>
          <w:ilvl w:val="0"/>
          <w:numId w:val="0"/>
        </w:numPr>
      </w:pPr>
      <w:r>
        <w:t>With support</w:t>
      </w:r>
      <w:r w:rsidR="008A6299">
        <w:t xml:space="preserve"> from Australia and other development partners</w:t>
      </w:r>
      <w:r>
        <w:t>,</w:t>
      </w:r>
      <w:r w:rsidR="00AB3BB2">
        <w:t xml:space="preserve"> in recent years </w:t>
      </w:r>
      <w:r w:rsidR="00315CFF" w:rsidRPr="00581C00">
        <w:t xml:space="preserve">Tonga has taken some steps towards creating a growth enabling environment, including </w:t>
      </w:r>
      <w:r w:rsidR="00315CFF">
        <w:t xml:space="preserve">regulatory reform, sale and reform of state-owned infrastructure and </w:t>
      </w:r>
      <w:r w:rsidR="00315CFF" w:rsidRPr="00581C00">
        <w:t>investments in roads, energy and</w:t>
      </w:r>
      <w:r w:rsidR="006060AF">
        <w:t xml:space="preserve"> communications infrastructure</w:t>
      </w:r>
      <w:r w:rsidR="00A214F8">
        <w:t>, but more can be done</w:t>
      </w:r>
      <w:r w:rsidR="006060AF">
        <w:t>.</w:t>
      </w:r>
      <w:r w:rsidR="005F58FA">
        <w:t xml:space="preserve">  </w:t>
      </w:r>
      <w:r w:rsidR="00AB3BB2">
        <w:t>A new Tongan Government was elected in December 2014 and over the first half of 2015 worked on developing a medium-term economic reform program.</w:t>
      </w:r>
    </w:p>
    <w:p w:rsidR="005F58FA" w:rsidRDefault="005F58FA" w:rsidP="005F58FA">
      <w:pPr>
        <w:pStyle w:val="ListBullet"/>
        <w:numPr>
          <w:ilvl w:val="0"/>
          <w:numId w:val="0"/>
        </w:numPr>
      </w:pPr>
      <w:r>
        <w:t>In 2014, Tonga was considered to have the third highest risk of natural disaster globally (after Vanuatu and the Philippines) due to its exposure to natural hazards and its capacity to respond</w:t>
      </w:r>
      <w:r>
        <w:rPr>
          <w:rStyle w:val="FootnoteReference"/>
        </w:rPr>
        <w:footnoteReference w:id="3"/>
      </w:r>
      <w:r>
        <w:t>. Tonga’s January 2014 cyclone, one of the strongest ever to hit Tonga</w:t>
      </w:r>
      <w:r>
        <w:rPr>
          <w:rStyle w:val="FootnoteReference"/>
        </w:rPr>
        <w:footnoteReference w:id="4"/>
      </w:r>
      <w:r>
        <w:t>, caused damage valued at approximately $50 million and destroyed or damaged over 1,000 homes.</w:t>
      </w:r>
      <w:r>
        <w:rPr>
          <w:rStyle w:val="FootnoteReference"/>
        </w:rPr>
        <w:footnoteReference w:id="5"/>
      </w:r>
      <w:r>
        <w:t xml:space="preserve"> The reconstruction effort is ongoing.</w:t>
      </w:r>
    </w:p>
    <w:p w:rsidR="005F58FA" w:rsidRDefault="00315CFF" w:rsidP="00B15AA2">
      <w:pPr>
        <w:pStyle w:val="ListBullet"/>
        <w:numPr>
          <w:ilvl w:val="0"/>
          <w:numId w:val="0"/>
        </w:numPr>
      </w:pPr>
      <w:r w:rsidRPr="00601B2B">
        <w:t xml:space="preserve">Non-communicable diseases (NCDs) are </w:t>
      </w:r>
      <w:r>
        <w:t>endemic in Tonga</w:t>
      </w:r>
      <w:r w:rsidRPr="00601B2B">
        <w:t xml:space="preserve">. They </w:t>
      </w:r>
      <w:r>
        <w:t xml:space="preserve">present </w:t>
      </w:r>
      <w:r w:rsidRPr="00601B2B">
        <w:t xml:space="preserve">an increasing economic drain, </w:t>
      </w:r>
      <w:r>
        <w:t xml:space="preserve">due to higher </w:t>
      </w:r>
      <w:r w:rsidRPr="00601B2B">
        <w:t xml:space="preserve">costs to the </w:t>
      </w:r>
      <w:r w:rsidRPr="00461E7B">
        <w:t>health</w:t>
      </w:r>
      <w:r w:rsidRPr="00601B2B">
        <w:t xml:space="preserve"> sector, and lost labour productivity due to caring responsibilities </w:t>
      </w:r>
      <w:r>
        <w:t xml:space="preserve">and </w:t>
      </w:r>
      <w:r w:rsidRPr="00601B2B">
        <w:t xml:space="preserve">high rates of morbidity </w:t>
      </w:r>
      <w:r>
        <w:t xml:space="preserve">and </w:t>
      </w:r>
      <w:r w:rsidRPr="00601B2B">
        <w:t xml:space="preserve">premature mortality. </w:t>
      </w:r>
    </w:p>
    <w:p w:rsidR="00315CFF" w:rsidRPr="008C2806" w:rsidRDefault="00315CFF" w:rsidP="00B15AA2">
      <w:pPr>
        <w:pStyle w:val="ListBullet"/>
        <w:numPr>
          <w:ilvl w:val="0"/>
          <w:numId w:val="0"/>
        </w:numPr>
      </w:pPr>
      <w:r w:rsidRPr="00D00D82">
        <w:t>As in other parts of the world, gender inequality in Tonga undermines economic growth, human development and poverty reduction. Women in the Pacific continue to be under-represented in Parliament – Tonga has no female parliamentarians compared to the global average of 21.7 per cent</w:t>
      </w:r>
      <w:r w:rsidRPr="009C5C4F">
        <w:rPr>
          <w:vertAlign w:val="superscript"/>
        </w:rPr>
        <w:footnoteReference w:id="6"/>
      </w:r>
      <w:r w:rsidRPr="00D00D82">
        <w:t>. Rates of domestic violence are particularly concerning</w:t>
      </w:r>
      <w:r w:rsidRPr="009C5C4F">
        <w:rPr>
          <w:vertAlign w:val="superscript"/>
        </w:rPr>
        <w:footnoteReference w:id="7"/>
      </w:r>
      <w:r w:rsidRPr="00D00D82">
        <w:t xml:space="preserve">. </w:t>
      </w:r>
    </w:p>
    <w:p w:rsidR="00226C69" w:rsidRDefault="00315CFF" w:rsidP="00B15AA2">
      <w:pPr>
        <w:pStyle w:val="ListBullet"/>
        <w:numPr>
          <w:ilvl w:val="0"/>
          <w:numId w:val="0"/>
        </w:numPr>
      </w:pPr>
      <w:r w:rsidRPr="00A07161">
        <w:t xml:space="preserve">Australia is Tonga’s largest </w:t>
      </w:r>
      <w:r w:rsidR="00C74611">
        <w:t xml:space="preserve">bilateral </w:t>
      </w:r>
      <w:r w:rsidRPr="00A07161">
        <w:t xml:space="preserve">donor. Australia’s development assistance to Tonga in 2014-15 </w:t>
      </w:r>
      <w:r w:rsidR="00A07161" w:rsidRPr="00A07161">
        <w:t>was $3</w:t>
      </w:r>
      <w:r w:rsidR="002C58F0">
        <w:t>1.2</w:t>
      </w:r>
      <w:r w:rsidR="00A07161" w:rsidRPr="00A07161">
        <w:t> million.</w:t>
      </w:r>
      <w:r w:rsidR="00C74611">
        <w:t xml:space="preserve"> </w:t>
      </w:r>
      <w:r w:rsidR="004462C7">
        <w:t>New Zealand, Japan</w:t>
      </w:r>
      <w:r w:rsidR="00DB4E5C">
        <w:t xml:space="preserve">, </w:t>
      </w:r>
      <w:r w:rsidR="004462C7">
        <w:t xml:space="preserve">the European Union </w:t>
      </w:r>
      <w:r w:rsidR="00DB4E5C">
        <w:t xml:space="preserve">and China </w:t>
      </w:r>
      <w:r w:rsidR="004462C7">
        <w:t xml:space="preserve">are other key bilateral </w:t>
      </w:r>
      <w:r w:rsidR="00DB4E5C">
        <w:t>donors</w:t>
      </w:r>
      <w:r w:rsidR="009212D6">
        <w:t xml:space="preserve">.  </w:t>
      </w:r>
      <w:r w:rsidR="004462C7">
        <w:t xml:space="preserve">The World Bank and Asian Development Bank </w:t>
      </w:r>
      <w:r w:rsidR="008A6299">
        <w:t xml:space="preserve">(ADB) </w:t>
      </w:r>
      <w:r w:rsidR="00DB4E5C">
        <w:t xml:space="preserve">also </w:t>
      </w:r>
      <w:r w:rsidR="009212D6">
        <w:t xml:space="preserve">play </w:t>
      </w:r>
      <w:r w:rsidR="00F97B95">
        <w:t>an</w:t>
      </w:r>
      <w:r w:rsidR="00DB4E5C">
        <w:t xml:space="preserve"> </w:t>
      </w:r>
      <w:r w:rsidR="00AA5FDC">
        <w:t xml:space="preserve">important </w:t>
      </w:r>
      <w:r w:rsidR="00DB4E5C">
        <w:t>role</w:t>
      </w:r>
      <w:r w:rsidR="009212D6">
        <w:t xml:space="preserve"> in Tonga’s development activities</w:t>
      </w:r>
      <w:r w:rsidR="004462C7">
        <w:t xml:space="preserve">.  </w:t>
      </w:r>
    </w:p>
    <w:p w:rsidR="00BA0CB3" w:rsidRPr="009E38C1" w:rsidRDefault="00BA0CB3" w:rsidP="00BA0CB3">
      <w:pPr>
        <w:pStyle w:val="Heading2"/>
        <w:rPr>
          <w:sz w:val="28"/>
        </w:rPr>
      </w:pPr>
      <w:r w:rsidRPr="009E38C1">
        <w:rPr>
          <w:sz w:val="28"/>
        </w:rPr>
        <w:t>Expenditure</w:t>
      </w:r>
    </w:p>
    <w:p w:rsidR="00B70F40" w:rsidRDefault="00B70F40" w:rsidP="00B70F40">
      <w:pPr>
        <w:pStyle w:val="Caption"/>
        <w:keepLines/>
      </w:pPr>
      <w:bookmarkStart w:id="2" w:name="_Toc373853206"/>
      <w:r w:rsidRPr="005901D2">
        <w:t xml:space="preserve">Table </w:t>
      </w:r>
      <w:r w:rsidR="00DA7D49">
        <w:fldChar w:fldCharType="begin"/>
      </w:r>
      <w:r w:rsidR="00DA7D49">
        <w:instrText xml:space="preserve"> SEQ Table \* ARABIC </w:instrText>
      </w:r>
      <w:r w:rsidR="00DA7D49">
        <w:fldChar w:fldCharType="separate"/>
      </w:r>
      <w:r w:rsidR="00D34953">
        <w:rPr>
          <w:noProof/>
        </w:rPr>
        <w:t>1</w:t>
      </w:r>
      <w:r w:rsidR="00DA7D49">
        <w:rPr>
          <w:noProof/>
        </w:rPr>
        <w:fldChar w:fldCharType="end"/>
      </w:r>
      <w:r>
        <w:t>—Total ODA Expenditure in FY 2014-15</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992"/>
        <w:gridCol w:w="1276"/>
      </w:tblGrid>
      <w:tr w:rsidR="00B70F40" w:rsidRPr="00687B2F" w:rsidTr="00027D6F">
        <w:tc>
          <w:tcPr>
            <w:tcW w:w="6204" w:type="dxa"/>
          </w:tcPr>
          <w:p w:rsidR="00B70F40" w:rsidRPr="00687B2F" w:rsidRDefault="00B70F40" w:rsidP="00453267">
            <w:pPr>
              <w:pStyle w:val="BodyText"/>
              <w:keepNext/>
              <w:spacing w:line="240" w:lineRule="auto"/>
              <w:rPr>
                <w:b/>
                <w:sz w:val="17"/>
                <w:szCs w:val="17"/>
              </w:rPr>
            </w:pPr>
            <w:r w:rsidRPr="00687B2F">
              <w:rPr>
                <w:b/>
                <w:sz w:val="17"/>
                <w:szCs w:val="17"/>
              </w:rPr>
              <w:t>Objective</w:t>
            </w:r>
          </w:p>
        </w:tc>
        <w:tc>
          <w:tcPr>
            <w:tcW w:w="992" w:type="dxa"/>
          </w:tcPr>
          <w:p w:rsidR="00B70F40" w:rsidRPr="00687B2F" w:rsidRDefault="00B70F40" w:rsidP="00453267">
            <w:pPr>
              <w:pStyle w:val="BodyText"/>
              <w:keepNext/>
              <w:spacing w:line="240" w:lineRule="auto"/>
              <w:rPr>
                <w:sz w:val="17"/>
                <w:szCs w:val="17"/>
              </w:rPr>
            </w:pPr>
            <w:r w:rsidRPr="00687B2F">
              <w:rPr>
                <w:b/>
                <w:sz w:val="17"/>
                <w:szCs w:val="17"/>
              </w:rPr>
              <w:t>A$ million</w:t>
            </w:r>
          </w:p>
        </w:tc>
        <w:tc>
          <w:tcPr>
            <w:tcW w:w="1276" w:type="dxa"/>
          </w:tcPr>
          <w:p w:rsidR="00B70F40" w:rsidRPr="00687B2F" w:rsidRDefault="00B70F40" w:rsidP="00453267">
            <w:pPr>
              <w:pStyle w:val="BodyText"/>
              <w:keepNext/>
              <w:spacing w:line="240" w:lineRule="auto"/>
              <w:rPr>
                <w:sz w:val="17"/>
                <w:szCs w:val="17"/>
              </w:rPr>
            </w:pPr>
            <w:r w:rsidRPr="00687B2F">
              <w:rPr>
                <w:b/>
                <w:sz w:val="17"/>
                <w:szCs w:val="17"/>
              </w:rPr>
              <w:t>% of total ODA</w:t>
            </w:r>
          </w:p>
        </w:tc>
      </w:tr>
      <w:tr w:rsidR="00B70F40" w:rsidRPr="00687B2F" w:rsidTr="00027D6F">
        <w:tc>
          <w:tcPr>
            <w:tcW w:w="6204" w:type="dxa"/>
          </w:tcPr>
          <w:p w:rsidR="00B70F40" w:rsidRPr="00687B2F" w:rsidRDefault="00B70F40" w:rsidP="00453267">
            <w:pPr>
              <w:pStyle w:val="BodyText"/>
              <w:keepNext/>
              <w:spacing w:line="240" w:lineRule="auto"/>
              <w:rPr>
                <w:b/>
                <w:i/>
                <w:sz w:val="17"/>
                <w:szCs w:val="17"/>
              </w:rPr>
            </w:pPr>
            <w:r w:rsidRPr="00687B2F">
              <w:rPr>
                <w:b/>
                <w:i/>
                <w:sz w:val="17"/>
                <w:szCs w:val="17"/>
              </w:rPr>
              <w:t xml:space="preserve">Bilateral </w:t>
            </w:r>
          </w:p>
        </w:tc>
        <w:tc>
          <w:tcPr>
            <w:tcW w:w="992" w:type="dxa"/>
          </w:tcPr>
          <w:p w:rsidR="00B70F40" w:rsidRPr="00687B2F" w:rsidRDefault="00B70F40" w:rsidP="00453267">
            <w:pPr>
              <w:pStyle w:val="BodyText"/>
              <w:keepNext/>
              <w:spacing w:line="240" w:lineRule="auto"/>
              <w:rPr>
                <w:b/>
                <w:sz w:val="17"/>
                <w:szCs w:val="17"/>
              </w:rPr>
            </w:pPr>
          </w:p>
        </w:tc>
        <w:tc>
          <w:tcPr>
            <w:tcW w:w="1276" w:type="dxa"/>
          </w:tcPr>
          <w:p w:rsidR="00B70F40" w:rsidRPr="00687B2F" w:rsidRDefault="00B70F40" w:rsidP="00453267">
            <w:pPr>
              <w:pStyle w:val="BodyText"/>
              <w:keepNext/>
              <w:spacing w:line="240" w:lineRule="auto"/>
              <w:rPr>
                <w:b/>
                <w:sz w:val="17"/>
                <w:szCs w:val="17"/>
              </w:rPr>
            </w:pPr>
          </w:p>
        </w:tc>
      </w:tr>
      <w:tr w:rsidR="00B70F40" w:rsidRPr="00687B2F" w:rsidTr="00027D6F">
        <w:tc>
          <w:tcPr>
            <w:tcW w:w="6204" w:type="dxa"/>
          </w:tcPr>
          <w:p w:rsidR="00B70F40" w:rsidRPr="00687B2F" w:rsidRDefault="00B70F40" w:rsidP="00453267">
            <w:pPr>
              <w:pStyle w:val="BodyText"/>
              <w:keepNext/>
              <w:spacing w:before="40" w:after="40" w:line="240" w:lineRule="auto"/>
              <w:rPr>
                <w:sz w:val="17"/>
                <w:szCs w:val="17"/>
              </w:rPr>
            </w:pPr>
            <w:r w:rsidRPr="00687B2F">
              <w:rPr>
                <w:sz w:val="17"/>
                <w:szCs w:val="17"/>
              </w:rPr>
              <w:t>Objective 1</w:t>
            </w:r>
            <w:r w:rsidR="003778F1">
              <w:rPr>
                <w:sz w:val="17"/>
                <w:szCs w:val="17"/>
              </w:rPr>
              <w:t xml:space="preserve"> – more efficient and effective public sector</w:t>
            </w:r>
          </w:p>
        </w:tc>
        <w:tc>
          <w:tcPr>
            <w:tcW w:w="992" w:type="dxa"/>
          </w:tcPr>
          <w:p w:rsidR="00B70F40" w:rsidRPr="00687B2F" w:rsidRDefault="00027D6F" w:rsidP="00453267">
            <w:pPr>
              <w:pStyle w:val="BodyText"/>
              <w:keepNext/>
              <w:spacing w:before="40" w:after="40" w:line="240" w:lineRule="auto"/>
              <w:rPr>
                <w:sz w:val="17"/>
                <w:szCs w:val="17"/>
              </w:rPr>
            </w:pPr>
            <w:r>
              <w:rPr>
                <w:sz w:val="17"/>
                <w:szCs w:val="17"/>
              </w:rPr>
              <w:t>7.0</w:t>
            </w:r>
          </w:p>
        </w:tc>
        <w:tc>
          <w:tcPr>
            <w:tcW w:w="1276" w:type="dxa"/>
          </w:tcPr>
          <w:p w:rsidR="00B70F40" w:rsidRPr="00687B2F" w:rsidRDefault="00027D6F" w:rsidP="00453267">
            <w:pPr>
              <w:pStyle w:val="BodyText"/>
              <w:keepNext/>
              <w:spacing w:before="40" w:after="40" w:line="240" w:lineRule="auto"/>
              <w:rPr>
                <w:sz w:val="17"/>
                <w:szCs w:val="17"/>
              </w:rPr>
            </w:pPr>
            <w:r>
              <w:rPr>
                <w:sz w:val="17"/>
                <w:szCs w:val="17"/>
              </w:rPr>
              <w:t>22.5</w:t>
            </w:r>
          </w:p>
        </w:tc>
      </w:tr>
      <w:tr w:rsidR="00B70F40" w:rsidRPr="00687B2F" w:rsidTr="00027D6F">
        <w:tc>
          <w:tcPr>
            <w:tcW w:w="6204" w:type="dxa"/>
          </w:tcPr>
          <w:p w:rsidR="00B70F40" w:rsidRPr="00687B2F" w:rsidRDefault="00B70F40" w:rsidP="00453267">
            <w:pPr>
              <w:pStyle w:val="BodyText"/>
              <w:keepNext/>
              <w:spacing w:before="40" w:after="40" w:line="240" w:lineRule="auto"/>
              <w:rPr>
                <w:sz w:val="17"/>
                <w:szCs w:val="17"/>
              </w:rPr>
            </w:pPr>
            <w:r w:rsidRPr="00687B2F">
              <w:rPr>
                <w:sz w:val="17"/>
                <w:szCs w:val="17"/>
              </w:rPr>
              <w:t>Objective 2</w:t>
            </w:r>
            <w:r w:rsidR="003778F1">
              <w:rPr>
                <w:sz w:val="17"/>
                <w:szCs w:val="17"/>
              </w:rPr>
              <w:t xml:space="preserve"> – improved technical and vocational skills</w:t>
            </w:r>
          </w:p>
        </w:tc>
        <w:tc>
          <w:tcPr>
            <w:tcW w:w="992" w:type="dxa"/>
          </w:tcPr>
          <w:p w:rsidR="00B70F40" w:rsidRPr="00687B2F" w:rsidRDefault="00027D6F" w:rsidP="00453267">
            <w:pPr>
              <w:pStyle w:val="BodyText"/>
              <w:keepNext/>
              <w:spacing w:before="40" w:after="40" w:line="240" w:lineRule="auto"/>
              <w:rPr>
                <w:sz w:val="17"/>
                <w:szCs w:val="17"/>
              </w:rPr>
            </w:pPr>
            <w:r>
              <w:rPr>
                <w:sz w:val="17"/>
                <w:szCs w:val="17"/>
              </w:rPr>
              <w:t>4.6</w:t>
            </w:r>
          </w:p>
        </w:tc>
        <w:tc>
          <w:tcPr>
            <w:tcW w:w="1276" w:type="dxa"/>
          </w:tcPr>
          <w:p w:rsidR="00B70F40" w:rsidRPr="00687B2F" w:rsidRDefault="00027D6F" w:rsidP="00453267">
            <w:pPr>
              <w:pStyle w:val="BodyText"/>
              <w:keepNext/>
              <w:spacing w:before="40" w:after="40" w:line="240" w:lineRule="auto"/>
              <w:rPr>
                <w:sz w:val="17"/>
                <w:szCs w:val="17"/>
              </w:rPr>
            </w:pPr>
            <w:r>
              <w:rPr>
                <w:sz w:val="17"/>
                <w:szCs w:val="17"/>
              </w:rPr>
              <w:t>14.8</w:t>
            </w:r>
          </w:p>
        </w:tc>
      </w:tr>
      <w:tr w:rsidR="00B70F40" w:rsidRPr="00687B2F" w:rsidTr="00027D6F">
        <w:tc>
          <w:tcPr>
            <w:tcW w:w="6204" w:type="dxa"/>
          </w:tcPr>
          <w:p w:rsidR="00B70F40" w:rsidRPr="00687B2F" w:rsidRDefault="00B70F40" w:rsidP="00453267">
            <w:pPr>
              <w:pStyle w:val="BodyText"/>
              <w:keepNext/>
              <w:spacing w:before="40" w:after="40" w:line="240" w:lineRule="auto"/>
              <w:rPr>
                <w:sz w:val="17"/>
                <w:szCs w:val="17"/>
              </w:rPr>
            </w:pPr>
            <w:r w:rsidRPr="00687B2F">
              <w:rPr>
                <w:sz w:val="17"/>
                <w:szCs w:val="17"/>
              </w:rPr>
              <w:t>Objective 3</w:t>
            </w:r>
            <w:r w:rsidR="003778F1">
              <w:rPr>
                <w:sz w:val="17"/>
                <w:szCs w:val="17"/>
              </w:rPr>
              <w:t xml:space="preserve"> – improved health</w:t>
            </w:r>
          </w:p>
        </w:tc>
        <w:tc>
          <w:tcPr>
            <w:tcW w:w="992" w:type="dxa"/>
          </w:tcPr>
          <w:p w:rsidR="00B70F40" w:rsidRPr="00687B2F" w:rsidRDefault="00027D6F" w:rsidP="00453267">
            <w:pPr>
              <w:pStyle w:val="BodyText"/>
              <w:keepNext/>
              <w:spacing w:before="40" w:after="40" w:line="240" w:lineRule="auto"/>
              <w:rPr>
                <w:sz w:val="17"/>
                <w:szCs w:val="17"/>
              </w:rPr>
            </w:pPr>
            <w:r>
              <w:rPr>
                <w:sz w:val="17"/>
                <w:szCs w:val="17"/>
              </w:rPr>
              <w:t>2.4</w:t>
            </w:r>
          </w:p>
        </w:tc>
        <w:tc>
          <w:tcPr>
            <w:tcW w:w="1276" w:type="dxa"/>
          </w:tcPr>
          <w:p w:rsidR="00B70F40" w:rsidRPr="00687B2F" w:rsidRDefault="00027D6F" w:rsidP="00453267">
            <w:pPr>
              <w:pStyle w:val="BodyText"/>
              <w:keepNext/>
              <w:spacing w:before="40" w:after="40" w:line="240" w:lineRule="auto"/>
              <w:rPr>
                <w:sz w:val="17"/>
                <w:szCs w:val="17"/>
              </w:rPr>
            </w:pPr>
            <w:r>
              <w:rPr>
                <w:sz w:val="17"/>
                <w:szCs w:val="17"/>
              </w:rPr>
              <w:t>7.7</w:t>
            </w:r>
          </w:p>
        </w:tc>
      </w:tr>
      <w:tr w:rsidR="00071920" w:rsidRPr="00687B2F" w:rsidTr="00027D6F">
        <w:tc>
          <w:tcPr>
            <w:tcW w:w="6204" w:type="dxa"/>
          </w:tcPr>
          <w:p w:rsidR="00071920" w:rsidRPr="00687B2F" w:rsidRDefault="00071920" w:rsidP="00453267">
            <w:pPr>
              <w:pStyle w:val="BodyText"/>
              <w:keepNext/>
              <w:spacing w:before="40" w:after="40" w:line="240" w:lineRule="auto"/>
              <w:rPr>
                <w:sz w:val="17"/>
                <w:szCs w:val="17"/>
              </w:rPr>
            </w:pPr>
            <w:r w:rsidRPr="00687B2F">
              <w:rPr>
                <w:sz w:val="17"/>
                <w:szCs w:val="17"/>
              </w:rPr>
              <w:t xml:space="preserve">Objective </w:t>
            </w:r>
            <w:r>
              <w:rPr>
                <w:sz w:val="17"/>
                <w:szCs w:val="17"/>
              </w:rPr>
              <w:t>4</w:t>
            </w:r>
            <w:r w:rsidR="003778F1">
              <w:rPr>
                <w:sz w:val="17"/>
                <w:szCs w:val="17"/>
              </w:rPr>
              <w:t xml:space="preserve"> - </w:t>
            </w:r>
            <w:r w:rsidR="003778F1" w:rsidRPr="003778F1">
              <w:rPr>
                <w:sz w:val="17"/>
                <w:szCs w:val="17"/>
              </w:rPr>
              <w:t>infrastructure to improve the everyday lives of the people</w:t>
            </w:r>
          </w:p>
        </w:tc>
        <w:tc>
          <w:tcPr>
            <w:tcW w:w="992" w:type="dxa"/>
          </w:tcPr>
          <w:p w:rsidR="00071920" w:rsidRPr="00687B2F" w:rsidRDefault="00027D6F" w:rsidP="00453267">
            <w:pPr>
              <w:pStyle w:val="BodyText"/>
              <w:keepNext/>
              <w:spacing w:before="40" w:after="40" w:line="240" w:lineRule="auto"/>
              <w:rPr>
                <w:sz w:val="17"/>
                <w:szCs w:val="17"/>
              </w:rPr>
            </w:pPr>
            <w:r>
              <w:rPr>
                <w:sz w:val="17"/>
                <w:szCs w:val="17"/>
              </w:rPr>
              <w:t>1.5</w:t>
            </w:r>
          </w:p>
        </w:tc>
        <w:tc>
          <w:tcPr>
            <w:tcW w:w="1276" w:type="dxa"/>
          </w:tcPr>
          <w:p w:rsidR="00071920" w:rsidRPr="00687B2F" w:rsidRDefault="00027D6F" w:rsidP="00453267">
            <w:pPr>
              <w:pStyle w:val="BodyText"/>
              <w:keepNext/>
              <w:spacing w:before="40" w:after="40" w:line="240" w:lineRule="auto"/>
              <w:rPr>
                <w:sz w:val="17"/>
                <w:szCs w:val="17"/>
              </w:rPr>
            </w:pPr>
            <w:r>
              <w:rPr>
                <w:sz w:val="17"/>
                <w:szCs w:val="17"/>
              </w:rPr>
              <w:t>4.8</w:t>
            </w:r>
          </w:p>
        </w:tc>
      </w:tr>
      <w:tr w:rsidR="00957914" w:rsidRPr="00687B2F" w:rsidTr="00027D6F">
        <w:tc>
          <w:tcPr>
            <w:tcW w:w="6204" w:type="dxa"/>
          </w:tcPr>
          <w:p w:rsidR="00957914" w:rsidRPr="00957914" w:rsidRDefault="00324377" w:rsidP="00453267">
            <w:pPr>
              <w:pStyle w:val="BodyText"/>
              <w:keepNext/>
              <w:spacing w:before="40" w:after="40" w:line="240" w:lineRule="auto"/>
              <w:rPr>
                <w:sz w:val="17"/>
                <w:szCs w:val="17"/>
              </w:rPr>
            </w:pPr>
            <w:r>
              <w:rPr>
                <w:sz w:val="17"/>
                <w:szCs w:val="17"/>
              </w:rPr>
              <w:t>Other bilateral</w:t>
            </w:r>
          </w:p>
        </w:tc>
        <w:tc>
          <w:tcPr>
            <w:tcW w:w="992" w:type="dxa"/>
          </w:tcPr>
          <w:p w:rsidR="00027D6F" w:rsidRPr="00687B2F" w:rsidRDefault="00027D6F" w:rsidP="00453267">
            <w:pPr>
              <w:pStyle w:val="BodyText"/>
              <w:keepNext/>
              <w:spacing w:before="40" w:after="40" w:line="240" w:lineRule="auto"/>
              <w:rPr>
                <w:sz w:val="17"/>
                <w:szCs w:val="17"/>
              </w:rPr>
            </w:pPr>
            <w:r>
              <w:rPr>
                <w:sz w:val="17"/>
                <w:szCs w:val="17"/>
              </w:rPr>
              <w:t>0.8</w:t>
            </w:r>
          </w:p>
        </w:tc>
        <w:tc>
          <w:tcPr>
            <w:tcW w:w="1276" w:type="dxa"/>
          </w:tcPr>
          <w:p w:rsidR="00957914" w:rsidRPr="00687B2F" w:rsidRDefault="00027D6F" w:rsidP="00453267">
            <w:pPr>
              <w:pStyle w:val="BodyText"/>
              <w:keepNext/>
              <w:spacing w:before="40" w:after="40" w:line="240" w:lineRule="auto"/>
              <w:rPr>
                <w:sz w:val="17"/>
                <w:szCs w:val="17"/>
              </w:rPr>
            </w:pPr>
            <w:r>
              <w:rPr>
                <w:sz w:val="17"/>
                <w:szCs w:val="17"/>
              </w:rPr>
              <w:t>2.6</w:t>
            </w:r>
          </w:p>
        </w:tc>
      </w:tr>
      <w:tr w:rsidR="00B70F40" w:rsidRPr="00687B2F" w:rsidTr="00027D6F">
        <w:tc>
          <w:tcPr>
            <w:tcW w:w="6204" w:type="dxa"/>
          </w:tcPr>
          <w:p w:rsidR="00B70F40" w:rsidRPr="00687B2F" w:rsidRDefault="00B70F40" w:rsidP="00453267">
            <w:pPr>
              <w:pStyle w:val="BodyText"/>
              <w:keepNext/>
              <w:spacing w:line="240" w:lineRule="auto"/>
              <w:rPr>
                <w:b/>
                <w:sz w:val="17"/>
                <w:szCs w:val="17"/>
              </w:rPr>
            </w:pPr>
            <w:r w:rsidRPr="00687B2F">
              <w:rPr>
                <w:b/>
                <w:sz w:val="17"/>
                <w:szCs w:val="17"/>
              </w:rPr>
              <w:t>Sub-Total Bilateral</w:t>
            </w:r>
          </w:p>
        </w:tc>
        <w:tc>
          <w:tcPr>
            <w:tcW w:w="992" w:type="dxa"/>
          </w:tcPr>
          <w:p w:rsidR="00B70F40" w:rsidRPr="006516CE" w:rsidRDefault="00027D6F" w:rsidP="00453267">
            <w:pPr>
              <w:pStyle w:val="BodyText"/>
              <w:keepNext/>
              <w:spacing w:line="240" w:lineRule="auto"/>
              <w:jc w:val="right"/>
              <w:rPr>
                <w:b/>
                <w:sz w:val="17"/>
                <w:szCs w:val="17"/>
              </w:rPr>
            </w:pPr>
            <w:r w:rsidRPr="006516CE">
              <w:rPr>
                <w:b/>
                <w:sz w:val="17"/>
                <w:szCs w:val="17"/>
              </w:rPr>
              <w:fldChar w:fldCharType="begin"/>
            </w:r>
            <w:r w:rsidRPr="006516CE">
              <w:rPr>
                <w:b/>
                <w:sz w:val="17"/>
                <w:szCs w:val="17"/>
              </w:rPr>
              <w:instrText xml:space="preserve"> =SUM(ABOVE) </w:instrText>
            </w:r>
            <w:r w:rsidRPr="006516CE">
              <w:rPr>
                <w:b/>
                <w:sz w:val="17"/>
                <w:szCs w:val="17"/>
              </w:rPr>
              <w:fldChar w:fldCharType="separate"/>
            </w:r>
            <w:r w:rsidRPr="006516CE">
              <w:rPr>
                <w:b/>
                <w:noProof/>
                <w:sz w:val="17"/>
                <w:szCs w:val="17"/>
              </w:rPr>
              <w:t>16.3</w:t>
            </w:r>
            <w:r w:rsidRPr="006516CE">
              <w:rPr>
                <w:b/>
                <w:sz w:val="17"/>
                <w:szCs w:val="17"/>
              </w:rPr>
              <w:fldChar w:fldCharType="end"/>
            </w:r>
          </w:p>
        </w:tc>
        <w:tc>
          <w:tcPr>
            <w:tcW w:w="1276" w:type="dxa"/>
          </w:tcPr>
          <w:p w:rsidR="00B70F40" w:rsidRPr="006516CE" w:rsidRDefault="00027D6F" w:rsidP="00453267">
            <w:pPr>
              <w:pStyle w:val="BodyText"/>
              <w:keepNext/>
              <w:spacing w:line="240" w:lineRule="auto"/>
              <w:jc w:val="right"/>
              <w:rPr>
                <w:b/>
                <w:sz w:val="17"/>
                <w:szCs w:val="17"/>
              </w:rPr>
            </w:pPr>
            <w:r w:rsidRPr="006516CE">
              <w:rPr>
                <w:b/>
                <w:sz w:val="17"/>
                <w:szCs w:val="17"/>
              </w:rPr>
              <w:fldChar w:fldCharType="begin"/>
            </w:r>
            <w:r w:rsidRPr="006516CE">
              <w:rPr>
                <w:b/>
                <w:sz w:val="17"/>
                <w:szCs w:val="17"/>
              </w:rPr>
              <w:instrText xml:space="preserve"> =SUM(ABOVE) </w:instrText>
            </w:r>
            <w:r w:rsidRPr="006516CE">
              <w:rPr>
                <w:b/>
                <w:sz w:val="17"/>
                <w:szCs w:val="17"/>
              </w:rPr>
              <w:fldChar w:fldCharType="separate"/>
            </w:r>
            <w:r w:rsidRPr="006516CE">
              <w:rPr>
                <w:b/>
                <w:noProof/>
                <w:sz w:val="17"/>
                <w:szCs w:val="17"/>
              </w:rPr>
              <w:t>52.4</w:t>
            </w:r>
            <w:r w:rsidRPr="006516CE">
              <w:rPr>
                <w:b/>
                <w:sz w:val="17"/>
                <w:szCs w:val="17"/>
              </w:rPr>
              <w:fldChar w:fldCharType="end"/>
            </w:r>
          </w:p>
        </w:tc>
      </w:tr>
      <w:tr w:rsidR="00B70F40" w:rsidRPr="00687B2F" w:rsidTr="00027D6F">
        <w:tc>
          <w:tcPr>
            <w:tcW w:w="6204" w:type="dxa"/>
          </w:tcPr>
          <w:p w:rsidR="00B70F40" w:rsidRPr="00687B2F" w:rsidRDefault="00B70F40" w:rsidP="00453267">
            <w:pPr>
              <w:pStyle w:val="BodyText"/>
              <w:keepNext/>
              <w:spacing w:before="40" w:after="40" w:line="240" w:lineRule="auto"/>
              <w:rPr>
                <w:sz w:val="17"/>
                <w:szCs w:val="17"/>
              </w:rPr>
            </w:pPr>
            <w:r w:rsidRPr="00687B2F">
              <w:rPr>
                <w:sz w:val="17"/>
                <w:szCs w:val="17"/>
              </w:rPr>
              <w:t>Regional and Global</w:t>
            </w:r>
          </w:p>
        </w:tc>
        <w:tc>
          <w:tcPr>
            <w:tcW w:w="992" w:type="dxa"/>
          </w:tcPr>
          <w:p w:rsidR="00B70F40" w:rsidRPr="00027D6F" w:rsidRDefault="00071920" w:rsidP="00453267">
            <w:pPr>
              <w:pStyle w:val="BodyText"/>
              <w:keepNext/>
              <w:spacing w:before="40" w:after="40" w:line="240" w:lineRule="auto"/>
              <w:jc w:val="right"/>
              <w:rPr>
                <w:sz w:val="17"/>
                <w:szCs w:val="17"/>
              </w:rPr>
            </w:pPr>
            <w:r w:rsidRPr="00027D6F">
              <w:rPr>
                <w:sz w:val="17"/>
                <w:szCs w:val="17"/>
              </w:rPr>
              <w:t>11.0</w:t>
            </w:r>
          </w:p>
        </w:tc>
        <w:tc>
          <w:tcPr>
            <w:tcW w:w="1276" w:type="dxa"/>
          </w:tcPr>
          <w:p w:rsidR="00B70F40" w:rsidRPr="00687B2F" w:rsidRDefault="00027D6F" w:rsidP="00453267">
            <w:pPr>
              <w:pStyle w:val="BodyText"/>
              <w:keepNext/>
              <w:spacing w:before="40" w:after="40" w:line="240" w:lineRule="auto"/>
              <w:jc w:val="right"/>
              <w:rPr>
                <w:sz w:val="17"/>
                <w:szCs w:val="17"/>
              </w:rPr>
            </w:pPr>
            <w:r>
              <w:rPr>
                <w:sz w:val="17"/>
                <w:szCs w:val="17"/>
              </w:rPr>
              <w:t>35.4</w:t>
            </w:r>
          </w:p>
        </w:tc>
      </w:tr>
      <w:tr w:rsidR="00B70F40" w:rsidRPr="00687B2F" w:rsidTr="00027D6F">
        <w:tc>
          <w:tcPr>
            <w:tcW w:w="6204" w:type="dxa"/>
          </w:tcPr>
          <w:p w:rsidR="00B70F40" w:rsidRPr="00687B2F" w:rsidRDefault="00B70F40" w:rsidP="00453267">
            <w:pPr>
              <w:pStyle w:val="BodyText"/>
              <w:keepNext/>
              <w:spacing w:before="40" w:after="40" w:line="240" w:lineRule="auto"/>
              <w:rPr>
                <w:sz w:val="17"/>
                <w:szCs w:val="17"/>
              </w:rPr>
            </w:pPr>
            <w:r w:rsidRPr="00687B2F">
              <w:rPr>
                <w:sz w:val="17"/>
                <w:szCs w:val="17"/>
              </w:rPr>
              <w:t>Other Government Departments</w:t>
            </w:r>
          </w:p>
        </w:tc>
        <w:tc>
          <w:tcPr>
            <w:tcW w:w="992" w:type="dxa"/>
          </w:tcPr>
          <w:p w:rsidR="00B70F40" w:rsidRPr="00027D6F" w:rsidRDefault="00071920" w:rsidP="00453267">
            <w:pPr>
              <w:pStyle w:val="BodyText"/>
              <w:keepNext/>
              <w:spacing w:before="40" w:after="40" w:line="240" w:lineRule="auto"/>
              <w:jc w:val="right"/>
              <w:rPr>
                <w:sz w:val="17"/>
                <w:szCs w:val="17"/>
              </w:rPr>
            </w:pPr>
            <w:r w:rsidRPr="00027D6F">
              <w:rPr>
                <w:sz w:val="17"/>
                <w:szCs w:val="17"/>
              </w:rPr>
              <w:t>3.8</w:t>
            </w:r>
          </w:p>
        </w:tc>
        <w:tc>
          <w:tcPr>
            <w:tcW w:w="1276" w:type="dxa"/>
          </w:tcPr>
          <w:p w:rsidR="00B70F40" w:rsidRPr="00687B2F" w:rsidRDefault="00027D6F" w:rsidP="00453267">
            <w:pPr>
              <w:pStyle w:val="BodyText"/>
              <w:keepNext/>
              <w:spacing w:before="40" w:after="40" w:line="240" w:lineRule="auto"/>
              <w:jc w:val="right"/>
              <w:rPr>
                <w:sz w:val="17"/>
                <w:szCs w:val="17"/>
              </w:rPr>
            </w:pPr>
            <w:r>
              <w:rPr>
                <w:sz w:val="17"/>
                <w:szCs w:val="17"/>
              </w:rPr>
              <w:t>12.2</w:t>
            </w:r>
          </w:p>
        </w:tc>
      </w:tr>
      <w:tr w:rsidR="00B70F40" w:rsidRPr="00687B2F" w:rsidTr="00027D6F">
        <w:tc>
          <w:tcPr>
            <w:tcW w:w="6204" w:type="dxa"/>
          </w:tcPr>
          <w:p w:rsidR="00B70F40" w:rsidRPr="00687B2F" w:rsidRDefault="00B70F40" w:rsidP="00453267">
            <w:pPr>
              <w:pStyle w:val="BodyText"/>
              <w:spacing w:line="240" w:lineRule="auto"/>
              <w:rPr>
                <w:b/>
                <w:sz w:val="17"/>
                <w:szCs w:val="17"/>
              </w:rPr>
            </w:pPr>
            <w:r w:rsidRPr="00687B2F">
              <w:rPr>
                <w:b/>
                <w:sz w:val="17"/>
                <w:szCs w:val="17"/>
              </w:rPr>
              <w:t>Total</w:t>
            </w:r>
            <w:r>
              <w:rPr>
                <w:b/>
                <w:sz w:val="17"/>
                <w:szCs w:val="17"/>
              </w:rPr>
              <w:t xml:space="preserve"> ODA Expenditure</w:t>
            </w:r>
          </w:p>
        </w:tc>
        <w:tc>
          <w:tcPr>
            <w:tcW w:w="992" w:type="dxa"/>
          </w:tcPr>
          <w:p w:rsidR="00B70F40" w:rsidRPr="00027D6F" w:rsidRDefault="00071920" w:rsidP="00C228BA">
            <w:pPr>
              <w:pStyle w:val="BodyText"/>
              <w:keepNext/>
              <w:spacing w:line="240" w:lineRule="auto"/>
              <w:jc w:val="right"/>
              <w:rPr>
                <w:b/>
                <w:sz w:val="17"/>
                <w:szCs w:val="17"/>
              </w:rPr>
            </w:pPr>
            <w:r w:rsidRPr="00027D6F">
              <w:rPr>
                <w:b/>
                <w:sz w:val="17"/>
                <w:szCs w:val="17"/>
              </w:rPr>
              <w:fldChar w:fldCharType="begin"/>
            </w:r>
            <w:r w:rsidRPr="00027D6F">
              <w:rPr>
                <w:b/>
                <w:sz w:val="17"/>
                <w:szCs w:val="17"/>
              </w:rPr>
              <w:instrText xml:space="preserve"> =SUM(ABOVE) </w:instrText>
            </w:r>
            <w:r w:rsidRPr="00027D6F">
              <w:rPr>
                <w:b/>
                <w:sz w:val="17"/>
                <w:szCs w:val="17"/>
              </w:rPr>
              <w:fldChar w:fldCharType="separate"/>
            </w:r>
            <w:r w:rsidRPr="00027D6F">
              <w:rPr>
                <w:b/>
                <w:noProof/>
                <w:sz w:val="17"/>
                <w:szCs w:val="17"/>
              </w:rPr>
              <w:t>31.</w:t>
            </w:r>
            <w:r w:rsidRPr="00027D6F">
              <w:rPr>
                <w:b/>
                <w:sz w:val="17"/>
                <w:szCs w:val="17"/>
              </w:rPr>
              <w:fldChar w:fldCharType="end"/>
            </w:r>
            <w:r w:rsidR="00C228BA">
              <w:rPr>
                <w:b/>
                <w:sz w:val="17"/>
                <w:szCs w:val="17"/>
              </w:rPr>
              <w:t>2</w:t>
            </w:r>
          </w:p>
        </w:tc>
        <w:tc>
          <w:tcPr>
            <w:tcW w:w="1276" w:type="dxa"/>
          </w:tcPr>
          <w:p w:rsidR="00B70F40" w:rsidRPr="006516CE" w:rsidRDefault="00027D6F" w:rsidP="00453267">
            <w:pPr>
              <w:pStyle w:val="BodyText"/>
              <w:keepNext/>
              <w:spacing w:line="240" w:lineRule="auto"/>
              <w:jc w:val="right"/>
              <w:rPr>
                <w:b/>
                <w:sz w:val="17"/>
                <w:szCs w:val="17"/>
              </w:rPr>
            </w:pPr>
            <w:r w:rsidRPr="006516CE">
              <w:rPr>
                <w:b/>
                <w:sz w:val="17"/>
                <w:szCs w:val="17"/>
              </w:rPr>
              <w:t>100</w:t>
            </w:r>
          </w:p>
        </w:tc>
      </w:tr>
    </w:tbl>
    <w:p w:rsidR="00E06D6B" w:rsidRPr="00E06D6B" w:rsidRDefault="0009575B" w:rsidP="002704CF">
      <w:pPr>
        <w:spacing w:after="200" w:line="276" w:lineRule="auto"/>
        <w:rPr>
          <w:rFonts w:ascii="Helvetica" w:eastAsia="Times New Roman" w:hAnsi="Helvetica" w:cs="Arial"/>
          <w:color w:val="007FAD"/>
          <w:kern w:val="28"/>
          <w:sz w:val="28"/>
          <w:szCs w:val="28"/>
        </w:rPr>
      </w:pPr>
      <w:r>
        <w:rPr>
          <w:rFonts w:ascii="Helvetica" w:eastAsia="Times New Roman" w:hAnsi="Helvetica" w:cs="Arial"/>
          <w:color w:val="007FAD"/>
          <w:kern w:val="28"/>
          <w:sz w:val="28"/>
          <w:szCs w:val="28"/>
        </w:rPr>
        <w:br w:type="page"/>
      </w:r>
      <w:r w:rsidR="002B6DFD">
        <w:rPr>
          <w:rFonts w:ascii="Helvetica" w:eastAsia="Times New Roman" w:hAnsi="Helvetica" w:cs="Arial"/>
          <w:color w:val="007FAD"/>
          <w:kern w:val="28"/>
          <w:sz w:val="28"/>
          <w:szCs w:val="28"/>
        </w:rPr>
        <w:lastRenderedPageBreak/>
        <w:t>P</w:t>
      </w:r>
      <w:r w:rsidR="00E06D6B" w:rsidRPr="00E06D6B">
        <w:rPr>
          <w:rFonts w:ascii="Helvetica" w:eastAsia="Times New Roman" w:hAnsi="Helvetica" w:cs="Arial"/>
          <w:color w:val="007FAD"/>
          <w:kern w:val="28"/>
          <w:sz w:val="28"/>
          <w:szCs w:val="28"/>
        </w:rPr>
        <w:t>rogress towards Objectives</w:t>
      </w:r>
      <w:r w:rsidR="00E06D6B" w:rsidRPr="00E06D6B">
        <w:rPr>
          <w:rFonts w:ascii="Helvetica" w:eastAsia="Times New Roman" w:hAnsi="Helvetica" w:cs="Arial"/>
          <w:color w:val="007FAD"/>
          <w:kern w:val="28"/>
          <w:sz w:val="28"/>
          <w:szCs w:val="28"/>
        </w:rPr>
        <w:tab/>
      </w:r>
    </w:p>
    <w:p w:rsidR="00E06D6B" w:rsidRPr="00E06D6B" w:rsidRDefault="00E06D6B" w:rsidP="00E06D6B">
      <w:pPr>
        <w:keepNext/>
        <w:spacing w:before="80" w:after="80" w:line="280" w:lineRule="atLeast"/>
        <w:rPr>
          <w:rFonts w:ascii="Franklin Gothic Book" w:eastAsia="Times New Roman" w:hAnsi="Franklin Gothic Book" w:cs="Arial"/>
          <w:b/>
          <w:szCs w:val="19"/>
        </w:rPr>
      </w:pPr>
      <w:r w:rsidRPr="00E06D6B">
        <w:rPr>
          <w:rFonts w:ascii="Franklin Gothic Book" w:eastAsia="Times New Roman" w:hAnsi="Franklin Gothic Book" w:cs="Arial"/>
          <w:b/>
          <w:szCs w:val="19"/>
        </w:rPr>
        <w:t xml:space="preserve">Table </w:t>
      </w:r>
      <w:r w:rsidRPr="00E06D6B">
        <w:rPr>
          <w:rFonts w:ascii="Franklin Gothic Book" w:eastAsia="Times New Roman" w:hAnsi="Franklin Gothic Book" w:cs="Arial"/>
          <w:b/>
          <w:szCs w:val="19"/>
        </w:rPr>
        <w:fldChar w:fldCharType="begin"/>
      </w:r>
      <w:r w:rsidRPr="00E06D6B">
        <w:rPr>
          <w:rFonts w:ascii="Franklin Gothic Book" w:eastAsia="Times New Roman" w:hAnsi="Franklin Gothic Book" w:cs="Arial"/>
          <w:b/>
          <w:szCs w:val="19"/>
        </w:rPr>
        <w:instrText xml:space="preserve"> SEQ Table \* ARABIC </w:instrText>
      </w:r>
      <w:r w:rsidRPr="00E06D6B">
        <w:rPr>
          <w:rFonts w:ascii="Franklin Gothic Book" w:eastAsia="Times New Roman" w:hAnsi="Franklin Gothic Book" w:cs="Arial"/>
          <w:b/>
          <w:szCs w:val="19"/>
        </w:rPr>
        <w:fldChar w:fldCharType="separate"/>
      </w:r>
      <w:r w:rsidR="00D34953">
        <w:rPr>
          <w:rFonts w:ascii="Franklin Gothic Book" w:eastAsia="Times New Roman" w:hAnsi="Franklin Gothic Book" w:cs="Arial"/>
          <w:b/>
          <w:noProof/>
          <w:szCs w:val="19"/>
        </w:rPr>
        <w:t>2</w:t>
      </w:r>
      <w:r w:rsidRPr="00E06D6B">
        <w:rPr>
          <w:rFonts w:ascii="Franklin Gothic Book" w:eastAsia="Times New Roman" w:hAnsi="Franklin Gothic Book" w:cs="Arial"/>
          <w:b/>
          <w:noProof/>
          <w:szCs w:val="19"/>
        </w:rPr>
        <w:fldChar w:fldCharType="end"/>
      </w:r>
      <w:r w:rsidR="00B70F40">
        <w:rPr>
          <w:rFonts w:ascii="Franklin Gothic Book" w:eastAsia="Times New Roman" w:hAnsi="Franklin Gothic Book" w:cs="Arial"/>
          <w:b/>
          <w:szCs w:val="19"/>
        </w:rPr>
        <w:t>—</w:t>
      </w:r>
      <w:r w:rsidRPr="00E06D6B">
        <w:rPr>
          <w:rFonts w:ascii="Franklin Gothic Book" w:eastAsia="Times New Roman" w:hAnsi="Franklin Gothic Book" w:cs="Arial"/>
          <w:b/>
          <w:szCs w:val="19"/>
        </w:rPr>
        <w:t>Rating of the Program's Progress towards Australia’s Aid Objectives</w:t>
      </w:r>
    </w:p>
    <w:tbl>
      <w:tblPr>
        <w:tblStyle w:val="APPR2"/>
        <w:tblW w:w="5000" w:type="pct"/>
        <w:tblLook w:val="0000" w:firstRow="0" w:lastRow="0" w:firstColumn="0" w:lastColumn="0" w:noHBand="0" w:noVBand="0"/>
      </w:tblPr>
      <w:tblGrid>
        <w:gridCol w:w="7210"/>
        <w:gridCol w:w="1183"/>
        <w:gridCol w:w="488"/>
        <w:gridCol w:w="1256"/>
      </w:tblGrid>
      <w:tr w:rsidR="00E06D6B" w:rsidRPr="00E06D6B" w:rsidTr="005B5720">
        <w:trPr>
          <w:cnfStyle w:val="000000010000" w:firstRow="0" w:lastRow="0" w:firstColumn="0" w:lastColumn="0" w:oddVBand="0" w:evenVBand="0" w:oddHBand="0" w:evenHBand="1" w:firstRowFirstColumn="0" w:firstRowLastColumn="0" w:lastRowFirstColumn="0" w:lastRowLastColumn="0"/>
          <w:trHeight w:val="651"/>
        </w:trPr>
        <w:tc>
          <w:tcPr>
            <w:tcW w:w="7005" w:type="dxa"/>
          </w:tcPr>
          <w:p w:rsidR="00E06D6B" w:rsidRPr="00E06D6B" w:rsidRDefault="00E06D6B" w:rsidP="00E06D6B">
            <w:pPr>
              <w:keepLines/>
              <w:spacing w:before="80" w:after="80" w:line="200" w:lineRule="atLeast"/>
              <w:rPr>
                <w:rFonts w:ascii="Franklin Gothic Medium" w:eastAsia="Times New Roman" w:hAnsi="Franklin Gothic Medium"/>
                <w:b/>
                <w:iCs/>
                <w:sz w:val="17"/>
                <w:szCs w:val="17"/>
                <w:lang w:eastAsia="en-US"/>
              </w:rPr>
            </w:pPr>
            <w:r w:rsidRPr="00E06D6B">
              <w:rPr>
                <w:rFonts w:ascii="Franklin Gothic Medium" w:eastAsia="Times New Roman" w:hAnsi="Franklin Gothic Medium"/>
                <w:b/>
                <w:iCs/>
                <w:noProof/>
                <w:sz w:val="17"/>
                <w:szCs w:val="17"/>
              </w:rPr>
              <w:drawing>
                <wp:anchor distT="0" distB="0" distL="114300" distR="114300" simplePos="0" relativeHeight="251671552" behindDoc="0" locked="0" layoutInCell="1" allowOverlap="1" wp14:anchorId="48DD7507" wp14:editId="72DF7338">
                  <wp:simplePos x="0" y="0"/>
                  <wp:positionH relativeFrom="column">
                    <wp:posOffset>0</wp:posOffset>
                  </wp:positionH>
                  <wp:positionV relativeFrom="paragraph">
                    <wp:posOffset>0</wp:posOffset>
                  </wp:positionV>
                  <wp:extent cx="1857375" cy="228600"/>
                  <wp:effectExtent l="0" t="0" r="9525" b="0"/>
                  <wp:wrapNone/>
                  <wp:docPr id="1" name="Picture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D6B">
              <w:rPr>
                <w:rFonts w:ascii="Franklin Gothic Medium" w:eastAsia="Times New Roman" w:hAnsi="Franklin Gothic Medium"/>
                <w:b/>
                <w:iCs/>
                <w:sz w:val="17"/>
                <w:szCs w:val="17"/>
                <w:lang w:eastAsia="en-US"/>
              </w:rPr>
              <w:t>Objective</w:t>
            </w:r>
          </w:p>
        </w:tc>
        <w:tc>
          <w:tcPr>
            <w:tcW w:w="1129" w:type="dxa"/>
          </w:tcPr>
          <w:p w:rsidR="00E06D6B" w:rsidRPr="00E06D6B" w:rsidRDefault="00E06D6B" w:rsidP="00E06D6B">
            <w:pPr>
              <w:keepLines/>
              <w:spacing w:before="80" w:after="80" w:line="200" w:lineRule="atLeast"/>
              <w:rPr>
                <w:rFonts w:ascii="Franklin Gothic Medium" w:eastAsia="Times New Roman" w:hAnsi="Franklin Gothic Medium"/>
                <w:b/>
                <w:iCs/>
                <w:sz w:val="17"/>
                <w:szCs w:val="17"/>
                <w:lang w:eastAsia="en-US"/>
              </w:rPr>
            </w:pPr>
            <w:r w:rsidRPr="00E06D6B">
              <w:rPr>
                <w:rFonts w:ascii="Franklin Gothic Medium" w:eastAsia="Times New Roman" w:hAnsi="Franklin Gothic Medium"/>
                <w:b/>
                <w:iCs/>
                <w:sz w:val="17"/>
                <w:szCs w:val="17"/>
                <w:lang w:eastAsia="en-US"/>
              </w:rPr>
              <w:t>Previous Rating</w:t>
            </w:r>
          </w:p>
        </w:tc>
        <w:tc>
          <w:tcPr>
            <w:tcW w:w="450" w:type="dxa"/>
          </w:tcPr>
          <w:p w:rsidR="00E06D6B" w:rsidRPr="00E06D6B" w:rsidRDefault="00E06D6B" w:rsidP="00E06D6B">
            <w:pPr>
              <w:keepLines/>
              <w:spacing w:before="80" w:after="80" w:line="200" w:lineRule="atLeast"/>
              <w:rPr>
                <w:rFonts w:ascii="Franklin Gothic Medium" w:eastAsia="Times New Roman" w:hAnsi="Franklin Gothic Medium"/>
                <w:b/>
                <w:iCs/>
                <w:sz w:val="17"/>
                <w:szCs w:val="17"/>
                <w:lang w:eastAsia="en-US"/>
              </w:rPr>
            </w:pPr>
          </w:p>
        </w:tc>
        <w:tc>
          <w:tcPr>
            <w:tcW w:w="1187" w:type="dxa"/>
          </w:tcPr>
          <w:p w:rsidR="00E06D6B" w:rsidRPr="00E06D6B" w:rsidRDefault="00E06D6B" w:rsidP="00E06D6B">
            <w:pPr>
              <w:keepLines/>
              <w:spacing w:before="80" w:after="80" w:line="200" w:lineRule="atLeast"/>
              <w:rPr>
                <w:rFonts w:ascii="Franklin Gothic Medium" w:eastAsia="Times New Roman" w:hAnsi="Franklin Gothic Medium"/>
                <w:b/>
                <w:iCs/>
                <w:sz w:val="17"/>
                <w:szCs w:val="17"/>
                <w:lang w:eastAsia="en-US"/>
              </w:rPr>
            </w:pPr>
            <w:r w:rsidRPr="00E06D6B">
              <w:rPr>
                <w:rFonts w:ascii="Franklin Gothic Medium" w:eastAsia="Times New Roman" w:hAnsi="Franklin Gothic Medium"/>
                <w:b/>
                <w:iCs/>
                <w:sz w:val="17"/>
                <w:szCs w:val="17"/>
                <w:lang w:eastAsia="en-US"/>
              </w:rPr>
              <w:t>Current Rating</w:t>
            </w:r>
          </w:p>
        </w:tc>
      </w:tr>
      <w:tr w:rsidR="0098786F" w:rsidRPr="00E06D6B" w:rsidTr="003B2DD5">
        <w:trPr>
          <w:cnfStyle w:val="000000010000" w:firstRow="0" w:lastRow="0" w:firstColumn="0" w:lastColumn="0" w:oddVBand="0" w:evenVBand="0" w:oddHBand="0" w:evenHBand="1" w:firstRowFirstColumn="0" w:firstRowLastColumn="0" w:lastRowFirstColumn="0" w:lastRowLastColumn="0"/>
        </w:trPr>
        <w:tc>
          <w:tcPr>
            <w:tcW w:w="7005" w:type="dxa"/>
          </w:tcPr>
          <w:p w:rsidR="0098786F" w:rsidRPr="00100AA2" w:rsidRDefault="0098786F" w:rsidP="0098786F">
            <w:pPr>
              <w:pStyle w:val="TableTextEntries"/>
            </w:pPr>
            <w:r>
              <w:t>M</w:t>
            </w:r>
            <w:r w:rsidRPr="00B641ED">
              <w:t>ore efficient and effective public sector</w:t>
            </w:r>
          </w:p>
        </w:tc>
        <w:tc>
          <w:tcPr>
            <w:tcW w:w="1129" w:type="dxa"/>
            <w:shd w:val="clear" w:color="auto" w:fill="92D050"/>
            <w:noWrap/>
          </w:tcPr>
          <w:p w:rsidR="0098786F" w:rsidRPr="003B2DD5" w:rsidRDefault="003B2DD5" w:rsidP="00E06D6B">
            <w:pPr>
              <w:keepLines/>
              <w:spacing w:before="40" w:after="40" w:line="200" w:lineRule="atLeast"/>
              <w:jc w:val="center"/>
              <w:rPr>
                <w:rFonts w:ascii="Franklin Gothic Book" w:eastAsia="Times New Roman" w:hAnsi="Franklin Gothic Book"/>
                <w:iCs/>
                <w:color w:val="000000" w:themeColor="text1"/>
                <w:sz w:val="17"/>
                <w:szCs w:val="17"/>
                <w:lang w:eastAsia="en-US"/>
              </w:rPr>
            </w:pPr>
            <w:r w:rsidRPr="003B2DD5">
              <w:rPr>
                <w:rFonts w:ascii="Franklin Gothic Book" w:eastAsia="Times New Roman" w:hAnsi="Franklin Gothic Book"/>
                <w:iCs/>
                <w:color w:val="000000" w:themeColor="text1"/>
                <w:sz w:val="17"/>
                <w:szCs w:val="17"/>
                <w:lang w:eastAsia="en-US"/>
              </w:rPr>
              <w:t>Green</w:t>
            </w:r>
          </w:p>
        </w:tc>
        <w:tc>
          <w:tcPr>
            <w:tcW w:w="450" w:type="dxa"/>
          </w:tcPr>
          <w:p w:rsidR="0098786F" w:rsidRPr="00E06D6B" w:rsidRDefault="0098786F" w:rsidP="00E06D6B">
            <w:pPr>
              <w:keepLines/>
              <w:spacing w:before="40" w:after="40" w:line="200" w:lineRule="atLeast"/>
              <w:jc w:val="center"/>
              <w:rPr>
                <w:rFonts w:ascii="Franklin Gothic Book" w:eastAsia="Times New Roman" w:hAnsi="Franklin Gothic Book"/>
                <w:iCs/>
                <w:color w:val="FFFFFF" w:themeColor="background1"/>
                <w:sz w:val="17"/>
                <w:szCs w:val="17"/>
                <w:lang w:eastAsia="en-US"/>
              </w:rPr>
            </w:pPr>
          </w:p>
        </w:tc>
        <w:tc>
          <w:tcPr>
            <w:tcW w:w="1187" w:type="dxa"/>
            <w:shd w:val="clear" w:color="auto" w:fill="92D050"/>
            <w:noWrap/>
          </w:tcPr>
          <w:p w:rsidR="0098786F" w:rsidRPr="00E06D6B" w:rsidRDefault="0098786F" w:rsidP="00E06D6B">
            <w:pPr>
              <w:keepLines/>
              <w:spacing w:before="40" w:after="40" w:line="200" w:lineRule="atLeast"/>
              <w:jc w:val="center"/>
              <w:rPr>
                <w:rFonts w:ascii="Franklin Gothic Book" w:eastAsia="Times New Roman" w:hAnsi="Franklin Gothic Book"/>
                <w:iCs/>
                <w:color w:val="000000" w:themeColor="text1"/>
                <w:sz w:val="17"/>
                <w:szCs w:val="17"/>
                <w:lang w:eastAsia="en-US"/>
              </w:rPr>
            </w:pPr>
            <w:r w:rsidRPr="00E06D6B">
              <w:rPr>
                <w:rFonts w:ascii="Franklin Gothic Book" w:eastAsia="Times New Roman" w:hAnsi="Franklin Gothic Book"/>
                <w:iCs/>
                <w:color w:val="000000" w:themeColor="text1"/>
                <w:sz w:val="17"/>
                <w:szCs w:val="17"/>
                <w:lang w:eastAsia="en-US"/>
              </w:rPr>
              <w:t>Green</w:t>
            </w:r>
          </w:p>
        </w:tc>
      </w:tr>
      <w:tr w:rsidR="0098786F" w:rsidRPr="00E06D6B" w:rsidTr="003B2DD5">
        <w:trPr>
          <w:cnfStyle w:val="000000010000" w:firstRow="0" w:lastRow="0" w:firstColumn="0" w:lastColumn="0" w:oddVBand="0" w:evenVBand="0" w:oddHBand="0" w:evenHBand="1" w:firstRowFirstColumn="0" w:firstRowLastColumn="0" w:lastRowFirstColumn="0" w:lastRowLastColumn="0"/>
        </w:trPr>
        <w:tc>
          <w:tcPr>
            <w:tcW w:w="7005" w:type="dxa"/>
          </w:tcPr>
          <w:p w:rsidR="0098786F" w:rsidRPr="00100AA2" w:rsidRDefault="0098786F" w:rsidP="0098786F">
            <w:pPr>
              <w:pStyle w:val="TableTextEntries"/>
            </w:pPr>
            <w:r w:rsidRPr="00B641ED">
              <w:t>Improved technical and vocational skills</w:t>
            </w:r>
          </w:p>
        </w:tc>
        <w:tc>
          <w:tcPr>
            <w:tcW w:w="1129" w:type="dxa"/>
            <w:shd w:val="clear" w:color="auto" w:fill="92D050"/>
            <w:noWrap/>
          </w:tcPr>
          <w:p w:rsidR="0098786F" w:rsidRPr="003B2DD5" w:rsidRDefault="0098786F" w:rsidP="00E06D6B">
            <w:pPr>
              <w:keepLines/>
              <w:spacing w:before="40" w:after="40" w:line="200" w:lineRule="atLeast"/>
              <w:jc w:val="center"/>
              <w:rPr>
                <w:rFonts w:ascii="Franklin Gothic Book" w:eastAsia="Times New Roman" w:hAnsi="Franklin Gothic Book"/>
                <w:iCs/>
                <w:color w:val="000000" w:themeColor="text1"/>
                <w:sz w:val="17"/>
                <w:szCs w:val="17"/>
                <w:lang w:eastAsia="en-US"/>
              </w:rPr>
            </w:pPr>
            <w:r w:rsidRPr="003B2DD5">
              <w:rPr>
                <w:rFonts w:ascii="Franklin Gothic Book" w:eastAsia="Times New Roman" w:hAnsi="Franklin Gothic Book"/>
                <w:iCs/>
                <w:color w:val="000000" w:themeColor="text1"/>
                <w:sz w:val="17"/>
                <w:szCs w:val="17"/>
                <w:lang w:eastAsia="en-US"/>
              </w:rPr>
              <w:t>Green</w:t>
            </w:r>
          </w:p>
        </w:tc>
        <w:tc>
          <w:tcPr>
            <w:tcW w:w="450" w:type="dxa"/>
          </w:tcPr>
          <w:p w:rsidR="0098786F" w:rsidRPr="00E06D6B" w:rsidRDefault="0098786F" w:rsidP="00E06D6B">
            <w:pPr>
              <w:keepLines/>
              <w:spacing w:before="40" w:after="40" w:line="200" w:lineRule="atLeast"/>
              <w:jc w:val="center"/>
              <w:rPr>
                <w:rFonts w:ascii="Franklin Gothic Book" w:eastAsia="Times New Roman" w:hAnsi="Franklin Gothic Book"/>
                <w:iCs/>
                <w:color w:val="FFFFFF" w:themeColor="background1"/>
                <w:sz w:val="17"/>
                <w:szCs w:val="17"/>
                <w:lang w:eastAsia="en-US"/>
              </w:rPr>
            </w:pPr>
          </w:p>
        </w:tc>
        <w:tc>
          <w:tcPr>
            <w:tcW w:w="1187" w:type="dxa"/>
            <w:shd w:val="clear" w:color="auto" w:fill="E36C0A" w:themeFill="accent6" w:themeFillShade="BF"/>
            <w:noWrap/>
          </w:tcPr>
          <w:p w:rsidR="0098786F" w:rsidRPr="00E06D6B" w:rsidRDefault="0079327A" w:rsidP="00E06D6B">
            <w:pPr>
              <w:keepLines/>
              <w:spacing w:before="40" w:after="40" w:line="200" w:lineRule="atLeast"/>
              <w:jc w:val="center"/>
              <w:rPr>
                <w:rFonts w:ascii="Franklin Gothic Book" w:eastAsia="Times New Roman" w:hAnsi="Franklin Gothic Book"/>
                <w:iCs/>
                <w:color w:val="000000" w:themeColor="text1"/>
                <w:sz w:val="17"/>
                <w:szCs w:val="17"/>
                <w:lang w:eastAsia="en-US"/>
              </w:rPr>
            </w:pPr>
            <w:r>
              <w:rPr>
                <w:rFonts w:ascii="Franklin Gothic Book" w:eastAsia="Times New Roman" w:hAnsi="Franklin Gothic Book"/>
                <w:iCs/>
                <w:color w:val="000000" w:themeColor="text1"/>
                <w:sz w:val="17"/>
                <w:szCs w:val="17"/>
                <w:lang w:eastAsia="en-US"/>
              </w:rPr>
              <w:t>Amber</w:t>
            </w:r>
          </w:p>
        </w:tc>
      </w:tr>
      <w:tr w:rsidR="005B5720" w:rsidRPr="00E06D6B" w:rsidTr="003B2DD5">
        <w:trPr>
          <w:cnfStyle w:val="000000010000" w:firstRow="0" w:lastRow="0" w:firstColumn="0" w:lastColumn="0" w:oddVBand="0" w:evenVBand="0" w:oddHBand="0" w:evenHBand="1" w:firstRowFirstColumn="0" w:firstRowLastColumn="0" w:lastRowFirstColumn="0" w:lastRowLastColumn="0"/>
        </w:trPr>
        <w:tc>
          <w:tcPr>
            <w:tcW w:w="7005" w:type="dxa"/>
          </w:tcPr>
          <w:p w:rsidR="005B5720" w:rsidRPr="00100AA2" w:rsidRDefault="005B5720" w:rsidP="000A5314">
            <w:pPr>
              <w:pStyle w:val="TableTextEntries"/>
            </w:pPr>
            <w:r w:rsidRPr="00B641ED">
              <w:t>Improved health</w:t>
            </w:r>
          </w:p>
        </w:tc>
        <w:tc>
          <w:tcPr>
            <w:tcW w:w="1129" w:type="dxa"/>
            <w:shd w:val="clear" w:color="auto" w:fill="92D050"/>
            <w:noWrap/>
          </w:tcPr>
          <w:p w:rsidR="005B5720" w:rsidRPr="003B2DD5" w:rsidRDefault="003B2DD5" w:rsidP="000A5314">
            <w:pPr>
              <w:keepLines/>
              <w:spacing w:before="40" w:after="40" w:line="200" w:lineRule="atLeast"/>
              <w:jc w:val="center"/>
              <w:rPr>
                <w:rFonts w:ascii="Franklin Gothic Book" w:eastAsia="Times New Roman" w:hAnsi="Franklin Gothic Book"/>
                <w:iCs/>
                <w:color w:val="000000" w:themeColor="text1"/>
                <w:sz w:val="17"/>
                <w:szCs w:val="17"/>
                <w:lang w:eastAsia="en-US"/>
              </w:rPr>
            </w:pPr>
            <w:r w:rsidRPr="003B2DD5">
              <w:rPr>
                <w:rFonts w:ascii="Franklin Gothic Book" w:eastAsia="Times New Roman" w:hAnsi="Franklin Gothic Book"/>
                <w:iCs/>
                <w:color w:val="000000" w:themeColor="text1"/>
                <w:sz w:val="17"/>
                <w:szCs w:val="17"/>
                <w:lang w:eastAsia="en-US"/>
              </w:rPr>
              <w:t>Green</w:t>
            </w:r>
          </w:p>
        </w:tc>
        <w:tc>
          <w:tcPr>
            <w:tcW w:w="450" w:type="dxa"/>
          </w:tcPr>
          <w:p w:rsidR="005B5720" w:rsidRPr="00E06D6B" w:rsidRDefault="005B5720" w:rsidP="000A5314">
            <w:pPr>
              <w:keepLines/>
              <w:spacing w:before="40" w:after="40" w:line="200" w:lineRule="atLeast"/>
              <w:jc w:val="center"/>
              <w:rPr>
                <w:rFonts w:ascii="Franklin Gothic Book" w:eastAsia="Times New Roman" w:hAnsi="Franklin Gothic Book"/>
                <w:iCs/>
                <w:color w:val="FFFFFF" w:themeColor="background1"/>
                <w:sz w:val="17"/>
                <w:szCs w:val="17"/>
                <w:lang w:eastAsia="en-US"/>
              </w:rPr>
            </w:pPr>
          </w:p>
        </w:tc>
        <w:tc>
          <w:tcPr>
            <w:tcW w:w="1187" w:type="dxa"/>
            <w:shd w:val="clear" w:color="auto" w:fill="92D050"/>
            <w:noWrap/>
          </w:tcPr>
          <w:p w:rsidR="005B5720" w:rsidRPr="00E06D6B" w:rsidRDefault="0079327A" w:rsidP="000A5314">
            <w:pPr>
              <w:keepLines/>
              <w:spacing w:before="40" w:after="40" w:line="200" w:lineRule="atLeast"/>
              <w:jc w:val="center"/>
              <w:rPr>
                <w:rFonts w:ascii="Franklin Gothic Book" w:eastAsia="Times New Roman" w:hAnsi="Franklin Gothic Book"/>
                <w:iCs/>
                <w:color w:val="000000" w:themeColor="text1"/>
                <w:sz w:val="17"/>
                <w:szCs w:val="17"/>
                <w:lang w:eastAsia="en-US"/>
              </w:rPr>
            </w:pPr>
            <w:r>
              <w:rPr>
                <w:rFonts w:ascii="Franklin Gothic Book" w:eastAsia="Times New Roman" w:hAnsi="Franklin Gothic Book"/>
                <w:iCs/>
                <w:color w:val="000000" w:themeColor="text1"/>
                <w:sz w:val="17"/>
                <w:szCs w:val="17"/>
                <w:lang w:eastAsia="en-US"/>
              </w:rPr>
              <w:t>Green</w:t>
            </w:r>
          </w:p>
        </w:tc>
      </w:tr>
      <w:tr w:rsidR="005B5720" w:rsidRPr="00E06D6B" w:rsidTr="003B2DD5">
        <w:trPr>
          <w:cnfStyle w:val="000000010000" w:firstRow="0" w:lastRow="0" w:firstColumn="0" w:lastColumn="0" w:oddVBand="0" w:evenVBand="0" w:oddHBand="0" w:evenHBand="1" w:firstRowFirstColumn="0" w:firstRowLastColumn="0" w:lastRowFirstColumn="0" w:lastRowLastColumn="0"/>
        </w:trPr>
        <w:tc>
          <w:tcPr>
            <w:tcW w:w="7005" w:type="dxa"/>
          </w:tcPr>
          <w:p w:rsidR="005B5720" w:rsidRPr="00B641ED" w:rsidRDefault="005B5720" w:rsidP="0098786F">
            <w:pPr>
              <w:pStyle w:val="TableTextEntries"/>
            </w:pPr>
            <w:r w:rsidRPr="00B641ED">
              <w:t>Develop</w:t>
            </w:r>
            <w:r>
              <w:t xml:space="preserve">ment of </w:t>
            </w:r>
            <w:r w:rsidRPr="00B641ED">
              <w:t>infrastructure to improve the everyday lives of the people</w:t>
            </w:r>
          </w:p>
        </w:tc>
        <w:tc>
          <w:tcPr>
            <w:tcW w:w="1129" w:type="dxa"/>
            <w:shd w:val="clear" w:color="auto" w:fill="E36C0A" w:themeFill="accent6" w:themeFillShade="BF"/>
            <w:noWrap/>
          </w:tcPr>
          <w:p w:rsidR="005B5720" w:rsidRPr="003B2DD5" w:rsidRDefault="005B5720" w:rsidP="00E06D6B">
            <w:pPr>
              <w:keepLines/>
              <w:spacing w:before="40" w:after="40" w:line="200" w:lineRule="atLeast"/>
              <w:jc w:val="center"/>
              <w:rPr>
                <w:rFonts w:ascii="Franklin Gothic Book" w:eastAsia="Times New Roman" w:hAnsi="Franklin Gothic Book"/>
                <w:iCs/>
                <w:color w:val="000000" w:themeColor="text1"/>
                <w:sz w:val="17"/>
                <w:szCs w:val="17"/>
                <w:lang w:eastAsia="en-US"/>
              </w:rPr>
            </w:pPr>
            <w:r w:rsidRPr="003B2DD5">
              <w:rPr>
                <w:rFonts w:ascii="Franklin Gothic Book" w:eastAsia="Times New Roman" w:hAnsi="Franklin Gothic Book"/>
                <w:iCs/>
                <w:color w:val="000000" w:themeColor="text1"/>
                <w:sz w:val="17"/>
                <w:szCs w:val="17"/>
                <w:lang w:eastAsia="en-US"/>
              </w:rPr>
              <w:t>Amber</w:t>
            </w:r>
          </w:p>
        </w:tc>
        <w:tc>
          <w:tcPr>
            <w:tcW w:w="450" w:type="dxa"/>
          </w:tcPr>
          <w:p w:rsidR="005B5720" w:rsidRPr="00E06D6B" w:rsidRDefault="005B5720" w:rsidP="00E06D6B">
            <w:pPr>
              <w:keepLines/>
              <w:spacing w:before="40" w:after="40" w:line="200" w:lineRule="atLeast"/>
              <w:jc w:val="center"/>
              <w:rPr>
                <w:rFonts w:ascii="Franklin Gothic Book" w:eastAsia="Times New Roman" w:hAnsi="Franklin Gothic Book"/>
                <w:iCs/>
                <w:color w:val="FFFFFF" w:themeColor="background1"/>
                <w:sz w:val="17"/>
                <w:szCs w:val="17"/>
                <w:lang w:eastAsia="en-US"/>
              </w:rPr>
            </w:pPr>
          </w:p>
        </w:tc>
        <w:tc>
          <w:tcPr>
            <w:tcW w:w="1187" w:type="dxa"/>
            <w:shd w:val="clear" w:color="auto" w:fill="E36C0A" w:themeFill="accent6" w:themeFillShade="BF"/>
            <w:noWrap/>
          </w:tcPr>
          <w:p w:rsidR="005B5720" w:rsidRPr="00E06D6B" w:rsidRDefault="0079327A" w:rsidP="00E06D6B">
            <w:pPr>
              <w:keepLines/>
              <w:spacing w:before="40" w:after="40" w:line="200" w:lineRule="atLeast"/>
              <w:jc w:val="center"/>
              <w:rPr>
                <w:rFonts w:ascii="Franklin Gothic Book" w:eastAsia="Times New Roman" w:hAnsi="Franklin Gothic Book"/>
                <w:iCs/>
                <w:color w:val="000000" w:themeColor="text1"/>
                <w:sz w:val="17"/>
                <w:szCs w:val="17"/>
                <w:lang w:eastAsia="en-US"/>
              </w:rPr>
            </w:pPr>
            <w:r>
              <w:rPr>
                <w:rFonts w:ascii="Franklin Gothic Book" w:eastAsia="Times New Roman" w:hAnsi="Franklin Gothic Book"/>
                <w:iCs/>
                <w:color w:val="000000" w:themeColor="text1"/>
                <w:sz w:val="17"/>
                <w:szCs w:val="17"/>
                <w:lang w:eastAsia="en-US"/>
              </w:rPr>
              <w:t>Amber</w:t>
            </w:r>
          </w:p>
        </w:tc>
      </w:tr>
    </w:tbl>
    <w:p w:rsidR="00E06D6B" w:rsidRPr="00E06D6B" w:rsidRDefault="00E06D6B" w:rsidP="00E06D6B">
      <w:pPr>
        <w:spacing w:before="20" w:after="20" w:line="180" w:lineRule="atLeast"/>
        <w:jc w:val="both"/>
        <w:rPr>
          <w:rFonts w:ascii="Franklin Gothic Book" w:eastAsia="Times New Roman" w:hAnsi="Franklin Gothic Book"/>
          <w:b/>
          <w:sz w:val="14"/>
          <w:szCs w:val="14"/>
        </w:rPr>
      </w:pPr>
      <w:r w:rsidRPr="00E06D6B">
        <w:rPr>
          <w:rFonts w:ascii="Franklin Gothic Book" w:eastAsia="Times New Roman" w:hAnsi="Franklin Gothic Book"/>
          <w:b/>
          <w:sz w:val="14"/>
          <w:szCs w:val="14"/>
        </w:rPr>
        <w:t xml:space="preserve">Note: </w:t>
      </w:r>
    </w:p>
    <w:p w:rsidR="00E06D6B" w:rsidRPr="00E06D6B" w:rsidRDefault="00E06D6B" w:rsidP="00E06D6B">
      <w:pPr>
        <w:spacing w:before="20" w:after="20" w:line="180" w:lineRule="atLeast"/>
        <w:jc w:val="both"/>
        <w:rPr>
          <w:rFonts w:ascii="Franklin Gothic Book" w:eastAsia="Times New Roman" w:hAnsi="Franklin Gothic Book"/>
          <w:b/>
          <w:sz w:val="14"/>
          <w:szCs w:val="14"/>
        </w:rPr>
      </w:pPr>
      <w:r w:rsidRPr="00E06D6B">
        <w:rPr>
          <w:rFonts w:ascii="Franklin Gothic Book" w:eastAsia="Times New Roman" w:hAnsi="Franklin Gothic Book"/>
          <w:b/>
          <w:color w:val="72AF2F"/>
          <w:sz w:val="14"/>
          <w:szCs w:val="14"/>
        </w:rPr>
        <w:sym w:font="Webdings" w:char="F067"/>
      </w:r>
      <w:r w:rsidRPr="00E06D6B">
        <w:rPr>
          <w:rFonts w:ascii="Franklin Gothic Book" w:eastAsia="Times New Roman" w:hAnsi="Franklin Gothic Book"/>
          <w:b/>
          <w:sz w:val="14"/>
          <w:szCs w:val="14"/>
        </w:rPr>
        <w:t> </w:t>
      </w:r>
      <w:r w:rsidRPr="00E06D6B">
        <w:rPr>
          <w:rFonts w:ascii="Franklin Gothic Book" w:eastAsia="Times New Roman" w:hAnsi="Franklin Gothic Book"/>
          <w:b/>
          <w:sz w:val="14"/>
          <w:szCs w:val="14"/>
        </w:rPr>
        <w:t xml:space="preserve"> Green. Progress is as expected at this stage of implementation and it is likely that the objective will be achieved. Standard program management practices are sufficient.</w:t>
      </w:r>
    </w:p>
    <w:p w:rsidR="00E06D6B" w:rsidRPr="00E06D6B" w:rsidRDefault="00E06D6B" w:rsidP="00E06D6B">
      <w:pPr>
        <w:spacing w:before="20" w:after="20" w:line="180" w:lineRule="atLeast"/>
        <w:jc w:val="both"/>
        <w:rPr>
          <w:rFonts w:ascii="Franklin Gothic Book" w:eastAsia="Times New Roman" w:hAnsi="Franklin Gothic Book"/>
          <w:b/>
          <w:sz w:val="14"/>
          <w:szCs w:val="14"/>
        </w:rPr>
      </w:pPr>
      <w:r w:rsidRPr="00E06D6B">
        <w:rPr>
          <w:rFonts w:ascii="Franklin Gothic Book" w:eastAsia="Times New Roman" w:hAnsi="Franklin Gothic Book"/>
          <w:b/>
          <w:color w:val="E36C0A"/>
          <w:sz w:val="14"/>
          <w:szCs w:val="14"/>
        </w:rPr>
        <w:sym w:font="Webdings" w:char="F067"/>
      </w:r>
      <w:r w:rsidRPr="00E06D6B">
        <w:rPr>
          <w:rFonts w:ascii="Franklin Gothic Book" w:eastAsia="Times New Roman" w:hAnsi="Franklin Gothic Book"/>
          <w:b/>
          <w:sz w:val="14"/>
          <w:szCs w:val="14"/>
        </w:rPr>
        <w:t> </w:t>
      </w:r>
      <w:r w:rsidRPr="00E06D6B">
        <w:rPr>
          <w:rFonts w:ascii="Franklin Gothic Book" w:eastAsia="Times New Roman" w:hAnsi="Franklin Gothic Book"/>
          <w:b/>
          <w:sz w:val="14"/>
          <w:szCs w:val="14"/>
        </w:rPr>
        <w:t xml:space="preserve"> Amber. Progress is somewhat less than expected at this stage of implementation and restorative action will be necessary if the objective is to be achieved. Close performance monitoring is recommended.</w:t>
      </w:r>
    </w:p>
    <w:p w:rsidR="00E06D6B" w:rsidRPr="00E06D6B" w:rsidRDefault="00E06D6B" w:rsidP="00E06D6B">
      <w:pPr>
        <w:spacing w:before="20" w:after="20" w:line="180" w:lineRule="atLeast"/>
        <w:jc w:val="both"/>
        <w:rPr>
          <w:rFonts w:ascii="Franklin Gothic Book" w:eastAsia="Times New Roman" w:hAnsi="Franklin Gothic Book"/>
          <w:b/>
          <w:sz w:val="14"/>
          <w:szCs w:val="14"/>
        </w:rPr>
      </w:pPr>
      <w:r w:rsidRPr="00E06D6B">
        <w:rPr>
          <w:rFonts w:ascii="Franklin Gothic Book" w:eastAsia="Times New Roman" w:hAnsi="Franklin Gothic Book"/>
          <w:b/>
          <w:color w:val="FF0000"/>
          <w:sz w:val="14"/>
          <w:szCs w:val="14"/>
        </w:rPr>
        <w:sym w:font="Webdings" w:char="F067"/>
      </w:r>
      <w:r w:rsidRPr="00E06D6B">
        <w:rPr>
          <w:rFonts w:ascii="Franklin Gothic Book" w:eastAsia="Times New Roman" w:hAnsi="Franklin Gothic Book"/>
          <w:b/>
          <w:sz w:val="14"/>
          <w:szCs w:val="14"/>
        </w:rPr>
        <w:t> </w:t>
      </w:r>
      <w:r w:rsidRPr="00E06D6B">
        <w:rPr>
          <w:rFonts w:ascii="Franklin Gothic Book" w:eastAsia="Times New Roman" w:hAnsi="Franklin Gothic Book"/>
          <w:b/>
          <w:sz w:val="14"/>
          <w:szCs w:val="14"/>
        </w:rPr>
        <w:t xml:space="preserve"> Red. Progress is significantly less than expected at this stage of implementation and the objective is not likely to be met given available resources and priorities. Recasting the objective may be required.</w:t>
      </w:r>
    </w:p>
    <w:p w:rsidR="00E06D6B" w:rsidRPr="00E06D6B" w:rsidRDefault="00E06D6B" w:rsidP="00E06D6B">
      <w:pPr>
        <w:spacing w:before="20" w:after="20" w:line="180" w:lineRule="atLeast"/>
        <w:jc w:val="both"/>
        <w:rPr>
          <w:rFonts w:ascii="Franklin Gothic Book" w:eastAsia="Times New Roman" w:hAnsi="Franklin Gothic Book"/>
          <w:b/>
          <w:sz w:val="14"/>
          <w:szCs w:val="14"/>
        </w:rPr>
      </w:pPr>
      <w:r w:rsidRPr="00E06D6B">
        <w:rPr>
          <w:rFonts w:ascii="Franklin Gothic Book" w:eastAsia="Times New Roman" w:hAnsi="Franklin Gothic Book"/>
          <w:b/>
          <w:sz w:val="14"/>
          <w:szCs w:val="14"/>
        </w:rPr>
        <w:t>Reporting period:</w:t>
      </w:r>
      <w:r w:rsidR="0079327A">
        <w:rPr>
          <w:rFonts w:ascii="Franklin Gothic Book" w:eastAsia="Times New Roman" w:hAnsi="Franklin Gothic Book"/>
          <w:b/>
          <w:sz w:val="14"/>
          <w:szCs w:val="14"/>
        </w:rPr>
        <w:t xml:space="preserve"> </w:t>
      </w:r>
      <w:r w:rsidR="009346EA">
        <w:rPr>
          <w:rFonts w:ascii="Franklin Gothic Book" w:eastAsia="Times New Roman" w:hAnsi="Franklin Gothic Book"/>
          <w:b/>
          <w:sz w:val="14"/>
          <w:szCs w:val="14"/>
        </w:rPr>
        <w:t>2014-15</w:t>
      </w:r>
      <w:r w:rsidRPr="00E06D6B">
        <w:rPr>
          <w:rFonts w:ascii="Franklin Gothic Book" w:eastAsia="Times New Roman" w:hAnsi="Franklin Gothic Book"/>
          <w:b/>
          <w:sz w:val="14"/>
          <w:szCs w:val="14"/>
        </w:rPr>
        <w:t xml:space="preserve">  </w:t>
      </w:r>
    </w:p>
    <w:p w:rsidR="00862021" w:rsidRDefault="00862021" w:rsidP="00B15AA2">
      <w:pPr>
        <w:pStyle w:val="ListBullet"/>
        <w:numPr>
          <w:ilvl w:val="0"/>
          <w:numId w:val="0"/>
        </w:numPr>
      </w:pPr>
    </w:p>
    <w:p w:rsidR="004A13B8" w:rsidRPr="00862021" w:rsidRDefault="004A13B8" w:rsidP="00B15AA2">
      <w:pPr>
        <w:pStyle w:val="ListBullet"/>
        <w:numPr>
          <w:ilvl w:val="0"/>
          <w:numId w:val="0"/>
        </w:numPr>
        <w:rPr>
          <w:b/>
        </w:rPr>
      </w:pPr>
      <w:r w:rsidRPr="00862021">
        <w:rPr>
          <w:b/>
        </w:rPr>
        <w:t xml:space="preserve">Objective 1: </w:t>
      </w:r>
      <w:r w:rsidR="00BA0CB3" w:rsidRPr="00862021">
        <w:rPr>
          <w:b/>
        </w:rPr>
        <w:t>More efficient and effective public sector</w:t>
      </w:r>
    </w:p>
    <w:p w:rsidR="0000433E" w:rsidRDefault="008C45DC" w:rsidP="00BA763C">
      <w:pPr>
        <w:spacing w:after="120" w:line="280" w:lineRule="exact"/>
        <w:rPr>
          <w:rFonts w:ascii="Franklin Gothic Book" w:eastAsia="Times New Roman" w:hAnsi="Franklin Gothic Book"/>
          <w:sz w:val="21"/>
        </w:rPr>
      </w:pPr>
      <w:r>
        <w:rPr>
          <w:rFonts w:ascii="Franklin Gothic Book" w:eastAsia="Times New Roman" w:hAnsi="Franklin Gothic Book"/>
          <w:sz w:val="21"/>
        </w:rPr>
        <w:t xml:space="preserve">Australia has committed </w:t>
      </w:r>
      <w:r w:rsidR="0033303C">
        <w:rPr>
          <w:rFonts w:ascii="Franklin Gothic Book" w:eastAsia="Times New Roman" w:hAnsi="Franklin Gothic Book"/>
          <w:sz w:val="21"/>
        </w:rPr>
        <w:t xml:space="preserve">through the Partnership for Development </w:t>
      </w:r>
      <w:r>
        <w:rPr>
          <w:rFonts w:ascii="Franklin Gothic Book" w:eastAsia="Times New Roman" w:hAnsi="Franklin Gothic Book"/>
          <w:sz w:val="21"/>
        </w:rPr>
        <w:t xml:space="preserve">to work with Tonga to develop a more efficient public sector, by supporting partner government reforms to promote fiscal sustainability and improve public expenditure management.  </w:t>
      </w:r>
      <w:r w:rsidR="008C551B">
        <w:rPr>
          <w:rFonts w:ascii="Franklin Gothic Book" w:eastAsia="Times New Roman" w:hAnsi="Franklin Gothic Book"/>
          <w:sz w:val="21"/>
        </w:rPr>
        <w:t xml:space="preserve">Through a joint donor mechanism, </w:t>
      </w:r>
      <w:r w:rsidR="006E3BBA">
        <w:rPr>
          <w:rFonts w:ascii="Franklin Gothic Book" w:eastAsia="Times New Roman" w:hAnsi="Franklin Gothic Book"/>
          <w:sz w:val="21"/>
        </w:rPr>
        <w:t xml:space="preserve">Tonga, Australia and other donors </w:t>
      </w:r>
      <w:r w:rsidR="002E0BC1">
        <w:rPr>
          <w:rFonts w:ascii="Franklin Gothic Book" w:eastAsia="Times New Roman" w:hAnsi="Franklin Gothic Book"/>
          <w:sz w:val="21"/>
        </w:rPr>
        <w:t>cooperated</w:t>
      </w:r>
      <w:r w:rsidR="006E3BBA">
        <w:rPr>
          <w:rFonts w:ascii="Franklin Gothic Book" w:eastAsia="Times New Roman" w:hAnsi="Franklin Gothic Book"/>
          <w:sz w:val="21"/>
        </w:rPr>
        <w:t xml:space="preserve"> effectively to progress key economic and public</w:t>
      </w:r>
      <w:r w:rsidR="00A86470">
        <w:rPr>
          <w:rFonts w:ascii="Franklin Gothic Book" w:eastAsia="Times New Roman" w:hAnsi="Franklin Gothic Book"/>
          <w:sz w:val="21"/>
        </w:rPr>
        <w:t xml:space="preserve"> sector reforms</w:t>
      </w:r>
      <w:r w:rsidR="002E0BC1">
        <w:rPr>
          <w:rFonts w:ascii="Franklin Gothic Book" w:eastAsia="Times New Roman" w:hAnsi="Franklin Gothic Book"/>
          <w:sz w:val="21"/>
        </w:rPr>
        <w:t xml:space="preserve"> and achieve</w:t>
      </w:r>
      <w:r w:rsidR="00DB2E0C">
        <w:rPr>
          <w:rFonts w:ascii="Franklin Gothic Book" w:eastAsia="Times New Roman" w:hAnsi="Franklin Gothic Book"/>
          <w:sz w:val="21"/>
        </w:rPr>
        <w:t>d</w:t>
      </w:r>
      <w:r w:rsidR="002E0BC1">
        <w:rPr>
          <w:rFonts w:ascii="Franklin Gothic Book" w:eastAsia="Times New Roman" w:hAnsi="Franklin Gothic Book"/>
          <w:sz w:val="21"/>
        </w:rPr>
        <w:t xml:space="preserve"> satisfactory progress against targets</w:t>
      </w:r>
      <w:r w:rsidR="00A86470">
        <w:rPr>
          <w:rFonts w:ascii="Franklin Gothic Book" w:eastAsia="Times New Roman" w:hAnsi="Franklin Gothic Book"/>
          <w:sz w:val="21"/>
        </w:rPr>
        <w:t>.</w:t>
      </w:r>
      <w:r w:rsidR="00593C7C">
        <w:rPr>
          <w:rFonts w:ascii="Franklin Gothic Book" w:eastAsia="Times New Roman" w:hAnsi="Franklin Gothic Book"/>
          <w:sz w:val="21"/>
        </w:rPr>
        <w:t xml:space="preserve">  </w:t>
      </w:r>
      <w:r w:rsidR="00593C7C" w:rsidRPr="0032345E">
        <w:rPr>
          <w:rFonts w:ascii="Franklin Gothic Book" w:eastAsia="Times New Roman" w:hAnsi="Franklin Gothic Book"/>
          <w:sz w:val="21"/>
        </w:rPr>
        <w:t xml:space="preserve">Tonga has improved its budget and debt situation and introduced reforms to encourage foreign investment.  </w:t>
      </w:r>
    </w:p>
    <w:p w:rsidR="00E13E7D" w:rsidRDefault="0032345E" w:rsidP="00BA763C">
      <w:pPr>
        <w:spacing w:after="120" w:line="280" w:lineRule="exact"/>
        <w:rPr>
          <w:rFonts w:ascii="Franklin Gothic Book" w:eastAsia="Times New Roman" w:hAnsi="Franklin Gothic Book"/>
          <w:sz w:val="21"/>
        </w:rPr>
      </w:pPr>
      <w:r>
        <w:rPr>
          <w:rFonts w:ascii="Franklin Gothic Book" w:eastAsia="Times New Roman" w:hAnsi="Franklin Gothic Book"/>
          <w:sz w:val="21"/>
        </w:rPr>
        <w:t>A</w:t>
      </w:r>
      <w:r w:rsidRPr="00F2050B">
        <w:rPr>
          <w:rFonts w:ascii="Franklin Gothic Book" w:eastAsia="Times New Roman" w:hAnsi="Franklin Gothic Book"/>
          <w:sz w:val="21"/>
        </w:rPr>
        <w:t xml:space="preserve">ustralia’s strategic contribution through </w:t>
      </w:r>
      <w:r w:rsidR="00E13E7D">
        <w:rPr>
          <w:rFonts w:ascii="Franklin Gothic Book" w:eastAsia="Times New Roman" w:hAnsi="Franklin Gothic Book"/>
          <w:sz w:val="21"/>
        </w:rPr>
        <w:t xml:space="preserve">both </w:t>
      </w:r>
      <w:r w:rsidRPr="00F2050B">
        <w:rPr>
          <w:rFonts w:ascii="Franklin Gothic Book" w:eastAsia="Times New Roman" w:hAnsi="Franklin Gothic Book"/>
          <w:sz w:val="21"/>
        </w:rPr>
        <w:t xml:space="preserve">technical assistance </w:t>
      </w:r>
      <w:r>
        <w:rPr>
          <w:rFonts w:ascii="Franklin Gothic Book" w:eastAsia="Times New Roman" w:hAnsi="Franklin Gothic Book"/>
          <w:sz w:val="21"/>
        </w:rPr>
        <w:t xml:space="preserve">and performance linked aid continued to prove successful.  </w:t>
      </w:r>
      <w:r w:rsidRPr="00F2050B">
        <w:rPr>
          <w:rFonts w:ascii="Franklin Gothic Book" w:eastAsia="Times New Roman" w:hAnsi="Franklin Gothic Book"/>
          <w:sz w:val="21"/>
        </w:rPr>
        <w:t xml:space="preserve">Maintaining </w:t>
      </w:r>
      <w:r>
        <w:rPr>
          <w:rFonts w:ascii="Franklin Gothic Book" w:eastAsia="Times New Roman" w:hAnsi="Franklin Gothic Book"/>
          <w:sz w:val="21"/>
        </w:rPr>
        <w:t xml:space="preserve">a </w:t>
      </w:r>
      <w:r w:rsidRPr="00F2050B">
        <w:rPr>
          <w:rFonts w:ascii="Franklin Gothic Book" w:eastAsia="Times New Roman" w:hAnsi="Franklin Gothic Book"/>
          <w:sz w:val="21"/>
        </w:rPr>
        <w:t xml:space="preserve">close dialogue with multilateral partners </w:t>
      </w:r>
      <w:r>
        <w:rPr>
          <w:rFonts w:ascii="Franklin Gothic Book" w:eastAsia="Times New Roman" w:hAnsi="Franklin Gothic Book"/>
          <w:sz w:val="21"/>
        </w:rPr>
        <w:t xml:space="preserve">was </w:t>
      </w:r>
      <w:r w:rsidRPr="00C101A2">
        <w:rPr>
          <w:rFonts w:ascii="Franklin Gothic Book" w:eastAsia="Times New Roman" w:hAnsi="Franklin Gothic Book"/>
          <w:sz w:val="21"/>
        </w:rPr>
        <w:t xml:space="preserve">a </w:t>
      </w:r>
      <w:r w:rsidRPr="00F2050B">
        <w:rPr>
          <w:rFonts w:ascii="Franklin Gothic Book" w:eastAsia="Times New Roman" w:hAnsi="Franklin Gothic Book"/>
          <w:sz w:val="21"/>
        </w:rPr>
        <w:t xml:space="preserve">critical </w:t>
      </w:r>
      <w:r w:rsidRPr="00C101A2">
        <w:rPr>
          <w:rFonts w:ascii="Franklin Gothic Book" w:eastAsia="Times New Roman" w:hAnsi="Franklin Gothic Book"/>
          <w:sz w:val="21"/>
        </w:rPr>
        <w:t>component of maintaining reform momentum</w:t>
      </w:r>
      <w:r>
        <w:rPr>
          <w:rFonts w:ascii="Franklin Gothic Book" w:eastAsia="Times New Roman" w:hAnsi="Franklin Gothic Book"/>
          <w:sz w:val="21"/>
        </w:rPr>
        <w:t>, particularly through the change of government</w:t>
      </w:r>
      <w:r w:rsidRPr="00C101A2">
        <w:rPr>
          <w:rFonts w:ascii="Franklin Gothic Book" w:eastAsia="Times New Roman" w:hAnsi="Franklin Gothic Book"/>
          <w:sz w:val="21"/>
        </w:rPr>
        <w:t xml:space="preserve">. </w:t>
      </w:r>
    </w:p>
    <w:p w:rsidR="00D435B1" w:rsidRDefault="00401085" w:rsidP="00BA763C">
      <w:pPr>
        <w:spacing w:after="120" w:line="280" w:lineRule="exact"/>
        <w:rPr>
          <w:rFonts w:ascii="Franklin Gothic Book" w:eastAsia="Times New Roman" w:hAnsi="Franklin Gothic Book"/>
          <w:sz w:val="21"/>
        </w:rPr>
      </w:pPr>
      <w:r>
        <w:rPr>
          <w:rFonts w:ascii="Franklin Gothic Book" w:eastAsia="Times New Roman" w:hAnsi="Franklin Gothic Book"/>
          <w:sz w:val="21"/>
        </w:rPr>
        <w:t>Specifically, i</w:t>
      </w:r>
      <w:r w:rsidR="000F4D31" w:rsidRPr="00E56E44">
        <w:rPr>
          <w:rFonts w:ascii="Franklin Gothic Book" w:eastAsia="Times New Roman" w:hAnsi="Franklin Gothic Book"/>
          <w:sz w:val="21"/>
        </w:rPr>
        <w:t>n 2014-15</w:t>
      </w:r>
      <w:r w:rsidR="003B5683">
        <w:rPr>
          <w:rFonts w:ascii="Franklin Gothic Book" w:eastAsia="Times New Roman" w:hAnsi="Franklin Gothic Book"/>
          <w:sz w:val="21"/>
        </w:rPr>
        <w:t>, Australian support</w:t>
      </w:r>
      <w:r w:rsidR="00D435B1">
        <w:rPr>
          <w:rFonts w:ascii="Franklin Gothic Book" w:eastAsia="Times New Roman" w:hAnsi="Franklin Gothic Book"/>
          <w:sz w:val="21"/>
        </w:rPr>
        <w:t>:</w:t>
      </w:r>
      <w:r w:rsidR="000F4D31" w:rsidRPr="00E56E44">
        <w:rPr>
          <w:rFonts w:ascii="Franklin Gothic Book" w:eastAsia="Times New Roman" w:hAnsi="Franklin Gothic Book"/>
          <w:sz w:val="21"/>
        </w:rPr>
        <w:t xml:space="preserve"> </w:t>
      </w:r>
    </w:p>
    <w:p w:rsidR="000F4D31" w:rsidRPr="00D435B1" w:rsidRDefault="000F4D31" w:rsidP="00D435B1">
      <w:pPr>
        <w:pStyle w:val="ListParagraph"/>
        <w:numPr>
          <w:ilvl w:val="0"/>
          <w:numId w:val="28"/>
        </w:numPr>
        <w:spacing w:line="280" w:lineRule="exact"/>
        <w:rPr>
          <w:rFonts w:ascii="Franklin Gothic Book" w:hAnsi="Franklin Gothic Book"/>
          <w:sz w:val="21"/>
        </w:rPr>
      </w:pPr>
      <w:r w:rsidRPr="00D435B1">
        <w:rPr>
          <w:rFonts w:ascii="Franklin Gothic Book" w:hAnsi="Franklin Gothic Book"/>
          <w:sz w:val="21"/>
        </w:rPr>
        <w:t xml:space="preserve">enabled Tonga to strengthen public financial management.  An Australian-supported review of </w:t>
      </w:r>
      <w:r w:rsidRPr="00D435B1">
        <w:rPr>
          <w:rFonts w:ascii="Franklin Gothic Book" w:hAnsi="Franklin Gothic Book"/>
          <w:i/>
          <w:sz w:val="21"/>
        </w:rPr>
        <w:t>Procurement Regulations 2010</w:t>
      </w:r>
      <w:r w:rsidRPr="00D435B1">
        <w:rPr>
          <w:rFonts w:ascii="Franklin Gothic Book" w:hAnsi="Franklin Gothic Book"/>
          <w:sz w:val="21"/>
        </w:rPr>
        <w:t xml:space="preserve"> undertaken in September 2014</w:t>
      </w:r>
      <w:r w:rsidRPr="00D435B1">
        <w:rPr>
          <w:rFonts w:ascii="Franklin Gothic Book" w:hAnsi="Franklin Gothic Book"/>
          <w:i/>
          <w:sz w:val="21"/>
        </w:rPr>
        <w:t xml:space="preserve"> </w:t>
      </w:r>
      <w:r w:rsidRPr="00D435B1">
        <w:rPr>
          <w:rFonts w:ascii="Franklin Gothic Book" w:hAnsi="Franklin Gothic Book"/>
          <w:sz w:val="21"/>
        </w:rPr>
        <w:t>made a number of reform recommendations which were</w:t>
      </w:r>
      <w:r w:rsidRPr="00D435B1">
        <w:rPr>
          <w:rFonts w:ascii="Franklin Gothic Book" w:hAnsi="Franklin Gothic Book"/>
          <w:i/>
          <w:sz w:val="21"/>
        </w:rPr>
        <w:t xml:space="preserve"> </w:t>
      </w:r>
      <w:r w:rsidRPr="00D435B1">
        <w:rPr>
          <w:rFonts w:ascii="Franklin Gothic Book" w:hAnsi="Franklin Gothic Book"/>
          <w:sz w:val="21"/>
        </w:rPr>
        <w:t>approved by Cabinet in May 2015.  Tonga is now undertaking work to impleme</w:t>
      </w:r>
      <w:r w:rsidR="0072417A">
        <w:rPr>
          <w:rFonts w:ascii="Franklin Gothic Book" w:hAnsi="Franklin Gothic Book"/>
          <w:sz w:val="21"/>
        </w:rPr>
        <w:t>nt these reforms</w:t>
      </w:r>
      <w:r w:rsidRPr="00D435B1">
        <w:rPr>
          <w:rFonts w:ascii="Franklin Gothic Book" w:hAnsi="Franklin Gothic Book"/>
          <w:sz w:val="21"/>
        </w:rPr>
        <w:t>, which will provide better value-for-money and more timely procurement of goods and services.  Australia also supported development a</w:t>
      </w:r>
      <w:r w:rsidR="0072417A">
        <w:rPr>
          <w:rFonts w:ascii="Franklin Gothic Book" w:hAnsi="Franklin Gothic Book"/>
          <w:sz w:val="21"/>
        </w:rPr>
        <w:t>nd ongoing implementation of a</w:t>
      </w:r>
      <w:r w:rsidRPr="00D435B1">
        <w:rPr>
          <w:rFonts w:ascii="Franklin Gothic Book" w:hAnsi="Franklin Gothic Book"/>
          <w:sz w:val="21"/>
        </w:rPr>
        <w:t xml:space="preserve"> Public Financial Management Reform Roadmap which </w:t>
      </w:r>
      <w:r w:rsidR="001A398F">
        <w:rPr>
          <w:rFonts w:ascii="Franklin Gothic Book" w:hAnsi="Franklin Gothic Book"/>
          <w:sz w:val="21"/>
        </w:rPr>
        <w:t>was approved by Tonga’s</w:t>
      </w:r>
      <w:r w:rsidRPr="00D435B1">
        <w:rPr>
          <w:rFonts w:ascii="Franklin Gothic Book" w:hAnsi="Franklin Gothic Book"/>
          <w:sz w:val="21"/>
        </w:rPr>
        <w:t xml:space="preserve"> C</w:t>
      </w:r>
      <w:r w:rsidR="00372A51">
        <w:rPr>
          <w:rFonts w:ascii="Franklin Gothic Book" w:hAnsi="Franklin Gothic Book"/>
          <w:sz w:val="21"/>
        </w:rPr>
        <w:t>abinet in October 2014;</w:t>
      </w:r>
      <w:r w:rsidRPr="00D435B1">
        <w:rPr>
          <w:rFonts w:ascii="Franklin Gothic Book" w:hAnsi="Franklin Gothic Book"/>
          <w:sz w:val="21"/>
        </w:rPr>
        <w:t xml:space="preserve"> </w:t>
      </w:r>
    </w:p>
    <w:p w:rsidR="000B745F" w:rsidRPr="00D435B1" w:rsidRDefault="00ED73E8" w:rsidP="00D435B1">
      <w:pPr>
        <w:pStyle w:val="ListParagraph"/>
        <w:numPr>
          <w:ilvl w:val="0"/>
          <w:numId w:val="28"/>
        </w:numPr>
        <w:spacing w:line="280" w:lineRule="exact"/>
        <w:rPr>
          <w:rFonts w:ascii="Franklin Gothic Book" w:hAnsi="Franklin Gothic Book"/>
          <w:sz w:val="21"/>
        </w:rPr>
      </w:pPr>
      <w:r w:rsidRPr="00D435B1">
        <w:rPr>
          <w:rFonts w:ascii="Franklin Gothic Book" w:hAnsi="Franklin Gothic Book"/>
          <w:sz w:val="21"/>
        </w:rPr>
        <w:t xml:space="preserve">helped Tonga </w:t>
      </w:r>
      <w:r w:rsidR="004F0986" w:rsidRPr="00D435B1">
        <w:rPr>
          <w:rFonts w:ascii="Franklin Gothic Book" w:hAnsi="Franklin Gothic Book"/>
          <w:sz w:val="21"/>
        </w:rPr>
        <w:t xml:space="preserve">strengthen fiscal policy </w:t>
      </w:r>
      <w:r w:rsidR="007826D8" w:rsidRPr="00D435B1">
        <w:rPr>
          <w:rFonts w:ascii="Franklin Gothic Book" w:hAnsi="Franklin Gothic Book"/>
          <w:sz w:val="21"/>
        </w:rPr>
        <w:t>by</w:t>
      </w:r>
      <w:r w:rsidRPr="00D435B1">
        <w:rPr>
          <w:rFonts w:ascii="Franklin Gothic Book" w:hAnsi="Franklin Gothic Book"/>
          <w:sz w:val="21"/>
        </w:rPr>
        <w:t xml:space="preserve"> </w:t>
      </w:r>
      <w:r w:rsidR="00BA763C" w:rsidRPr="00D435B1">
        <w:rPr>
          <w:rFonts w:ascii="Franklin Gothic Book" w:hAnsi="Franklin Gothic Book"/>
          <w:sz w:val="21"/>
        </w:rPr>
        <w:t xml:space="preserve">improving tax compliance and revenue collection.  </w:t>
      </w:r>
      <w:r w:rsidR="0000433E" w:rsidRPr="00D435B1">
        <w:rPr>
          <w:rFonts w:ascii="Franklin Gothic Book" w:hAnsi="Franklin Gothic Book"/>
          <w:sz w:val="21"/>
        </w:rPr>
        <w:t xml:space="preserve">The Ministry of Revenue increased its revenue collection in </w:t>
      </w:r>
      <w:r w:rsidR="00F64821" w:rsidRPr="00D435B1">
        <w:rPr>
          <w:rFonts w:ascii="Franklin Gothic Book" w:hAnsi="Franklin Gothic Book"/>
          <w:sz w:val="21"/>
        </w:rPr>
        <w:t>20</w:t>
      </w:r>
      <w:r w:rsidR="0000433E" w:rsidRPr="00D435B1">
        <w:rPr>
          <w:rFonts w:ascii="Franklin Gothic Book" w:hAnsi="Franklin Gothic Book"/>
          <w:sz w:val="21"/>
        </w:rPr>
        <w:t xml:space="preserve">14-15 by 1.8 per cent.  </w:t>
      </w:r>
      <w:r w:rsidR="00BA763C" w:rsidRPr="00D435B1">
        <w:rPr>
          <w:rFonts w:ascii="Franklin Gothic Book" w:hAnsi="Franklin Gothic Book"/>
          <w:sz w:val="21"/>
        </w:rPr>
        <w:t xml:space="preserve">Incentives for healthier living included an increase in customs and excise duty rates on the consumption of unhealthy goods linked to </w:t>
      </w:r>
      <w:r w:rsidR="004A3217" w:rsidRPr="00D435B1">
        <w:rPr>
          <w:rFonts w:ascii="Franklin Gothic Book" w:hAnsi="Franklin Gothic Book"/>
          <w:sz w:val="21"/>
        </w:rPr>
        <w:t>NCDs</w:t>
      </w:r>
      <w:r w:rsidR="00BA763C" w:rsidRPr="00D435B1">
        <w:rPr>
          <w:rFonts w:ascii="Franklin Gothic Book" w:hAnsi="Franklin Gothic Book"/>
          <w:sz w:val="21"/>
        </w:rPr>
        <w:t xml:space="preserve">.  A </w:t>
      </w:r>
      <w:r w:rsidR="00D66B19" w:rsidRPr="00D435B1">
        <w:rPr>
          <w:rFonts w:ascii="Franklin Gothic Book" w:hAnsi="Franklin Gothic Book"/>
          <w:sz w:val="21"/>
        </w:rPr>
        <w:t>framework for standardised and transparent investment incentives in priority economic sectors</w:t>
      </w:r>
      <w:r w:rsidR="00BA763C" w:rsidRPr="00D435B1">
        <w:rPr>
          <w:rFonts w:ascii="Franklin Gothic Book" w:hAnsi="Franklin Gothic Book"/>
          <w:sz w:val="21"/>
        </w:rPr>
        <w:t xml:space="preserve"> received Tongan </w:t>
      </w:r>
      <w:r w:rsidR="00615911" w:rsidRPr="00D435B1">
        <w:rPr>
          <w:rFonts w:ascii="Franklin Gothic Book" w:hAnsi="Franklin Gothic Book"/>
          <w:sz w:val="21"/>
        </w:rPr>
        <w:t xml:space="preserve">Government </w:t>
      </w:r>
      <w:r w:rsidR="00BA763C" w:rsidRPr="00D435B1">
        <w:rPr>
          <w:rFonts w:ascii="Franklin Gothic Book" w:hAnsi="Franklin Gothic Book"/>
          <w:sz w:val="21"/>
        </w:rPr>
        <w:t>approval</w:t>
      </w:r>
      <w:r w:rsidR="00372A51">
        <w:rPr>
          <w:rFonts w:ascii="Franklin Gothic Book" w:hAnsi="Franklin Gothic Book"/>
          <w:sz w:val="21"/>
        </w:rPr>
        <w:t>;</w:t>
      </w:r>
    </w:p>
    <w:p w:rsidR="000A5314" w:rsidRPr="00D435B1" w:rsidRDefault="003B5683" w:rsidP="00D435B1">
      <w:pPr>
        <w:pStyle w:val="ListParagraph"/>
        <w:numPr>
          <w:ilvl w:val="0"/>
          <w:numId w:val="28"/>
        </w:numPr>
        <w:spacing w:line="280" w:lineRule="exact"/>
        <w:rPr>
          <w:rFonts w:ascii="Franklin Gothic Book" w:hAnsi="Franklin Gothic Book"/>
          <w:sz w:val="21"/>
        </w:rPr>
      </w:pPr>
      <w:r>
        <w:rPr>
          <w:rFonts w:ascii="Franklin Gothic Book" w:hAnsi="Franklin Gothic Book"/>
          <w:sz w:val="21"/>
        </w:rPr>
        <w:t xml:space="preserve">helped </w:t>
      </w:r>
      <w:r w:rsidR="00D66B19" w:rsidRPr="00D435B1">
        <w:rPr>
          <w:rFonts w:ascii="Franklin Gothic Book" w:hAnsi="Franklin Gothic Book"/>
          <w:sz w:val="21"/>
        </w:rPr>
        <w:t xml:space="preserve">enhance </w:t>
      </w:r>
      <w:r w:rsidR="008F62FC" w:rsidRPr="00D435B1">
        <w:rPr>
          <w:rFonts w:ascii="Franklin Gothic Book" w:hAnsi="Franklin Gothic Book"/>
          <w:sz w:val="21"/>
        </w:rPr>
        <w:t xml:space="preserve">the </w:t>
      </w:r>
      <w:r w:rsidR="00D66B19" w:rsidRPr="00D435B1">
        <w:rPr>
          <w:rFonts w:ascii="Franklin Gothic Book" w:hAnsi="Franklin Gothic Book"/>
          <w:sz w:val="21"/>
        </w:rPr>
        <w:t xml:space="preserve">business enabling environment </w:t>
      </w:r>
      <w:r w:rsidR="008F62FC" w:rsidRPr="00D435B1">
        <w:rPr>
          <w:rFonts w:ascii="Franklin Gothic Book" w:hAnsi="Franklin Gothic Book"/>
          <w:sz w:val="21"/>
        </w:rPr>
        <w:t>through</w:t>
      </w:r>
      <w:r w:rsidR="00BA763C" w:rsidRPr="00D435B1">
        <w:rPr>
          <w:rFonts w:ascii="Franklin Gothic Book" w:hAnsi="Franklin Gothic Book"/>
          <w:sz w:val="21"/>
        </w:rPr>
        <w:t xml:space="preserve"> the </w:t>
      </w:r>
      <w:r w:rsidR="008F62FC" w:rsidRPr="00D435B1">
        <w:rPr>
          <w:rFonts w:ascii="Franklin Gothic Book" w:hAnsi="Franklin Gothic Book"/>
          <w:sz w:val="21"/>
        </w:rPr>
        <w:t>introduction of</w:t>
      </w:r>
      <w:r w:rsidR="00D66B19" w:rsidRPr="00D435B1">
        <w:rPr>
          <w:rFonts w:ascii="Franklin Gothic Book" w:hAnsi="Franklin Gothic Book"/>
          <w:sz w:val="21"/>
        </w:rPr>
        <w:t xml:space="preserve"> a policy framework for fore</w:t>
      </w:r>
      <w:r w:rsidR="00CF4237" w:rsidRPr="00D435B1">
        <w:rPr>
          <w:rFonts w:ascii="Franklin Gothic Book" w:hAnsi="Franklin Gothic Book"/>
          <w:sz w:val="21"/>
        </w:rPr>
        <w:t xml:space="preserve">ign investment in the fisheries, </w:t>
      </w:r>
      <w:r w:rsidR="00D66B19" w:rsidRPr="00D435B1">
        <w:rPr>
          <w:rFonts w:ascii="Franklin Gothic Book" w:hAnsi="Franklin Gothic Book"/>
          <w:sz w:val="21"/>
        </w:rPr>
        <w:t xml:space="preserve">agriculture </w:t>
      </w:r>
      <w:r w:rsidR="00CF4237" w:rsidRPr="00D435B1">
        <w:rPr>
          <w:rFonts w:ascii="Franklin Gothic Book" w:hAnsi="Franklin Gothic Book"/>
          <w:sz w:val="21"/>
        </w:rPr>
        <w:t xml:space="preserve">and tourism </w:t>
      </w:r>
      <w:r w:rsidR="00D66B19" w:rsidRPr="00D435B1">
        <w:rPr>
          <w:rFonts w:ascii="Franklin Gothic Book" w:hAnsi="Franklin Gothic Book"/>
          <w:sz w:val="21"/>
        </w:rPr>
        <w:t>sector</w:t>
      </w:r>
      <w:r w:rsidR="00446AF2" w:rsidRPr="00D435B1">
        <w:rPr>
          <w:rFonts w:ascii="Franklin Gothic Book" w:hAnsi="Franklin Gothic Book"/>
          <w:sz w:val="21"/>
        </w:rPr>
        <w:t>s</w:t>
      </w:r>
      <w:r w:rsidR="00CF4237" w:rsidRPr="00D435B1">
        <w:rPr>
          <w:rFonts w:ascii="Franklin Gothic Book" w:hAnsi="Franklin Gothic Book"/>
          <w:sz w:val="21"/>
        </w:rPr>
        <w:t xml:space="preserve">. </w:t>
      </w:r>
      <w:r w:rsidR="000A5314" w:rsidRPr="00D435B1">
        <w:rPr>
          <w:rFonts w:ascii="Franklin Gothic Book" w:hAnsi="Franklin Gothic Book"/>
          <w:sz w:val="21"/>
        </w:rPr>
        <w:t xml:space="preserve">Tonga also maintained </w:t>
      </w:r>
      <w:r w:rsidR="00CF4237" w:rsidRPr="00D435B1">
        <w:rPr>
          <w:rFonts w:ascii="Franklin Gothic Book" w:hAnsi="Franklin Gothic Book"/>
          <w:sz w:val="21"/>
        </w:rPr>
        <w:t xml:space="preserve">sound </w:t>
      </w:r>
      <w:r w:rsidR="0002249B" w:rsidRPr="00D435B1">
        <w:rPr>
          <w:rFonts w:ascii="Franklin Gothic Book" w:hAnsi="Franklin Gothic Book"/>
          <w:sz w:val="21"/>
        </w:rPr>
        <w:t>debt-management policies over the reporting period.</w:t>
      </w:r>
      <w:r w:rsidR="00E6061C" w:rsidRPr="00D435B1">
        <w:rPr>
          <w:rFonts w:ascii="Franklin Gothic Book" w:hAnsi="Franklin Gothic Book"/>
          <w:sz w:val="21"/>
        </w:rPr>
        <w:t xml:space="preserve">  </w:t>
      </w:r>
    </w:p>
    <w:p w:rsidR="00264B20" w:rsidRPr="005A0837" w:rsidRDefault="00264B20" w:rsidP="00264B20">
      <w:pPr>
        <w:spacing w:before="120" w:after="120" w:line="280" w:lineRule="exact"/>
        <w:rPr>
          <w:rFonts w:ascii="Franklin Gothic Book" w:eastAsia="Times New Roman" w:hAnsi="Franklin Gothic Book"/>
          <w:sz w:val="21"/>
        </w:rPr>
      </w:pPr>
      <w:r w:rsidRPr="005A0837">
        <w:rPr>
          <w:rFonts w:ascii="Franklin Gothic Book" w:eastAsia="Times New Roman" w:hAnsi="Franklin Gothic Book"/>
          <w:sz w:val="21"/>
        </w:rPr>
        <w:t>Australia</w:t>
      </w:r>
      <w:r w:rsidR="00966941">
        <w:rPr>
          <w:rFonts w:ascii="Franklin Gothic Book" w:eastAsia="Times New Roman" w:hAnsi="Franklin Gothic Book"/>
          <w:sz w:val="21"/>
        </w:rPr>
        <w:t xml:space="preserve"> also</w:t>
      </w:r>
      <w:r w:rsidRPr="005A0837">
        <w:rPr>
          <w:rFonts w:ascii="Franklin Gothic Book" w:eastAsia="Times New Roman" w:hAnsi="Franklin Gothic Book"/>
          <w:sz w:val="21"/>
        </w:rPr>
        <w:t xml:space="preserve"> </w:t>
      </w:r>
      <w:r>
        <w:rPr>
          <w:rFonts w:ascii="Franklin Gothic Book" w:eastAsia="Times New Roman" w:hAnsi="Franklin Gothic Book"/>
          <w:sz w:val="21"/>
        </w:rPr>
        <w:t xml:space="preserve">commenced </w:t>
      </w:r>
      <w:r w:rsidRPr="005A0837">
        <w:rPr>
          <w:rFonts w:ascii="Franklin Gothic Book" w:eastAsia="Times New Roman" w:hAnsi="Franklin Gothic Book"/>
          <w:sz w:val="21"/>
        </w:rPr>
        <w:t>a</w:t>
      </w:r>
      <w:r>
        <w:rPr>
          <w:rFonts w:ascii="Franklin Gothic Book" w:eastAsia="Times New Roman" w:hAnsi="Franklin Gothic Book"/>
          <w:sz w:val="21"/>
        </w:rPr>
        <w:t>n innovative</w:t>
      </w:r>
      <w:r w:rsidRPr="005A0837">
        <w:rPr>
          <w:rFonts w:ascii="Franklin Gothic Book" w:eastAsia="Times New Roman" w:hAnsi="Franklin Gothic Book"/>
          <w:sz w:val="21"/>
        </w:rPr>
        <w:t xml:space="preserve"> private sector pilot project </w:t>
      </w:r>
      <w:r>
        <w:rPr>
          <w:rFonts w:ascii="Franklin Gothic Book" w:eastAsia="Times New Roman" w:hAnsi="Franklin Gothic Book"/>
          <w:sz w:val="21"/>
        </w:rPr>
        <w:t xml:space="preserve">to </w:t>
      </w:r>
      <w:r w:rsidRPr="005A0837">
        <w:rPr>
          <w:rFonts w:ascii="Franklin Gothic Book" w:eastAsia="Times New Roman" w:hAnsi="Franklin Gothic Book"/>
          <w:sz w:val="21"/>
        </w:rPr>
        <w:t xml:space="preserve">support </w:t>
      </w:r>
      <w:r>
        <w:rPr>
          <w:rFonts w:ascii="Franklin Gothic Book" w:eastAsia="Times New Roman" w:hAnsi="Franklin Gothic Book"/>
          <w:sz w:val="21"/>
        </w:rPr>
        <w:t xml:space="preserve">the </w:t>
      </w:r>
      <w:r w:rsidRPr="005A0837">
        <w:rPr>
          <w:rFonts w:ascii="Franklin Gothic Book" w:eastAsia="Times New Roman" w:hAnsi="Franklin Gothic Book"/>
          <w:sz w:val="21"/>
        </w:rPr>
        <w:t>vanilla industry in Tonga</w:t>
      </w:r>
      <w:r w:rsidR="001A398F">
        <w:rPr>
          <w:rFonts w:ascii="Franklin Gothic Book" w:eastAsia="Times New Roman" w:hAnsi="Franklin Gothic Book"/>
          <w:sz w:val="21"/>
        </w:rPr>
        <w:t>,</w:t>
      </w:r>
      <w:r w:rsidRPr="005A0837">
        <w:rPr>
          <w:rFonts w:ascii="Franklin Gothic Book" w:eastAsia="Times New Roman" w:hAnsi="Franklin Gothic Book"/>
          <w:sz w:val="21"/>
        </w:rPr>
        <w:t xml:space="preserve"> </w:t>
      </w:r>
      <w:r w:rsidR="00D435B1">
        <w:rPr>
          <w:rFonts w:ascii="Franklin Gothic Book" w:eastAsia="Times New Roman" w:hAnsi="Franklin Gothic Book"/>
          <w:sz w:val="21"/>
        </w:rPr>
        <w:t>which aims to benefit</w:t>
      </w:r>
      <w:r w:rsidRPr="005A0837">
        <w:rPr>
          <w:rFonts w:ascii="Franklin Gothic Book" w:eastAsia="Times New Roman" w:hAnsi="Franklin Gothic Book"/>
          <w:sz w:val="21"/>
        </w:rPr>
        <w:t xml:space="preserve"> smallholder vanil</w:t>
      </w:r>
      <w:r w:rsidR="00D435B1">
        <w:rPr>
          <w:rFonts w:ascii="Franklin Gothic Book" w:eastAsia="Times New Roman" w:hAnsi="Franklin Gothic Book"/>
          <w:sz w:val="21"/>
        </w:rPr>
        <w:t>la farmers.  The project design focused</w:t>
      </w:r>
      <w:r w:rsidRPr="005A0837">
        <w:rPr>
          <w:rFonts w:ascii="Franklin Gothic Book" w:eastAsia="Times New Roman" w:hAnsi="Franklin Gothic Book"/>
          <w:sz w:val="21"/>
        </w:rPr>
        <w:t xml:space="preserve"> on infrastructure development and training for farmers in Vava’u</w:t>
      </w:r>
      <w:r w:rsidR="00295E67">
        <w:rPr>
          <w:rFonts w:ascii="Franklin Gothic Book" w:eastAsia="Times New Roman" w:hAnsi="Franklin Gothic Book"/>
          <w:sz w:val="21"/>
        </w:rPr>
        <w:t>;</w:t>
      </w:r>
      <w:r w:rsidRPr="005A0837">
        <w:rPr>
          <w:rFonts w:ascii="Franklin Gothic Book" w:eastAsia="Times New Roman" w:hAnsi="Franklin Gothic Book"/>
          <w:sz w:val="21"/>
        </w:rPr>
        <w:t xml:space="preserve"> </w:t>
      </w:r>
      <w:r>
        <w:rPr>
          <w:rFonts w:ascii="Franklin Gothic Book" w:eastAsia="Times New Roman" w:hAnsi="Franklin Gothic Book"/>
          <w:sz w:val="21"/>
        </w:rPr>
        <w:t xml:space="preserve">a multi-purpose pack house in Eua </w:t>
      </w:r>
      <w:r w:rsidRPr="005A0837">
        <w:rPr>
          <w:rFonts w:ascii="Franklin Gothic Book" w:eastAsia="Times New Roman" w:hAnsi="Franklin Gothic Book"/>
          <w:sz w:val="21"/>
        </w:rPr>
        <w:t xml:space="preserve">to improve agricultural and processing </w:t>
      </w:r>
      <w:r w:rsidR="00295E67">
        <w:rPr>
          <w:rFonts w:ascii="Franklin Gothic Book" w:eastAsia="Times New Roman" w:hAnsi="Franklin Gothic Book"/>
          <w:sz w:val="21"/>
        </w:rPr>
        <w:t>practices;</w:t>
      </w:r>
      <w:r w:rsidRPr="005A0837">
        <w:rPr>
          <w:rFonts w:ascii="Franklin Gothic Book" w:eastAsia="Times New Roman" w:hAnsi="Franklin Gothic Book"/>
          <w:sz w:val="21"/>
        </w:rPr>
        <w:t xml:space="preserve"> and </w:t>
      </w:r>
      <w:r w:rsidR="00295E67">
        <w:rPr>
          <w:rFonts w:ascii="Franklin Gothic Book" w:eastAsia="Times New Roman" w:hAnsi="Franklin Gothic Book"/>
          <w:sz w:val="21"/>
        </w:rPr>
        <w:t xml:space="preserve">promotion of </w:t>
      </w:r>
      <w:r w:rsidRPr="005A0837">
        <w:rPr>
          <w:rFonts w:ascii="Franklin Gothic Book" w:eastAsia="Times New Roman" w:hAnsi="Franklin Gothic Book"/>
          <w:sz w:val="21"/>
        </w:rPr>
        <w:t xml:space="preserve">linkages </w:t>
      </w:r>
      <w:r w:rsidR="00295E67">
        <w:rPr>
          <w:rFonts w:ascii="Franklin Gothic Book" w:eastAsia="Times New Roman" w:hAnsi="Franklin Gothic Book"/>
          <w:sz w:val="21"/>
        </w:rPr>
        <w:t xml:space="preserve">to </w:t>
      </w:r>
      <w:r>
        <w:rPr>
          <w:rFonts w:ascii="Franklin Gothic Book" w:eastAsia="Times New Roman" w:hAnsi="Franklin Gothic Book"/>
          <w:sz w:val="21"/>
        </w:rPr>
        <w:t>export markets</w:t>
      </w:r>
      <w:r w:rsidRPr="005A0837">
        <w:rPr>
          <w:rFonts w:ascii="Franklin Gothic Book" w:eastAsia="Times New Roman" w:hAnsi="Franklin Gothic Book"/>
          <w:sz w:val="21"/>
        </w:rPr>
        <w:t xml:space="preserve">.  </w:t>
      </w:r>
      <w:r w:rsidR="00295E67">
        <w:rPr>
          <w:rFonts w:ascii="Franklin Gothic Book" w:eastAsia="Times New Roman" w:hAnsi="Franklin Gothic Book"/>
          <w:sz w:val="21"/>
        </w:rPr>
        <w:t xml:space="preserve">Successful </w:t>
      </w:r>
      <w:r w:rsidR="00C179F4">
        <w:rPr>
          <w:rFonts w:ascii="Franklin Gothic Book" w:eastAsia="Times New Roman" w:hAnsi="Franklin Gothic Book"/>
          <w:sz w:val="21"/>
        </w:rPr>
        <w:t xml:space="preserve">project </w:t>
      </w:r>
      <w:r w:rsidR="00295E67">
        <w:rPr>
          <w:rFonts w:ascii="Franklin Gothic Book" w:eastAsia="Times New Roman" w:hAnsi="Franklin Gothic Book"/>
          <w:sz w:val="21"/>
        </w:rPr>
        <w:t xml:space="preserve">implementation </w:t>
      </w:r>
      <w:r w:rsidRPr="005A0837">
        <w:rPr>
          <w:rFonts w:ascii="Franklin Gothic Book" w:eastAsia="Times New Roman" w:hAnsi="Franklin Gothic Book"/>
          <w:sz w:val="21"/>
        </w:rPr>
        <w:t>will provide access to Fairtrade A</w:t>
      </w:r>
      <w:r w:rsidR="00295E67">
        <w:rPr>
          <w:rFonts w:ascii="Franklin Gothic Book" w:eastAsia="Times New Roman" w:hAnsi="Franklin Gothic Book"/>
          <w:sz w:val="21"/>
        </w:rPr>
        <w:t>ustralia-</w:t>
      </w:r>
      <w:r w:rsidR="00966941">
        <w:rPr>
          <w:rFonts w:ascii="Franklin Gothic Book" w:eastAsia="Times New Roman" w:hAnsi="Franklin Gothic Book"/>
          <w:sz w:val="21"/>
        </w:rPr>
        <w:t xml:space="preserve">New Zealand </w:t>
      </w:r>
      <w:r w:rsidRPr="005A0837">
        <w:rPr>
          <w:rFonts w:ascii="Franklin Gothic Book" w:eastAsia="Times New Roman" w:hAnsi="Franklin Gothic Book"/>
          <w:sz w:val="21"/>
        </w:rPr>
        <w:t>certified markets.</w:t>
      </w:r>
      <w:r>
        <w:rPr>
          <w:rFonts w:ascii="Franklin Gothic Book" w:eastAsia="Times New Roman" w:hAnsi="Franklin Gothic Book"/>
          <w:sz w:val="21"/>
        </w:rPr>
        <w:t xml:space="preserve">  </w:t>
      </w:r>
    </w:p>
    <w:p w:rsidR="00295E67" w:rsidRDefault="00295E67" w:rsidP="00B15AA2">
      <w:pPr>
        <w:pStyle w:val="ListBullet"/>
        <w:numPr>
          <w:ilvl w:val="0"/>
          <w:numId w:val="0"/>
        </w:numPr>
        <w:rPr>
          <w:b/>
        </w:rPr>
      </w:pPr>
    </w:p>
    <w:p w:rsidR="0039520D" w:rsidRPr="001B67C0" w:rsidRDefault="0039520D" w:rsidP="00C74A2A">
      <w:pPr>
        <w:pStyle w:val="ListBullet"/>
        <w:keepNext/>
        <w:numPr>
          <w:ilvl w:val="0"/>
          <w:numId w:val="0"/>
        </w:numPr>
        <w:rPr>
          <w:b/>
        </w:rPr>
      </w:pPr>
      <w:r w:rsidRPr="001B67C0">
        <w:rPr>
          <w:b/>
        </w:rPr>
        <w:lastRenderedPageBreak/>
        <w:t xml:space="preserve">Objective 2: Improved Technical and Vocational Education and Training </w:t>
      </w:r>
      <w:r w:rsidR="007C74D2" w:rsidRPr="001B67C0">
        <w:rPr>
          <w:b/>
        </w:rPr>
        <w:t xml:space="preserve">(TVET) </w:t>
      </w:r>
      <w:r w:rsidRPr="001B67C0">
        <w:rPr>
          <w:b/>
        </w:rPr>
        <w:t>skills</w:t>
      </w:r>
    </w:p>
    <w:p w:rsidR="0000433E" w:rsidRDefault="00354BA6" w:rsidP="00114985">
      <w:pPr>
        <w:spacing w:after="120" w:line="280" w:lineRule="exact"/>
        <w:rPr>
          <w:rFonts w:ascii="Franklin Gothic Book" w:eastAsia="Times New Roman" w:hAnsi="Franklin Gothic Book"/>
          <w:sz w:val="21"/>
        </w:rPr>
      </w:pPr>
      <w:r>
        <w:rPr>
          <w:rFonts w:ascii="Franklin Gothic Book" w:eastAsia="Times New Roman" w:hAnsi="Franklin Gothic Book"/>
          <w:sz w:val="21"/>
        </w:rPr>
        <w:t xml:space="preserve">Australia has committed to </w:t>
      </w:r>
      <w:r w:rsidR="00057C47">
        <w:rPr>
          <w:rFonts w:ascii="Franklin Gothic Book" w:eastAsia="Times New Roman" w:hAnsi="Franklin Gothic Book"/>
          <w:sz w:val="21"/>
        </w:rPr>
        <w:t xml:space="preserve">help Tonga </w:t>
      </w:r>
      <w:r>
        <w:rPr>
          <w:rFonts w:ascii="Franklin Gothic Book" w:eastAsia="Times New Roman" w:hAnsi="Franklin Gothic Book"/>
          <w:sz w:val="21"/>
        </w:rPr>
        <w:t xml:space="preserve">build a more highly skilled workforce linked to industry demand.  </w:t>
      </w:r>
      <w:r w:rsidR="001A398F">
        <w:rPr>
          <w:rFonts w:ascii="Franklin Gothic Book" w:eastAsia="Times New Roman" w:hAnsi="Franklin Gothic Book"/>
          <w:sz w:val="21"/>
        </w:rPr>
        <w:t xml:space="preserve">Two key investments that support this objective, the </w:t>
      </w:r>
      <w:r w:rsidR="0000433E" w:rsidRPr="00354BA6">
        <w:rPr>
          <w:rFonts w:ascii="Franklin Gothic Book" w:eastAsia="Times New Roman" w:hAnsi="Franklin Gothic Book"/>
          <w:i/>
          <w:sz w:val="21"/>
        </w:rPr>
        <w:t>Interim Skills Development Facility</w:t>
      </w:r>
      <w:r w:rsidR="0000433E">
        <w:rPr>
          <w:rFonts w:ascii="Franklin Gothic Book" w:eastAsia="Times New Roman" w:hAnsi="Franklin Gothic Book"/>
          <w:sz w:val="21"/>
        </w:rPr>
        <w:t xml:space="preserve"> and </w:t>
      </w:r>
      <w:r w:rsidR="0000433E" w:rsidRPr="00354BA6">
        <w:rPr>
          <w:rFonts w:ascii="Franklin Gothic Book" w:eastAsia="Times New Roman" w:hAnsi="Franklin Gothic Book"/>
          <w:i/>
          <w:sz w:val="21"/>
        </w:rPr>
        <w:t>Australia Awards</w:t>
      </w:r>
      <w:r w:rsidR="001A398F">
        <w:rPr>
          <w:rFonts w:ascii="Franklin Gothic Book" w:eastAsia="Times New Roman" w:hAnsi="Franklin Gothic Book"/>
          <w:sz w:val="21"/>
        </w:rPr>
        <w:t xml:space="preserve">, </w:t>
      </w:r>
      <w:r w:rsidR="00004D9E">
        <w:rPr>
          <w:rFonts w:ascii="Franklin Gothic Book" w:eastAsia="Times New Roman" w:hAnsi="Franklin Gothic Book"/>
          <w:sz w:val="21"/>
        </w:rPr>
        <w:t xml:space="preserve">made good progress against targets </w:t>
      </w:r>
      <w:r w:rsidR="0000433E">
        <w:rPr>
          <w:rFonts w:ascii="Franklin Gothic Book" w:eastAsia="Times New Roman" w:hAnsi="Franklin Gothic Book"/>
          <w:sz w:val="21"/>
        </w:rPr>
        <w:t xml:space="preserve">during the reporting period.  However, </w:t>
      </w:r>
      <w:r w:rsidR="00383651">
        <w:rPr>
          <w:rFonts w:ascii="Franklin Gothic Book" w:eastAsia="Times New Roman" w:hAnsi="Franklin Gothic Book"/>
          <w:sz w:val="21"/>
        </w:rPr>
        <w:t xml:space="preserve">despite some positive progress, </w:t>
      </w:r>
      <w:r w:rsidR="0000433E">
        <w:rPr>
          <w:rFonts w:ascii="Franklin Gothic Book" w:eastAsia="Times New Roman" w:hAnsi="Franklin Gothic Book"/>
          <w:sz w:val="21"/>
        </w:rPr>
        <w:t xml:space="preserve">many of the ambitious targets set for </w:t>
      </w:r>
      <w:r w:rsidR="00304115">
        <w:rPr>
          <w:rFonts w:ascii="Franklin Gothic Book" w:eastAsia="Times New Roman" w:hAnsi="Franklin Gothic Book"/>
          <w:sz w:val="21"/>
        </w:rPr>
        <w:t xml:space="preserve">a program focussed on improving basic education, </w:t>
      </w:r>
      <w:r w:rsidR="0000433E">
        <w:rPr>
          <w:rFonts w:ascii="Franklin Gothic Book" w:eastAsia="Times New Roman" w:hAnsi="Franklin Gothic Book"/>
          <w:sz w:val="21"/>
        </w:rPr>
        <w:t xml:space="preserve">the </w:t>
      </w:r>
      <w:r w:rsidR="0000433E" w:rsidRPr="00354BA6">
        <w:rPr>
          <w:rFonts w:ascii="Franklin Gothic Book" w:eastAsia="Times New Roman" w:hAnsi="Franklin Gothic Book"/>
          <w:i/>
          <w:sz w:val="21"/>
        </w:rPr>
        <w:t>Tonga Education Sector Program</w:t>
      </w:r>
      <w:r w:rsidR="00304115">
        <w:rPr>
          <w:rFonts w:ascii="Franklin Gothic Book" w:eastAsia="Times New Roman" w:hAnsi="Franklin Gothic Book"/>
          <w:i/>
          <w:sz w:val="21"/>
        </w:rPr>
        <w:t>,</w:t>
      </w:r>
      <w:r w:rsidR="0000433E" w:rsidRPr="00354BA6">
        <w:rPr>
          <w:rFonts w:ascii="Franklin Gothic Book" w:eastAsia="Times New Roman" w:hAnsi="Franklin Gothic Book"/>
          <w:i/>
          <w:sz w:val="21"/>
        </w:rPr>
        <w:t xml:space="preserve"> </w:t>
      </w:r>
      <w:r w:rsidR="0000433E">
        <w:rPr>
          <w:rFonts w:ascii="Franklin Gothic Book" w:eastAsia="Times New Roman" w:hAnsi="Franklin Gothic Book"/>
          <w:sz w:val="21"/>
        </w:rPr>
        <w:t>were not met.</w:t>
      </w:r>
    </w:p>
    <w:p w:rsidR="007B50BC" w:rsidRDefault="00C001D1" w:rsidP="00114985">
      <w:pPr>
        <w:spacing w:after="120" w:line="280" w:lineRule="exact"/>
        <w:rPr>
          <w:rFonts w:ascii="Franklin Gothic Book" w:eastAsia="Times New Roman" w:hAnsi="Franklin Gothic Book"/>
          <w:sz w:val="21"/>
        </w:rPr>
      </w:pPr>
      <w:r w:rsidRPr="00C001D1">
        <w:rPr>
          <w:rFonts w:ascii="Franklin Gothic Book" w:eastAsia="Times New Roman" w:hAnsi="Franklin Gothic Book"/>
          <w:sz w:val="21"/>
        </w:rPr>
        <w:t xml:space="preserve">In 2015, the </w:t>
      </w:r>
      <w:r w:rsidRPr="008D5E44">
        <w:rPr>
          <w:rFonts w:ascii="Franklin Gothic Book" w:eastAsia="Times New Roman" w:hAnsi="Franklin Gothic Book"/>
          <w:i/>
          <w:sz w:val="21"/>
        </w:rPr>
        <w:t>Interim Skills Development Facility</w:t>
      </w:r>
      <w:r w:rsidRPr="00C001D1">
        <w:rPr>
          <w:rFonts w:ascii="Franklin Gothic Book" w:eastAsia="Times New Roman" w:hAnsi="Franklin Gothic Book"/>
          <w:sz w:val="21"/>
        </w:rPr>
        <w:t xml:space="preserve"> supported 54 places for women in new horticulture courses and a further 25 places for women and men in agriculture courses.  The managing contractor commenced delivery of accredited TVET courses and established a Facility Management Group which include</w:t>
      </w:r>
      <w:r w:rsidR="00304115">
        <w:rPr>
          <w:rFonts w:ascii="Franklin Gothic Book" w:eastAsia="Times New Roman" w:hAnsi="Franklin Gothic Book"/>
          <w:sz w:val="21"/>
        </w:rPr>
        <w:t>s</w:t>
      </w:r>
      <w:r w:rsidRPr="00C001D1">
        <w:rPr>
          <w:rFonts w:ascii="Franklin Gothic Book" w:eastAsia="Times New Roman" w:hAnsi="Franklin Gothic Book"/>
          <w:sz w:val="21"/>
        </w:rPr>
        <w:t xml:space="preserve"> </w:t>
      </w:r>
      <w:r w:rsidR="00372C40">
        <w:rPr>
          <w:rFonts w:ascii="Franklin Gothic Book" w:eastAsia="Times New Roman" w:hAnsi="Franklin Gothic Book"/>
          <w:sz w:val="21"/>
        </w:rPr>
        <w:t xml:space="preserve">private sector, </w:t>
      </w:r>
      <w:r w:rsidRPr="00C001D1">
        <w:rPr>
          <w:rFonts w:ascii="Franklin Gothic Book" w:eastAsia="Times New Roman" w:hAnsi="Franklin Gothic Book"/>
          <w:sz w:val="21"/>
        </w:rPr>
        <w:t xml:space="preserve">Tongan and Australian government participation to oversight </w:t>
      </w:r>
      <w:r w:rsidR="00057C47">
        <w:rPr>
          <w:rFonts w:ascii="Franklin Gothic Book" w:eastAsia="Times New Roman" w:hAnsi="Franklin Gothic Book"/>
          <w:sz w:val="21"/>
        </w:rPr>
        <w:t xml:space="preserve">the facility’s strategy and </w:t>
      </w:r>
      <w:r w:rsidRPr="00C001D1">
        <w:rPr>
          <w:rFonts w:ascii="Franklin Gothic Book" w:eastAsia="Times New Roman" w:hAnsi="Franklin Gothic Book"/>
          <w:sz w:val="21"/>
        </w:rPr>
        <w:t xml:space="preserve">operations.  </w:t>
      </w:r>
    </w:p>
    <w:p w:rsidR="00131BC4" w:rsidRPr="00085BB1" w:rsidRDefault="00131BC4" w:rsidP="00646FE4">
      <w:pPr>
        <w:spacing w:after="120" w:line="280" w:lineRule="exact"/>
        <w:rPr>
          <w:rFonts w:ascii="Franklin Gothic Book" w:eastAsia="Times New Roman" w:hAnsi="Franklin Gothic Book"/>
          <w:sz w:val="21"/>
        </w:rPr>
      </w:pPr>
      <w:r w:rsidRPr="008D5E44">
        <w:rPr>
          <w:rFonts w:ascii="Franklin Gothic Book" w:eastAsia="Times New Roman" w:hAnsi="Franklin Gothic Book"/>
          <w:i/>
          <w:sz w:val="21"/>
        </w:rPr>
        <w:t>Australia Awards</w:t>
      </w:r>
      <w:r w:rsidRPr="00131BC4">
        <w:rPr>
          <w:rFonts w:ascii="Franklin Gothic Book" w:eastAsia="Times New Roman" w:hAnsi="Franklin Gothic Book"/>
          <w:sz w:val="21"/>
        </w:rPr>
        <w:t xml:space="preserve"> continued to be a successful </w:t>
      </w:r>
      <w:r w:rsidR="007663FA">
        <w:rPr>
          <w:rFonts w:ascii="Franklin Gothic Book" w:eastAsia="Times New Roman" w:hAnsi="Franklin Gothic Book"/>
          <w:sz w:val="21"/>
        </w:rPr>
        <w:t>conduit to higher education for Tongans</w:t>
      </w:r>
      <w:r>
        <w:rPr>
          <w:rFonts w:ascii="Franklin Gothic Book" w:eastAsia="Times New Roman" w:hAnsi="Franklin Gothic Book"/>
          <w:sz w:val="21"/>
        </w:rPr>
        <w:t xml:space="preserve">.  </w:t>
      </w:r>
      <w:r w:rsidR="00DC35BE">
        <w:rPr>
          <w:rFonts w:ascii="Franklin Gothic Book" w:eastAsia="Times New Roman" w:hAnsi="Franklin Gothic Book"/>
          <w:sz w:val="21"/>
        </w:rPr>
        <w:t>In 2014</w:t>
      </w:r>
      <w:r w:rsidRPr="00A709DE">
        <w:rPr>
          <w:rFonts w:ascii="Franklin Gothic Book" w:eastAsia="Times New Roman" w:hAnsi="Franklin Gothic Book"/>
          <w:sz w:val="21"/>
        </w:rPr>
        <w:t xml:space="preserve">, </w:t>
      </w:r>
      <w:r w:rsidR="00DC35BE">
        <w:rPr>
          <w:rFonts w:ascii="Franklin Gothic Book" w:eastAsia="Times New Roman" w:hAnsi="Franklin Gothic Book"/>
          <w:sz w:val="21"/>
        </w:rPr>
        <w:t xml:space="preserve">66 </w:t>
      </w:r>
      <w:r w:rsidRPr="00A709DE">
        <w:rPr>
          <w:rFonts w:ascii="Franklin Gothic Book" w:eastAsia="Times New Roman" w:hAnsi="Franklin Gothic Book"/>
          <w:sz w:val="21"/>
        </w:rPr>
        <w:t>Australia Award</w:t>
      </w:r>
      <w:r>
        <w:rPr>
          <w:rFonts w:ascii="Franklin Gothic Book" w:eastAsia="Times New Roman" w:hAnsi="Franklin Gothic Book"/>
          <w:sz w:val="21"/>
        </w:rPr>
        <w:t>s</w:t>
      </w:r>
      <w:r w:rsidRPr="00A709DE">
        <w:rPr>
          <w:rFonts w:ascii="Franklin Gothic Book" w:eastAsia="Times New Roman" w:hAnsi="Franklin Gothic Book"/>
          <w:sz w:val="21"/>
        </w:rPr>
        <w:t xml:space="preserve"> </w:t>
      </w:r>
      <w:r>
        <w:rPr>
          <w:rFonts w:ascii="Franklin Gothic Book" w:eastAsia="Times New Roman" w:hAnsi="Franklin Gothic Book"/>
          <w:sz w:val="21"/>
        </w:rPr>
        <w:t xml:space="preserve">(scholarships and fellowships, </w:t>
      </w:r>
      <w:r w:rsidR="00DC35BE">
        <w:rPr>
          <w:rFonts w:ascii="Franklin Gothic Book" w:eastAsia="Times New Roman" w:hAnsi="Franklin Gothic Book"/>
          <w:sz w:val="21"/>
        </w:rPr>
        <w:t xml:space="preserve">60 per cent </w:t>
      </w:r>
      <w:r>
        <w:rPr>
          <w:rFonts w:ascii="Franklin Gothic Book" w:eastAsia="Times New Roman" w:hAnsi="Franklin Gothic Book"/>
          <w:sz w:val="21"/>
        </w:rPr>
        <w:t xml:space="preserve">female) were </w:t>
      </w:r>
      <w:r w:rsidRPr="00131BC4">
        <w:rPr>
          <w:rFonts w:ascii="Franklin Gothic Book" w:eastAsia="Times New Roman" w:hAnsi="Franklin Gothic Book"/>
          <w:sz w:val="21"/>
        </w:rPr>
        <w:t>provided to develop Tonga’s leadership and management capacity across priority areas</w:t>
      </w:r>
      <w:r w:rsidR="007663FA">
        <w:rPr>
          <w:rFonts w:ascii="Franklin Gothic Book" w:eastAsia="Times New Roman" w:hAnsi="Franklin Gothic Book"/>
          <w:sz w:val="21"/>
        </w:rPr>
        <w:t>,</w:t>
      </w:r>
      <w:r>
        <w:rPr>
          <w:rFonts w:ascii="Franklin Gothic Book" w:eastAsia="Times New Roman" w:hAnsi="Franklin Gothic Book"/>
          <w:sz w:val="21"/>
        </w:rPr>
        <w:t xml:space="preserve"> through </w:t>
      </w:r>
      <w:r w:rsidRPr="00A709DE">
        <w:rPr>
          <w:rFonts w:ascii="Franklin Gothic Book" w:eastAsia="Times New Roman" w:hAnsi="Franklin Gothic Book"/>
          <w:sz w:val="21"/>
        </w:rPr>
        <w:t>study in Australia and the Pacific</w:t>
      </w:r>
      <w:r w:rsidRPr="007D1940">
        <w:rPr>
          <w:rFonts w:ascii="Franklin Gothic Book" w:eastAsia="Times New Roman" w:hAnsi="Franklin Gothic Book"/>
          <w:sz w:val="21"/>
        </w:rPr>
        <w:t xml:space="preserve">.   </w:t>
      </w:r>
      <w:r w:rsidR="00646FE4" w:rsidRPr="007D1940">
        <w:rPr>
          <w:rFonts w:ascii="Franklin Gothic Book" w:eastAsia="Times New Roman" w:hAnsi="Franklin Gothic Book"/>
          <w:sz w:val="21"/>
        </w:rPr>
        <w:t>A</w:t>
      </w:r>
      <w:r w:rsidR="00EA0DEF">
        <w:rPr>
          <w:rFonts w:ascii="Franklin Gothic Book" w:eastAsia="Times New Roman" w:hAnsi="Franklin Gothic Book"/>
          <w:sz w:val="21"/>
        </w:rPr>
        <w:t xml:space="preserve"> 201</w:t>
      </w:r>
      <w:r w:rsidR="00D05538">
        <w:rPr>
          <w:rFonts w:ascii="Franklin Gothic Book" w:eastAsia="Times New Roman" w:hAnsi="Franklin Gothic Book"/>
          <w:sz w:val="21"/>
        </w:rPr>
        <w:t>4</w:t>
      </w:r>
      <w:r w:rsidR="00646FE4" w:rsidRPr="007D1940">
        <w:rPr>
          <w:rFonts w:ascii="Franklin Gothic Book" w:eastAsia="Times New Roman" w:hAnsi="Franklin Gothic Book"/>
          <w:sz w:val="21"/>
        </w:rPr>
        <w:t xml:space="preserve"> study</w:t>
      </w:r>
      <w:r w:rsidR="007D1940" w:rsidRPr="007D1940">
        <w:rPr>
          <w:rStyle w:val="FootnoteReference"/>
          <w:rFonts w:eastAsia="Times New Roman"/>
        </w:rPr>
        <w:footnoteReference w:id="8"/>
      </w:r>
      <w:r w:rsidR="00646FE4" w:rsidRPr="007D1940">
        <w:rPr>
          <w:rFonts w:ascii="Franklin Gothic Book" w:eastAsia="Times New Roman" w:hAnsi="Franklin Gothic Book"/>
          <w:sz w:val="21"/>
        </w:rPr>
        <w:t xml:space="preserve"> found that</w:t>
      </w:r>
      <w:r w:rsidR="00646FE4" w:rsidRPr="00085BB1">
        <w:rPr>
          <w:rFonts w:ascii="Franklin Gothic Book" w:eastAsia="Times New Roman" w:hAnsi="Franklin Gothic Book"/>
          <w:sz w:val="21"/>
        </w:rPr>
        <w:t xml:space="preserve"> o</w:t>
      </w:r>
      <w:r w:rsidRPr="00085BB1">
        <w:rPr>
          <w:rFonts w:ascii="Franklin Gothic Book" w:eastAsia="Times New Roman" w:hAnsi="Franklin Gothic Book"/>
          <w:sz w:val="21"/>
        </w:rPr>
        <w:t xml:space="preserve">ver the period 2009-2013 there was a 100 per cent completion rate for Australia Awards Scholarship students but only a 63 per cent completion rate for the Australia Awards Pacific Scholarships.  </w:t>
      </w:r>
      <w:r w:rsidR="002B7DEB">
        <w:rPr>
          <w:rFonts w:ascii="Franklin Gothic Book" w:eastAsia="Times New Roman" w:hAnsi="Franklin Gothic Book"/>
          <w:sz w:val="21"/>
        </w:rPr>
        <w:t xml:space="preserve">In 2014-15, DFAT </w:t>
      </w:r>
      <w:r w:rsidR="00646FE4" w:rsidRPr="00085BB1">
        <w:rPr>
          <w:rFonts w:ascii="Franklin Gothic Book" w:eastAsia="Times New Roman" w:hAnsi="Franklin Gothic Book"/>
          <w:sz w:val="21"/>
        </w:rPr>
        <w:t xml:space="preserve">continued to work with </w:t>
      </w:r>
      <w:r w:rsidR="008179DA">
        <w:rPr>
          <w:rFonts w:ascii="Franklin Gothic Book" w:eastAsia="Times New Roman" w:hAnsi="Franklin Gothic Book"/>
          <w:sz w:val="21"/>
        </w:rPr>
        <w:t xml:space="preserve">Pacific institutions </w:t>
      </w:r>
      <w:r w:rsidR="00E46022" w:rsidRPr="00E46022">
        <w:rPr>
          <w:rFonts w:ascii="Franklin Gothic Book" w:eastAsia="Times New Roman" w:hAnsi="Franklin Gothic Book"/>
          <w:sz w:val="21"/>
        </w:rPr>
        <w:t xml:space="preserve">and the Tonga Scholarship Committee to improve </w:t>
      </w:r>
      <w:r w:rsidR="00071893">
        <w:rPr>
          <w:rFonts w:ascii="Franklin Gothic Book" w:eastAsia="Times New Roman" w:hAnsi="Franklin Gothic Book"/>
          <w:sz w:val="21"/>
        </w:rPr>
        <w:t>student support and selection processes</w:t>
      </w:r>
      <w:r w:rsidR="007663FA">
        <w:rPr>
          <w:rFonts w:ascii="Franklin Gothic Book" w:eastAsia="Times New Roman" w:hAnsi="Franklin Gothic Book"/>
          <w:sz w:val="21"/>
        </w:rPr>
        <w:t>,</w:t>
      </w:r>
      <w:r w:rsidR="00071893">
        <w:rPr>
          <w:rFonts w:ascii="Franklin Gothic Book" w:eastAsia="Times New Roman" w:hAnsi="Franklin Gothic Book"/>
          <w:sz w:val="21"/>
        </w:rPr>
        <w:t xml:space="preserve"> with a view to increasing </w:t>
      </w:r>
      <w:r w:rsidR="00E46022" w:rsidRPr="00E46022">
        <w:rPr>
          <w:rFonts w:ascii="Franklin Gothic Book" w:eastAsia="Times New Roman" w:hAnsi="Franklin Gothic Book"/>
          <w:sz w:val="21"/>
        </w:rPr>
        <w:t xml:space="preserve">completion rates for the current cohort of </w:t>
      </w:r>
      <w:r w:rsidR="007663FA">
        <w:rPr>
          <w:rFonts w:ascii="Franklin Gothic Book" w:eastAsia="Times New Roman" w:hAnsi="Franklin Gothic Book"/>
          <w:sz w:val="21"/>
        </w:rPr>
        <w:t xml:space="preserve">Pacific scholarships </w:t>
      </w:r>
      <w:r w:rsidR="00E46022" w:rsidRPr="00E46022">
        <w:rPr>
          <w:rFonts w:ascii="Franklin Gothic Book" w:eastAsia="Times New Roman" w:hAnsi="Franklin Gothic Book"/>
          <w:sz w:val="21"/>
        </w:rPr>
        <w:t xml:space="preserve">students. </w:t>
      </w:r>
    </w:p>
    <w:p w:rsidR="002D210D" w:rsidRDefault="002D210D" w:rsidP="00464727">
      <w:pPr>
        <w:spacing w:after="120" w:line="280" w:lineRule="exact"/>
        <w:rPr>
          <w:rFonts w:ascii="Franklin Gothic Book" w:eastAsia="Times New Roman" w:hAnsi="Franklin Gothic Book"/>
          <w:sz w:val="21"/>
        </w:rPr>
      </w:pPr>
      <w:r>
        <w:rPr>
          <w:rFonts w:ascii="Franklin Gothic Book" w:eastAsia="Times New Roman" w:hAnsi="Franklin Gothic Book"/>
          <w:sz w:val="21"/>
        </w:rPr>
        <w:t xml:space="preserve">The </w:t>
      </w:r>
      <w:r w:rsidRPr="00A15C0A">
        <w:rPr>
          <w:rFonts w:ascii="Franklin Gothic Book" w:eastAsia="Times New Roman" w:hAnsi="Franklin Gothic Book"/>
          <w:i/>
          <w:sz w:val="21"/>
        </w:rPr>
        <w:t>Seasonal Worker Program</w:t>
      </w:r>
      <w:r w:rsidR="00A15C0A" w:rsidRPr="00A15C0A">
        <w:rPr>
          <w:rFonts w:ascii="Franklin Gothic Book" w:eastAsia="Times New Roman" w:hAnsi="Franklin Gothic Book"/>
          <w:i/>
          <w:sz w:val="21"/>
        </w:rPr>
        <w:t>me</w:t>
      </w:r>
      <w:r>
        <w:rPr>
          <w:rFonts w:ascii="Franklin Gothic Book" w:eastAsia="Times New Roman" w:hAnsi="Franklin Gothic Book"/>
          <w:sz w:val="21"/>
        </w:rPr>
        <w:t xml:space="preserve"> continued its successful contribution to Tongan employment</w:t>
      </w:r>
      <w:r w:rsidR="006C38FE">
        <w:rPr>
          <w:rFonts w:ascii="Franklin Gothic Book" w:eastAsia="Times New Roman" w:hAnsi="Franklin Gothic Book"/>
          <w:sz w:val="21"/>
        </w:rPr>
        <w:t>, remittance</w:t>
      </w:r>
      <w:r w:rsidR="007B7190">
        <w:rPr>
          <w:rFonts w:ascii="Franklin Gothic Book" w:eastAsia="Times New Roman" w:hAnsi="Franklin Gothic Book"/>
          <w:sz w:val="21"/>
        </w:rPr>
        <w:t xml:space="preserve"> and </w:t>
      </w:r>
      <w:r>
        <w:rPr>
          <w:rFonts w:ascii="Franklin Gothic Book" w:eastAsia="Times New Roman" w:hAnsi="Franklin Gothic Book"/>
          <w:sz w:val="21"/>
        </w:rPr>
        <w:t xml:space="preserve">skills development </w:t>
      </w:r>
      <w:r w:rsidR="00A95C6A">
        <w:rPr>
          <w:rFonts w:ascii="Franklin Gothic Book" w:eastAsia="Times New Roman" w:hAnsi="Franklin Gothic Book"/>
          <w:sz w:val="21"/>
        </w:rPr>
        <w:t xml:space="preserve">opportunities </w:t>
      </w:r>
      <w:r w:rsidR="007B7190">
        <w:rPr>
          <w:rFonts w:ascii="Franklin Gothic Book" w:eastAsia="Times New Roman" w:hAnsi="Franklin Gothic Book"/>
          <w:sz w:val="21"/>
        </w:rPr>
        <w:t xml:space="preserve">over the reporting period.  </w:t>
      </w:r>
      <w:r w:rsidR="007B7190" w:rsidRPr="00A709DE">
        <w:rPr>
          <w:rFonts w:ascii="Franklin Gothic Book" w:eastAsia="Times New Roman" w:hAnsi="Franklin Gothic Book"/>
          <w:sz w:val="21"/>
        </w:rPr>
        <w:t>In 2014-15</w:t>
      </w:r>
      <w:r w:rsidR="007B7190">
        <w:rPr>
          <w:rFonts w:ascii="Franklin Gothic Book" w:eastAsia="Times New Roman" w:hAnsi="Franklin Gothic Book"/>
          <w:sz w:val="21"/>
        </w:rPr>
        <w:t xml:space="preserve"> (to May 2015)</w:t>
      </w:r>
      <w:r w:rsidR="007B7190" w:rsidRPr="00A709DE">
        <w:rPr>
          <w:rFonts w:ascii="Franklin Gothic Book" w:eastAsia="Times New Roman" w:hAnsi="Franklin Gothic Book"/>
          <w:sz w:val="21"/>
        </w:rPr>
        <w:t xml:space="preserve">, </w:t>
      </w:r>
      <w:r w:rsidR="007B7190">
        <w:rPr>
          <w:rFonts w:ascii="Franklin Gothic Book" w:eastAsia="Times New Roman" w:hAnsi="Franklin Gothic Book"/>
          <w:sz w:val="21"/>
        </w:rPr>
        <w:t>1,883</w:t>
      </w:r>
      <w:r w:rsidR="007B7190" w:rsidRPr="00A709DE">
        <w:rPr>
          <w:rFonts w:ascii="Franklin Gothic Book" w:eastAsia="Times New Roman" w:hAnsi="Franklin Gothic Book"/>
          <w:sz w:val="21"/>
        </w:rPr>
        <w:t xml:space="preserve"> Tongans participate</w:t>
      </w:r>
      <w:r w:rsidR="007B7190">
        <w:rPr>
          <w:rFonts w:ascii="Franklin Gothic Book" w:eastAsia="Times New Roman" w:hAnsi="Franklin Gothic Book"/>
          <w:sz w:val="21"/>
        </w:rPr>
        <w:t>d</w:t>
      </w:r>
      <w:r w:rsidR="007B7190" w:rsidRPr="00A709DE">
        <w:rPr>
          <w:rFonts w:ascii="Franklin Gothic Book" w:eastAsia="Times New Roman" w:hAnsi="Franklin Gothic Book"/>
          <w:sz w:val="21"/>
        </w:rPr>
        <w:t xml:space="preserve"> in the Seasonal Worker Program</w:t>
      </w:r>
      <w:r w:rsidR="007B7190">
        <w:rPr>
          <w:rFonts w:ascii="Franklin Gothic Book" w:eastAsia="Times New Roman" w:hAnsi="Franklin Gothic Book"/>
          <w:sz w:val="21"/>
        </w:rPr>
        <w:t xml:space="preserve">me, an increase of </w:t>
      </w:r>
      <w:r w:rsidR="006465F5">
        <w:rPr>
          <w:rFonts w:ascii="Franklin Gothic Book" w:eastAsia="Times New Roman" w:hAnsi="Franklin Gothic Book"/>
          <w:sz w:val="21"/>
        </w:rPr>
        <w:t>almost 26</w:t>
      </w:r>
      <w:r w:rsidR="007B7190">
        <w:rPr>
          <w:rFonts w:ascii="Franklin Gothic Book" w:eastAsia="Times New Roman" w:hAnsi="Franklin Gothic Book"/>
          <w:sz w:val="21"/>
        </w:rPr>
        <w:t xml:space="preserve"> per cent over 2013-14.</w:t>
      </w:r>
      <w:r w:rsidR="007B7190" w:rsidRPr="00A709DE">
        <w:rPr>
          <w:rFonts w:ascii="Franklin Gothic Book" w:eastAsia="Times New Roman" w:hAnsi="Franklin Gothic Book"/>
          <w:sz w:val="21"/>
        </w:rPr>
        <w:t xml:space="preserve"> </w:t>
      </w:r>
      <w:r w:rsidR="007B7190">
        <w:rPr>
          <w:rFonts w:ascii="Franklin Gothic Book" w:eastAsia="Times New Roman" w:hAnsi="Franklin Gothic Book"/>
          <w:sz w:val="21"/>
        </w:rPr>
        <w:t xml:space="preserve"> </w:t>
      </w:r>
      <w:r w:rsidR="00A15C0A">
        <w:rPr>
          <w:rFonts w:ascii="Franklin Gothic Book" w:eastAsia="Times New Roman" w:hAnsi="Franklin Gothic Book"/>
          <w:sz w:val="21"/>
        </w:rPr>
        <w:t>A</w:t>
      </w:r>
      <w:r w:rsidR="00FF482C">
        <w:rPr>
          <w:rFonts w:ascii="Franklin Gothic Book" w:eastAsia="Times New Roman" w:hAnsi="Franklin Gothic Book"/>
          <w:sz w:val="21"/>
        </w:rPr>
        <w:t xml:space="preserve"> </w:t>
      </w:r>
      <w:r w:rsidR="007B7190" w:rsidRPr="00FF482C">
        <w:rPr>
          <w:rFonts w:ascii="Franklin Gothic Book" w:eastAsia="Times New Roman" w:hAnsi="Franklin Gothic Book"/>
          <w:sz w:val="21"/>
        </w:rPr>
        <w:t xml:space="preserve">2011 analysis of the development impact of the </w:t>
      </w:r>
      <w:r w:rsidR="00406DF7" w:rsidRPr="00B8233D">
        <w:rPr>
          <w:rFonts w:ascii="Franklin Gothic Book" w:eastAsia="Times New Roman" w:hAnsi="Franklin Gothic Book"/>
          <w:i/>
          <w:sz w:val="21"/>
        </w:rPr>
        <w:t xml:space="preserve">Pacific </w:t>
      </w:r>
      <w:r w:rsidR="007B7190" w:rsidRPr="00B8233D">
        <w:rPr>
          <w:rFonts w:ascii="Franklin Gothic Book" w:eastAsia="Times New Roman" w:hAnsi="Franklin Gothic Book"/>
          <w:i/>
          <w:sz w:val="21"/>
        </w:rPr>
        <w:t>S</w:t>
      </w:r>
      <w:r w:rsidR="00406DF7" w:rsidRPr="00B8233D">
        <w:rPr>
          <w:rFonts w:ascii="Franklin Gothic Book" w:eastAsia="Times New Roman" w:hAnsi="Franklin Gothic Book"/>
          <w:i/>
          <w:sz w:val="21"/>
        </w:rPr>
        <w:t xml:space="preserve">easonal </w:t>
      </w:r>
      <w:r w:rsidR="007B7190" w:rsidRPr="00B8233D">
        <w:rPr>
          <w:rFonts w:ascii="Franklin Gothic Book" w:eastAsia="Times New Roman" w:hAnsi="Franklin Gothic Book"/>
          <w:i/>
          <w:sz w:val="21"/>
        </w:rPr>
        <w:t>W</w:t>
      </w:r>
      <w:r w:rsidR="00406DF7" w:rsidRPr="00B8233D">
        <w:rPr>
          <w:rFonts w:ascii="Franklin Gothic Book" w:eastAsia="Times New Roman" w:hAnsi="Franklin Gothic Book"/>
          <w:i/>
          <w:sz w:val="21"/>
        </w:rPr>
        <w:t xml:space="preserve">orker </w:t>
      </w:r>
      <w:r w:rsidR="007B7190" w:rsidRPr="00B8233D">
        <w:rPr>
          <w:rFonts w:ascii="Franklin Gothic Book" w:eastAsia="Times New Roman" w:hAnsi="Franklin Gothic Book"/>
          <w:i/>
          <w:sz w:val="21"/>
        </w:rPr>
        <w:t>P</w:t>
      </w:r>
      <w:r w:rsidR="00406DF7" w:rsidRPr="00B8233D">
        <w:rPr>
          <w:rFonts w:ascii="Franklin Gothic Book" w:eastAsia="Times New Roman" w:hAnsi="Franklin Gothic Book"/>
          <w:i/>
          <w:sz w:val="21"/>
        </w:rPr>
        <w:t xml:space="preserve">ilot </w:t>
      </w:r>
      <w:r w:rsidR="007B7190" w:rsidRPr="00B8233D">
        <w:rPr>
          <w:rFonts w:ascii="Franklin Gothic Book" w:eastAsia="Times New Roman" w:hAnsi="Franklin Gothic Book"/>
          <w:i/>
          <w:sz w:val="21"/>
        </w:rPr>
        <w:t>S</w:t>
      </w:r>
      <w:r w:rsidR="00406DF7" w:rsidRPr="00B8233D">
        <w:rPr>
          <w:rFonts w:ascii="Franklin Gothic Book" w:eastAsia="Times New Roman" w:hAnsi="Franklin Gothic Book"/>
          <w:i/>
          <w:sz w:val="21"/>
        </w:rPr>
        <w:t>cheme</w:t>
      </w:r>
      <w:r w:rsidR="007B7190" w:rsidRPr="00FF482C">
        <w:rPr>
          <w:rFonts w:ascii="Franklin Gothic Book" w:eastAsia="Times New Roman" w:hAnsi="Franklin Gothic Book"/>
          <w:sz w:val="21"/>
        </w:rPr>
        <w:t xml:space="preserve"> (the pre-cursor program to the </w:t>
      </w:r>
      <w:r w:rsidR="00FF482C" w:rsidRPr="00B8233D">
        <w:rPr>
          <w:rFonts w:ascii="Franklin Gothic Book" w:eastAsia="Times New Roman" w:hAnsi="Franklin Gothic Book"/>
          <w:i/>
          <w:sz w:val="21"/>
        </w:rPr>
        <w:t>Seasonal Worker Programme</w:t>
      </w:r>
      <w:r w:rsidR="007B7190" w:rsidRPr="00FF482C">
        <w:rPr>
          <w:rFonts w:ascii="Franklin Gothic Book" w:eastAsia="Times New Roman" w:hAnsi="Franklin Gothic Book"/>
          <w:sz w:val="21"/>
        </w:rPr>
        <w:t>) found that, on average, workers remitted around AU$5000 over a six-month period, increasing incomes for their households by almost 40 per cent</w:t>
      </w:r>
      <w:r w:rsidR="00A15C0A">
        <w:rPr>
          <w:rStyle w:val="FootnoteReference"/>
          <w:rFonts w:eastAsia="Times New Roman"/>
        </w:rPr>
        <w:footnoteReference w:id="9"/>
      </w:r>
      <w:r w:rsidR="00A15C0A">
        <w:rPr>
          <w:rFonts w:ascii="Franklin Gothic Book" w:eastAsia="Times New Roman" w:hAnsi="Franklin Gothic Book"/>
          <w:sz w:val="21"/>
        </w:rPr>
        <w:t xml:space="preserve">.  However, </w:t>
      </w:r>
      <w:r w:rsidR="007663FA">
        <w:rPr>
          <w:rFonts w:ascii="Franklin Gothic Book" w:eastAsia="Times New Roman" w:hAnsi="Franklin Gothic Book"/>
          <w:sz w:val="21"/>
        </w:rPr>
        <w:t xml:space="preserve">further, more nuanced </w:t>
      </w:r>
      <w:r w:rsidR="00A15C0A">
        <w:rPr>
          <w:rFonts w:ascii="Franklin Gothic Book" w:eastAsia="Times New Roman" w:hAnsi="Franklin Gothic Book"/>
          <w:sz w:val="21"/>
        </w:rPr>
        <w:t xml:space="preserve">data is required to </w:t>
      </w:r>
      <w:r w:rsidR="00B8233D">
        <w:rPr>
          <w:rFonts w:ascii="Franklin Gothic Book" w:eastAsia="Times New Roman" w:hAnsi="Franklin Gothic Book"/>
          <w:sz w:val="21"/>
        </w:rPr>
        <w:t xml:space="preserve">better </w:t>
      </w:r>
      <w:r w:rsidR="00A15C0A">
        <w:rPr>
          <w:rFonts w:ascii="Franklin Gothic Book" w:eastAsia="Times New Roman" w:hAnsi="Franklin Gothic Book"/>
          <w:sz w:val="21"/>
        </w:rPr>
        <w:t xml:space="preserve">inform </w:t>
      </w:r>
      <w:r w:rsidR="00E1260D">
        <w:rPr>
          <w:rFonts w:ascii="Franklin Gothic Book" w:eastAsia="Times New Roman" w:hAnsi="Franklin Gothic Book"/>
          <w:sz w:val="21"/>
        </w:rPr>
        <w:t xml:space="preserve">assessment of the impact of the program in Tonga.  </w:t>
      </w:r>
      <w:r w:rsidR="00CC06A4">
        <w:rPr>
          <w:rFonts w:ascii="Franklin Gothic Book" w:eastAsia="Times New Roman" w:hAnsi="Franklin Gothic Book"/>
          <w:sz w:val="21"/>
        </w:rPr>
        <w:t xml:space="preserve">Basic gender analysis which shows just 12 per cent of </w:t>
      </w:r>
      <w:r w:rsidR="005220FA">
        <w:rPr>
          <w:rFonts w:ascii="Franklin Gothic Book" w:eastAsia="Times New Roman" w:hAnsi="Franklin Gothic Book"/>
          <w:sz w:val="21"/>
        </w:rPr>
        <w:t xml:space="preserve">Tongan </w:t>
      </w:r>
      <w:r w:rsidR="00CC06A4">
        <w:rPr>
          <w:rFonts w:ascii="Franklin Gothic Book" w:eastAsia="Times New Roman" w:hAnsi="Franklin Gothic Book"/>
          <w:sz w:val="21"/>
        </w:rPr>
        <w:t xml:space="preserve">participants in the last three financial years have been women, suggests greater attention on </w:t>
      </w:r>
      <w:r w:rsidR="007458D9">
        <w:rPr>
          <w:rFonts w:ascii="Franklin Gothic Book" w:eastAsia="Times New Roman" w:hAnsi="Franklin Gothic Book"/>
          <w:sz w:val="21"/>
        </w:rPr>
        <w:t xml:space="preserve">improving </w:t>
      </w:r>
      <w:r w:rsidR="00CC06A4">
        <w:rPr>
          <w:rFonts w:ascii="Franklin Gothic Book" w:eastAsia="Times New Roman" w:hAnsi="Franklin Gothic Book"/>
          <w:sz w:val="21"/>
        </w:rPr>
        <w:t xml:space="preserve">female participation is </w:t>
      </w:r>
      <w:r w:rsidR="006C38FE">
        <w:rPr>
          <w:rFonts w:ascii="Franklin Gothic Book" w:eastAsia="Times New Roman" w:hAnsi="Franklin Gothic Book"/>
          <w:sz w:val="21"/>
        </w:rPr>
        <w:t>also necessary</w:t>
      </w:r>
      <w:r w:rsidR="00CC06A4">
        <w:rPr>
          <w:rFonts w:ascii="Franklin Gothic Book" w:eastAsia="Times New Roman" w:hAnsi="Franklin Gothic Book"/>
          <w:sz w:val="21"/>
        </w:rPr>
        <w:t>.</w:t>
      </w:r>
    </w:p>
    <w:p w:rsidR="00464727" w:rsidRDefault="001F42EE" w:rsidP="00464727">
      <w:pPr>
        <w:spacing w:after="120" w:line="280" w:lineRule="exact"/>
        <w:rPr>
          <w:rFonts w:ascii="Franklin Gothic Book" w:eastAsia="Times New Roman" w:hAnsi="Franklin Gothic Book"/>
          <w:sz w:val="21"/>
        </w:rPr>
      </w:pPr>
      <w:r w:rsidRPr="001F42EE">
        <w:rPr>
          <w:rFonts w:ascii="Franklin Gothic Book" w:eastAsia="Times New Roman" w:hAnsi="Franklin Gothic Book"/>
          <w:sz w:val="21"/>
        </w:rPr>
        <w:t xml:space="preserve">Australia </w:t>
      </w:r>
      <w:r>
        <w:rPr>
          <w:rFonts w:ascii="Franklin Gothic Book" w:eastAsia="Times New Roman" w:hAnsi="Franklin Gothic Book"/>
          <w:sz w:val="21"/>
        </w:rPr>
        <w:t xml:space="preserve">and New Zealand </w:t>
      </w:r>
      <w:r w:rsidR="00962BC3">
        <w:rPr>
          <w:rFonts w:ascii="Franklin Gothic Book" w:eastAsia="Times New Roman" w:hAnsi="Franklin Gothic Book"/>
          <w:sz w:val="21"/>
        </w:rPr>
        <w:t>jointly fund the</w:t>
      </w:r>
      <w:r>
        <w:rPr>
          <w:rFonts w:ascii="Franklin Gothic Book" w:eastAsia="Times New Roman" w:hAnsi="Franklin Gothic Book"/>
          <w:sz w:val="21"/>
        </w:rPr>
        <w:t xml:space="preserve"> </w:t>
      </w:r>
      <w:r w:rsidRPr="001F42EE">
        <w:rPr>
          <w:rFonts w:ascii="Franklin Gothic Book" w:eastAsia="Times New Roman" w:hAnsi="Franklin Gothic Book"/>
          <w:i/>
          <w:sz w:val="21"/>
        </w:rPr>
        <w:t>Tonga Education Sector Program (</w:t>
      </w:r>
      <w:r w:rsidR="00464727" w:rsidRPr="001F42EE">
        <w:rPr>
          <w:rFonts w:ascii="Franklin Gothic Book" w:eastAsia="Times New Roman" w:hAnsi="Franklin Gothic Book"/>
          <w:i/>
          <w:sz w:val="21"/>
        </w:rPr>
        <w:t>TESP2</w:t>
      </w:r>
      <w:r w:rsidRPr="001F42EE">
        <w:rPr>
          <w:rFonts w:ascii="Franklin Gothic Book" w:eastAsia="Times New Roman" w:hAnsi="Franklin Gothic Book"/>
          <w:i/>
          <w:sz w:val="21"/>
        </w:rPr>
        <w:t>)</w:t>
      </w:r>
      <w:r w:rsidR="003F5027">
        <w:rPr>
          <w:rFonts w:ascii="Franklin Gothic Book" w:eastAsia="Times New Roman" w:hAnsi="Franklin Gothic Book"/>
          <w:i/>
          <w:sz w:val="21"/>
        </w:rPr>
        <w:t>.</w:t>
      </w:r>
      <w:r w:rsidR="00497250">
        <w:rPr>
          <w:rFonts w:ascii="Franklin Gothic Book" w:eastAsia="Times New Roman" w:hAnsi="Franklin Gothic Book"/>
          <w:sz w:val="21"/>
        </w:rPr>
        <w:t xml:space="preserve"> </w:t>
      </w:r>
      <w:r w:rsidR="008D0D0A">
        <w:rPr>
          <w:rFonts w:ascii="Franklin Gothic Book" w:eastAsia="Times New Roman" w:hAnsi="Franklin Gothic Book"/>
          <w:sz w:val="21"/>
        </w:rPr>
        <w:t xml:space="preserve">A July 2015 </w:t>
      </w:r>
      <w:r w:rsidR="007663FA">
        <w:rPr>
          <w:rFonts w:ascii="Franklin Gothic Book" w:eastAsia="Times New Roman" w:hAnsi="Franklin Gothic Book"/>
          <w:sz w:val="21"/>
        </w:rPr>
        <w:t xml:space="preserve">independent </w:t>
      </w:r>
      <w:r w:rsidR="008D0D0A">
        <w:rPr>
          <w:rFonts w:ascii="Franklin Gothic Book" w:eastAsia="Times New Roman" w:hAnsi="Franklin Gothic Book"/>
          <w:sz w:val="21"/>
        </w:rPr>
        <w:t>evaluation found that t</w:t>
      </w:r>
      <w:r w:rsidR="00497250">
        <w:rPr>
          <w:rFonts w:ascii="Franklin Gothic Book" w:eastAsia="Times New Roman" w:hAnsi="Franklin Gothic Book"/>
          <w:sz w:val="21"/>
        </w:rPr>
        <w:t xml:space="preserve">here have been some </w:t>
      </w:r>
      <w:r w:rsidR="008D0D0A">
        <w:rPr>
          <w:rFonts w:ascii="Franklin Gothic Book" w:eastAsia="Times New Roman" w:hAnsi="Franklin Gothic Book"/>
          <w:sz w:val="21"/>
        </w:rPr>
        <w:t xml:space="preserve">positive </w:t>
      </w:r>
      <w:r w:rsidR="00497250">
        <w:rPr>
          <w:rFonts w:ascii="Franklin Gothic Book" w:eastAsia="Times New Roman" w:hAnsi="Franklin Gothic Book"/>
          <w:sz w:val="21"/>
        </w:rPr>
        <w:t>outcomes achieved</w:t>
      </w:r>
      <w:r w:rsidR="004B630C">
        <w:rPr>
          <w:rFonts w:ascii="Franklin Gothic Book" w:eastAsia="Times New Roman" w:hAnsi="Franklin Gothic Book"/>
          <w:sz w:val="21"/>
        </w:rPr>
        <w:t xml:space="preserve"> </w:t>
      </w:r>
      <w:r w:rsidR="008D0D0A">
        <w:rPr>
          <w:rFonts w:ascii="Franklin Gothic Book" w:eastAsia="Times New Roman" w:hAnsi="Franklin Gothic Book"/>
          <w:sz w:val="21"/>
        </w:rPr>
        <w:t>through this program</w:t>
      </w:r>
      <w:r w:rsidR="00231F86">
        <w:rPr>
          <w:rFonts w:ascii="Franklin Gothic Book" w:eastAsia="Times New Roman" w:hAnsi="Franklin Gothic Book"/>
          <w:sz w:val="21"/>
        </w:rPr>
        <w:t>.  F</w:t>
      </w:r>
      <w:r w:rsidR="004B630C">
        <w:rPr>
          <w:rFonts w:ascii="Franklin Gothic Book" w:eastAsia="Times New Roman" w:hAnsi="Franklin Gothic Book"/>
          <w:sz w:val="21"/>
        </w:rPr>
        <w:t>or example, s</w:t>
      </w:r>
      <w:r w:rsidR="004B630C" w:rsidRPr="00284ED5">
        <w:rPr>
          <w:rFonts w:ascii="Franklin Gothic Book" w:eastAsia="Times New Roman" w:hAnsi="Franklin Gothic Book"/>
          <w:sz w:val="21"/>
        </w:rPr>
        <w:t>chool grants</w:t>
      </w:r>
      <w:r w:rsidR="004B630C">
        <w:rPr>
          <w:rFonts w:ascii="Franklin Gothic Book" w:eastAsia="Times New Roman" w:hAnsi="Franklin Gothic Book"/>
          <w:sz w:val="21"/>
        </w:rPr>
        <w:t xml:space="preserve"> </w:t>
      </w:r>
      <w:r w:rsidR="00231F86">
        <w:rPr>
          <w:rFonts w:ascii="Franklin Gothic Book" w:eastAsia="Times New Roman" w:hAnsi="Franklin Gothic Book"/>
          <w:sz w:val="21"/>
        </w:rPr>
        <w:t xml:space="preserve">which fund learning materials and equipment, and are tied to proven results, </w:t>
      </w:r>
      <w:r w:rsidR="004B630C">
        <w:rPr>
          <w:rFonts w:ascii="Franklin Gothic Book" w:eastAsia="Times New Roman" w:hAnsi="Franklin Gothic Book"/>
          <w:sz w:val="21"/>
        </w:rPr>
        <w:t>are providing a good foundation to lift educational outcomes</w:t>
      </w:r>
      <w:r w:rsidR="008D0D0A">
        <w:rPr>
          <w:rFonts w:ascii="Franklin Gothic Book" w:eastAsia="Times New Roman" w:hAnsi="Franklin Gothic Book"/>
          <w:sz w:val="21"/>
        </w:rPr>
        <w:t xml:space="preserve">.  However, the </w:t>
      </w:r>
      <w:r w:rsidR="00497250">
        <w:rPr>
          <w:rFonts w:ascii="Franklin Gothic Book" w:eastAsia="Times New Roman" w:hAnsi="Franklin Gothic Book"/>
          <w:sz w:val="21"/>
        </w:rPr>
        <w:t xml:space="preserve">evaluation </w:t>
      </w:r>
      <w:r w:rsidR="008D0D0A">
        <w:rPr>
          <w:rFonts w:ascii="Franklin Gothic Book" w:eastAsia="Times New Roman" w:hAnsi="Franklin Gothic Book"/>
          <w:sz w:val="21"/>
        </w:rPr>
        <w:t xml:space="preserve">also </w:t>
      </w:r>
      <w:r w:rsidR="00497250">
        <w:rPr>
          <w:rFonts w:ascii="Franklin Gothic Book" w:eastAsia="Times New Roman" w:hAnsi="Franklin Gothic Book"/>
          <w:sz w:val="21"/>
        </w:rPr>
        <w:t>suggested that program objectives were too ambitious for the timeframes</w:t>
      </w:r>
      <w:r w:rsidR="008D0D0A">
        <w:rPr>
          <w:rFonts w:ascii="Franklin Gothic Book" w:eastAsia="Times New Roman" w:hAnsi="Franklin Gothic Book"/>
          <w:sz w:val="21"/>
        </w:rPr>
        <w:t xml:space="preserve">, </w:t>
      </w:r>
      <w:r w:rsidR="00A42D9B">
        <w:rPr>
          <w:rFonts w:ascii="Franklin Gothic Book" w:eastAsia="Times New Roman" w:hAnsi="Franklin Gothic Book"/>
          <w:sz w:val="21"/>
        </w:rPr>
        <w:t xml:space="preserve">which was </w:t>
      </w:r>
      <w:r w:rsidR="008D0D0A">
        <w:rPr>
          <w:rFonts w:ascii="Franklin Gothic Book" w:eastAsia="Times New Roman" w:hAnsi="Franklin Gothic Book"/>
          <w:sz w:val="21"/>
        </w:rPr>
        <w:t xml:space="preserve">reflected in </w:t>
      </w:r>
      <w:r w:rsidR="00E1260D">
        <w:rPr>
          <w:rFonts w:ascii="Franklin Gothic Book" w:eastAsia="Times New Roman" w:hAnsi="Franklin Gothic Book"/>
          <w:sz w:val="21"/>
        </w:rPr>
        <w:t xml:space="preserve">poor progress in </w:t>
      </w:r>
      <w:r w:rsidR="00685552">
        <w:rPr>
          <w:rFonts w:ascii="Franklin Gothic Book" w:eastAsia="Times New Roman" w:hAnsi="Franklin Gothic Book"/>
          <w:sz w:val="21"/>
        </w:rPr>
        <w:t xml:space="preserve">program implementation and </w:t>
      </w:r>
      <w:r w:rsidR="00213A14">
        <w:rPr>
          <w:rFonts w:ascii="Franklin Gothic Book" w:eastAsia="Times New Roman" w:hAnsi="Franklin Gothic Book"/>
          <w:sz w:val="21"/>
        </w:rPr>
        <w:t>expenditure</w:t>
      </w:r>
      <w:r w:rsidR="00A42D9B">
        <w:rPr>
          <w:rFonts w:ascii="Franklin Gothic Book" w:eastAsia="Times New Roman" w:hAnsi="Franklin Gothic Book"/>
          <w:sz w:val="21"/>
        </w:rPr>
        <w:t xml:space="preserve"> delays</w:t>
      </w:r>
      <w:r w:rsidR="008D0D0A">
        <w:rPr>
          <w:rFonts w:ascii="Franklin Gothic Book" w:eastAsia="Times New Roman" w:hAnsi="Franklin Gothic Book"/>
          <w:sz w:val="21"/>
        </w:rPr>
        <w:t>.  Consequently</w:t>
      </w:r>
      <w:r w:rsidR="00213A14">
        <w:rPr>
          <w:rFonts w:ascii="Franklin Gothic Book" w:eastAsia="Times New Roman" w:hAnsi="Franklin Gothic Book"/>
          <w:sz w:val="21"/>
        </w:rPr>
        <w:t xml:space="preserve">, </w:t>
      </w:r>
      <w:r w:rsidR="00015AB1">
        <w:rPr>
          <w:rFonts w:ascii="Franklin Gothic Book" w:eastAsia="Times New Roman" w:hAnsi="Franklin Gothic Book"/>
          <w:sz w:val="21"/>
        </w:rPr>
        <w:t>neither Australia nor New Zealand disbursed funding to TESP2 in 2014</w:t>
      </w:r>
      <w:r w:rsidR="00E1260D">
        <w:rPr>
          <w:rFonts w:ascii="Franklin Gothic Book" w:eastAsia="Times New Roman" w:hAnsi="Franklin Gothic Book"/>
          <w:sz w:val="21"/>
        </w:rPr>
        <w:t>.  I</w:t>
      </w:r>
      <w:r w:rsidR="00331671">
        <w:rPr>
          <w:rFonts w:ascii="Franklin Gothic Book" w:eastAsia="Times New Roman" w:hAnsi="Franklin Gothic Book"/>
          <w:sz w:val="21"/>
        </w:rPr>
        <w:t xml:space="preserve">n consultation with the </w:t>
      </w:r>
      <w:r w:rsidR="00213A14">
        <w:rPr>
          <w:rFonts w:ascii="Franklin Gothic Book" w:eastAsia="Times New Roman" w:hAnsi="Franklin Gothic Book"/>
          <w:sz w:val="21"/>
        </w:rPr>
        <w:t xml:space="preserve">Government </w:t>
      </w:r>
      <w:r w:rsidR="00331671">
        <w:rPr>
          <w:rFonts w:ascii="Franklin Gothic Book" w:eastAsia="Times New Roman" w:hAnsi="Franklin Gothic Book"/>
          <w:sz w:val="21"/>
        </w:rPr>
        <w:t xml:space="preserve">of </w:t>
      </w:r>
      <w:r w:rsidR="00213A14">
        <w:rPr>
          <w:rFonts w:ascii="Franklin Gothic Book" w:eastAsia="Times New Roman" w:hAnsi="Franklin Gothic Book"/>
          <w:sz w:val="21"/>
        </w:rPr>
        <w:t>Tonga</w:t>
      </w:r>
      <w:r w:rsidR="00331671">
        <w:rPr>
          <w:rFonts w:ascii="Franklin Gothic Book" w:eastAsia="Times New Roman" w:hAnsi="Franklin Gothic Book"/>
          <w:sz w:val="21"/>
        </w:rPr>
        <w:t xml:space="preserve">, </w:t>
      </w:r>
      <w:r w:rsidR="004B630C">
        <w:rPr>
          <w:rFonts w:ascii="Franklin Gothic Book" w:eastAsia="Times New Roman" w:hAnsi="Franklin Gothic Book"/>
          <w:sz w:val="21"/>
        </w:rPr>
        <w:t xml:space="preserve">Australia’s </w:t>
      </w:r>
      <w:r w:rsidR="00015AB1">
        <w:rPr>
          <w:rFonts w:ascii="Franklin Gothic Book" w:eastAsia="Times New Roman" w:hAnsi="Franklin Gothic Book"/>
          <w:sz w:val="21"/>
        </w:rPr>
        <w:t xml:space="preserve">overall </w:t>
      </w:r>
      <w:r w:rsidR="004B630C">
        <w:rPr>
          <w:rFonts w:ascii="Franklin Gothic Book" w:eastAsia="Times New Roman" w:hAnsi="Franklin Gothic Book"/>
          <w:sz w:val="21"/>
        </w:rPr>
        <w:t>funding commitment to TESP2</w:t>
      </w:r>
      <w:r w:rsidR="0015241E">
        <w:rPr>
          <w:rFonts w:ascii="Franklin Gothic Book" w:eastAsia="Times New Roman" w:hAnsi="Franklin Gothic Book"/>
          <w:sz w:val="21"/>
        </w:rPr>
        <w:t xml:space="preserve"> </w:t>
      </w:r>
      <w:r w:rsidR="00213A14">
        <w:rPr>
          <w:rFonts w:ascii="Franklin Gothic Book" w:eastAsia="Times New Roman" w:hAnsi="Franklin Gothic Book"/>
          <w:sz w:val="21"/>
        </w:rPr>
        <w:t xml:space="preserve">was </w:t>
      </w:r>
      <w:r w:rsidR="00685552">
        <w:rPr>
          <w:rFonts w:ascii="Franklin Gothic Book" w:eastAsia="Times New Roman" w:hAnsi="Franklin Gothic Book"/>
          <w:sz w:val="21"/>
        </w:rPr>
        <w:t>reduced</w:t>
      </w:r>
      <w:r w:rsidR="00213A14">
        <w:rPr>
          <w:rFonts w:ascii="Franklin Gothic Book" w:eastAsia="Times New Roman" w:hAnsi="Franklin Gothic Book"/>
          <w:sz w:val="21"/>
        </w:rPr>
        <w:t xml:space="preserve"> to reflect actual expenditure</w:t>
      </w:r>
      <w:r w:rsidR="00685552">
        <w:rPr>
          <w:rFonts w:ascii="Franklin Gothic Book" w:eastAsia="Times New Roman" w:hAnsi="Franklin Gothic Book"/>
          <w:sz w:val="21"/>
        </w:rPr>
        <w:t xml:space="preserve">.  </w:t>
      </w:r>
    </w:p>
    <w:p w:rsidR="00231F86" w:rsidRDefault="00231F86" w:rsidP="00B15AA2">
      <w:pPr>
        <w:pStyle w:val="ListBullet"/>
        <w:numPr>
          <w:ilvl w:val="0"/>
          <w:numId w:val="0"/>
        </w:numPr>
        <w:rPr>
          <w:b/>
        </w:rPr>
      </w:pPr>
    </w:p>
    <w:p w:rsidR="006754CB" w:rsidRPr="002463EF" w:rsidRDefault="0039520D" w:rsidP="00C74A2A">
      <w:pPr>
        <w:pStyle w:val="ListBullet"/>
        <w:keepNext/>
        <w:numPr>
          <w:ilvl w:val="0"/>
          <w:numId w:val="0"/>
        </w:numPr>
        <w:rPr>
          <w:b/>
        </w:rPr>
      </w:pPr>
      <w:r w:rsidRPr="002463EF">
        <w:rPr>
          <w:b/>
        </w:rPr>
        <w:t>Objective 3</w:t>
      </w:r>
      <w:r w:rsidR="00E06D6B" w:rsidRPr="002463EF">
        <w:rPr>
          <w:b/>
        </w:rPr>
        <w:t xml:space="preserve">: </w:t>
      </w:r>
      <w:r w:rsidR="006754CB" w:rsidRPr="002463EF">
        <w:rPr>
          <w:b/>
        </w:rPr>
        <w:t>Improved health</w:t>
      </w:r>
    </w:p>
    <w:p w:rsidR="0033303C" w:rsidRDefault="0033303C" w:rsidP="00541E13">
      <w:pPr>
        <w:tabs>
          <w:tab w:val="left" w:pos="284"/>
        </w:tabs>
        <w:spacing w:after="120" w:line="280" w:lineRule="exact"/>
        <w:rPr>
          <w:rFonts w:ascii="Franklin Gothic Book" w:eastAsia="Times New Roman" w:hAnsi="Franklin Gothic Book"/>
          <w:sz w:val="21"/>
        </w:rPr>
      </w:pPr>
      <w:r>
        <w:rPr>
          <w:rFonts w:ascii="Franklin Gothic Book" w:eastAsia="Times New Roman" w:hAnsi="Franklin Gothic Book"/>
          <w:sz w:val="21"/>
        </w:rPr>
        <w:t xml:space="preserve">Australia has committed to work with Tonga to </w:t>
      </w:r>
      <w:r w:rsidR="002C4312">
        <w:rPr>
          <w:rFonts w:ascii="Franklin Gothic Book" w:eastAsia="Times New Roman" w:hAnsi="Franklin Gothic Book"/>
          <w:sz w:val="21"/>
        </w:rPr>
        <w:t>r</w:t>
      </w:r>
      <w:r w:rsidR="00CA7BE9" w:rsidRPr="00845B58">
        <w:rPr>
          <w:rFonts w:ascii="Franklin Gothic Book" w:eastAsia="Times New Roman" w:hAnsi="Franklin Gothic Book"/>
          <w:sz w:val="21"/>
        </w:rPr>
        <w:t>educe the prevalence of non-communicable disease risk factors such as smoking and obesity and</w:t>
      </w:r>
      <w:r w:rsidR="007663FA">
        <w:rPr>
          <w:rFonts w:ascii="Franklin Gothic Book" w:eastAsia="Times New Roman" w:hAnsi="Franklin Gothic Book"/>
          <w:sz w:val="21"/>
        </w:rPr>
        <w:t xml:space="preserve"> to</w:t>
      </w:r>
      <w:r w:rsidR="00CA7BE9" w:rsidRPr="00845B58">
        <w:rPr>
          <w:rFonts w:ascii="Franklin Gothic Book" w:eastAsia="Times New Roman" w:hAnsi="Franklin Gothic Book"/>
          <w:sz w:val="21"/>
        </w:rPr>
        <w:t xml:space="preserve"> strengthen Tonga’s focus on primary health care</w:t>
      </w:r>
      <w:r w:rsidR="00CA7BE9">
        <w:rPr>
          <w:rFonts w:ascii="Franklin Gothic Book" w:eastAsia="Times New Roman" w:hAnsi="Franklin Gothic Book"/>
          <w:sz w:val="21"/>
        </w:rPr>
        <w:t>.</w:t>
      </w:r>
      <w:r>
        <w:rPr>
          <w:rFonts w:ascii="Franklin Gothic Book" w:eastAsia="Times New Roman" w:hAnsi="Franklin Gothic Book"/>
          <w:sz w:val="21"/>
        </w:rPr>
        <w:t xml:space="preserve"> </w:t>
      </w:r>
      <w:r w:rsidR="00AB3BB2">
        <w:rPr>
          <w:rFonts w:ascii="Franklin Gothic Book" w:eastAsia="Times New Roman" w:hAnsi="Franklin Gothic Book"/>
          <w:sz w:val="21"/>
        </w:rPr>
        <w:t>For</w:t>
      </w:r>
      <w:r>
        <w:rPr>
          <w:rFonts w:ascii="Franklin Gothic Book" w:eastAsia="Times New Roman" w:hAnsi="Franklin Gothic Book"/>
          <w:sz w:val="21"/>
        </w:rPr>
        <w:t xml:space="preserve"> 2014-15</w:t>
      </w:r>
      <w:r w:rsidR="00AB3BB2">
        <w:rPr>
          <w:rFonts w:ascii="Franklin Gothic Book" w:eastAsia="Times New Roman" w:hAnsi="Franklin Gothic Book"/>
          <w:sz w:val="21"/>
        </w:rPr>
        <w:t>,</w:t>
      </w:r>
      <w:r>
        <w:rPr>
          <w:rFonts w:ascii="Franklin Gothic Book" w:eastAsia="Times New Roman" w:hAnsi="Franklin Gothic Book"/>
          <w:sz w:val="21"/>
        </w:rPr>
        <w:t xml:space="preserve"> targets </w:t>
      </w:r>
      <w:r w:rsidR="00AB3BB2">
        <w:rPr>
          <w:rFonts w:ascii="Franklin Gothic Book" w:eastAsia="Times New Roman" w:hAnsi="Franklin Gothic Book"/>
          <w:sz w:val="21"/>
        </w:rPr>
        <w:t xml:space="preserve">for Australia’s aid to the health sector </w:t>
      </w:r>
      <w:r>
        <w:rPr>
          <w:rFonts w:ascii="Franklin Gothic Book" w:eastAsia="Times New Roman" w:hAnsi="Franklin Gothic Book"/>
          <w:sz w:val="21"/>
        </w:rPr>
        <w:t xml:space="preserve">included: </w:t>
      </w:r>
    </w:p>
    <w:p w:rsidR="00CA7BE9" w:rsidRDefault="00F71E40" w:rsidP="00CA7BE9">
      <w:pPr>
        <w:pStyle w:val="ListParagraph"/>
        <w:numPr>
          <w:ilvl w:val="0"/>
          <w:numId w:val="26"/>
        </w:numPr>
        <w:tabs>
          <w:tab w:val="left" w:pos="284"/>
        </w:tabs>
        <w:spacing w:line="280" w:lineRule="exact"/>
        <w:rPr>
          <w:rFonts w:ascii="Franklin Gothic Book" w:hAnsi="Franklin Gothic Book"/>
          <w:sz w:val="21"/>
        </w:rPr>
      </w:pPr>
      <w:r>
        <w:rPr>
          <w:rFonts w:ascii="Franklin Gothic Book" w:hAnsi="Franklin Gothic Book"/>
          <w:sz w:val="21"/>
        </w:rPr>
        <w:t>h</w:t>
      </w:r>
      <w:r w:rsidR="00CA7BE9" w:rsidRPr="00EF48AD">
        <w:rPr>
          <w:rFonts w:ascii="Franklin Gothic Book" w:hAnsi="Franklin Gothic Book"/>
          <w:sz w:val="21"/>
        </w:rPr>
        <w:t>alt the increase in overall prevalence of obesity</w:t>
      </w:r>
      <w:r>
        <w:rPr>
          <w:rFonts w:ascii="Franklin Gothic Book" w:hAnsi="Franklin Gothic Book"/>
          <w:sz w:val="21"/>
        </w:rPr>
        <w:t>;</w:t>
      </w:r>
      <w:r w:rsidR="00CA7BE9" w:rsidRPr="00EF48AD">
        <w:rPr>
          <w:rFonts w:ascii="Franklin Gothic Book" w:hAnsi="Franklin Gothic Book"/>
          <w:sz w:val="21"/>
        </w:rPr>
        <w:t xml:space="preserve"> </w:t>
      </w:r>
    </w:p>
    <w:p w:rsidR="00CA7BE9" w:rsidRDefault="00F71E40" w:rsidP="00CA7BE9">
      <w:pPr>
        <w:pStyle w:val="ListParagraph"/>
        <w:numPr>
          <w:ilvl w:val="0"/>
          <w:numId w:val="26"/>
        </w:numPr>
        <w:tabs>
          <w:tab w:val="left" w:pos="284"/>
        </w:tabs>
        <w:spacing w:line="280" w:lineRule="exact"/>
        <w:rPr>
          <w:rFonts w:ascii="Franklin Gothic Book" w:hAnsi="Franklin Gothic Book"/>
          <w:sz w:val="21"/>
        </w:rPr>
      </w:pPr>
      <w:r>
        <w:rPr>
          <w:rFonts w:ascii="Franklin Gothic Book" w:hAnsi="Franklin Gothic Book"/>
          <w:sz w:val="21"/>
        </w:rPr>
        <w:t>p</w:t>
      </w:r>
      <w:r w:rsidR="00CA7BE9" w:rsidRPr="00EF48AD">
        <w:rPr>
          <w:rFonts w:ascii="Franklin Gothic Book" w:hAnsi="Franklin Gothic Book"/>
          <w:sz w:val="21"/>
        </w:rPr>
        <w:t>rimary health care provided to all communities in Tonga to follow a common national standard</w:t>
      </w:r>
      <w:r>
        <w:rPr>
          <w:rFonts w:ascii="Franklin Gothic Book" w:hAnsi="Franklin Gothic Book"/>
          <w:sz w:val="21"/>
        </w:rPr>
        <w:t>; and</w:t>
      </w:r>
    </w:p>
    <w:p w:rsidR="00CA7BE9" w:rsidRPr="00CA7BE9" w:rsidRDefault="00F71E40" w:rsidP="009E5C02">
      <w:pPr>
        <w:pStyle w:val="ListParagraph"/>
        <w:numPr>
          <w:ilvl w:val="0"/>
          <w:numId w:val="26"/>
        </w:numPr>
        <w:tabs>
          <w:tab w:val="clear" w:pos="567"/>
          <w:tab w:val="num" w:pos="284"/>
        </w:tabs>
        <w:spacing w:line="280" w:lineRule="exact"/>
        <w:ind w:left="284" w:hanging="284"/>
        <w:rPr>
          <w:rFonts w:ascii="Franklin Gothic Book" w:hAnsi="Franklin Gothic Book"/>
          <w:sz w:val="21"/>
        </w:rPr>
      </w:pPr>
      <w:r>
        <w:rPr>
          <w:rFonts w:ascii="Franklin Gothic Book" w:hAnsi="Franklin Gothic Book"/>
          <w:sz w:val="21"/>
        </w:rPr>
        <w:t>c</w:t>
      </w:r>
      <w:r w:rsidR="00CA7BE9" w:rsidRPr="00EF48AD">
        <w:rPr>
          <w:rFonts w:ascii="Franklin Gothic Book" w:hAnsi="Franklin Gothic Book"/>
          <w:sz w:val="21"/>
        </w:rPr>
        <w:t xml:space="preserve">arry out a review of NCD financing in Tonga and agree targets with </w:t>
      </w:r>
      <w:r w:rsidR="00CA7BE9">
        <w:rPr>
          <w:rFonts w:ascii="Franklin Gothic Book" w:hAnsi="Franklin Gothic Book"/>
          <w:sz w:val="21"/>
        </w:rPr>
        <w:t>G</w:t>
      </w:r>
      <w:r w:rsidR="00CA7BE9" w:rsidRPr="00EF48AD">
        <w:rPr>
          <w:rFonts w:ascii="Franklin Gothic Book" w:hAnsi="Franklin Gothic Book"/>
          <w:sz w:val="21"/>
        </w:rPr>
        <w:t>overnment of Tonga on the appropriate increases in expenditure over the medium term on health promotion, primary and secondary prevention.</w:t>
      </w:r>
    </w:p>
    <w:p w:rsidR="00541E13" w:rsidRPr="00A709DE" w:rsidRDefault="00541E13" w:rsidP="00541E13">
      <w:pPr>
        <w:tabs>
          <w:tab w:val="left" w:pos="284"/>
        </w:tabs>
        <w:spacing w:after="120" w:line="280" w:lineRule="exact"/>
        <w:rPr>
          <w:rFonts w:ascii="Franklin Gothic Book" w:eastAsia="Times New Roman" w:hAnsi="Franklin Gothic Book"/>
          <w:sz w:val="21"/>
        </w:rPr>
      </w:pPr>
      <w:r w:rsidRPr="00A709DE">
        <w:rPr>
          <w:rFonts w:ascii="Franklin Gothic Book" w:eastAsia="Times New Roman" w:hAnsi="Franklin Gothic Book"/>
          <w:sz w:val="21"/>
        </w:rPr>
        <w:lastRenderedPageBreak/>
        <w:t xml:space="preserve">A strong partnership between Australia and Tonga to implement an integrated health program </w:t>
      </w:r>
      <w:r w:rsidR="00662340">
        <w:rPr>
          <w:rFonts w:ascii="Franklin Gothic Book" w:eastAsia="Times New Roman" w:hAnsi="Franklin Gothic Book"/>
          <w:sz w:val="21"/>
        </w:rPr>
        <w:t>(</w:t>
      </w:r>
      <w:r w:rsidR="00662340" w:rsidRPr="00662340">
        <w:rPr>
          <w:rFonts w:ascii="Franklin Gothic Book" w:eastAsia="Times New Roman" w:hAnsi="Franklin Gothic Book"/>
          <w:i/>
          <w:sz w:val="21"/>
        </w:rPr>
        <w:t>Tonga Health Systems Strengthening Program (THSSP) Phase 1</w:t>
      </w:r>
      <w:r w:rsidR="00662340">
        <w:rPr>
          <w:rFonts w:ascii="Franklin Gothic Book" w:eastAsia="Times New Roman" w:hAnsi="Franklin Gothic Book"/>
          <w:sz w:val="21"/>
        </w:rPr>
        <w:t xml:space="preserve">) </w:t>
      </w:r>
      <w:r w:rsidR="00BD7F70">
        <w:rPr>
          <w:rFonts w:ascii="Franklin Gothic Book" w:eastAsia="Times New Roman" w:hAnsi="Franklin Gothic Book"/>
          <w:sz w:val="21"/>
        </w:rPr>
        <w:t xml:space="preserve">contributed to successful </w:t>
      </w:r>
      <w:r w:rsidR="007663FA">
        <w:rPr>
          <w:rFonts w:ascii="Franklin Gothic Book" w:eastAsia="Times New Roman" w:hAnsi="Franklin Gothic Book"/>
          <w:sz w:val="21"/>
        </w:rPr>
        <w:t>achievement</w:t>
      </w:r>
      <w:r w:rsidR="00BD7F70">
        <w:rPr>
          <w:rFonts w:ascii="Franklin Gothic Book" w:eastAsia="Times New Roman" w:hAnsi="Franklin Gothic Book"/>
          <w:sz w:val="21"/>
        </w:rPr>
        <w:t xml:space="preserve"> of all </w:t>
      </w:r>
      <w:r w:rsidR="00CA7BE9">
        <w:rPr>
          <w:rFonts w:ascii="Franklin Gothic Book" w:eastAsia="Times New Roman" w:hAnsi="Franklin Gothic Book"/>
          <w:sz w:val="21"/>
        </w:rPr>
        <w:t>three</w:t>
      </w:r>
      <w:r w:rsidR="00BD7F70">
        <w:rPr>
          <w:rFonts w:ascii="Franklin Gothic Book" w:eastAsia="Times New Roman" w:hAnsi="Franklin Gothic Book"/>
          <w:sz w:val="21"/>
        </w:rPr>
        <w:t xml:space="preserve"> program targets.  </w:t>
      </w:r>
      <w:r w:rsidRPr="00A709DE">
        <w:rPr>
          <w:rFonts w:ascii="Franklin Gothic Book" w:eastAsia="Times New Roman" w:hAnsi="Franklin Gothic Book"/>
          <w:sz w:val="21"/>
        </w:rPr>
        <w:t>A 2014 World Health</w:t>
      </w:r>
      <w:r>
        <w:rPr>
          <w:rFonts w:ascii="Franklin Gothic Book" w:eastAsia="Times New Roman" w:hAnsi="Franklin Gothic Book"/>
          <w:sz w:val="21"/>
        </w:rPr>
        <w:t xml:space="preserve"> Organisation survey indicated </w:t>
      </w:r>
      <w:r w:rsidRPr="00A709DE">
        <w:rPr>
          <w:rFonts w:ascii="Franklin Gothic Book" w:eastAsia="Times New Roman" w:hAnsi="Franklin Gothic Book"/>
          <w:sz w:val="21"/>
        </w:rPr>
        <w:t xml:space="preserve">approximately </w:t>
      </w:r>
      <w:r w:rsidR="00CA6154">
        <w:rPr>
          <w:rFonts w:ascii="Franklin Gothic Book" w:eastAsia="Times New Roman" w:hAnsi="Franklin Gothic Book"/>
          <w:sz w:val="21"/>
        </w:rPr>
        <w:t>1,000</w:t>
      </w:r>
      <w:r w:rsidRPr="00A709DE">
        <w:rPr>
          <w:rFonts w:ascii="Franklin Gothic Book" w:eastAsia="Times New Roman" w:hAnsi="Franklin Gothic Book"/>
          <w:sz w:val="21"/>
        </w:rPr>
        <w:t xml:space="preserve"> Tongans reduced their risk of obesity over the last three years</w:t>
      </w:r>
      <w:r>
        <w:rPr>
          <w:rFonts w:ascii="Franklin Gothic Book" w:eastAsia="Times New Roman" w:hAnsi="Franklin Gothic Book"/>
          <w:sz w:val="21"/>
        </w:rPr>
        <w:t xml:space="preserve">; and </w:t>
      </w:r>
      <w:r w:rsidR="00C14913">
        <w:rPr>
          <w:rFonts w:ascii="Franklin Gothic Book" w:eastAsia="Times New Roman" w:hAnsi="Franklin Gothic Book"/>
          <w:sz w:val="21"/>
        </w:rPr>
        <w:t xml:space="preserve">that </w:t>
      </w:r>
      <w:r w:rsidRPr="00A709DE">
        <w:rPr>
          <w:rFonts w:ascii="Franklin Gothic Book" w:eastAsia="Times New Roman" w:hAnsi="Franklin Gothic Book"/>
          <w:sz w:val="21"/>
        </w:rPr>
        <w:t xml:space="preserve">smoking rates are gradually decreasing, particularly amongst women. Tongans are becoming more active, with close to one-quarter of women (22 per cent) increasing their levels of physical activity. </w:t>
      </w:r>
    </w:p>
    <w:p w:rsidR="00EE3DB8" w:rsidRPr="00D02045" w:rsidRDefault="00EE3DB8" w:rsidP="00EE3DB8">
      <w:pPr>
        <w:spacing w:after="120" w:line="280" w:lineRule="exact"/>
        <w:rPr>
          <w:rFonts w:ascii="Franklin Gothic Book" w:eastAsia="Times New Roman" w:hAnsi="Franklin Gothic Book"/>
          <w:sz w:val="21"/>
        </w:rPr>
      </w:pPr>
      <w:r>
        <w:rPr>
          <w:rFonts w:ascii="Franklin Gothic Book" w:eastAsia="Times New Roman" w:hAnsi="Franklin Gothic Book"/>
          <w:sz w:val="21"/>
        </w:rPr>
        <w:t xml:space="preserve">Following the successful development of </w:t>
      </w:r>
      <w:r w:rsidRPr="00D27E1F">
        <w:rPr>
          <w:rFonts w:ascii="Franklin Gothic Book" w:eastAsia="Times New Roman" w:hAnsi="Franklin Gothic Book"/>
          <w:sz w:val="21"/>
        </w:rPr>
        <w:t xml:space="preserve">an innovative </w:t>
      </w:r>
      <w:r w:rsidRPr="005220FA">
        <w:rPr>
          <w:rFonts w:ascii="Franklin Gothic Book" w:eastAsia="Times New Roman" w:hAnsi="Franklin Gothic Book"/>
          <w:i/>
          <w:sz w:val="21"/>
        </w:rPr>
        <w:t>Diploma in NCD Nursing Practice</w:t>
      </w:r>
      <w:r w:rsidRPr="00D27E1F">
        <w:rPr>
          <w:rFonts w:ascii="Franklin Gothic Book" w:eastAsia="Times New Roman" w:hAnsi="Franklin Gothic Book"/>
          <w:sz w:val="21"/>
        </w:rPr>
        <w:t xml:space="preserve"> and</w:t>
      </w:r>
      <w:r>
        <w:rPr>
          <w:rFonts w:ascii="Franklin Gothic Book" w:eastAsia="Times New Roman" w:hAnsi="Franklin Gothic Book"/>
          <w:sz w:val="21"/>
        </w:rPr>
        <w:t xml:space="preserve"> the training of</w:t>
      </w:r>
      <w:r w:rsidRPr="00D27E1F">
        <w:rPr>
          <w:rFonts w:ascii="Franklin Gothic Book" w:eastAsia="Times New Roman" w:hAnsi="Franklin Gothic Book"/>
          <w:sz w:val="21"/>
        </w:rPr>
        <w:t xml:space="preserve"> 20 re</w:t>
      </w:r>
      <w:r>
        <w:rPr>
          <w:rFonts w:ascii="Franklin Gothic Book" w:eastAsia="Times New Roman" w:hAnsi="Franklin Gothic Book"/>
          <w:sz w:val="21"/>
        </w:rPr>
        <w:t>gistered specialist NCD nurses in 2013</w:t>
      </w:r>
      <w:r w:rsidR="004674DB">
        <w:rPr>
          <w:rFonts w:ascii="Franklin Gothic Book" w:eastAsia="Times New Roman" w:hAnsi="Franklin Gothic Book"/>
          <w:sz w:val="21"/>
        </w:rPr>
        <w:t>-</w:t>
      </w:r>
      <w:r>
        <w:rPr>
          <w:rFonts w:ascii="Franklin Gothic Book" w:eastAsia="Times New Roman" w:hAnsi="Franklin Gothic Book"/>
          <w:sz w:val="21"/>
        </w:rPr>
        <w:t>14, t</w:t>
      </w:r>
      <w:r w:rsidRPr="00D27E1F">
        <w:rPr>
          <w:rFonts w:ascii="Franklin Gothic Book" w:eastAsia="Times New Roman" w:hAnsi="Franklin Gothic Book"/>
          <w:sz w:val="21"/>
        </w:rPr>
        <w:t xml:space="preserve">he </w:t>
      </w:r>
      <w:r w:rsidRPr="00662340">
        <w:rPr>
          <w:rFonts w:ascii="Franklin Gothic Book" w:eastAsia="Times New Roman" w:hAnsi="Franklin Gothic Book"/>
          <w:i/>
          <w:sz w:val="21"/>
        </w:rPr>
        <w:t>NCD Outreach Program</w:t>
      </w:r>
      <w:r w:rsidRPr="00D27E1F">
        <w:rPr>
          <w:rFonts w:ascii="Franklin Gothic Book" w:eastAsia="Times New Roman" w:hAnsi="Franklin Gothic Book"/>
          <w:sz w:val="21"/>
        </w:rPr>
        <w:t xml:space="preserve"> </w:t>
      </w:r>
      <w:r>
        <w:rPr>
          <w:rFonts w:ascii="Franklin Gothic Book" w:eastAsia="Times New Roman" w:hAnsi="Franklin Gothic Book"/>
          <w:sz w:val="21"/>
        </w:rPr>
        <w:t xml:space="preserve">was rolled out </w:t>
      </w:r>
      <w:r w:rsidR="007663FA">
        <w:rPr>
          <w:rFonts w:ascii="Franklin Gothic Book" w:eastAsia="Times New Roman" w:hAnsi="Franklin Gothic Book"/>
          <w:sz w:val="21"/>
        </w:rPr>
        <w:t>over the reporting period</w:t>
      </w:r>
      <w:r>
        <w:rPr>
          <w:rFonts w:ascii="Franklin Gothic Book" w:eastAsia="Times New Roman" w:hAnsi="Franklin Gothic Book"/>
          <w:sz w:val="21"/>
        </w:rPr>
        <w:t xml:space="preserve">. </w:t>
      </w:r>
      <w:r w:rsidR="00662340">
        <w:rPr>
          <w:rFonts w:ascii="Franklin Gothic Book" w:eastAsia="Times New Roman" w:hAnsi="Franklin Gothic Book"/>
          <w:sz w:val="21"/>
        </w:rPr>
        <w:t xml:space="preserve">This program </w:t>
      </w:r>
      <w:r w:rsidR="007663FA">
        <w:rPr>
          <w:rFonts w:ascii="Franklin Gothic Book" w:eastAsia="Times New Roman" w:hAnsi="Franklin Gothic Book"/>
          <w:sz w:val="21"/>
        </w:rPr>
        <w:t>facilitates</w:t>
      </w:r>
      <w:r w:rsidRPr="00D27E1F">
        <w:rPr>
          <w:rFonts w:ascii="Franklin Gothic Book" w:eastAsia="Times New Roman" w:hAnsi="Franklin Gothic Book"/>
          <w:sz w:val="21"/>
        </w:rPr>
        <w:t xml:space="preserve"> outreach </w:t>
      </w:r>
      <w:r w:rsidR="00C32171">
        <w:rPr>
          <w:rFonts w:ascii="Franklin Gothic Book" w:eastAsia="Times New Roman" w:hAnsi="Franklin Gothic Book"/>
          <w:sz w:val="21"/>
        </w:rPr>
        <w:t xml:space="preserve">to village health centres </w:t>
      </w:r>
      <w:r w:rsidRPr="00D27E1F">
        <w:rPr>
          <w:rFonts w:ascii="Franklin Gothic Book" w:eastAsia="Times New Roman" w:hAnsi="Franklin Gothic Book"/>
          <w:sz w:val="21"/>
        </w:rPr>
        <w:t>by</w:t>
      </w:r>
      <w:r>
        <w:rPr>
          <w:rFonts w:ascii="Franklin Gothic Book" w:eastAsia="Times New Roman" w:hAnsi="Franklin Gothic Book"/>
          <w:sz w:val="21"/>
        </w:rPr>
        <w:t xml:space="preserve"> the NCD nurses, medical specialists, </w:t>
      </w:r>
      <w:r w:rsidRPr="00D27E1F">
        <w:rPr>
          <w:rFonts w:ascii="Franklin Gothic Book" w:eastAsia="Times New Roman" w:hAnsi="Franklin Gothic Book"/>
          <w:sz w:val="21"/>
        </w:rPr>
        <w:t>local hospital and community-based medical and health care staff</w:t>
      </w:r>
      <w:r>
        <w:rPr>
          <w:rFonts w:ascii="Franklin Gothic Book" w:eastAsia="Times New Roman" w:hAnsi="Franklin Gothic Book"/>
          <w:sz w:val="21"/>
        </w:rPr>
        <w:t>.</w:t>
      </w:r>
      <w:r w:rsidRPr="00D27E1F">
        <w:rPr>
          <w:rFonts w:ascii="Franklin Gothic Book" w:eastAsia="Times New Roman" w:hAnsi="Franklin Gothic Book"/>
          <w:sz w:val="21"/>
        </w:rPr>
        <w:t xml:space="preserve"> </w:t>
      </w:r>
      <w:r>
        <w:rPr>
          <w:rFonts w:ascii="Franklin Gothic Book" w:eastAsia="Times New Roman" w:hAnsi="Franklin Gothic Book"/>
          <w:sz w:val="21"/>
        </w:rPr>
        <w:t xml:space="preserve"> Through this work</w:t>
      </w:r>
      <w:r w:rsidRPr="00D27E1F">
        <w:rPr>
          <w:rFonts w:ascii="Franklin Gothic Book" w:eastAsia="Times New Roman" w:hAnsi="Franklin Gothic Book"/>
          <w:sz w:val="21"/>
        </w:rPr>
        <w:t xml:space="preserve"> NCD patients </w:t>
      </w:r>
      <w:r w:rsidR="00A656F5">
        <w:rPr>
          <w:rFonts w:ascii="Franklin Gothic Book" w:eastAsia="Times New Roman" w:hAnsi="Franklin Gothic Book"/>
          <w:sz w:val="21"/>
        </w:rPr>
        <w:t>were</w:t>
      </w:r>
      <w:r w:rsidRPr="00D27E1F">
        <w:rPr>
          <w:rFonts w:ascii="Franklin Gothic Book" w:eastAsia="Times New Roman" w:hAnsi="Franklin Gothic Book"/>
          <w:sz w:val="21"/>
        </w:rPr>
        <w:t xml:space="preserve"> detected, managed and supported in far greater numbers and to a far greater level</w:t>
      </w:r>
      <w:r>
        <w:rPr>
          <w:rFonts w:ascii="Franklin Gothic Book" w:eastAsia="Times New Roman" w:hAnsi="Franklin Gothic Book"/>
          <w:sz w:val="21"/>
        </w:rPr>
        <w:t xml:space="preserve"> than ever before. </w:t>
      </w:r>
      <w:r w:rsidRPr="00D02045">
        <w:rPr>
          <w:rFonts w:ascii="Franklin Gothic Book" w:eastAsia="Times New Roman" w:hAnsi="Franklin Gothic Book"/>
          <w:sz w:val="21"/>
        </w:rPr>
        <w:t>The work of the NCD nurses is a</w:t>
      </w:r>
      <w:r>
        <w:rPr>
          <w:rFonts w:ascii="Franklin Gothic Book" w:eastAsia="Times New Roman" w:hAnsi="Franklin Gothic Book"/>
          <w:sz w:val="21"/>
        </w:rPr>
        <w:t xml:space="preserve">n innovative </w:t>
      </w:r>
      <w:r w:rsidRPr="00D02045">
        <w:rPr>
          <w:rFonts w:ascii="Franklin Gothic Book" w:eastAsia="Times New Roman" w:hAnsi="Franklin Gothic Book"/>
          <w:sz w:val="21"/>
        </w:rPr>
        <w:t>model that</w:t>
      </w:r>
      <w:r w:rsidR="00A656F5">
        <w:rPr>
          <w:rFonts w:ascii="Franklin Gothic Book" w:eastAsia="Times New Roman" w:hAnsi="Franklin Gothic Book"/>
          <w:sz w:val="21"/>
        </w:rPr>
        <w:t xml:space="preserve"> could be replicated</w:t>
      </w:r>
      <w:r w:rsidRPr="00D02045">
        <w:rPr>
          <w:rFonts w:ascii="Franklin Gothic Book" w:eastAsia="Times New Roman" w:hAnsi="Franklin Gothic Book"/>
          <w:sz w:val="21"/>
        </w:rPr>
        <w:t xml:space="preserve"> across the region</w:t>
      </w:r>
      <w:r>
        <w:rPr>
          <w:rFonts w:ascii="Franklin Gothic Book" w:eastAsia="Times New Roman" w:hAnsi="Franklin Gothic Book"/>
          <w:sz w:val="21"/>
        </w:rPr>
        <w:t xml:space="preserve">.  It is proving to be a </w:t>
      </w:r>
      <w:r w:rsidR="005430C1">
        <w:rPr>
          <w:rFonts w:ascii="Franklin Gothic Book" w:eastAsia="Times New Roman" w:hAnsi="Franklin Gothic Book"/>
          <w:sz w:val="21"/>
        </w:rPr>
        <w:t xml:space="preserve">successful </w:t>
      </w:r>
      <w:r w:rsidRPr="00D02045">
        <w:rPr>
          <w:rFonts w:ascii="Franklin Gothic Book" w:eastAsia="Times New Roman" w:hAnsi="Franklin Gothic Book"/>
          <w:sz w:val="21"/>
        </w:rPr>
        <w:t>platform for improving and expanding NCD primary and secondary prevention services</w:t>
      </w:r>
      <w:r>
        <w:rPr>
          <w:rFonts w:ascii="Franklin Gothic Book" w:eastAsia="Times New Roman" w:hAnsi="Franklin Gothic Book"/>
          <w:sz w:val="21"/>
        </w:rPr>
        <w:t xml:space="preserve"> including the potential use of mobile technologies. </w:t>
      </w:r>
    </w:p>
    <w:p w:rsidR="009F5FDE" w:rsidRDefault="00A656F5" w:rsidP="00116057">
      <w:pPr>
        <w:tabs>
          <w:tab w:val="left" w:pos="284"/>
        </w:tabs>
        <w:spacing w:after="120" w:line="280" w:lineRule="exact"/>
        <w:rPr>
          <w:rFonts w:ascii="Franklin Gothic Book" w:eastAsia="Times New Roman" w:hAnsi="Franklin Gothic Book"/>
          <w:sz w:val="21"/>
        </w:rPr>
      </w:pPr>
      <w:r>
        <w:rPr>
          <w:rFonts w:ascii="Franklin Gothic Book" w:eastAsia="Times New Roman" w:hAnsi="Franklin Gothic Book"/>
          <w:sz w:val="21"/>
        </w:rPr>
        <w:t>O</w:t>
      </w:r>
      <w:r w:rsidR="00116057" w:rsidRPr="00116057">
        <w:rPr>
          <w:rFonts w:ascii="Franklin Gothic Book" w:eastAsia="Times New Roman" w:hAnsi="Franklin Gothic Book"/>
          <w:sz w:val="21"/>
        </w:rPr>
        <w:t>ngoing operational support</w:t>
      </w:r>
      <w:r>
        <w:rPr>
          <w:rFonts w:ascii="Franklin Gothic Book" w:eastAsia="Times New Roman" w:hAnsi="Franklin Gothic Book"/>
          <w:sz w:val="21"/>
        </w:rPr>
        <w:t xml:space="preserve"> was provided</w:t>
      </w:r>
      <w:r w:rsidR="00116057" w:rsidRPr="00116057">
        <w:rPr>
          <w:rFonts w:ascii="Franklin Gothic Book" w:eastAsia="Times New Roman" w:hAnsi="Franklin Gothic Book"/>
          <w:sz w:val="21"/>
        </w:rPr>
        <w:t xml:space="preserve"> to Tonga’s major hospital, Vaiola, through the provision of long-term specialist medical staff, </w:t>
      </w:r>
      <w:r w:rsidR="00C32171">
        <w:rPr>
          <w:rFonts w:ascii="Franklin Gothic Book" w:eastAsia="Times New Roman" w:hAnsi="Franklin Gothic Book"/>
          <w:sz w:val="21"/>
        </w:rPr>
        <w:t>who</w:t>
      </w:r>
      <w:r w:rsidR="00116057" w:rsidRPr="00116057">
        <w:rPr>
          <w:rFonts w:ascii="Franklin Gothic Book" w:eastAsia="Times New Roman" w:hAnsi="Franklin Gothic Book"/>
          <w:sz w:val="21"/>
        </w:rPr>
        <w:t xml:space="preserve"> fill</w:t>
      </w:r>
      <w:r>
        <w:rPr>
          <w:rFonts w:ascii="Franklin Gothic Book" w:eastAsia="Times New Roman" w:hAnsi="Franklin Gothic Book"/>
          <w:sz w:val="21"/>
        </w:rPr>
        <w:t>ed</w:t>
      </w:r>
      <w:r w:rsidR="00116057" w:rsidRPr="00116057">
        <w:rPr>
          <w:rFonts w:ascii="Franklin Gothic Book" w:eastAsia="Times New Roman" w:hAnsi="Franklin Gothic Book"/>
          <w:sz w:val="21"/>
        </w:rPr>
        <w:t xml:space="preserve"> a gap in critical services. </w:t>
      </w:r>
      <w:r>
        <w:rPr>
          <w:rFonts w:ascii="Franklin Gothic Book" w:eastAsia="Times New Roman" w:hAnsi="Franklin Gothic Book"/>
          <w:sz w:val="21"/>
        </w:rPr>
        <w:t>A</w:t>
      </w:r>
      <w:r w:rsidR="00116057" w:rsidRPr="00116057">
        <w:rPr>
          <w:rFonts w:ascii="Franklin Gothic Book" w:eastAsia="Times New Roman" w:hAnsi="Franklin Gothic Book"/>
          <w:sz w:val="21"/>
        </w:rPr>
        <w:t xml:space="preserve">n anaesthetist, </w:t>
      </w:r>
      <w:r w:rsidR="005430C1">
        <w:rPr>
          <w:rFonts w:ascii="Franklin Gothic Book" w:eastAsia="Times New Roman" w:hAnsi="Franklin Gothic Book"/>
          <w:sz w:val="21"/>
        </w:rPr>
        <w:t>s</w:t>
      </w:r>
      <w:r w:rsidR="00116057" w:rsidRPr="00116057">
        <w:rPr>
          <w:rFonts w:ascii="Franklin Gothic Book" w:eastAsia="Times New Roman" w:hAnsi="Franklin Gothic Book"/>
          <w:sz w:val="21"/>
        </w:rPr>
        <w:t xml:space="preserve">urgeon and a biomedical engineer </w:t>
      </w:r>
      <w:r>
        <w:rPr>
          <w:rFonts w:ascii="Franklin Gothic Book" w:eastAsia="Times New Roman" w:hAnsi="Franklin Gothic Book"/>
          <w:sz w:val="21"/>
        </w:rPr>
        <w:t>mentored</w:t>
      </w:r>
      <w:r w:rsidR="00116057" w:rsidRPr="00116057">
        <w:rPr>
          <w:rFonts w:ascii="Franklin Gothic Book" w:eastAsia="Times New Roman" w:hAnsi="Franklin Gothic Book"/>
          <w:sz w:val="21"/>
        </w:rPr>
        <w:t xml:space="preserve"> and help</w:t>
      </w:r>
      <w:r>
        <w:rPr>
          <w:rFonts w:ascii="Franklin Gothic Book" w:eastAsia="Times New Roman" w:hAnsi="Franklin Gothic Book"/>
          <w:sz w:val="21"/>
        </w:rPr>
        <w:t>ed</w:t>
      </w:r>
      <w:r w:rsidR="00116057" w:rsidRPr="00116057">
        <w:rPr>
          <w:rFonts w:ascii="Franklin Gothic Book" w:eastAsia="Times New Roman" w:hAnsi="Franklin Gothic Book"/>
          <w:sz w:val="21"/>
        </w:rPr>
        <w:t xml:space="preserve"> build local staff and systems capacity, for example by maintaining essential clinical equipment and by identifying local health staff as candidates for further training.  The work of the long-term specialists </w:t>
      </w:r>
      <w:r w:rsidR="009545FD">
        <w:rPr>
          <w:rFonts w:ascii="Franklin Gothic Book" w:eastAsia="Times New Roman" w:hAnsi="Franklin Gothic Book"/>
          <w:sz w:val="21"/>
        </w:rPr>
        <w:t>wa</w:t>
      </w:r>
      <w:r w:rsidR="00116057" w:rsidRPr="00116057">
        <w:rPr>
          <w:rFonts w:ascii="Franklin Gothic Book" w:eastAsia="Times New Roman" w:hAnsi="Franklin Gothic Book"/>
          <w:sz w:val="21"/>
        </w:rPr>
        <w:t xml:space="preserve">s complemented by </w:t>
      </w:r>
      <w:r w:rsidR="00B930BA">
        <w:rPr>
          <w:rFonts w:ascii="Franklin Gothic Book" w:eastAsia="Times New Roman" w:hAnsi="Franklin Gothic Book"/>
          <w:sz w:val="21"/>
        </w:rPr>
        <w:t xml:space="preserve">the </w:t>
      </w:r>
      <w:r w:rsidR="00B930BA" w:rsidRPr="00116057">
        <w:rPr>
          <w:rFonts w:ascii="Franklin Gothic Book" w:eastAsia="Times New Roman" w:hAnsi="Franklin Gothic Book"/>
          <w:sz w:val="21"/>
        </w:rPr>
        <w:t>Royal Australian College of Surgeons</w:t>
      </w:r>
      <w:r w:rsidR="00B930BA">
        <w:rPr>
          <w:rFonts w:ascii="Franklin Gothic Book" w:eastAsia="Times New Roman" w:hAnsi="Franklin Gothic Book"/>
          <w:sz w:val="21"/>
        </w:rPr>
        <w:t xml:space="preserve"> Pacific Islands Program</w:t>
      </w:r>
      <w:r w:rsidR="00116057" w:rsidRPr="00116057">
        <w:rPr>
          <w:rFonts w:ascii="Franklin Gothic Book" w:eastAsia="Times New Roman" w:hAnsi="Franklin Gothic Book"/>
          <w:sz w:val="21"/>
        </w:rPr>
        <w:t xml:space="preserve">. </w:t>
      </w:r>
      <w:r w:rsidR="00A4374A">
        <w:rPr>
          <w:rFonts w:ascii="Franklin Gothic Book" w:eastAsia="Times New Roman" w:hAnsi="Franklin Gothic Book"/>
          <w:sz w:val="21"/>
        </w:rPr>
        <w:t xml:space="preserve"> </w:t>
      </w:r>
      <w:r w:rsidR="00A4374A" w:rsidRPr="00A4374A">
        <w:rPr>
          <w:rFonts w:ascii="Franklin Gothic Book" w:eastAsia="Times New Roman" w:hAnsi="Franklin Gothic Book"/>
          <w:sz w:val="21"/>
        </w:rPr>
        <w:t xml:space="preserve">Under this </w:t>
      </w:r>
      <w:r w:rsidR="00291EFA">
        <w:rPr>
          <w:rFonts w:ascii="Franklin Gothic Book" w:eastAsia="Times New Roman" w:hAnsi="Franklin Gothic Book"/>
          <w:sz w:val="21"/>
        </w:rPr>
        <w:t>investment</w:t>
      </w:r>
      <w:r w:rsidR="00A4374A" w:rsidRPr="00A4374A">
        <w:rPr>
          <w:rFonts w:ascii="Franklin Gothic Book" w:eastAsia="Times New Roman" w:hAnsi="Franklin Gothic Book"/>
          <w:sz w:val="21"/>
        </w:rPr>
        <w:t xml:space="preserve">, seven specialised surgical groups visited Tonga and performed 963 consultations (443 males and 513 females, and </w:t>
      </w:r>
      <w:r>
        <w:rPr>
          <w:rFonts w:ascii="Franklin Gothic Book" w:eastAsia="Times New Roman" w:hAnsi="Franklin Gothic Book"/>
          <w:sz w:val="21"/>
        </w:rPr>
        <w:t>seven</w:t>
      </w:r>
      <w:r w:rsidR="00A4374A" w:rsidRPr="00A4374A">
        <w:rPr>
          <w:rFonts w:ascii="Franklin Gothic Book" w:eastAsia="Times New Roman" w:hAnsi="Franklin Gothic Book"/>
          <w:sz w:val="21"/>
        </w:rPr>
        <w:t xml:space="preserve"> persons of unrecorded gender) and 207 operations (109 males and 98 females). </w:t>
      </w:r>
    </w:p>
    <w:p w:rsidR="005F3721" w:rsidRDefault="00BB74F6" w:rsidP="005F3721">
      <w:pPr>
        <w:pStyle w:val="BodyText"/>
        <w:spacing w:after="120"/>
      </w:pPr>
      <w:r>
        <w:t>In terms of broader health system improvement, p</w:t>
      </w:r>
      <w:r w:rsidR="005F3721">
        <w:t>rocurement and supply chain issues identified through earlier program audits are improving</w:t>
      </w:r>
      <w:r w:rsidR="00AB3BB2">
        <w:t>,</w:t>
      </w:r>
      <w:r w:rsidR="005F3721">
        <w:t xml:space="preserve"> but challenges remain in embedding</w:t>
      </w:r>
      <w:r w:rsidR="00AB3BB2">
        <w:t xml:space="preserve"> </w:t>
      </w:r>
      <w:r w:rsidR="005F3721">
        <w:t xml:space="preserve"> new procurement and supply chain management</w:t>
      </w:r>
      <w:r w:rsidR="00D05538">
        <w:t xml:space="preserve"> processes</w:t>
      </w:r>
      <w:r w:rsidR="005F3721">
        <w:t xml:space="preserve">. Budget and financial management also require ongoing strengthening and monitoring. </w:t>
      </w:r>
    </w:p>
    <w:p w:rsidR="002A4460" w:rsidRDefault="00BB74F6" w:rsidP="002A4460">
      <w:pPr>
        <w:pStyle w:val="BodyText"/>
        <w:spacing w:after="120"/>
      </w:pPr>
      <w:r>
        <w:t xml:space="preserve">Over the reporting period, the new design was completed for </w:t>
      </w:r>
      <w:r w:rsidR="005916B0">
        <w:t>the 5</w:t>
      </w:r>
      <w:r>
        <w:t>-year, $</w:t>
      </w:r>
      <w:r w:rsidR="004F6894">
        <w:t xml:space="preserve">12 </w:t>
      </w:r>
      <w:r>
        <w:t xml:space="preserve">million health investment, THSSP Phase 2.  </w:t>
      </w:r>
      <w:r w:rsidR="006C63AE">
        <w:t xml:space="preserve">The design process of Phase 2 incorporated many lessons learned from Phase 1 reviews. </w:t>
      </w:r>
      <w:r w:rsidR="004F6894">
        <w:t xml:space="preserve">It </w:t>
      </w:r>
      <w:r w:rsidR="006C63AE" w:rsidRPr="00CE0AF3">
        <w:t xml:space="preserve">was developed through a series of </w:t>
      </w:r>
      <w:r w:rsidR="005F3721">
        <w:t xml:space="preserve">design </w:t>
      </w:r>
      <w:r w:rsidR="006C63AE" w:rsidRPr="00CE0AF3">
        <w:t>workshops</w:t>
      </w:r>
      <w:r w:rsidR="005F3721">
        <w:t>,</w:t>
      </w:r>
      <w:r w:rsidR="006C63AE" w:rsidRPr="00CE0AF3">
        <w:t xml:space="preserve"> in close collaboration with the Ministry of Health, which has a high level of ownership </w:t>
      </w:r>
      <w:r w:rsidR="006C63AE">
        <w:t>of</w:t>
      </w:r>
      <w:r w:rsidR="006C63AE" w:rsidRPr="00CE0AF3">
        <w:t xml:space="preserve"> the program.</w:t>
      </w:r>
      <w:r w:rsidR="006C63AE">
        <w:t xml:space="preserve"> </w:t>
      </w:r>
      <w:r w:rsidR="00885D55">
        <w:t>Through th</w:t>
      </w:r>
      <w:r w:rsidR="00410021">
        <w:t>ese processes</w:t>
      </w:r>
      <w:r w:rsidR="00885D55">
        <w:t xml:space="preserve"> i</w:t>
      </w:r>
      <w:r w:rsidR="006C63AE">
        <w:t xml:space="preserve">t was agreed that </w:t>
      </w:r>
      <w:r w:rsidR="002A4460" w:rsidRPr="002A4460">
        <w:t xml:space="preserve">Australia will continue its support to Tonga’s health sector to improve health service delivery, </w:t>
      </w:r>
      <w:r w:rsidR="005430C1">
        <w:t>p</w:t>
      </w:r>
      <w:r w:rsidR="002A4460" w:rsidRPr="002A4460">
        <w:t>articularly preventative health services</w:t>
      </w:r>
      <w:r w:rsidR="00410021">
        <w:t>;</w:t>
      </w:r>
      <w:r w:rsidR="00400A99">
        <w:t xml:space="preserve"> and </w:t>
      </w:r>
      <w:r w:rsidR="005430C1">
        <w:t xml:space="preserve">the </w:t>
      </w:r>
      <w:r w:rsidR="002A4460" w:rsidRPr="002A4460">
        <w:t>strong focus on halting a rise in the prevalence of NCDs and its risk factors</w:t>
      </w:r>
      <w:r w:rsidR="00400A99">
        <w:t xml:space="preserve"> will be continued</w:t>
      </w:r>
      <w:r w:rsidR="002A4460" w:rsidRPr="002A4460">
        <w:t xml:space="preserve">.  </w:t>
      </w:r>
    </w:p>
    <w:p w:rsidR="005F3721" w:rsidRPr="00EF009F" w:rsidRDefault="00410021" w:rsidP="00EF009F">
      <w:pPr>
        <w:pStyle w:val="BodyText"/>
        <w:spacing w:after="120"/>
      </w:pPr>
      <w:r>
        <w:t xml:space="preserve">In 2014-15, </w:t>
      </w:r>
      <w:r w:rsidR="005F3721">
        <w:t xml:space="preserve">Australian Sports for Development programs were aligned with NCD-related objectives of the THSSP.  For example, </w:t>
      </w:r>
      <w:r w:rsidR="00BB74F6">
        <w:t xml:space="preserve">the </w:t>
      </w:r>
      <w:r w:rsidR="005F3721" w:rsidRPr="00BB74F6">
        <w:rPr>
          <w:i/>
        </w:rPr>
        <w:t>Kau Mai Tonga Netipolo</w:t>
      </w:r>
      <w:r w:rsidR="005F3721" w:rsidRPr="00D8601C">
        <w:t xml:space="preserve"> </w:t>
      </w:r>
      <w:r w:rsidR="005F3721" w:rsidRPr="00BB74F6">
        <w:rPr>
          <w:i/>
        </w:rPr>
        <w:t>(</w:t>
      </w:r>
      <w:r w:rsidR="0037703E" w:rsidRPr="00BB74F6">
        <w:rPr>
          <w:i/>
        </w:rPr>
        <w:t>C'mon Tonga Let's Play Netball</w:t>
      </w:r>
      <w:r w:rsidR="005F3721" w:rsidRPr="00BB74F6">
        <w:rPr>
          <w:i/>
        </w:rPr>
        <w:t>),</w:t>
      </w:r>
      <w:r w:rsidR="005F3721">
        <w:t xml:space="preserve"> </w:t>
      </w:r>
      <w:r w:rsidR="005F3721" w:rsidRPr="00D8601C">
        <w:t xml:space="preserve">a </w:t>
      </w:r>
      <w:r w:rsidR="005F3721">
        <w:t xml:space="preserve">successful </w:t>
      </w:r>
      <w:r w:rsidR="005F3721" w:rsidRPr="00D8601C">
        <w:t>behavioural change program undertaken through the Australia Sports Outreach Program</w:t>
      </w:r>
      <w:r w:rsidR="005F3721">
        <w:t>,</w:t>
      </w:r>
      <w:r w:rsidR="005F3721" w:rsidRPr="00D8601C">
        <w:t xml:space="preserve"> </w:t>
      </w:r>
      <w:r w:rsidR="005F3721">
        <w:t xml:space="preserve">worked </w:t>
      </w:r>
      <w:r w:rsidR="005F3721" w:rsidRPr="00D8601C">
        <w:t>to increase physical activity rates of women and girls aged 15-45.</w:t>
      </w:r>
      <w:r w:rsidR="005F3721" w:rsidRPr="00175318">
        <w:t xml:space="preserve">  The increase in physical activity by </w:t>
      </w:r>
      <w:r>
        <w:t xml:space="preserve">22 per cent of </w:t>
      </w:r>
      <w:r w:rsidR="005F3721" w:rsidRPr="00175318">
        <w:t xml:space="preserve">women </w:t>
      </w:r>
      <w:r>
        <w:t>(</w:t>
      </w:r>
      <w:r w:rsidR="005F3721">
        <w:t>mentioned above</w:t>
      </w:r>
      <w:r>
        <w:t>)</w:t>
      </w:r>
      <w:r w:rsidR="005F3721">
        <w:t xml:space="preserve"> </w:t>
      </w:r>
      <w:r w:rsidR="005F3721" w:rsidRPr="00175318">
        <w:t>is a positive indication that Tonga’s and Australia’s collaborative approach is working.</w:t>
      </w:r>
    </w:p>
    <w:p w:rsidR="00400A99" w:rsidRPr="00EF009F" w:rsidRDefault="00400A99" w:rsidP="00EF009F">
      <w:pPr>
        <w:pStyle w:val="BodyText"/>
        <w:spacing w:after="120"/>
      </w:pPr>
    </w:p>
    <w:p w:rsidR="006754CB" w:rsidRPr="00E06EF5" w:rsidRDefault="0039520D" w:rsidP="00C74A2A">
      <w:pPr>
        <w:pStyle w:val="ListBullet"/>
        <w:keepNext/>
        <w:numPr>
          <w:ilvl w:val="0"/>
          <w:numId w:val="0"/>
        </w:numPr>
        <w:rPr>
          <w:b/>
        </w:rPr>
      </w:pPr>
      <w:r w:rsidRPr="00E06EF5">
        <w:rPr>
          <w:b/>
        </w:rPr>
        <w:t>Objective 4</w:t>
      </w:r>
      <w:r w:rsidR="008B7742" w:rsidRPr="00E06EF5">
        <w:rPr>
          <w:b/>
        </w:rPr>
        <w:t xml:space="preserve">: </w:t>
      </w:r>
      <w:r w:rsidR="006754CB" w:rsidRPr="00E06EF5">
        <w:rPr>
          <w:b/>
        </w:rPr>
        <w:t>Development of infrastructure to improve the everyday lives of people</w:t>
      </w:r>
    </w:p>
    <w:p w:rsidR="00E06EF5" w:rsidRDefault="00BD3E6D" w:rsidP="00B15AA2">
      <w:pPr>
        <w:pStyle w:val="ListBullet"/>
        <w:numPr>
          <w:ilvl w:val="0"/>
          <w:numId w:val="0"/>
        </w:numPr>
      </w:pPr>
      <w:r>
        <w:t>Australia has committed through the Partnership for Development to work with Tonga to improve infrastructure</w:t>
      </w:r>
      <w:r w:rsidR="004F6894">
        <w:t xml:space="preserve"> to </w:t>
      </w:r>
      <w:r>
        <w:t xml:space="preserve">increase the proportion of Tonga’s population with reliable and affordable links to markets and services.  </w:t>
      </w:r>
      <w:r w:rsidR="00AB3BB2">
        <w:t xml:space="preserve">For the portfolio of current investments in this sector, </w:t>
      </w:r>
      <w:r w:rsidR="00E06EF5">
        <w:t xml:space="preserve">there was solid progress in the </w:t>
      </w:r>
      <w:r w:rsidR="00E06EF5" w:rsidRPr="00E06EF5">
        <w:rPr>
          <w:i/>
        </w:rPr>
        <w:t xml:space="preserve">Nuku’alofa </w:t>
      </w:r>
      <w:r w:rsidR="00195326">
        <w:rPr>
          <w:i/>
        </w:rPr>
        <w:t xml:space="preserve">Urban </w:t>
      </w:r>
      <w:r w:rsidR="00E06EF5" w:rsidRPr="00E06EF5">
        <w:rPr>
          <w:i/>
        </w:rPr>
        <w:t>Development Program</w:t>
      </w:r>
      <w:r w:rsidR="00E06EF5">
        <w:t xml:space="preserve"> and the </w:t>
      </w:r>
      <w:r w:rsidR="00E06EF5" w:rsidRPr="00E06EF5">
        <w:rPr>
          <w:i/>
        </w:rPr>
        <w:t>Outer Islands Renewable Energy Project</w:t>
      </w:r>
      <w:r w:rsidR="00E06EF5">
        <w:t>,</w:t>
      </w:r>
      <w:r w:rsidR="00AB3BB2">
        <w:t xml:space="preserve"> but many activities under</w:t>
      </w:r>
      <w:r w:rsidR="00E06EF5">
        <w:t xml:space="preserve"> the </w:t>
      </w:r>
      <w:r w:rsidR="00E06EF5" w:rsidRPr="005409C5">
        <w:rPr>
          <w:i/>
        </w:rPr>
        <w:t>Tonga Energy Roadmap</w:t>
      </w:r>
      <w:r w:rsidR="00E06EF5">
        <w:t xml:space="preserve"> </w:t>
      </w:r>
      <w:r w:rsidR="00195326" w:rsidRPr="004E266B">
        <w:rPr>
          <w:i/>
        </w:rPr>
        <w:t xml:space="preserve">Institutional and Regulatory Framework Strengthening </w:t>
      </w:r>
      <w:r w:rsidR="00195326">
        <w:rPr>
          <w:i/>
        </w:rPr>
        <w:t>P</w:t>
      </w:r>
      <w:r w:rsidR="00195326" w:rsidRPr="004E266B">
        <w:rPr>
          <w:i/>
          <w:szCs w:val="21"/>
        </w:rPr>
        <w:t>roject</w:t>
      </w:r>
      <w:r w:rsidR="00195326">
        <w:rPr>
          <w:szCs w:val="21"/>
        </w:rPr>
        <w:t xml:space="preserve"> </w:t>
      </w:r>
      <w:r w:rsidR="000201B6">
        <w:rPr>
          <w:szCs w:val="21"/>
        </w:rPr>
        <w:t xml:space="preserve">and the </w:t>
      </w:r>
      <w:r w:rsidR="005409C5" w:rsidRPr="00C65385">
        <w:rPr>
          <w:i/>
          <w:szCs w:val="21"/>
        </w:rPr>
        <w:t>Transport Sector Consolidation Project</w:t>
      </w:r>
      <w:r w:rsidR="005409C5">
        <w:rPr>
          <w:szCs w:val="21"/>
        </w:rPr>
        <w:t xml:space="preserve"> </w:t>
      </w:r>
      <w:r w:rsidR="00AB3BB2">
        <w:rPr>
          <w:szCs w:val="21"/>
        </w:rPr>
        <w:t>were</w:t>
      </w:r>
      <w:r w:rsidR="00E06EF5">
        <w:t xml:space="preserve"> delayed</w:t>
      </w:r>
      <w:r w:rsidR="004F6894">
        <w:t xml:space="preserve">.  </w:t>
      </w:r>
      <w:r w:rsidR="00E06EF5">
        <w:t xml:space="preserve">  </w:t>
      </w:r>
    </w:p>
    <w:p w:rsidR="003E2396" w:rsidRPr="003E2396" w:rsidRDefault="003E2396" w:rsidP="00B15AA2">
      <w:pPr>
        <w:pStyle w:val="ListBullet"/>
        <w:numPr>
          <w:ilvl w:val="0"/>
          <w:numId w:val="0"/>
        </w:numPr>
      </w:pPr>
      <w:r w:rsidRPr="003E2396">
        <w:t xml:space="preserve">With </w:t>
      </w:r>
      <w:r w:rsidR="009C1C74">
        <w:t>Australian</w:t>
      </w:r>
      <w:r w:rsidRPr="003E2396">
        <w:t xml:space="preserve"> </w:t>
      </w:r>
      <w:r w:rsidR="00291EFA">
        <w:t xml:space="preserve">and ADB </w:t>
      </w:r>
      <w:r w:rsidRPr="003E2396">
        <w:t xml:space="preserve">support through the </w:t>
      </w:r>
      <w:r w:rsidRPr="00BD3EFB">
        <w:rPr>
          <w:i/>
        </w:rPr>
        <w:t>Nuku’alofa Urban Development Program</w:t>
      </w:r>
      <w:r w:rsidRPr="003E2396">
        <w:t xml:space="preserve">, Tonga </w:t>
      </w:r>
      <w:r w:rsidR="00595CEF">
        <w:t>constructed a new c</w:t>
      </w:r>
      <w:r w:rsidR="00F432BC">
        <w:t>ell </w:t>
      </w:r>
      <w:r w:rsidR="00E04119">
        <w:t xml:space="preserve">2 at the Tapuhia </w:t>
      </w:r>
      <w:r w:rsidRPr="003E2396">
        <w:t xml:space="preserve">waste facility </w:t>
      </w:r>
      <w:r w:rsidR="00E04119">
        <w:t xml:space="preserve">and </w:t>
      </w:r>
      <w:r w:rsidRPr="003E2396">
        <w:t>procure</w:t>
      </w:r>
      <w:r w:rsidR="00E04119">
        <w:t>d</w:t>
      </w:r>
      <w:r w:rsidR="00A11BA8">
        <w:t xml:space="preserve"> essential machinery</w:t>
      </w:r>
      <w:r w:rsidR="007749C4">
        <w:t xml:space="preserve"> (including </w:t>
      </w:r>
      <w:r w:rsidR="00595CEF">
        <w:t>a replacement comp</w:t>
      </w:r>
      <w:r w:rsidR="007749C4">
        <w:t>actor)</w:t>
      </w:r>
      <w:r w:rsidRPr="003E2396">
        <w:t xml:space="preserve">. This </w:t>
      </w:r>
      <w:r w:rsidR="000F4B01">
        <w:t xml:space="preserve">is expected to </w:t>
      </w:r>
      <w:r w:rsidRPr="003E2396">
        <w:t xml:space="preserve">add an additional 8-10 years to the lifespan of the waste management site, and will enable efficient operations of the facility to provide essential services to Nuku’alofa’s urban areas. </w:t>
      </w:r>
      <w:r w:rsidR="00A11BA8">
        <w:t xml:space="preserve">The project also </w:t>
      </w:r>
      <w:r w:rsidR="00A11BA8">
        <w:lastRenderedPageBreak/>
        <w:t xml:space="preserve">helped improve </w:t>
      </w:r>
      <w:r w:rsidRPr="006912AD">
        <w:t>waste collection and management services</w:t>
      </w:r>
      <w:r w:rsidR="00A11BA8">
        <w:t xml:space="preserve"> </w:t>
      </w:r>
      <w:r w:rsidR="00E04119">
        <w:t xml:space="preserve">in the capital.  The project successfully tendered for three </w:t>
      </w:r>
      <w:r w:rsidR="00AB3BB2">
        <w:t>initiatives that</w:t>
      </w:r>
      <w:r w:rsidR="00E04119">
        <w:t xml:space="preserve"> will improve the quality, reliability and sustainability of the urban </w:t>
      </w:r>
      <w:r w:rsidR="00B94640">
        <w:t xml:space="preserve">waste </w:t>
      </w:r>
      <w:r w:rsidR="00E04119">
        <w:t>supply services</w:t>
      </w:r>
      <w:r w:rsidR="007E12D3">
        <w:t>.</w:t>
      </w:r>
      <w:r w:rsidR="00B94640">
        <w:t xml:space="preserve"> </w:t>
      </w:r>
      <w:r w:rsidR="007E12D3">
        <w:t xml:space="preserve">A </w:t>
      </w:r>
      <w:r w:rsidR="00B94640">
        <w:t xml:space="preserve">trial of waste collection options for outer villages was also undertaken. </w:t>
      </w:r>
      <w:r w:rsidR="002F363A">
        <w:t xml:space="preserve">Overall, </w:t>
      </w:r>
      <w:r w:rsidR="00B94640">
        <w:t xml:space="preserve">this project </w:t>
      </w:r>
      <w:r w:rsidR="002F363A">
        <w:t>has delivered on schedule against its objectives.</w:t>
      </w:r>
    </w:p>
    <w:p w:rsidR="000331B6" w:rsidRPr="00C65385" w:rsidRDefault="000331B6" w:rsidP="000331B6">
      <w:pPr>
        <w:pStyle w:val="BodyText"/>
      </w:pPr>
      <w:r>
        <w:rPr>
          <w:szCs w:val="21"/>
        </w:rPr>
        <w:t>The</w:t>
      </w:r>
      <w:r w:rsidR="00595CEF">
        <w:rPr>
          <w:szCs w:val="21"/>
        </w:rPr>
        <w:t xml:space="preserve"> World Bank-led</w:t>
      </w:r>
      <w:r>
        <w:rPr>
          <w:szCs w:val="21"/>
        </w:rPr>
        <w:t xml:space="preserve"> </w:t>
      </w:r>
      <w:r w:rsidRPr="00C65385">
        <w:rPr>
          <w:i/>
          <w:szCs w:val="21"/>
        </w:rPr>
        <w:t>Transport Sector Consolidation Project</w:t>
      </w:r>
      <w:r>
        <w:rPr>
          <w:szCs w:val="21"/>
        </w:rPr>
        <w:t xml:space="preserve"> (TSCP) </w:t>
      </w:r>
      <w:r w:rsidR="005409C5">
        <w:rPr>
          <w:szCs w:val="21"/>
        </w:rPr>
        <w:t xml:space="preserve">was designed to </w:t>
      </w:r>
      <w:r>
        <w:rPr>
          <w:szCs w:val="21"/>
        </w:rPr>
        <w:t>strengthen policy, planning and institutional arrangements for</w:t>
      </w:r>
      <w:r w:rsidR="005409C5">
        <w:rPr>
          <w:szCs w:val="21"/>
        </w:rPr>
        <w:t xml:space="preserve"> the transport sector, improve</w:t>
      </w:r>
      <w:r>
        <w:rPr>
          <w:szCs w:val="21"/>
        </w:rPr>
        <w:t xml:space="preserve"> safety and security for air</w:t>
      </w:r>
      <w:r w:rsidR="00913F45">
        <w:rPr>
          <w:szCs w:val="21"/>
        </w:rPr>
        <w:t>, land</w:t>
      </w:r>
      <w:r w:rsidR="005409C5">
        <w:rPr>
          <w:szCs w:val="21"/>
        </w:rPr>
        <w:t xml:space="preserve"> and sea transport, and build</w:t>
      </w:r>
      <w:r>
        <w:rPr>
          <w:szCs w:val="21"/>
        </w:rPr>
        <w:t xml:space="preserve"> domestic private sector capacity to undertake road maintenance </w:t>
      </w:r>
      <w:r w:rsidRPr="009346EA">
        <w:rPr>
          <w:szCs w:val="21"/>
        </w:rPr>
        <w:t xml:space="preserve">activities. </w:t>
      </w:r>
      <w:r w:rsidR="005409C5">
        <w:rPr>
          <w:szCs w:val="21"/>
        </w:rPr>
        <w:t xml:space="preserve">During the reporting period, </w:t>
      </w:r>
      <w:r w:rsidR="0002605D" w:rsidRPr="009346EA">
        <w:rPr>
          <w:szCs w:val="21"/>
        </w:rPr>
        <w:t xml:space="preserve">TSCP </w:t>
      </w:r>
      <w:r w:rsidR="00A2462E">
        <w:rPr>
          <w:szCs w:val="21"/>
        </w:rPr>
        <w:t xml:space="preserve">built on </w:t>
      </w:r>
      <w:r w:rsidR="00AB3BB2">
        <w:rPr>
          <w:szCs w:val="21"/>
        </w:rPr>
        <w:t>previous important</w:t>
      </w:r>
      <w:r w:rsidR="0002605D" w:rsidRPr="009346EA">
        <w:rPr>
          <w:szCs w:val="21"/>
        </w:rPr>
        <w:t xml:space="preserve"> change management </w:t>
      </w:r>
      <w:r w:rsidR="00AB3BB2">
        <w:rPr>
          <w:szCs w:val="21"/>
        </w:rPr>
        <w:t>achievements</w:t>
      </w:r>
      <w:r w:rsidR="0002605D" w:rsidRPr="009346EA">
        <w:rPr>
          <w:szCs w:val="21"/>
        </w:rPr>
        <w:t xml:space="preserve">, whereby core government infrastructure functions were merged into one Ministry and a divestment plan was implemented for non-core functions.  </w:t>
      </w:r>
      <w:r w:rsidRPr="009346EA">
        <w:rPr>
          <w:szCs w:val="21"/>
        </w:rPr>
        <w:t xml:space="preserve"> Australia co-financ</w:t>
      </w:r>
      <w:r w:rsidR="00A656F5">
        <w:rPr>
          <w:szCs w:val="21"/>
        </w:rPr>
        <w:t xml:space="preserve">ed </w:t>
      </w:r>
      <w:r w:rsidR="00532F75">
        <w:rPr>
          <w:szCs w:val="21"/>
        </w:rPr>
        <w:t>with</w:t>
      </w:r>
      <w:r w:rsidR="002D2CD4" w:rsidRPr="009346EA">
        <w:rPr>
          <w:szCs w:val="21"/>
        </w:rPr>
        <w:t xml:space="preserve"> the World Bank </w:t>
      </w:r>
      <w:r w:rsidR="00A656F5">
        <w:rPr>
          <w:szCs w:val="21"/>
        </w:rPr>
        <w:t>a</w:t>
      </w:r>
      <w:r w:rsidRPr="009346EA">
        <w:rPr>
          <w:szCs w:val="21"/>
        </w:rPr>
        <w:t xml:space="preserve"> road maintenance component</w:t>
      </w:r>
      <w:r w:rsidR="00A656F5">
        <w:rPr>
          <w:szCs w:val="21"/>
        </w:rPr>
        <w:t xml:space="preserve"> that</w:t>
      </w:r>
      <w:r w:rsidRPr="009346EA">
        <w:rPr>
          <w:szCs w:val="21"/>
        </w:rPr>
        <w:t xml:space="preserve"> </w:t>
      </w:r>
      <w:r w:rsidRPr="009346EA">
        <w:t xml:space="preserve">helped create </w:t>
      </w:r>
      <w:r w:rsidRPr="00C65385">
        <w:t>a locally-owned, pri</w:t>
      </w:r>
      <w:r w:rsidR="00A656F5">
        <w:t>vate road contracting industry</w:t>
      </w:r>
      <w:r w:rsidRPr="00C65385">
        <w:t xml:space="preserve"> by tendering work in small packages and providing training and business advice to small contractors.  </w:t>
      </w:r>
      <w:r w:rsidRPr="00A709DE">
        <w:t>Between April 201</w:t>
      </w:r>
      <w:r w:rsidR="00913F45">
        <w:t>4</w:t>
      </w:r>
      <w:r w:rsidRPr="00A709DE">
        <w:t xml:space="preserve"> and M</w:t>
      </w:r>
      <w:r w:rsidR="00913F45">
        <w:t>arch 2015</w:t>
      </w:r>
      <w:r w:rsidRPr="00A709DE">
        <w:t xml:space="preserve">, </w:t>
      </w:r>
      <w:r w:rsidR="00AB3BB2">
        <w:t>eleven</w:t>
      </w:r>
      <w:r w:rsidR="00913F45">
        <w:t xml:space="preserve"> of the </w:t>
      </w:r>
      <w:r w:rsidR="00913F45" w:rsidRPr="00A709DE">
        <w:t xml:space="preserve">12 companies </w:t>
      </w:r>
      <w:r w:rsidR="00913F45">
        <w:t xml:space="preserve">that </w:t>
      </w:r>
      <w:r w:rsidR="00913F45" w:rsidRPr="00A709DE">
        <w:t xml:space="preserve">bid for and undertook </w:t>
      </w:r>
      <w:r w:rsidR="00205717">
        <w:t xml:space="preserve">these </w:t>
      </w:r>
      <w:r w:rsidR="00913F45" w:rsidRPr="00A709DE">
        <w:t xml:space="preserve">road maintenance activities </w:t>
      </w:r>
      <w:r w:rsidR="00913F45">
        <w:t>were Tongan</w:t>
      </w:r>
      <w:r w:rsidRPr="00A709DE">
        <w:t xml:space="preserve">.  </w:t>
      </w:r>
      <w:r w:rsidR="00444CCF">
        <w:t>During 2014-15, approximately 468km</w:t>
      </w:r>
      <w:r w:rsidR="00A656F5">
        <w:t xml:space="preserve">s of road </w:t>
      </w:r>
      <w:r w:rsidR="0037703E">
        <w:t xml:space="preserve">corridor </w:t>
      </w:r>
      <w:r w:rsidR="00A656F5">
        <w:t>were</w:t>
      </w:r>
      <w:r w:rsidR="00444CCF">
        <w:t xml:space="preserve"> maintained by these companies and through the efforts of the project some 200 jobs were created </w:t>
      </w:r>
      <w:r w:rsidR="00716248">
        <w:t xml:space="preserve">for the local private sector.  Despite these achievements, </w:t>
      </w:r>
      <w:r w:rsidR="00AB3BB2">
        <w:t>towards the end of the reporting period</w:t>
      </w:r>
      <w:r w:rsidR="00716248">
        <w:t xml:space="preserve"> </w:t>
      </w:r>
      <w:r w:rsidR="00444CCF">
        <w:t>there</w:t>
      </w:r>
      <w:r w:rsidR="00AB3BB2">
        <w:t xml:space="preserve"> was</w:t>
      </w:r>
      <w:r w:rsidR="00444CCF">
        <w:t xml:space="preserve"> a shift </w:t>
      </w:r>
      <w:r w:rsidR="003A2259">
        <w:t xml:space="preserve">in Government of Tonga policy </w:t>
      </w:r>
      <w:r w:rsidR="00444CCF">
        <w:t xml:space="preserve">from this </w:t>
      </w:r>
      <w:r w:rsidR="00AB3BB2">
        <w:t>successful outsourcing of work to the private sector</w:t>
      </w:r>
      <w:r w:rsidR="00444CCF">
        <w:t>, towards re-engaging Ministry of Infrastructure</w:t>
      </w:r>
      <w:r w:rsidR="00716248">
        <w:t xml:space="preserve"> day labour staff for road maintenance activities</w:t>
      </w:r>
      <w:r w:rsidR="00444CCF">
        <w:t xml:space="preserve">. </w:t>
      </w:r>
      <w:r w:rsidR="00CF461F">
        <w:t>O</w:t>
      </w:r>
      <w:r w:rsidR="00EB45D3">
        <w:t xml:space="preserve">verall project implementation was </w:t>
      </w:r>
      <w:r w:rsidR="00CF461F">
        <w:t xml:space="preserve">also </w:t>
      </w:r>
      <w:r w:rsidR="00EB45D3">
        <w:t xml:space="preserve">behind schedule.  </w:t>
      </w:r>
      <w:r w:rsidR="00A9568E">
        <w:t xml:space="preserve">As the lead partner for this project, in 2016 the World Bank plans to work with the Ministry of Infrastructure to commission an analysis of the benefits and risks of privatisation of non-core functions, to help </w:t>
      </w:r>
      <w:r w:rsidR="00595CEF">
        <w:t xml:space="preserve">better </w:t>
      </w:r>
      <w:r w:rsidR="00A9568E">
        <w:t>inform government policy.</w:t>
      </w:r>
      <w:r w:rsidR="001827E7">
        <w:t xml:space="preserve">  </w:t>
      </w:r>
    </w:p>
    <w:p w:rsidR="00C65385" w:rsidRDefault="00205717" w:rsidP="00C65385">
      <w:pPr>
        <w:pStyle w:val="BodyText"/>
        <w:rPr>
          <w:szCs w:val="21"/>
        </w:rPr>
      </w:pPr>
      <w:r>
        <w:rPr>
          <w:szCs w:val="21"/>
        </w:rPr>
        <w:t xml:space="preserve">The </w:t>
      </w:r>
      <w:r w:rsidRPr="004E266B">
        <w:rPr>
          <w:i/>
        </w:rPr>
        <w:t>Tonga Energy Road Map (</w:t>
      </w:r>
      <w:r w:rsidR="00D93E8B">
        <w:rPr>
          <w:i/>
          <w:szCs w:val="21"/>
        </w:rPr>
        <w:t>TERM)</w:t>
      </w:r>
      <w:r w:rsidR="00564E82">
        <w:rPr>
          <w:i/>
          <w:szCs w:val="21"/>
        </w:rPr>
        <w:t xml:space="preserve"> </w:t>
      </w:r>
      <w:r w:rsidR="00A34CB4">
        <w:rPr>
          <w:szCs w:val="21"/>
        </w:rPr>
        <w:t>is a</w:t>
      </w:r>
      <w:r w:rsidR="00CA3A9F">
        <w:rPr>
          <w:szCs w:val="21"/>
        </w:rPr>
        <w:t>n overarching</w:t>
      </w:r>
      <w:r w:rsidR="00A34CB4">
        <w:rPr>
          <w:szCs w:val="21"/>
        </w:rPr>
        <w:t xml:space="preserve"> Tongan government plan, developed with World Bank </w:t>
      </w:r>
      <w:r w:rsidR="0037703E">
        <w:rPr>
          <w:szCs w:val="21"/>
        </w:rPr>
        <w:t xml:space="preserve">and Australian </w:t>
      </w:r>
      <w:r w:rsidR="00A34CB4">
        <w:rPr>
          <w:szCs w:val="21"/>
        </w:rPr>
        <w:t xml:space="preserve">support, to improve access, efficiency and the cost of energy for all of Tonga’s people. The </w:t>
      </w:r>
      <w:r w:rsidR="00EF009F">
        <w:rPr>
          <w:szCs w:val="21"/>
        </w:rPr>
        <w:t xml:space="preserve">World Bank-led </w:t>
      </w:r>
      <w:r w:rsidR="00A34CB4">
        <w:rPr>
          <w:i/>
          <w:szCs w:val="21"/>
        </w:rPr>
        <w:t xml:space="preserve">TERM </w:t>
      </w:r>
      <w:r w:rsidRPr="004E266B">
        <w:rPr>
          <w:i/>
        </w:rPr>
        <w:t xml:space="preserve">Institutional and Regulatory Framework Strengthening </w:t>
      </w:r>
      <w:r>
        <w:rPr>
          <w:i/>
        </w:rPr>
        <w:t>P</w:t>
      </w:r>
      <w:r w:rsidRPr="004E266B">
        <w:rPr>
          <w:i/>
          <w:szCs w:val="21"/>
        </w:rPr>
        <w:t>roject</w:t>
      </w:r>
      <w:r w:rsidR="00BD1985">
        <w:rPr>
          <w:i/>
          <w:szCs w:val="21"/>
        </w:rPr>
        <w:t>,</w:t>
      </w:r>
      <w:r>
        <w:rPr>
          <w:szCs w:val="21"/>
        </w:rPr>
        <w:t xml:space="preserve"> </w:t>
      </w:r>
      <w:r w:rsidR="00EF009F">
        <w:rPr>
          <w:szCs w:val="21"/>
        </w:rPr>
        <w:t xml:space="preserve">which Australia co-finances, </w:t>
      </w:r>
      <w:r w:rsidR="005220FA">
        <w:rPr>
          <w:szCs w:val="21"/>
        </w:rPr>
        <w:t xml:space="preserve">was </w:t>
      </w:r>
      <w:r w:rsidR="007B50C8">
        <w:rPr>
          <w:szCs w:val="21"/>
        </w:rPr>
        <w:t xml:space="preserve">designed to meet </w:t>
      </w:r>
      <w:r w:rsidR="005220FA">
        <w:rPr>
          <w:szCs w:val="21"/>
        </w:rPr>
        <w:t xml:space="preserve">early </w:t>
      </w:r>
      <w:r w:rsidR="007B50C8">
        <w:rPr>
          <w:szCs w:val="21"/>
        </w:rPr>
        <w:t>TERM</w:t>
      </w:r>
      <w:r w:rsidR="005220FA">
        <w:rPr>
          <w:szCs w:val="21"/>
        </w:rPr>
        <w:t xml:space="preserve"> goals</w:t>
      </w:r>
      <w:r w:rsidR="007B50C8">
        <w:rPr>
          <w:szCs w:val="21"/>
        </w:rPr>
        <w:t xml:space="preserve">.  During the reporting period </w:t>
      </w:r>
      <w:r w:rsidRPr="00511E08">
        <w:rPr>
          <w:rFonts w:cs="Tahoma"/>
        </w:rPr>
        <w:t xml:space="preserve">assistance </w:t>
      </w:r>
      <w:r w:rsidR="007B50C8">
        <w:rPr>
          <w:rFonts w:cs="Tahoma"/>
        </w:rPr>
        <w:t xml:space="preserve">was provided through this project </w:t>
      </w:r>
      <w:r w:rsidRPr="00511E08">
        <w:rPr>
          <w:rFonts w:cs="Tahoma"/>
        </w:rPr>
        <w:t xml:space="preserve">to strengthen the core institutions and regulatory framework </w:t>
      </w:r>
      <w:r w:rsidR="00A656F5">
        <w:rPr>
          <w:rFonts w:cs="Tahoma"/>
        </w:rPr>
        <w:t xml:space="preserve">for the </w:t>
      </w:r>
      <w:r w:rsidRPr="00511E08">
        <w:rPr>
          <w:rFonts w:cs="Tahoma"/>
        </w:rPr>
        <w:t>TERM</w:t>
      </w:r>
      <w:r w:rsidR="00A656F5">
        <w:rPr>
          <w:rFonts w:cs="Tahoma"/>
        </w:rPr>
        <w:t>,</w:t>
      </w:r>
      <w:r w:rsidRPr="00511E08">
        <w:rPr>
          <w:rFonts w:cs="Tahoma"/>
        </w:rPr>
        <w:t xml:space="preserve"> a key precursor for operations and investments.</w:t>
      </w:r>
      <w:r>
        <w:rPr>
          <w:rFonts w:ascii="Tahoma" w:hAnsi="Tahoma" w:cs="Tahoma"/>
        </w:rPr>
        <w:t xml:space="preserve"> </w:t>
      </w:r>
      <w:r w:rsidR="003D3C34">
        <w:rPr>
          <w:szCs w:val="21"/>
        </w:rPr>
        <w:t xml:space="preserve">This project has the potential to create genuine benefits for </w:t>
      </w:r>
      <w:r w:rsidR="003D3C34" w:rsidRPr="003D3C34">
        <w:rPr>
          <w:szCs w:val="21"/>
        </w:rPr>
        <w:t xml:space="preserve">Tonga but </w:t>
      </w:r>
      <w:r w:rsidR="003D3C34" w:rsidRPr="003D3C34">
        <w:t xml:space="preserve">there have been significant delays in </w:t>
      </w:r>
      <w:r w:rsidR="00EF009F">
        <w:t>implementation</w:t>
      </w:r>
      <w:r w:rsidR="00C65385" w:rsidRPr="003D3C34">
        <w:t>.</w:t>
      </w:r>
      <w:r w:rsidR="004B2146">
        <w:t xml:space="preserve">  </w:t>
      </w:r>
    </w:p>
    <w:p w:rsidR="00205717" w:rsidRPr="00205717" w:rsidRDefault="00205717" w:rsidP="00205717">
      <w:pPr>
        <w:pStyle w:val="BodyText"/>
        <w:rPr>
          <w:rFonts w:cs="Tahoma"/>
        </w:rPr>
      </w:pPr>
      <w:r w:rsidRPr="00205717">
        <w:rPr>
          <w:rFonts w:cs="Tahoma"/>
        </w:rPr>
        <w:t xml:space="preserve">Through the ADB-led </w:t>
      </w:r>
      <w:r w:rsidRPr="00205717">
        <w:rPr>
          <w:rFonts w:cs="Tahoma"/>
          <w:i/>
        </w:rPr>
        <w:t>Outer Islands Renewable Energy Project</w:t>
      </w:r>
      <w:r w:rsidR="0002605D">
        <w:rPr>
          <w:rFonts w:cs="Tahoma"/>
          <w:i/>
        </w:rPr>
        <w:t xml:space="preserve"> (OIREP)</w:t>
      </w:r>
      <w:r w:rsidR="00A656F5">
        <w:rPr>
          <w:rFonts w:cs="Tahoma"/>
        </w:rPr>
        <w:t xml:space="preserve">, Australia </w:t>
      </w:r>
      <w:r w:rsidRPr="00205717">
        <w:rPr>
          <w:rFonts w:cs="Tahoma"/>
        </w:rPr>
        <w:t>support</w:t>
      </w:r>
      <w:r w:rsidR="00A656F5">
        <w:rPr>
          <w:rFonts w:cs="Tahoma"/>
        </w:rPr>
        <w:t>ed</w:t>
      </w:r>
      <w:r w:rsidR="00D860FC">
        <w:rPr>
          <w:rFonts w:cs="Tahoma"/>
        </w:rPr>
        <w:t xml:space="preserve"> on and off-</w:t>
      </w:r>
      <w:r w:rsidRPr="00205717">
        <w:rPr>
          <w:rFonts w:cs="Tahoma"/>
        </w:rPr>
        <w:t>grid solar installations for nine outer islands</w:t>
      </w:r>
      <w:r w:rsidR="00D860FC">
        <w:rPr>
          <w:rFonts w:cs="Tahoma"/>
        </w:rPr>
        <w:t>,</w:t>
      </w:r>
      <w:r w:rsidRPr="00205717">
        <w:rPr>
          <w:rFonts w:cs="Tahoma"/>
        </w:rPr>
        <w:t xml:space="preserve"> to increase energy access and energy efficiency.  Given the significant differences between existing energy infrastructure on the different outer islands, </w:t>
      </w:r>
      <w:r w:rsidR="002D2CD4">
        <w:rPr>
          <w:rFonts w:cs="Tahoma"/>
        </w:rPr>
        <w:t xml:space="preserve">in </w:t>
      </w:r>
      <w:r w:rsidR="009346EA">
        <w:rPr>
          <w:rFonts w:cs="Tahoma"/>
        </w:rPr>
        <w:t>2014-15</w:t>
      </w:r>
      <w:r w:rsidR="002D2CD4">
        <w:rPr>
          <w:rFonts w:cs="Tahoma"/>
        </w:rPr>
        <w:t xml:space="preserve"> </w:t>
      </w:r>
      <w:r w:rsidR="0002605D">
        <w:rPr>
          <w:rFonts w:cs="Tahoma"/>
        </w:rPr>
        <w:t>OIREP</w:t>
      </w:r>
      <w:r w:rsidR="009346EA">
        <w:rPr>
          <w:rFonts w:cs="Tahoma"/>
        </w:rPr>
        <w:t xml:space="preserve"> </w:t>
      </w:r>
      <w:r w:rsidR="002D2CD4">
        <w:rPr>
          <w:rFonts w:cs="Tahoma"/>
        </w:rPr>
        <w:t xml:space="preserve">was </w:t>
      </w:r>
      <w:r w:rsidRPr="00205717">
        <w:rPr>
          <w:rFonts w:cs="Tahoma"/>
        </w:rPr>
        <w:t xml:space="preserve">split into an on-grid component and </w:t>
      </w:r>
      <w:r>
        <w:rPr>
          <w:rFonts w:cs="Tahoma"/>
        </w:rPr>
        <w:t xml:space="preserve">a </w:t>
      </w:r>
      <w:r w:rsidRPr="00205717">
        <w:rPr>
          <w:rFonts w:cs="Tahoma"/>
        </w:rPr>
        <w:t xml:space="preserve">mini-grid and off-grid component. </w:t>
      </w:r>
      <w:r w:rsidR="00D90EAA">
        <w:rPr>
          <w:rFonts w:cs="Tahoma"/>
        </w:rPr>
        <w:t xml:space="preserve">The re-designed </w:t>
      </w:r>
      <w:r w:rsidR="0002605D">
        <w:rPr>
          <w:rFonts w:cs="Tahoma"/>
        </w:rPr>
        <w:t xml:space="preserve">on-grid component </w:t>
      </w:r>
      <w:r w:rsidR="00D90EAA">
        <w:rPr>
          <w:rFonts w:cs="Tahoma"/>
        </w:rPr>
        <w:t xml:space="preserve">project is now progressing well against the revised targets.  </w:t>
      </w:r>
      <w:r w:rsidRPr="00205717">
        <w:rPr>
          <w:rFonts w:cs="Tahoma"/>
        </w:rPr>
        <w:t xml:space="preserve">Tender submissions have been received and assessed for the </w:t>
      </w:r>
      <w:r w:rsidR="002D2CD4">
        <w:rPr>
          <w:rFonts w:cs="Tahoma"/>
        </w:rPr>
        <w:t>th</w:t>
      </w:r>
      <w:r w:rsidR="001D4F19">
        <w:rPr>
          <w:rFonts w:cs="Tahoma"/>
        </w:rPr>
        <w:t>r</w:t>
      </w:r>
      <w:r w:rsidR="002D2CD4">
        <w:rPr>
          <w:rFonts w:cs="Tahoma"/>
        </w:rPr>
        <w:t>ee</w:t>
      </w:r>
      <w:r w:rsidRPr="00205717">
        <w:rPr>
          <w:rFonts w:cs="Tahoma"/>
        </w:rPr>
        <w:t xml:space="preserve"> on</w:t>
      </w:r>
      <w:r>
        <w:rPr>
          <w:rFonts w:cs="Tahoma"/>
        </w:rPr>
        <w:t>-</w:t>
      </w:r>
      <w:r w:rsidRPr="00205717">
        <w:rPr>
          <w:rFonts w:cs="Tahoma"/>
        </w:rPr>
        <w:t xml:space="preserve">grid installations. </w:t>
      </w:r>
      <w:r w:rsidR="0002605D">
        <w:rPr>
          <w:rFonts w:cs="Tahoma"/>
        </w:rPr>
        <w:t xml:space="preserve">However, </w:t>
      </w:r>
      <w:r w:rsidR="00B96CA3">
        <w:rPr>
          <w:rFonts w:cs="Tahoma"/>
        </w:rPr>
        <w:t xml:space="preserve">significant </w:t>
      </w:r>
      <w:r w:rsidR="0002605D">
        <w:rPr>
          <w:rFonts w:cs="Tahoma"/>
        </w:rPr>
        <w:t>challenges remai</w:t>
      </w:r>
      <w:r w:rsidR="009346EA">
        <w:rPr>
          <w:rFonts w:cs="Tahoma"/>
        </w:rPr>
        <w:t>n</w:t>
      </w:r>
      <w:r w:rsidR="0002605D">
        <w:rPr>
          <w:rFonts w:cs="Tahoma"/>
        </w:rPr>
        <w:t xml:space="preserve"> around the implementation of the off-grid component. </w:t>
      </w:r>
      <w:r w:rsidRPr="00205717">
        <w:rPr>
          <w:rFonts w:cs="Tahoma"/>
        </w:rPr>
        <w:t xml:space="preserve">DFAT </w:t>
      </w:r>
      <w:r w:rsidR="00CC7818">
        <w:rPr>
          <w:rFonts w:cs="Tahoma"/>
        </w:rPr>
        <w:t>funded</w:t>
      </w:r>
      <w:r w:rsidRPr="00205717">
        <w:rPr>
          <w:rFonts w:cs="Tahoma"/>
        </w:rPr>
        <w:t xml:space="preserve"> the design of an appropriate model for the operation and maintenance of the smaller mini-grid solar plants and solar home systems in the more remote outer islands</w:t>
      </w:r>
      <w:r w:rsidR="00BF6DD0">
        <w:rPr>
          <w:rFonts w:cs="Tahoma"/>
        </w:rPr>
        <w:t>,</w:t>
      </w:r>
      <w:r w:rsidR="00CC7818">
        <w:rPr>
          <w:rFonts w:cs="Tahoma"/>
        </w:rPr>
        <w:t xml:space="preserve"> to inform </w:t>
      </w:r>
      <w:r w:rsidR="00B96CA3">
        <w:rPr>
          <w:rFonts w:cs="Tahoma"/>
        </w:rPr>
        <w:t>Government of Tonga</w:t>
      </w:r>
      <w:r w:rsidR="00CC7818">
        <w:rPr>
          <w:rFonts w:cs="Tahoma"/>
        </w:rPr>
        <w:t xml:space="preserve"> decisions on this project</w:t>
      </w:r>
      <w:r>
        <w:rPr>
          <w:rFonts w:cs="Tahoma"/>
        </w:rPr>
        <w:t>.</w:t>
      </w:r>
      <w:r w:rsidRPr="00205717">
        <w:rPr>
          <w:rFonts w:cs="Tahoma"/>
        </w:rPr>
        <w:t xml:space="preserve"> </w:t>
      </w:r>
    </w:p>
    <w:p w:rsidR="000A26E5" w:rsidRDefault="000A26E5" w:rsidP="00B15AA2">
      <w:pPr>
        <w:pStyle w:val="ListBullet"/>
        <w:numPr>
          <w:ilvl w:val="0"/>
          <w:numId w:val="0"/>
        </w:numPr>
        <w:rPr>
          <w:b/>
        </w:rPr>
      </w:pPr>
    </w:p>
    <w:p w:rsidR="006C0FF7" w:rsidRPr="0069741B" w:rsidRDefault="006C0FF7" w:rsidP="00C74A2A">
      <w:pPr>
        <w:pStyle w:val="ListBullet"/>
        <w:keepNext/>
        <w:numPr>
          <w:ilvl w:val="0"/>
          <w:numId w:val="0"/>
        </w:numPr>
        <w:rPr>
          <w:b/>
        </w:rPr>
      </w:pPr>
      <w:r w:rsidRPr="0069741B">
        <w:rPr>
          <w:b/>
        </w:rPr>
        <w:t>Gender equality</w:t>
      </w:r>
    </w:p>
    <w:p w:rsidR="002C7C0B" w:rsidRDefault="007A2D11" w:rsidP="007C6A78">
      <w:pPr>
        <w:tabs>
          <w:tab w:val="left" w:pos="284"/>
        </w:tabs>
        <w:spacing w:after="120" w:line="280" w:lineRule="exact"/>
        <w:rPr>
          <w:rFonts w:ascii="Franklin Gothic Book" w:eastAsia="Times New Roman" w:hAnsi="Franklin Gothic Book"/>
          <w:sz w:val="21"/>
        </w:rPr>
      </w:pPr>
      <w:r w:rsidRPr="00EF0FCB">
        <w:rPr>
          <w:rFonts w:ascii="Franklin Gothic Book" w:eastAsia="Times New Roman" w:hAnsi="Franklin Gothic Book"/>
          <w:sz w:val="21"/>
        </w:rPr>
        <w:t>Australian sup</w:t>
      </w:r>
      <w:r w:rsidR="00E871EB">
        <w:rPr>
          <w:rFonts w:ascii="Franklin Gothic Book" w:eastAsia="Times New Roman" w:hAnsi="Franklin Gothic Book"/>
          <w:sz w:val="21"/>
        </w:rPr>
        <w:t>p</w:t>
      </w:r>
      <w:r w:rsidRPr="00EF0FCB">
        <w:rPr>
          <w:rFonts w:ascii="Franklin Gothic Book" w:eastAsia="Times New Roman" w:hAnsi="Franklin Gothic Book"/>
          <w:sz w:val="21"/>
        </w:rPr>
        <w:t xml:space="preserve">ort helped the Women and Children’s Crisis </w:t>
      </w:r>
      <w:r w:rsidR="00F97B95" w:rsidRPr="00EF0FCB">
        <w:rPr>
          <w:rFonts w:ascii="Franklin Gothic Book" w:eastAsia="Times New Roman" w:hAnsi="Franklin Gothic Book"/>
          <w:sz w:val="21"/>
        </w:rPr>
        <w:t>Centre</w:t>
      </w:r>
      <w:r w:rsidRPr="00EF0FCB">
        <w:rPr>
          <w:rFonts w:ascii="Franklin Gothic Book" w:eastAsia="Times New Roman" w:hAnsi="Franklin Gothic Book"/>
          <w:sz w:val="21"/>
        </w:rPr>
        <w:t xml:space="preserve"> and the Tongan National Women’s Centre provide expanded support services. </w:t>
      </w:r>
      <w:r w:rsidR="00D232AA">
        <w:rPr>
          <w:rFonts w:ascii="Franklin Gothic Book" w:eastAsia="Times New Roman" w:hAnsi="Franklin Gothic Book"/>
          <w:sz w:val="21"/>
        </w:rPr>
        <w:t>Four hundred and fifty</w:t>
      </w:r>
      <w:r w:rsidR="00B83AF3">
        <w:rPr>
          <w:rFonts w:ascii="Franklin Gothic Book" w:eastAsia="Times New Roman" w:hAnsi="Franklin Gothic Book"/>
          <w:sz w:val="21"/>
        </w:rPr>
        <w:t xml:space="preserve"> survivors of violence were able to access </w:t>
      </w:r>
      <w:r w:rsidR="00B83AF3" w:rsidRPr="009C2900">
        <w:rPr>
          <w:rFonts w:ascii="Franklin Gothic Book" w:eastAsia="Times New Roman" w:hAnsi="Franklin Gothic Book"/>
          <w:sz w:val="21"/>
        </w:rPr>
        <w:t xml:space="preserve">crisis support </w:t>
      </w:r>
      <w:r w:rsidR="001D4F19">
        <w:rPr>
          <w:rFonts w:ascii="Franklin Gothic Book" w:eastAsia="Times New Roman" w:hAnsi="Franklin Gothic Book"/>
          <w:sz w:val="21"/>
        </w:rPr>
        <w:t>services, including counselling</w:t>
      </w:r>
      <w:r w:rsidR="00B83AF3" w:rsidRPr="009C2900">
        <w:rPr>
          <w:rFonts w:ascii="Franklin Gothic Book" w:eastAsia="Times New Roman" w:hAnsi="Franklin Gothic Book"/>
          <w:sz w:val="21"/>
        </w:rPr>
        <w:t xml:space="preserve"> and legal support</w:t>
      </w:r>
      <w:r w:rsidR="00B83AF3">
        <w:rPr>
          <w:rFonts w:ascii="Franklin Gothic Book" w:eastAsia="Times New Roman" w:hAnsi="Franklin Gothic Book"/>
          <w:sz w:val="21"/>
        </w:rPr>
        <w:t xml:space="preserve">. </w:t>
      </w:r>
      <w:r w:rsidR="002C7C0B">
        <w:rPr>
          <w:rFonts w:ascii="Franklin Gothic Book" w:eastAsia="Times New Roman" w:hAnsi="Franklin Gothic Book"/>
          <w:sz w:val="21"/>
        </w:rPr>
        <w:t xml:space="preserve">Australia provided </w:t>
      </w:r>
      <w:r w:rsidRPr="00EF0FCB">
        <w:rPr>
          <w:rFonts w:ascii="Franklin Gothic Book" w:eastAsia="Times New Roman" w:hAnsi="Franklin Gothic Book"/>
          <w:sz w:val="21"/>
        </w:rPr>
        <w:t>direct support to the Ministry of Int</w:t>
      </w:r>
      <w:r w:rsidR="001D4F19">
        <w:rPr>
          <w:rFonts w:ascii="Franklin Gothic Book" w:eastAsia="Times New Roman" w:hAnsi="Franklin Gothic Book"/>
          <w:sz w:val="21"/>
        </w:rPr>
        <w:t>ernal Affairs Division of Women</w:t>
      </w:r>
      <w:r w:rsidRPr="00EF0FCB">
        <w:rPr>
          <w:rFonts w:ascii="Franklin Gothic Book" w:eastAsia="Times New Roman" w:hAnsi="Franklin Gothic Book"/>
          <w:sz w:val="21"/>
        </w:rPr>
        <w:t xml:space="preserve"> </w:t>
      </w:r>
      <w:r w:rsidR="002C7C0B">
        <w:rPr>
          <w:rFonts w:ascii="Franklin Gothic Book" w:eastAsia="Times New Roman" w:hAnsi="Franklin Gothic Book"/>
          <w:sz w:val="21"/>
        </w:rPr>
        <w:t xml:space="preserve">and better integrated gender considerations into </w:t>
      </w:r>
      <w:r w:rsidRPr="00EF0FCB">
        <w:rPr>
          <w:rFonts w:ascii="Franklin Gothic Book" w:eastAsia="Times New Roman" w:hAnsi="Franklin Gothic Book"/>
          <w:sz w:val="21"/>
        </w:rPr>
        <w:t xml:space="preserve">sectoral programs working </w:t>
      </w:r>
      <w:r w:rsidR="002C7C0B">
        <w:rPr>
          <w:rFonts w:ascii="Franklin Gothic Book" w:eastAsia="Times New Roman" w:hAnsi="Franklin Gothic Book"/>
          <w:sz w:val="21"/>
        </w:rPr>
        <w:t xml:space="preserve">with Tongan </w:t>
      </w:r>
      <w:r w:rsidRPr="00EF0FCB">
        <w:rPr>
          <w:rFonts w:ascii="Franklin Gothic Book" w:eastAsia="Times New Roman" w:hAnsi="Franklin Gothic Book"/>
          <w:sz w:val="21"/>
        </w:rPr>
        <w:t xml:space="preserve">Ministries. </w:t>
      </w:r>
      <w:r w:rsidR="00E871EB">
        <w:rPr>
          <w:rFonts w:ascii="Franklin Gothic Book" w:eastAsia="Times New Roman" w:hAnsi="Franklin Gothic Book"/>
          <w:sz w:val="21"/>
        </w:rPr>
        <w:t>DFAT</w:t>
      </w:r>
      <w:r w:rsidR="002C7C0B">
        <w:rPr>
          <w:rFonts w:ascii="Franklin Gothic Book" w:eastAsia="Times New Roman" w:hAnsi="Franklin Gothic Book"/>
          <w:sz w:val="21"/>
        </w:rPr>
        <w:t xml:space="preserve"> </w:t>
      </w:r>
      <w:r w:rsidRPr="00EF0FCB">
        <w:rPr>
          <w:rFonts w:ascii="Franklin Gothic Book" w:eastAsia="Times New Roman" w:hAnsi="Franklin Gothic Book"/>
          <w:sz w:val="21"/>
        </w:rPr>
        <w:t>also supported opportunities for women’s economic empowerment</w:t>
      </w:r>
      <w:r w:rsidR="002C7C0B">
        <w:rPr>
          <w:rFonts w:ascii="Franklin Gothic Book" w:eastAsia="Times New Roman" w:hAnsi="Franklin Gothic Book"/>
          <w:sz w:val="21"/>
        </w:rPr>
        <w:t xml:space="preserve">.  </w:t>
      </w:r>
      <w:r w:rsidR="00BC0009">
        <w:rPr>
          <w:rFonts w:ascii="Franklin Gothic Book" w:eastAsia="Times New Roman" w:hAnsi="Franklin Gothic Book"/>
          <w:sz w:val="21"/>
        </w:rPr>
        <w:t>For example, a</w:t>
      </w:r>
      <w:r w:rsidR="002C7C0B">
        <w:rPr>
          <w:rFonts w:ascii="Franklin Gothic Book" w:eastAsia="Times New Roman" w:hAnsi="Franklin Gothic Book"/>
          <w:sz w:val="21"/>
        </w:rPr>
        <w:t xml:space="preserve"> pilot</w:t>
      </w:r>
      <w:r w:rsidRPr="00EF0FCB">
        <w:rPr>
          <w:rFonts w:ascii="Franklin Gothic Book" w:eastAsia="Times New Roman" w:hAnsi="Franklin Gothic Book"/>
          <w:sz w:val="21"/>
        </w:rPr>
        <w:t xml:space="preserve"> training </w:t>
      </w:r>
      <w:r w:rsidR="002C7C0B">
        <w:rPr>
          <w:rFonts w:ascii="Franklin Gothic Book" w:eastAsia="Times New Roman" w:hAnsi="Franklin Gothic Book"/>
          <w:sz w:val="21"/>
        </w:rPr>
        <w:t xml:space="preserve">course </w:t>
      </w:r>
      <w:r w:rsidRPr="00EF0FCB">
        <w:rPr>
          <w:rFonts w:ascii="Franklin Gothic Book" w:eastAsia="Times New Roman" w:hAnsi="Franklin Gothic Book"/>
          <w:sz w:val="21"/>
        </w:rPr>
        <w:t xml:space="preserve">for women in horticulture </w:t>
      </w:r>
      <w:r w:rsidR="002C7C0B">
        <w:rPr>
          <w:rFonts w:ascii="Franklin Gothic Book" w:eastAsia="Times New Roman" w:hAnsi="Franklin Gothic Book"/>
          <w:sz w:val="21"/>
        </w:rPr>
        <w:t>through the</w:t>
      </w:r>
      <w:r w:rsidR="0002605D">
        <w:rPr>
          <w:rFonts w:ascii="Franklin Gothic Book" w:eastAsia="Times New Roman" w:hAnsi="Franklin Gothic Book"/>
          <w:sz w:val="21"/>
        </w:rPr>
        <w:t xml:space="preserve"> Interim</w:t>
      </w:r>
      <w:r w:rsidR="002C7C0B">
        <w:rPr>
          <w:rFonts w:ascii="Franklin Gothic Book" w:eastAsia="Times New Roman" w:hAnsi="Franklin Gothic Book"/>
          <w:sz w:val="21"/>
        </w:rPr>
        <w:t xml:space="preserve"> Skills Development Facility </w:t>
      </w:r>
      <w:r w:rsidR="007E5806">
        <w:rPr>
          <w:rFonts w:ascii="Franklin Gothic Book" w:eastAsia="Times New Roman" w:hAnsi="Franklin Gothic Book"/>
          <w:sz w:val="21"/>
        </w:rPr>
        <w:t>provided</w:t>
      </w:r>
      <w:r w:rsidR="002C7C0B">
        <w:rPr>
          <w:rFonts w:ascii="Franklin Gothic Book" w:eastAsia="Times New Roman" w:hAnsi="Franklin Gothic Book"/>
          <w:sz w:val="21"/>
        </w:rPr>
        <w:t xml:space="preserve"> 54 places for </w:t>
      </w:r>
      <w:r w:rsidR="00E871EB">
        <w:rPr>
          <w:rFonts w:ascii="Franklin Gothic Book" w:eastAsia="Times New Roman" w:hAnsi="Franklin Gothic Book"/>
          <w:sz w:val="21"/>
        </w:rPr>
        <w:t xml:space="preserve">Tongan </w:t>
      </w:r>
      <w:r w:rsidR="002C7C0B">
        <w:rPr>
          <w:rFonts w:ascii="Franklin Gothic Book" w:eastAsia="Times New Roman" w:hAnsi="Franklin Gothic Book"/>
          <w:sz w:val="21"/>
        </w:rPr>
        <w:t>women</w:t>
      </w:r>
      <w:r w:rsidRPr="00EF0FCB">
        <w:rPr>
          <w:rFonts w:ascii="Franklin Gothic Book" w:eastAsia="Times New Roman" w:hAnsi="Franklin Gothic Book"/>
          <w:sz w:val="21"/>
        </w:rPr>
        <w:t xml:space="preserve">. </w:t>
      </w:r>
      <w:r w:rsidR="002C7C0B">
        <w:rPr>
          <w:rFonts w:ascii="Franklin Gothic Book" w:eastAsia="Times New Roman" w:hAnsi="Franklin Gothic Book"/>
          <w:sz w:val="21"/>
        </w:rPr>
        <w:t xml:space="preserve"> </w:t>
      </w:r>
    </w:p>
    <w:p w:rsidR="00D232AA" w:rsidRDefault="00201448" w:rsidP="00201448">
      <w:pPr>
        <w:spacing w:after="120" w:line="280" w:lineRule="exact"/>
        <w:rPr>
          <w:rFonts w:ascii="Franklin Gothic Book" w:eastAsia="Times New Roman" w:hAnsi="Franklin Gothic Book"/>
          <w:sz w:val="21"/>
        </w:rPr>
      </w:pPr>
      <w:r>
        <w:rPr>
          <w:rFonts w:ascii="Franklin Gothic Book" w:eastAsia="Times New Roman" w:hAnsi="Franklin Gothic Book"/>
          <w:sz w:val="21"/>
        </w:rPr>
        <w:t xml:space="preserve">While some important steps to better integrate consideration of gender equality issues into the Tongan aid program were taken in </w:t>
      </w:r>
      <w:r w:rsidR="00BD4A83">
        <w:rPr>
          <w:rFonts w:ascii="Franklin Gothic Book" w:eastAsia="Times New Roman" w:hAnsi="Franklin Gothic Book"/>
          <w:sz w:val="21"/>
        </w:rPr>
        <w:t>20</w:t>
      </w:r>
      <w:r>
        <w:rPr>
          <w:rFonts w:ascii="Franklin Gothic Book" w:eastAsia="Times New Roman" w:hAnsi="Franklin Gothic Book"/>
          <w:sz w:val="21"/>
        </w:rPr>
        <w:t xml:space="preserve">14-15, four investments </w:t>
      </w:r>
      <w:r w:rsidR="00850C22">
        <w:rPr>
          <w:rFonts w:ascii="Franklin Gothic Book" w:eastAsia="Times New Roman" w:hAnsi="Franklin Gothic Book"/>
          <w:sz w:val="21"/>
        </w:rPr>
        <w:t xml:space="preserve">nevertheless were still rated as </w:t>
      </w:r>
      <w:r>
        <w:rPr>
          <w:rFonts w:ascii="Franklin Gothic Book" w:eastAsia="Times New Roman" w:hAnsi="Franklin Gothic Book"/>
          <w:sz w:val="21"/>
        </w:rPr>
        <w:t xml:space="preserve">‘less than adequate quality’ or below </w:t>
      </w:r>
      <w:r w:rsidR="00AB3BB2">
        <w:rPr>
          <w:rFonts w:ascii="Franklin Gothic Book" w:eastAsia="Times New Roman" w:hAnsi="Franklin Gothic Book"/>
          <w:sz w:val="21"/>
        </w:rPr>
        <w:t xml:space="preserve">on this criterion </w:t>
      </w:r>
      <w:r>
        <w:rPr>
          <w:rFonts w:ascii="Franklin Gothic Book" w:eastAsia="Times New Roman" w:hAnsi="Franklin Gothic Book"/>
          <w:sz w:val="21"/>
        </w:rPr>
        <w:t xml:space="preserve">(refer </w:t>
      </w:r>
      <w:r w:rsidRPr="00B748C7">
        <w:rPr>
          <w:rFonts w:ascii="Franklin Gothic Book" w:eastAsia="Times New Roman" w:hAnsi="Franklin Gothic Book"/>
          <w:sz w:val="21"/>
          <w:u w:val="single"/>
        </w:rPr>
        <w:t>Annex D</w:t>
      </w:r>
      <w:r>
        <w:rPr>
          <w:rFonts w:ascii="Franklin Gothic Book" w:eastAsia="Times New Roman" w:hAnsi="Franklin Gothic Book"/>
          <w:sz w:val="21"/>
        </w:rPr>
        <w:t xml:space="preserve">).  This means the Tonga program has not yet met the strategic target </w:t>
      </w:r>
      <w:r>
        <w:rPr>
          <w:rFonts w:ascii="Franklin Gothic Book" w:eastAsia="Times New Roman" w:hAnsi="Franklin Gothic Book"/>
          <w:sz w:val="21"/>
        </w:rPr>
        <w:lastRenderedPageBreak/>
        <w:t xml:space="preserve">for the Australian aid program that more than </w:t>
      </w:r>
      <w:r w:rsidRPr="00EF0FCB">
        <w:rPr>
          <w:rFonts w:ascii="Franklin Gothic Book" w:eastAsia="Times New Roman" w:hAnsi="Franklin Gothic Book"/>
          <w:sz w:val="21"/>
        </w:rPr>
        <w:t>80</w:t>
      </w:r>
      <w:r>
        <w:rPr>
          <w:rFonts w:ascii="Franklin Gothic Book" w:eastAsia="Times New Roman" w:hAnsi="Franklin Gothic Book"/>
          <w:sz w:val="21"/>
        </w:rPr>
        <w:t xml:space="preserve"> per cent </w:t>
      </w:r>
      <w:r w:rsidRPr="00EF0FCB">
        <w:rPr>
          <w:rFonts w:ascii="Franklin Gothic Book" w:eastAsia="Times New Roman" w:hAnsi="Franklin Gothic Book"/>
          <w:sz w:val="21"/>
        </w:rPr>
        <w:t>of investments</w:t>
      </w:r>
      <w:r>
        <w:rPr>
          <w:rFonts w:ascii="Franklin Gothic Book" w:eastAsia="Times New Roman" w:hAnsi="Franklin Gothic Book"/>
          <w:sz w:val="21"/>
        </w:rPr>
        <w:t xml:space="preserve">, regardless of their objectives, will effectively address </w:t>
      </w:r>
      <w:r w:rsidRPr="00EF0FCB">
        <w:rPr>
          <w:rFonts w:ascii="Franklin Gothic Book" w:eastAsia="Times New Roman" w:hAnsi="Franklin Gothic Book"/>
          <w:sz w:val="21"/>
        </w:rPr>
        <w:t xml:space="preserve">gender </w:t>
      </w:r>
      <w:r>
        <w:rPr>
          <w:rFonts w:ascii="Franklin Gothic Book" w:eastAsia="Times New Roman" w:hAnsi="Franklin Gothic Book"/>
          <w:sz w:val="21"/>
        </w:rPr>
        <w:t xml:space="preserve">issues. </w:t>
      </w:r>
      <w:r w:rsidRPr="00EF0FCB">
        <w:rPr>
          <w:rFonts w:ascii="Franklin Gothic Book" w:eastAsia="Times New Roman" w:hAnsi="Franklin Gothic Book"/>
          <w:sz w:val="21"/>
        </w:rPr>
        <w:t xml:space="preserve"> </w:t>
      </w:r>
    </w:p>
    <w:p w:rsidR="00AB3BB2" w:rsidRDefault="00AB3BB2" w:rsidP="00201448">
      <w:pPr>
        <w:spacing w:after="120" w:line="280" w:lineRule="exact"/>
        <w:rPr>
          <w:rFonts w:ascii="Franklin Gothic Book" w:eastAsia="Times New Roman" w:hAnsi="Franklin Gothic Book"/>
          <w:sz w:val="21"/>
        </w:rPr>
      </w:pPr>
    </w:p>
    <w:p w:rsidR="00971BAD" w:rsidRPr="00630B9F" w:rsidRDefault="007D16B4" w:rsidP="000A26E5">
      <w:pPr>
        <w:pStyle w:val="ListBullet"/>
        <w:keepNext/>
        <w:numPr>
          <w:ilvl w:val="0"/>
          <w:numId w:val="0"/>
        </w:numPr>
        <w:rPr>
          <w:b/>
        </w:rPr>
      </w:pPr>
      <w:r w:rsidRPr="00630B9F">
        <w:rPr>
          <w:b/>
        </w:rPr>
        <w:t>Regional and Global Programs</w:t>
      </w:r>
    </w:p>
    <w:p w:rsidR="007679B9" w:rsidRDefault="00BC0009" w:rsidP="007159C6">
      <w:pPr>
        <w:spacing w:before="120" w:after="120" w:line="280" w:lineRule="exact"/>
        <w:rPr>
          <w:rFonts w:ascii="Franklin Gothic Book" w:eastAsia="Times New Roman" w:hAnsi="Franklin Gothic Book"/>
          <w:sz w:val="21"/>
        </w:rPr>
      </w:pPr>
      <w:r>
        <w:rPr>
          <w:rFonts w:ascii="Franklin Gothic Book" w:eastAsia="Times New Roman" w:hAnsi="Franklin Gothic Book"/>
          <w:sz w:val="21"/>
        </w:rPr>
        <w:t xml:space="preserve">During the reporting period, </w:t>
      </w:r>
      <w:r w:rsidR="007159C6">
        <w:rPr>
          <w:rFonts w:ascii="Franklin Gothic Book" w:eastAsia="Times New Roman" w:hAnsi="Franklin Gothic Book"/>
          <w:sz w:val="21"/>
        </w:rPr>
        <w:t xml:space="preserve">Tonga benefited from </w:t>
      </w:r>
      <w:r w:rsidR="00850C22">
        <w:rPr>
          <w:rFonts w:ascii="Franklin Gothic Book" w:eastAsia="Times New Roman" w:hAnsi="Franklin Gothic Book"/>
          <w:sz w:val="21"/>
        </w:rPr>
        <w:t xml:space="preserve">Australian regional and global aid </w:t>
      </w:r>
      <w:r w:rsidR="007159C6">
        <w:rPr>
          <w:rFonts w:ascii="Franklin Gothic Book" w:eastAsia="Times New Roman" w:hAnsi="Franklin Gothic Book"/>
          <w:sz w:val="21"/>
        </w:rPr>
        <w:t>programs</w:t>
      </w:r>
      <w:r w:rsidR="00DF5751">
        <w:rPr>
          <w:rFonts w:ascii="Franklin Gothic Book" w:eastAsia="Times New Roman" w:hAnsi="Franklin Gothic Book"/>
          <w:sz w:val="21"/>
        </w:rPr>
        <w:t xml:space="preserve"> </w:t>
      </w:r>
      <w:r w:rsidR="00D00BB1">
        <w:rPr>
          <w:rFonts w:ascii="Franklin Gothic Book" w:eastAsia="Times New Roman" w:hAnsi="Franklin Gothic Book"/>
          <w:sz w:val="21"/>
        </w:rPr>
        <w:t xml:space="preserve">which aim to strengthen economic growth, education, health, climate change, risk resilience and gender equality outcomes.  For example, </w:t>
      </w:r>
      <w:r w:rsidR="007159C6">
        <w:rPr>
          <w:rFonts w:ascii="Franklin Gothic Book" w:eastAsia="Times New Roman" w:hAnsi="Franklin Gothic Book"/>
          <w:sz w:val="21"/>
        </w:rPr>
        <w:t xml:space="preserve">Pacific Horticultural and Agricultural Market Access (PHAMA), ADB Private Sector Development Initiative, </w:t>
      </w:r>
      <w:r w:rsidR="00030C07">
        <w:rPr>
          <w:rFonts w:ascii="Franklin Gothic Book" w:eastAsia="Times New Roman" w:hAnsi="Franklin Gothic Book"/>
          <w:sz w:val="21"/>
        </w:rPr>
        <w:t xml:space="preserve">community and regional </w:t>
      </w:r>
      <w:r w:rsidR="007159C6">
        <w:rPr>
          <w:rFonts w:ascii="Franklin Gothic Book" w:eastAsia="Times New Roman" w:hAnsi="Franklin Gothic Book"/>
          <w:sz w:val="21"/>
        </w:rPr>
        <w:t xml:space="preserve">fisheries development, </w:t>
      </w:r>
      <w:r w:rsidR="00D00BB1">
        <w:rPr>
          <w:rFonts w:ascii="Franklin Gothic Book" w:eastAsia="Times New Roman" w:hAnsi="Franklin Gothic Book"/>
          <w:sz w:val="21"/>
        </w:rPr>
        <w:t>Australia Awards</w:t>
      </w:r>
      <w:r w:rsidR="007159C6">
        <w:rPr>
          <w:rFonts w:ascii="Franklin Gothic Book" w:eastAsia="Times New Roman" w:hAnsi="Franklin Gothic Book"/>
          <w:sz w:val="21"/>
        </w:rPr>
        <w:t xml:space="preserve">, Pacific Leadership Program, Australia Pacific Technical College, Pacific regional health programs, Pacific Risk Resilience Program, </w:t>
      </w:r>
      <w:r w:rsidR="00D00BB1">
        <w:rPr>
          <w:rFonts w:ascii="Franklin Gothic Book" w:eastAsia="Times New Roman" w:hAnsi="Franklin Gothic Book"/>
          <w:sz w:val="21"/>
        </w:rPr>
        <w:t xml:space="preserve">Climate and Oceans Support Program, Sports for Development, volunteers, and Pacific Women Shaping Pacific Development. </w:t>
      </w:r>
    </w:p>
    <w:p w:rsidR="00D232AA" w:rsidRDefault="003A0018" w:rsidP="007159C6">
      <w:pPr>
        <w:spacing w:before="120" w:after="120" w:line="280" w:lineRule="exact"/>
        <w:rPr>
          <w:rFonts w:ascii="Franklin Gothic Book" w:eastAsia="Times New Roman" w:hAnsi="Franklin Gothic Book"/>
          <w:sz w:val="21"/>
        </w:rPr>
      </w:pPr>
      <w:r>
        <w:rPr>
          <w:rFonts w:ascii="Franklin Gothic Book" w:eastAsia="Times New Roman" w:hAnsi="Franklin Gothic Book"/>
          <w:sz w:val="21"/>
        </w:rPr>
        <w:t xml:space="preserve">Program performance for these activities is assessed through the relevant </w:t>
      </w:r>
      <w:r w:rsidR="00133C15">
        <w:rPr>
          <w:rFonts w:ascii="Franklin Gothic Book" w:eastAsia="Times New Roman" w:hAnsi="Franklin Gothic Book"/>
          <w:sz w:val="21"/>
        </w:rPr>
        <w:t xml:space="preserve">Aid Program Performance Reports </w:t>
      </w:r>
      <w:r>
        <w:rPr>
          <w:rFonts w:ascii="Franklin Gothic Book" w:eastAsia="Times New Roman" w:hAnsi="Franklin Gothic Book"/>
          <w:sz w:val="21"/>
        </w:rPr>
        <w:t>(</w:t>
      </w:r>
      <w:r w:rsidR="00524A35">
        <w:rPr>
          <w:rFonts w:ascii="Franklin Gothic Book" w:eastAsia="Times New Roman" w:hAnsi="Franklin Gothic Book"/>
          <w:sz w:val="21"/>
        </w:rPr>
        <w:t>see</w:t>
      </w:r>
      <w:r>
        <w:rPr>
          <w:rFonts w:ascii="Franklin Gothic Book" w:eastAsia="Times New Roman" w:hAnsi="Franklin Gothic Book"/>
          <w:sz w:val="21"/>
        </w:rPr>
        <w:t xml:space="preserve"> </w:t>
      </w:r>
      <w:r w:rsidR="00850C22">
        <w:rPr>
          <w:rFonts w:ascii="Franklin Gothic Book" w:eastAsia="Times New Roman" w:hAnsi="Franklin Gothic Book"/>
          <w:sz w:val="21"/>
        </w:rPr>
        <w:t xml:space="preserve">for example </w:t>
      </w:r>
      <w:hyperlink r:id="rId17" w:history="1">
        <w:r w:rsidRPr="003A0018">
          <w:rPr>
            <w:rStyle w:val="Hyperlink"/>
            <w:rFonts w:ascii="Franklin Gothic Book" w:eastAsia="Times New Roman" w:hAnsi="Franklin Gothic Book"/>
            <w:sz w:val="21"/>
            <w:szCs w:val="24"/>
          </w:rPr>
          <w:t>Pacific Regional Aid Program</w:t>
        </w:r>
      </w:hyperlink>
      <w:r w:rsidR="00133C15">
        <w:rPr>
          <w:rStyle w:val="Hyperlink"/>
          <w:rFonts w:ascii="Franklin Gothic Book" w:eastAsia="Times New Roman" w:hAnsi="Franklin Gothic Book"/>
          <w:sz w:val="21"/>
          <w:szCs w:val="24"/>
        </w:rPr>
        <w:t xml:space="preserve"> Performance Report</w:t>
      </w:r>
      <w:r w:rsidR="00133C15">
        <w:rPr>
          <w:rFonts w:ascii="Franklin Gothic Book" w:eastAsia="Times New Roman" w:hAnsi="Franklin Gothic Book"/>
          <w:sz w:val="21"/>
        </w:rPr>
        <w:t>)</w:t>
      </w:r>
      <w:r>
        <w:rPr>
          <w:rFonts w:ascii="Franklin Gothic Book" w:eastAsia="Times New Roman" w:hAnsi="Franklin Gothic Book"/>
          <w:sz w:val="21"/>
        </w:rPr>
        <w:t>.</w:t>
      </w:r>
    </w:p>
    <w:p w:rsidR="00AB3BB2" w:rsidRDefault="00AB3BB2" w:rsidP="007159C6">
      <w:pPr>
        <w:spacing w:before="120" w:after="120" w:line="280" w:lineRule="exact"/>
        <w:rPr>
          <w:rFonts w:ascii="Franklin Gothic Book" w:eastAsia="Times New Roman" w:hAnsi="Franklin Gothic Book"/>
          <w:sz w:val="21"/>
        </w:rPr>
      </w:pPr>
    </w:p>
    <w:p w:rsidR="007D16B4" w:rsidRPr="00630B9F" w:rsidRDefault="007D16B4" w:rsidP="00B15AA2">
      <w:pPr>
        <w:pStyle w:val="ListBullet"/>
        <w:numPr>
          <w:ilvl w:val="0"/>
          <w:numId w:val="0"/>
        </w:numPr>
        <w:rPr>
          <w:b/>
        </w:rPr>
      </w:pPr>
      <w:r w:rsidRPr="00630B9F">
        <w:rPr>
          <w:b/>
        </w:rPr>
        <w:t>Other Australian Government Departments</w:t>
      </w:r>
    </w:p>
    <w:p w:rsidR="00C94B4D" w:rsidRPr="006C0FF7" w:rsidRDefault="00C94B4D" w:rsidP="00C94B4D">
      <w:pPr>
        <w:spacing w:before="120" w:after="120" w:line="280" w:lineRule="exact"/>
        <w:rPr>
          <w:rFonts w:ascii="Franklin Gothic Book" w:eastAsia="Times New Roman" w:hAnsi="Franklin Gothic Book"/>
          <w:sz w:val="21"/>
        </w:rPr>
      </w:pPr>
      <w:r>
        <w:rPr>
          <w:rFonts w:ascii="Franklin Gothic Book" w:eastAsia="Times New Roman" w:hAnsi="Franklin Gothic Book"/>
          <w:sz w:val="21"/>
        </w:rPr>
        <w:t>In 2014-15</w:t>
      </w:r>
      <w:r w:rsidR="00C41564">
        <w:rPr>
          <w:rFonts w:ascii="Franklin Gothic Book" w:eastAsia="Times New Roman" w:hAnsi="Franklin Gothic Book"/>
          <w:sz w:val="21"/>
        </w:rPr>
        <w:t>,</w:t>
      </w:r>
      <w:r>
        <w:rPr>
          <w:rFonts w:ascii="Franklin Gothic Book" w:eastAsia="Times New Roman" w:hAnsi="Franklin Gothic Book"/>
          <w:sz w:val="21"/>
        </w:rPr>
        <w:t xml:space="preserve"> Tonga received $3.8 million direct and indirect support through activities delivered </w:t>
      </w:r>
      <w:r w:rsidR="00600782">
        <w:rPr>
          <w:rFonts w:ascii="Franklin Gothic Book" w:eastAsia="Times New Roman" w:hAnsi="Franklin Gothic Book"/>
          <w:sz w:val="21"/>
        </w:rPr>
        <w:t xml:space="preserve">largely through </w:t>
      </w:r>
      <w:r>
        <w:rPr>
          <w:rFonts w:ascii="Franklin Gothic Book" w:eastAsia="Times New Roman" w:hAnsi="Franklin Gothic Book"/>
          <w:sz w:val="21"/>
        </w:rPr>
        <w:t>the Australian Federal Police</w:t>
      </w:r>
      <w:r w:rsidR="005C6BCB">
        <w:rPr>
          <w:rFonts w:ascii="Franklin Gothic Book" w:eastAsia="Times New Roman" w:hAnsi="Franklin Gothic Book"/>
          <w:sz w:val="21"/>
        </w:rPr>
        <w:t xml:space="preserve"> and </w:t>
      </w:r>
      <w:r>
        <w:rPr>
          <w:rFonts w:ascii="Franklin Gothic Book" w:eastAsia="Times New Roman" w:hAnsi="Franklin Gothic Book"/>
          <w:sz w:val="21"/>
        </w:rPr>
        <w:t xml:space="preserve">the Australian Centre for International Agricultural Research.  </w:t>
      </w:r>
    </w:p>
    <w:p w:rsidR="00420501" w:rsidRPr="007C6A78" w:rsidRDefault="00BA4724" w:rsidP="00B15AA2">
      <w:pPr>
        <w:pStyle w:val="ListBullet"/>
        <w:numPr>
          <w:ilvl w:val="0"/>
          <w:numId w:val="0"/>
        </w:numPr>
      </w:pPr>
      <w:r>
        <w:t>The Australian Federal Police (AFP) work</w:t>
      </w:r>
      <w:r w:rsidR="00FF79EC">
        <w:t>s</w:t>
      </w:r>
      <w:r>
        <w:t xml:space="preserve"> in </w:t>
      </w:r>
      <w:r w:rsidR="00FF79EC">
        <w:t xml:space="preserve">partnership with New Zealand to deliver </w:t>
      </w:r>
      <w:r>
        <w:t xml:space="preserve">the </w:t>
      </w:r>
      <w:r w:rsidRPr="00412314">
        <w:rPr>
          <w:i/>
        </w:rPr>
        <w:t>Tonga Police Development Program</w:t>
      </w:r>
      <w:r>
        <w:t xml:space="preserve"> (TPDP).  The current phase of assistance </w:t>
      </w:r>
      <w:r w:rsidR="00C42E62">
        <w:t>(</w:t>
      </w:r>
      <w:r w:rsidR="00F432BC">
        <w:t xml:space="preserve">a commitment of </w:t>
      </w:r>
      <w:r w:rsidR="00F432BC" w:rsidRPr="005C3AD7">
        <w:t>$</w:t>
      </w:r>
      <w:r w:rsidR="00FF79EC" w:rsidRPr="005C3AD7">
        <w:t>12</w:t>
      </w:r>
      <w:r w:rsidRPr="005C3AD7">
        <w:t>m</w:t>
      </w:r>
      <w:r>
        <w:t xml:space="preserve"> over the period 2013-2016) is focused on strengthening community level policing and </w:t>
      </w:r>
      <w:r w:rsidR="00792F3C">
        <w:t xml:space="preserve">on </w:t>
      </w:r>
      <w:r>
        <w:t>organisational development</w:t>
      </w:r>
      <w:r w:rsidR="00792F3C">
        <w:t xml:space="preserve"> for Tonga Police</w:t>
      </w:r>
      <w:r w:rsidR="00FE4B53">
        <w:t>.</w:t>
      </w:r>
    </w:p>
    <w:p w:rsidR="004D36B7" w:rsidRPr="00CE0AF3" w:rsidRDefault="00FF79EC" w:rsidP="00B15AA2">
      <w:pPr>
        <w:pStyle w:val="ListBullet"/>
        <w:numPr>
          <w:ilvl w:val="0"/>
          <w:numId w:val="0"/>
        </w:numPr>
      </w:pPr>
      <w:r>
        <w:t>K</w:t>
      </w:r>
      <w:r w:rsidR="00420501" w:rsidRPr="007C6A78">
        <w:t xml:space="preserve">ey achievements </w:t>
      </w:r>
      <w:r w:rsidR="00AB5E1B">
        <w:t xml:space="preserve">in 2014-15 </w:t>
      </w:r>
      <w:r w:rsidR="00420501" w:rsidRPr="007C6A78">
        <w:t>include</w:t>
      </w:r>
      <w:r w:rsidR="006113F1">
        <w:t>d</w:t>
      </w:r>
      <w:r w:rsidR="008C52B2">
        <w:t xml:space="preserve"> enhancement </w:t>
      </w:r>
      <w:r w:rsidR="00420501" w:rsidRPr="007C6A78">
        <w:t xml:space="preserve">of capability to meet international </w:t>
      </w:r>
      <w:r w:rsidR="006113F1">
        <w:t>s</w:t>
      </w:r>
      <w:r w:rsidR="00420501" w:rsidRPr="007C6A78">
        <w:t xml:space="preserve">earch and </w:t>
      </w:r>
      <w:r w:rsidR="006113F1">
        <w:t>r</w:t>
      </w:r>
      <w:r w:rsidR="00420501" w:rsidRPr="007C6A78">
        <w:t xml:space="preserve">escue obligations </w:t>
      </w:r>
      <w:r w:rsidR="006113F1">
        <w:t xml:space="preserve">for </w:t>
      </w:r>
      <w:r w:rsidR="00420501" w:rsidRPr="007C6A78">
        <w:t xml:space="preserve">all </w:t>
      </w:r>
      <w:r w:rsidR="006113F1">
        <w:t>s</w:t>
      </w:r>
      <w:r w:rsidR="00420501" w:rsidRPr="007C6A78">
        <w:t xml:space="preserve">earch and </w:t>
      </w:r>
      <w:r w:rsidR="006113F1">
        <w:t>r</w:t>
      </w:r>
      <w:r w:rsidR="00420501" w:rsidRPr="007C6A78">
        <w:t>escue responses coordinated by the Tonga Police Operations Group</w:t>
      </w:r>
      <w:r w:rsidR="008C52B2">
        <w:t>;</w:t>
      </w:r>
      <w:r w:rsidR="006113F1">
        <w:t xml:space="preserve"> </w:t>
      </w:r>
      <w:r w:rsidR="008C52B2">
        <w:t>c</w:t>
      </w:r>
      <w:r w:rsidR="00420501" w:rsidRPr="007C6A78">
        <w:t>onstruction of Community Police Stations at Mu’a, Nukunuku and Nomuka, Ha’apai</w:t>
      </w:r>
      <w:r w:rsidR="006113F1">
        <w:t xml:space="preserve">; </w:t>
      </w:r>
      <w:r w:rsidR="004A7561">
        <w:t>and c</w:t>
      </w:r>
      <w:r w:rsidR="004A7561" w:rsidRPr="00CE0AF3">
        <w:t>onstruction of new barracks at Longolongo</w:t>
      </w:r>
      <w:r w:rsidR="004A7561">
        <w:t xml:space="preserve">.  </w:t>
      </w:r>
      <w:r w:rsidR="004D36B7">
        <w:t>TPDP supported d</w:t>
      </w:r>
      <w:r w:rsidR="004D36B7" w:rsidRPr="00CE0AF3">
        <w:t xml:space="preserve">evelopment of a robust professional standards reporting mechanism for the Tonga Police </w:t>
      </w:r>
      <w:r w:rsidR="004D36B7">
        <w:t xml:space="preserve">including </w:t>
      </w:r>
      <w:r w:rsidR="004D36B7" w:rsidRPr="00CE0AF3">
        <w:t xml:space="preserve">a Professional Standards </w:t>
      </w:r>
      <w:r w:rsidR="004D36B7">
        <w:t>P</w:t>
      </w:r>
      <w:r w:rsidR="004D36B7" w:rsidRPr="00CE0AF3">
        <w:t>olicy and Tonga Police Code of Conduct.</w:t>
      </w:r>
      <w:r w:rsidR="004D36B7">
        <w:t xml:space="preserve"> </w:t>
      </w:r>
      <w:r w:rsidR="004A7561">
        <w:t xml:space="preserve">TPDP also </w:t>
      </w:r>
      <w:r w:rsidR="006113F1">
        <w:t>d</w:t>
      </w:r>
      <w:r w:rsidR="004A7561">
        <w:t>eveloped and delivered</w:t>
      </w:r>
      <w:r w:rsidR="006113F1" w:rsidRPr="00CE0AF3">
        <w:t xml:space="preserve"> </w:t>
      </w:r>
      <w:r w:rsidR="006113F1">
        <w:t xml:space="preserve">a </w:t>
      </w:r>
      <w:r w:rsidR="00AB3BB2">
        <w:t>supervisor</w:t>
      </w:r>
      <w:r w:rsidR="006113F1" w:rsidRPr="00CE0AF3">
        <w:t>s</w:t>
      </w:r>
      <w:r w:rsidR="00AB3BB2">
        <w:t>’</w:t>
      </w:r>
      <w:r w:rsidR="006113F1" w:rsidRPr="00CE0AF3">
        <w:t xml:space="preserve"> leadership course, </w:t>
      </w:r>
      <w:r w:rsidR="00AB3BB2">
        <w:t>as well as a</w:t>
      </w:r>
      <w:r w:rsidR="006113F1">
        <w:t xml:space="preserve"> </w:t>
      </w:r>
      <w:r w:rsidR="006113F1" w:rsidRPr="00CE0AF3">
        <w:t>Basic Investigation Program, victim support and domestic violence victim support and close personal protection training.</w:t>
      </w:r>
      <w:r w:rsidR="004A7561">
        <w:t xml:space="preserve"> </w:t>
      </w:r>
      <w:r w:rsidR="004D36B7">
        <w:t>The r</w:t>
      </w:r>
      <w:r w:rsidR="004D36B7" w:rsidRPr="00CE0AF3">
        <w:t>egistration of Tonga Police College as an accredited training institute by the Tonga National Qualifications and Accreditation Board and accreditation of the Tonga Police College recruit training Diploma of General Policing Level 5</w:t>
      </w:r>
      <w:r w:rsidR="00AB3BB2">
        <w:t>,</w:t>
      </w:r>
      <w:r w:rsidR="004D36B7" w:rsidRPr="00CE0AF3">
        <w:t xml:space="preserve"> in March 2015</w:t>
      </w:r>
      <w:r w:rsidR="00AB3BB2">
        <w:t>,</w:t>
      </w:r>
      <w:r w:rsidR="004D36B7">
        <w:t xml:space="preserve"> was a significant milestone for TPDP</w:t>
      </w:r>
      <w:r w:rsidR="004D36B7" w:rsidRPr="00CE0AF3">
        <w:t>.</w:t>
      </w:r>
    </w:p>
    <w:p w:rsidR="00420501" w:rsidRPr="007C6A78" w:rsidRDefault="008C52B2" w:rsidP="00B15AA2">
      <w:pPr>
        <w:pStyle w:val="ListBullet"/>
        <w:numPr>
          <w:ilvl w:val="0"/>
          <w:numId w:val="0"/>
        </w:numPr>
      </w:pPr>
      <w:r>
        <w:t>AFP has supported p</w:t>
      </w:r>
      <w:r w:rsidR="00420501" w:rsidRPr="007C6A78">
        <w:t xml:space="preserve">roactive recruitment and professional development of female police officers </w:t>
      </w:r>
      <w:r w:rsidR="00AB5E1B">
        <w:t xml:space="preserve">in Tonga </w:t>
      </w:r>
      <w:r>
        <w:t xml:space="preserve">- </w:t>
      </w:r>
      <w:r w:rsidR="00420501" w:rsidRPr="007C6A78">
        <w:t xml:space="preserve">evidenced </w:t>
      </w:r>
      <w:r>
        <w:t xml:space="preserve">by the </w:t>
      </w:r>
      <w:r w:rsidR="00420501" w:rsidRPr="007C6A78">
        <w:t>consistently high level of recruitment of women by Tonga Police</w:t>
      </w:r>
      <w:r>
        <w:t xml:space="preserve">.  The </w:t>
      </w:r>
      <w:r w:rsidR="00420501" w:rsidRPr="007C6A78">
        <w:t xml:space="preserve">most recent recruit course </w:t>
      </w:r>
      <w:r w:rsidR="006113F1">
        <w:t>(</w:t>
      </w:r>
      <w:r w:rsidR="005C3AD7">
        <w:t>19 September 2015</w:t>
      </w:r>
      <w:r w:rsidR="006113F1">
        <w:t xml:space="preserve">) </w:t>
      </w:r>
      <w:r w:rsidR="00420501" w:rsidRPr="007C6A78">
        <w:t>compris</w:t>
      </w:r>
      <w:r>
        <w:t>ed</w:t>
      </w:r>
      <w:r w:rsidR="00420501" w:rsidRPr="007C6A78">
        <w:t xml:space="preserve"> nine female and 20 male graduates.</w:t>
      </w:r>
    </w:p>
    <w:p w:rsidR="00BA4724" w:rsidRDefault="00497584" w:rsidP="00B15AA2">
      <w:pPr>
        <w:pStyle w:val="ListBullet"/>
        <w:numPr>
          <w:ilvl w:val="0"/>
          <w:numId w:val="0"/>
        </w:numPr>
      </w:pPr>
      <w:r w:rsidRPr="00497584">
        <w:t>The Australian Centre for International Agricultural Research supported continued development of the cultured pearl industry in Tonga</w:t>
      </w:r>
      <w:r w:rsidR="001D4F19">
        <w:t>,</w:t>
      </w:r>
      <w:r w:rsidRPr="00497584">
        <w:t xml:space="preserve"> with the </w:t>
      </w:r>
      <w:r w:rsidR="005C6BCB" w:rsidRPr="00AB5E1B">
        <w:rPr>
          <w:i/>
        </w:rPr>
        <w:t>Pearl Industry Development in the Western Pacific</w:t>
      </w:r>
      <w:r w:rsidR="005C6BCB">
        <w:t xml:space="preserve"> </w:t>
      </w:r>
      <w:r w:rsidRPr="00497584">
        <w:t xml:space="preserve">project resulting in significant expansion of the pearl farming industry.  </w:t>
      </w:r>
      <w:r w:rsidR="005C6BCB">
        <w:t xml:space="preserve">Due to the </w:t>
      </w:r>
      <w:r w:rsidRPr="00497584">
        <w:t xml:space="preserve">success </w:t>
      </w:r>
      <w:r w:rsidR="005C6BCB">
        <w:t xml:space="preserve">of the existing project, </w:t>
      </w:r>
      <w:r w:rsidRPr="00497584">
        <w:t xml:space="preserve">a new “pearl industry based livelihoods” project commenced </w:t>
      </w:r>
      <w:r w:rsidR="005C6BCB">
        <w:t xml:space="preserve">in FY14-15.  This project </w:t>
      </w:r>
      <w:r w:rsidRPr="00497584">
        <w:t xml:space="preserve">will develop post-harvest, marketing and value-adding options for </w:t>
      </w:r>
      <w:r w:rsidR="00AB5E1B">
        <w:t xml:space="preserve">Tonga’s </w:t>
      </w:r>
      <w:r w:rsidRPr="00497584">
        <w:t xml:space="preserve">pearl industry and maximise the benefits that the Tongan community realise from pearl farming.  </w:t>
      </w:r>
      <w:r w:rsidR="005C6BCB">
        <w:t xml:space="preserve">ACIAR </w:t>
      </w:r>
      <w:r w:rsidRPr="00497584">
        <w:t>continue</w:t>
      </w:r>
      <w:r w:rsidR="005C6BCB">
        <w:t>s</w:t>
      </w:r>
      <w:r w:rsidRPr="00497584">
        <w:t xml:space="preserve"> to work regionally with the Secretariat of the Pacific Community </w:t>
      </w:r>
      <w:r w:rsidR="00BA4724">
        <w:t xml:space="preserve">and its partners to build research and development capacity </w:t>
      </w:r>
      <w:r w:rsidR="00AB5E1B">
        <w:t xml:space="preserve">for </w:t>
      </w:r>
      <w:r w:rsidR="00BA4724">
        <w:t>high-value crops for domestic consumption and export; as well as support for the export of sea cucumbers (the second most valuable marine export in the Pacific region after tuna).</w:t>
      </w:r>
    </w:p>
    <w:p w:rsidR="007F422E" w:rsidRPr="007F422E" w:rsidRDefault="007F422E" w:rsidP="007F422E">
      <w:pPr>
        <w:keepNext/>
        <w:numPr>
          <w:ilvl w:val="2"/>
          <w:numId w:val="0"/>
        </w:numPr>
        <w:spacing w:before="240" w:after="120"/>
        <w:outlineLvl w:val="2"/>
        <w:rPr>
          <w:rFonts w:ascii="Helvetica" w:eastAsia="Times New Roman" w:hAnsi="Helvetica" w:cs="Arial"/>
          <w:b/>
          <w:color w:val="124486"/>
          <w:kern w:val="28"/>
          <w:sz w:val="32"/>
          <w:szCs w:val="32"/>
          <w:lang w:eastAsia="zh-CN"/>
        </w:rPr>
      </w:pPr>
      <w:r w:rsidRPr="007F422E">
        <w:rPr>
          <w:rFonts w:ascii="Helvetica" w:eastAsia="Times New Roman" w:hAnsi="Helvetica" w:cs="Arial"/>
          <w:b/>
          <w:color w:val="124486"/>
          <w:kern w:val="28"/>
          <w:sz w:val="22"/>
          <w:szCs w:val="22"/>
          <w:lang w:eastAsia="zh-CN"/>
        </w:rPr>
        <w:t>Performance Benchmarks</w:t>
      </w:r>
      <w:r w:rsidRPr="007F422E">
        <w:rPr>
          <w:rFonts w:ascii="Helvetica" w:eastAsia="Times New Roman" w:hAnsi="Helvetica" w:cs="Arial"/>
          <w:b/>
          <w:color w:val="124486"/>
          <w:kern w:val="28"/>
          <w:sz w:val="32"/>
          <w:szCs w:val="32"/>
          <w:lang w:eastAsia="zh-CN"/>
        </w:rPr>
        <w:tab/>
      </w:r>
    </w:p>
    <w:p w:rsidR="0049235B" w:rsidRDefault="006A7A58" w:rsidP="00613937">
      <w:pPr>
        <w:spacing w:after="120" w:line="280" w:lineRule="exact"/>
        <w:rPr>
          <w:rFonts w:ascii="Franklin Gothic Book" w:eastAsia="Times New Roman" w:hAnsi="Franklin Gothic Book"/>
          <w:color w:val="000000" w:themeColor="text1"/>
          <w:sz w:val="21"/>
        </w:rPr>
      </w:pPr>
      <w:r>
        <w:rPr>
          <w:rFonts w:ascii="Franklin Gothic Book" w:eastAsia="Times New Roman" w:hAnsi="Franklin Gothic Book"/>
          <w:color w:val="000000" w:themeColor="text1"/>
          <w:sz w:val="21"/>
        </w:rPr>
        <w:t xml:space="preserve">Good </w:t>
      </w:r>
      <w:r w:rsidR="0049235B">
        <w:rPr>
          <w:rFonts w:ascii="Franklin Gothic Book" w:eastAsia="Times New Roman" w:hAnsi="Franklin Gothic Book"/>
          <w:color w:val="000000" w:themeColor="text1"/>
          <w:sz w:val="21"/>
        </w:rPr>
        <w:t xml:space="preserve">progress </w:t>
      </w:r>
      <w:r>
        <w:rPr>
          <w:rFonts w:ascii="Franklin Gothic Book" w:eastAsia="Times New Roman" w:hAnsi="Franklin Gothic Book"/>
          <w:color w:val="000000" w:themeColor="text1"/>
          <w:sz w:val="21"/>
        </w:rPr>
        <w:t xml:space="preserve">was achieved against </w:t>
      </w:r>
      <w:r w:rsidR="0049235B">
        <w:rPr>
          <w:rFonts w:ascii="Franklin Gothic Book" w:eastAsia="Times New Roman" w:hAnsi="Franklin Gothic Book"/>
          <w:color w:val="000000" w:themeColor="text1"/>
          <w:sz w:val="21"/>
        </w:rPr>
        <w:t xml:space="preserve">the </w:t>
      </w:r>
      <w:r w:rsidR="00AB5E1B">
        <w:rPr>
          <w:rFonts w:ascii="Franklin Gothic Book" w:eastAsia="Times New Roman" w:hAnsi="Franklin Gothic Book"/>
          <w:color w:val="000000" w:themeColor="text1"/>
          <w:sz w:val="21"/>
        </w:rPr>
        <w:t xml:space="preserve">mutually agreed aid program </w:t>
      </w:r>
      <w:r w:rsidR="0049235B">
        <w:rPr>
          <w:rFonts w:ascii="Franklin Gothic Book" w:eastAsia="Times New Roman" w:hAnsi="Franklin Gothic Book"/>
          <w:color w:val="000000" w:themeColor="text1"/>
          <w:sz w:val="21"/>
        </w:rPr>
        <w:t xml:space="preserve">benchmarks identified in </w:t>
      </w:r>
      <w:r w:rsidR="00AB5E1B">
        <w:rPr>
          <w:rFonts w:ascii="Franklin Gothic Book" w:eastAsia="Times New Roman" w:hAnsi="Franklin Gothic Book"/>
          <w:color w:val="000000" w:themeColor="text1"/>
          <w:sz w:val="21"/>
        </w:rPr>
        <w:t xml:space="preserve">DFAT’s </w:t>
      </w:r>
      <w:r w:rsidR="0049235B">
        <w:rPr>
          <w:rFonts w:ascii="Franklin Gothic Book" w:eastAsia="Times New Roman" w:hAnsi="Franklin Gothic Book"/>
          <w:color w:val="000000" w:themeColor="text1"/>
          <w:sz w:val="21"/>
        </w:rPr>
        <w:t xml:space="preserve">2013-14 </w:t>
      </w:r>
      <w:r w:rsidR="00AB5E1B">
        <w:rPr>
          <w:rFonts w:ascii="Franklin Gothic Book" w:eastAsia="Times New Roman" w:hAnsi="Franklin Gothic Book"/>
          <w:color w:val="000000" w:themeColor="text1"/>
          <w:sz w:val="21"/>
        </w:rPr>
        <w:t>Aid Program Performance Report</w:t>
      </w:r>
      <w:r w:rsidR="00BA2B4C">
        <w:rPr>
          <w:rFonts w:ascii="Franklin Gothic Book" w:eastAsia="Times New Roman" w:hAnsi="Franklin Gothic Book"/>
          <w:color w:val="000000" w:themeColor="text1"/>
          <w:sz w:val="21"/>
        </w:rPr>
        <w:t xml:space="preserve"> - f</w:t>
      </w:r>
      <w:r>
        <w:rPr>
          <w:rFonts w:ascii="Franklin Gothic Book" w:eastAsia="Times New Roman" w:hAnsi="Franklin Gothic Book"/>
          <w:color w:val="000000" w:themeColor="text1"/>
          <w:sz w:val="21"/>
        </w:rPr>
        <w:t xml:space="preserve">our of the five benchmarks were </w:t>
      </w:r>
      <w:r w:rsidR="00BA2B4C">
        <w:rPr>
          <w:rFonts w:ascii="Franklin Gothic Book" w:eastAsia="Times New Roman" w:hAnsi="Franklin Gothic Book"/>
          <w:color w:val="000000" w:themeColor="text1"/>
          <w:sz w:val="21"/>
        </w:rPr>
        <w:t>completed</w:t>
      </w:r>
      <w:r>
        <w:rPr>
          <w:rFonts w:ascii="Franklin Gothic Book" w:eastAsia="Times New Roman" w:hAnsi="Franklin Gothic Book"/>
          <w:color w:val="000000" w:themeColor="text1"/>
          <w:sz w:val="21"/>
        </w:rPr>
        <w:t xml:space="preserve">.  While </w:t>
      </w:r>
      <w:r w:rsidR="002435FF">
        <w:rPr>
          <w:rFonts w:ascii="Franklin Gothic Book" w:eastAsia="Times New Roman" w:hAnsi="Franklin Gothic Book"/>
          <w:color w:val="000000" w:themeColor="text1"/>
          <w:sz w:val="21"/>
        </w:rPr>
        <w:t xml:space="preserve">the fifth benchmark </w:t>
      </w:r>
      <w:r w:rsidRPr="006A7A58">
        <w:rPr>
          <w:rFonts w:ascii="Franklin Gothic Book" w:eastAsia="Times New Roman" w:hAnsi="Franklin Gothic Book"/>
          <w:color w:val="000000" w:themeColor="text1"/>
          <w:sz w:val="21"/>
        </w:rPr>
        <w:t>(</w:t>
      </w:r>
      <w:r w:rsidR="00AB5E1B">
        <w:rPr>
          <w:rFonts w:ascii="Franklin Gothic Book" w:eastAsia="Times New Roman" w:hAnsi="Franklin Gothic Book"/>
          <w:color w:val="000000" w:themeColor="text1"/>
          <w:sz w:val="21"/>
        </w:rPr>
        <w:t xml:space="preserve">development of </w:t>
      </w:r>
      <w:r w:rsidRPr="006A7A58">
        <w:rPr>
          <w:rFonts w:ascii="Franklin Gothic Book" w:eastAsia="Times New Roman" w:hAnsi="Franklin Gothic Book"/>
          <w:color w:val="000000" w:themeColor="text1"/>
          <w:sz w:val="21"/>
        </w:rPr>
        <w:t xml:space="preserve">a formal </w:t>
      </w:r>
      <w:r w:rsidR="00C41564">
        <w:rPr>
          <w:rFonts w:ascii="Franklin Gothic Book" w:eastAsia="Times New Roman" w:hAnsi="Franklin Gothic Book"/>
          <w:color w:val="000000" w:themeColor="text1"/>
          <w:sz w:val="21"/>
        </w:rPr>
        <w:t xml:space="preserve">private sector development and trade </w:t>
      </w:r>
      <w:r w:rsidRPr="006A7A58">
        <w:rPr>
          <w:rFonts w:ascii="Franklin Gothic Book" w:eastAsia="Times New Roman" w:hAnsi="Franklin Gothic Book"/>
          <w:color w:val="000000" w:themeColor="text1"/>
          <w:sz w:val="21"/>
        </w:rPr>
        <w:t xml:space="preserve">facilitation strategy) was not completed, </w:t>
      </w:r>
      <w:r w:rsidR="00AB5E1B">
        <w:rPr>
          <w:rFonts w:ascii="Franklin Gothic Book" w:eastAsia="Times New Roman" w:hAnsi="Franklin Gothic Book"/>
          <w:color w:val="000000" w:themeColor="text1"/>
          <w:sz w:val="21"/>
        </w:rPr>
        <w:t xml:space="preserve">good </w:t>
      </w:r>
      <w:r w:rsidR="00AB5E1B">
        <w:rPr>
          <w:rFonts w:ascii="Franklin Gothic Book" w:eastAsia="Times New Roman" w:hAnsi="Franklin Gothic Book"/>
          <w:color w:val="000000" w:themeColor="text1"/>
          <w:sz w:val="21"/>
        </w:rPr>
        <w:lastRenderedPageBreak/>
        <w:t>progress was made</w:t>
      </w:r>
      <w:r w:rsidR="00AB3BB2">
        <w:rPr>
          <w:rFonts w:ascii="Franklin Gothic Book" w:eastAsia="Times New Roman" w:hAnsi="Franklin Gothic Book"/>
          <w:color w:val="000000" w:themeColor="text1"/>
          <w:sz w:val="21"/>
        </w:rPr>
        <w:t>,</w:t>
      </w:r>
      <w:r w:rsidR="00AB5E1B">
        <w:rPr>
          <w:rFonts w:ascii="Franklin Gothic Book" w:eastAsia="Times New Roman" w:hAnsi="Franklin Gothic Book"/>
          <w:color w:val="000000" w:themeColor="text1"/>
          <w:sz w:val="21"/>
        </w:rPr>
        <w:t xml:space="preserve"> including </w:t>
      </w:r>
      <w:r w:rsidRPr="006A7A58">
        <w:rPr>
          <w:rFonts w:ascii="Franklin Gothic Book" w:eastAsia="Times New Roman" w:hAnsi="Franklin Gothic Book"/>
          <w:color w:val="000000" w:themeColor="text1"/>
          <w:sz w:val="21"/>
        </w:rPr>
        <w:t>a stocktake of investments by Australian and other donors in this area, and initial analysis of areas where Australia can add value</w:t>
      </w:r>
      <w:r w:rsidR="00AB5E1B">
        <w:rPr>
          <w:rFonts w:ascii="Franklin Gothic Book" w:eastAsia="Times New Roman" w:hAnsi="Franklin Gothic Book"/>
          <w:color w:val="000000" w:themeColor="text1"/>
          <w:sz w:val="21"/>
        </w:rPr>
        <w:t>.  I</w:t>
      </w:r>
      <w:r w:rsidRPr="006A7A58">
        <w:rPr>
          <w:rFonts w:ascii="Franklin Gothic Book" w:eastAsia="Times New Roman" w:hAnsi="Franklin Gothic Book"/>
          <w:color w:val="000000" w:themeColor="text1"/>
          <w:sz w:val="21"/>
        </w:rPr>
        <w:t xml:space="preserve">mportant work was undertaken to stimulate economic growth and private sector development, including through our investments (such as in skills development, agriculture pilots and policy reforms) and </w:t>
      </w:r>
      <w:r w:rsidR="00AB5E1B">
        <w:rPr>
          <w:rFonts w:ascii="Franklin Gothic Book" w:eastAsia="Times New Roman" w:hAnsi="Franklin Gothic Book"/>
          <w:color w:val="000000" w:themeColor="text1"/>
          <w:sz w:val="21"/>
        </w:rPr>
        <w:t xml:space="preserve">through </w:t>
      </w:r>
      <w:r w:rsidRPr="006A7A58">
        <w:rPr>
          <w:rFonts w:ascii="Franklin Gothic Book" w:eastAsia="Times New Roman" w:hAnsi="Franklin Gothic Book"/>
          <w:color w:val="000000" w:themeColor="text1"/>
          <w:sz w:val="21"/>
        </w:rPr>
        <w:t>policy dialogue</w:t>
      </w:r>
      <w:r w:rsidR="00AB5E1B">
        <w:rPr>
          <w:rFonts w:ascii="Franklin Gothic Book" w:eastAsia="Times New Roman" w:hAnsi="Franklin Gothic Book"/>
          <w:color w:val="000000" w:themeColor="text1"/>
          <w:sz w:val="21"/>
        </w:rPr>
        <w:t xml:space="preserve"> on economic reform</w:t>
      </w:r>
      <w:r w:rsidRPr="006A7A58">
        <w:rPr>
          <w:rFonts w:ascii="Franklin Gothic Book" w:eastAsia="Times New Roman" w:hAnsi="Franklin Gothic Book"/>
          <w:color w:val="000000" w:themeColor="text1"/>
          <w:sz w:val="21"/>
        </w:rPr>
        <w:t>.</w:t>
      </w:r>
    </w:p>
    <w:p w:rsidR="007F422E" w:rsidRPr="00613937" w:rsidRDefault="0049235B" w:rsidP="00613937">
      <w:pPr>
        <w:spacing w:after="120" w:line="280" w:lineRule="exact"/>
        <w:rPr>
          <w:rFonts w:ascii="Franklin Gothic Book" w:eastAsia="Times New Roman" w:hAnsi="Franklin Gothic Book"/>
          <w:color w:val="000000" w:themeColor="text1"/>
          <w:sz w:val="21"/>
        </w:rPr>
      </w:pPr>
      <w:r>
        <w:rPr>
          <w:rFonts w:ascii="Franklin Gothic Book" w:eastAsia="Times New Roman" w:hAnsi="Franklin Gothic Book"/>
          <w:color w:val="000000" w:themeColor="text1"/>
          <w:sz w:val="21"/>
        </w:rPr>
        <w:t xml:space="preserve">Detail </w:t>
      </w:r>
      <w:r w:rsidR="00AB5E1B">
        <w:rPr>
          <w:rFonts w:ascii="Franklin Gothic Book" w:eastAsia="Times New Roman" w:hAnsi="Franklin Gothic Book"/>
          <w:color w:val="000000" w:themeColor="text1"/>
          <w:sz w:val="21"/>
        </w:rPr>
        <w:t xml:space="preserve">on progress against </w:t>
      </w:r>
      <w:r>
        <w:rPr>
          <w:rFonts w:ascii="Franklin Gothic Book" w:eastAsia="Times New Roman" w:hAnsi="Franklin Gothic Book"/>
          <w:color w:val="000000" w:themeColor="text1"/>
          <w:sz w:val="21"/>
        </w:rPr>
        <w:t xml:space="preserve">each </w:t>
      </w:r>
      <w:r w:rsidR="007F422E" w:rsidRPr="00613937">
        <w:rPr>
          <w:rFonts w:ascii="Franklin Gothic Book" w:eastAsia="Times New Roman" w:hAnsi="Franklin Gothic Book"/>
          <w:color w:val="000000" w:themeColor="text1"/>
          <w:sz w:val="21"/>
        </w:rPr>
        <w:t>performance benchmark</w:t>
      </w:r>
      <w:r w:rsidR="00613937" w:rsidRPr="00613937">
        <w:rPr>
          <w:rFonts w:ascii="Franklin Gothic Book" w:eastAsia="Times New Roman" w:hAnsi="Franklin Gothic Book"/>
          <w:color w:val="000000" w:themeColor="text1"/>
          <w:sz w:val="21"/>
        </w:rPr>
        <w:t xml:space="preserve"> </w:t>
      </w:r>
      <w:r>
        <w:rPr>
          <w:rFonts w:ascii="Franklin Gothic Book" w:eastAsia="Times New Roman" w:hAnsi="Franklin Gothic Book"/>
          <w:color w:val="000000" w:themeColor="text1"/>
          <w:sz w:val="21"/>
        </w:rPr>
        <w:t xml:space="preserve">is </w:t>
      </w:r>
      <w:r w:rsidR="00613937" w:rsidRPr="00613937">
        <w:rPr>
          <w:rFonts w:ascii="Franklin Gothic Book" w:eastAsia="Times New Roman" w:hAnsi="Franklin Gothic Book"/>
          <w:color w:val="000000" w:themeColor="text1"/>
          <w:sz w:val="21"/>
        </w:rPr>
        <w:t xml:space="preserve">described </w:t>
      </w:r>
      <w:r w:rsidR="007F422E" w:rsidRPr="00613937">
        <w:rPr>
          <w:rFonts w:ascii="Franklin Gothic Book" w:eastAsia="Times New Roman" w:hAnsi="Franklin Gothic Book"/>
          <w:color w:val="000000" w:themeColor="text1"/>
          <w:sz w:val="21"/>
        </w:rPr>
        <w:t xml:space="preserve">in </w:t>
      </w:r>
      <w:r w:rsidR="007F422E" w:rsidRPr="00B748C7">
        <w:rPr>
          <w:rFonts w:ascii="Franklin Gothic Book" w:eastAsia="Times New Roman" w:hAnsi="Franklin Gothic Book"/>
          <w:b/>
          <w:color w:val="000000" w:themeColor="text1"/>
          <w:sz w:val="21"/>
          <w:u w:val="single"/>
        </w:rPr>
        <w:t>Annex B</w:t>
      </w:r>
      <w:r w:rsidR="007F422E" w:rsidRPr="00613937">
        <w:rPr>
          <w:rFonts w:ascii="Franklin Gothic Book" w:eastAsia="Times New Roman" w:hAnsi="Franklin Gothic Book"/>
          <w:color w:val="000000" w:themeColor="text1"/>
          <w:sz w:val="21"/>
        </w:rPr>
        <w:t xml:space="preserve">. </w:t>
      </w:r>
    </w:p>
    <w:p w:rsidR="007F422E" w:rsidRPr="007F422E" w:rsidRDefault="007F422E" w:rsidP="007F422E">
      <w:pPr>
        <w:keepNext/>
        <w:numPr>
          <w:ilvl w:val="2"/>
          <w:numId w:val="0"/>
        </w:numPr>
        <w:spacing w:before="240" w:after="120"/>
        <w:outlineLvl w:val="2"/>
        <w:rPr>
          <w:rFonts w:ascii="Franklin Gothic Book" w:eastAsia="Times New Roman" w:hAnsi="Franklin Gothic Book"/>
          <w:kern w:val="28"/>
          <w:sz w:val="21"/>
          <w:lang w:eastAsia="zh-CN"/>
        </w:rPr>
      </w:pPr>
      <w:r w:rsidRPr="007F422E">
        <w:rPr>
          <w:rFonts w:ascii="Helvetica" w:eastAsia="Times New Roman" w:hAnsi="Helvetica" w:cs="Arial"/>
          <w:b/>
          <w:color w:val="124486"/>
          <w:kern w:val="28"/>
          <w:sz w:val="22"/>
          <w:szCs w:val="22"/>
          <w:lang w:eastAsia="zh-CN"/>
        </w:rPr>
        <w:t>Mutual Obligations</w:t>
      </w:r>
      <w:r w:rsidRPr="007F422E">
        <w:rPr>
          <w:rFonts w:ascii="Helvetica" w:eastAsia="Times New Roman" w:hAnsi="Helvetica" w:cs="Arial"/>
          <w:b/>
          <w:color w:val="124486"/>
          <w:kern w:val="28"/>
          <w:sz w:val="32"/>
          <w:szCs w:val="32"/>
          <w:lang w:eastAsia="zh-CN"/>
        </w:rPr>
        <w:tab/>
      </w:r>
      <w:r w:rsidRPr="007F422E">
        <w:rPr>
          <w:rFonts w:ascii="Helvetica" w:eastAsia="Times New Roman" w:hAnsi="Helvetica" w:cs="Arial"/>
          <w:b/>
          <w:color w:val="124486"/>
          <w:kern w:val="28"/>
          <w:sz w:val="22"/>
          <w:szCs w:val="22"/>
          <w:lang w:eastAsia="zh-CN"/>
        </w:rPr>
        <w:tab/>
      </w:r>
      <w:r w:rsidRPr="007F422E">
        <w:rPr>
          <w:rFonts w:ascii="Helvetica" w:eastAsia="Times New Roman" w:hAnsi="Helvetica" w:cs="Arial"/>
          <w:b/>
          <w:color w:val="124486"/>
          <w:kern w:val="28"/>
          <w:sz w:val="22"/>
          <w:szCs w:val="22"/>
          <w:lang w:eastAsia="zh-CN"/>
        </w:rPr>
        <w:tab/>
      </w:r>
      <w:r w:rsidRPr="007F422E">
        <w:rPr>
          <w:rFonts w:ascii="Helvetica" w:eastAsia="Times New Roman" w:hAnsi="Helvetica" w:cs="Arial"/>
          <w:b/>
          <w:color w:val="124486"/>
          <w:kern w:val="28"/>
          <w:sz w:val="22"/>
          <w:szCs w:val="22"/>
          <w:lang w:eastAsia="zh-CN"/>
        </w:rPr>
        <w:tab/>
      </w:r>
    </w:p>
    <w:p w:rsidR="00975E98" w:rsidRDefault="00777BF8" w:rsidP="00D328DD">
      <w:pPr>
        <w:pStyle w:val="ListBullet"/>
        <w:numPr>
          <w:ilvl w:val="0"/>
          <w:numId w:val="0"/>
        </w:numPr>
        <w:rPr>
          <w:rFonts w:cstheme="minorHAnsi"/>
          <w:szCs w:val="21"/>
        </w:rPr>
      </w:pPr>
      <w:r>
        <w:t>Australia and Tonga continue</w:t>
      </w:r>
      <w:r w:rsidR="00D328DD">
        <w:t>d</w:t>
      </w:r>
      <w:r>
        <w:t xml:space="preserve"> to work to meet </w:t>
      </w:r>
      <w:r w:rsidR="00D328DD">
        <w:t xml:space="preserve">the </w:t>
      </w:r>
      <w:r>
        <w:t xml:space="preserve">mutual obligations and shared goals outlined in the </w:t>
      </w:r>
      <w:r w:rsidR="00226C69" w:rsidRPr="002459ED">
        <w:rPr>
          <w:i/>
        </w:rPr>
        <w:t xml:space="preserve">Australia </w:t>
      </w:r>
      <w:r w:rsidR="00226C69">
        <w:rPr>
          <w:i/>
        </w:rPr>
        <w:t xml:space="preserve">Tonga </w:t>
      </w:r>
      <w:r w:rsidR="00226C69" w:rsidRPr="002459ED">
        <w:rPr>
          <w:i/>
        </w:rPr>
        <w:t>Partnership for Development</w:t>
      </w:r>
      <w:r w:rsidR="00226C69">
        <w:t xml:space="preserve">.  </w:t>
      </w:r>
      <w:r w:rsidR="00D328DD">
        <w:t>Australia cooperated</w:t>
      </w:r>
      <w:r>
        <w:t xml:space="preserve"> closely both with the Tongan Government and other development partners to deliver its development assistance.  </w:t>
      </w:r>
      <w:r w:rsidR="00975E98">
        <w:t xml:space="preserve">Aid investments </w:t>
      </w:r>
      <w:r w:rsidR="00D328DD">
        <w:t>aligned</w:t>
      </w:r>
      <w:r w:rsidR="00AB3BB2">
        <w:t xml:space="preserve"> well</w:t>
      </w:r>
      <w:r w:rsidR="00D328DD">
        <w:t xml:space="preserve"> with </w:t>
      </w:r>
      <w:r w:rsidR="00226C69">
        <w:t xml:space="preserve">the objectives of </w:t>
      </w:r>
      <w:r w:rsidR="006050FC">
        <w:t xml:space="preserve">Tonga’s </w:t>
      </w:r>
      <w:r w:rsidR="006050FC" w:rsidRPr="00777BF8">
        <w:rPr>
          <w:i/>
        </w:rPr>
        <w:t xml:space="preserve">National Strategic Development </w:t>
      </w:r>
      <w:r w:rsidR="0087505B" w:rsidRPr="00777BF8">
        <w:rPr>
          <w:i/>
        </w:rPr>
        <w:t>Framework</w:t>
      </w:r>
      <w:r w:rsidR="00226C69">
        <w:t xml:space="preserve">, as well as the </w:t>
      </w:r>
      <w:r w:rsidR="00B838A6">
        <w:t xml:space="preserve">Government of Tonga’s </w:t>
      </w:r>
      <w:r w:rsidR="00226C69">
        <w:t>sector plans</w:t>
      </w:r>
      <w:r w:rsidR="00B838A6">
        <w:t xml:space="preserve">. </w:t>
      </w:r>
      <w:r>
        <w:t xml:space="preserve">Both Australia and Tonga </w:t>
      </w:r>
      <w:r w:rsidR="00975E98">
        <w:t xml:space="preserve">were </w:t>
      </w:r>
      <w:r>
        <w:t>actively involved in monitoring and reviewing programs</w:t>
      </w:r>
      <w:r w:rsidR="00975E98">
        <w:t xml:space="preserve"> using mutually determined development and governance indicators</w:t>
      </w:r>
      <w:r>
        <w:t>.</w:t>
      </w:r>
      <w:r w:rsidR="00975E98">
        <w:t xml:space="preserve">  Tonga maintained leadership of its policies for improved governance and economic and social development as articulated in the </w:t>
      </w:r>
      <w:r w:rsidR="00975E98" w:rsidRPr="00777BF8">
        <w:rPr>
          <w:i/>
        </w:rPr>
        <w:t>National Strategic Development Framework</w:t>
      </w:r>
      <w:r w:rsidR="00975E98">
        <w:rPr>
          <w:i/>
        </w:rPr>
        <w:t>.</w:t>
      </w:r>
      <w:r w:rsidR="00975E98">
        <w:t xml:space="preserve"> </w:t>
      </w:r>
      <w:r w:rsidR="00975E98">
        <w:rPr>
          <w:rFonts w:cstheme="minorHAnsi"/>
          <w:szCs w:val="21"/>
        </w:rPr>
        <w:t xml:space="preserve">Australia and Tonga </w:t>
      </w:r>
      <w:r w:rsidR="00D328DD">
        <w:rPr>
          <w:rFonts w:cstheme="minorHAnsi"/>
          <w:szCs w:val="21"/>
        </w:rPr>
        <w:t xml:space="preserve">also </w:t>
      </w:r>
      <w:r w:rsidR="00975E98">
        <w:rPr>
          <w:szCs w:val="21"/>
        </w:rPr>
        <w:t xml:space="preserve">maintained a zero-tolerance approach to fraudulent and corrupt actions against Australia’s aid program to Tonga and </w:t>
      </w:r>
      <w:r w:rsidR="00975E98">
        <w:rPr>
          <w:rFonts w:cstheme="minorHAnsi"/>
          <w:szCs w:val="21"/>
        </w:rPr>
        <w:t>applied</w:t>
      </w:r>
      <w:r w:rsidR="00975E98" w:rsidRPr="0068391D">
        <w:rPr>
          <w:rFonts w:cstheme="minorHAnsi"/>
          <w:szCs w:val="21"/>
        </w:rPr>
        <w:t xml:space="preserve"> environmental and child protection</w:t>
      </w:r>
      <w:r w:rsidR="00975E98">
        <w:rPr>
          <w:rFonts w:cstheme="minorHAnsi"/>
          <w:szCs w:val="21"/>
        </w:rPr>
        <w:t xml:space="preserve"> </w:t>
      </w:r>
      <w:r w:rsidR="00975E98" w:rsidRPr="0068391D">
        <w:rPr>
          <w:rFonts w:cstheme="minorHAnsi"/>
          <w:szCs w:val="21"/>
        </w:rPr>
        <w:t>safeguards.</w:t>
      </w:r>
      <w:r w:rsidR="00975E98">
        <w:rPr>
          <w:rFonts w:cstheme="minorHAnsi"/>
          <w:szCs w:val="21"/>
        </w:rPr>
        <w:t xml:space="preserve">  </w:t>
      </w:r>
    </w:p>
    <w:p w:rsidR="00226C69" w:rsidRDefault="00226C69" w:rsidP="00B15AA2">
      <w:pPr>
        <w:pStyle w:val="ListBullet"/>
        <w:numPr>
          <w:ilvl w:val="0"/>
          <w:numId w:val="0"/>
        </w:numPr>
      </w:pPr>
      <w:r>
        <w:t xml:space="preserve">During the reporting period DFAT conducted an assessment of Tonga’s public financial management and procurement systems. </w:t>
      </w:r>
      <w:r w:rsidRPr="0087505B">
        <w:t xml:space="preserve">The </w:t>
      </w:r>
      <w:r w:rsidR="00246717" w:rsidRPr="0087505B">
        <w:t xml:space="preserve">draft report </w:t>
      </w:r>
      <w:r w:rsidRPr="0087505B">
        <w:t xml:space="preserve">concluded the risks for DFAT to continue to use </w:t>
      </w:r>
      <w:r w:rsidR="006050FC" w:rsidRPr="0087505B">
        <w:t xml:space="preserve">Tonga </w:t>
      </w:r>
      <w:r w:rsidRPr="0087505B">
        <w:t xml:space="preserve">systems are low in all aspects other than in public procurement </w:t>
      </w:r>
      <w:r w:rsidR="00447F48">
        <w:t xml:space="preserve">and audit, </w:t>
      </w:r>
      <w:r w:rsidRPr="0087505B">
        <w:t xml:space="preserve">where risks were rated as moderate. </w:t>
      </w:r>
      <w:r w:rsidR="00B838A6">
        <w:t xml:space="preserve">The assessment </w:t>
      </w:r>
      <w:r w:rsidRPr="0087505B">
        <w:t xml:space="preserve">included specific actions to </w:t>
      </w:r>
      <w:r w:rsidR="00B838A6">
        <w:t xml:space="preserve">mitigate these </w:t>
      </w:r>
      <w:r w:rsidRPr="0087505B">
        <w:t>risks and support Tonga to strengthen its own systems further.</w:t>
      </w:r>
      <w:r>
        <w:t xml:space="preserve"> </w:t>
      </w:r>
    </w:p>
    <w:p w:rsidR="007F422E" w:rsidRPr="007F422E" w:rsidRDefault="007F422E" w:rsidP="007F422E">
      <w:pPr>
        <w:keepNext/>
        <w:spacing w:before="360" w:after="120"/>
        <w:outlineLvl w:val="1"/>
        <w:rPr>
          <w:rFonts w:ascii="Helvetica" w:eastAsia="Times New Roman" w:hAnsi="Helvetica" w:cs="Arial"/>
          <w:color w:val="007FAD"/>
          <w:kern w:val="28"/>
          <w:sz w:val="28"/>
          <w:szCs w:val="28"/>
        </w:rPr>
      </w:pPr>
      <w:r w:rsidRPr="007F422E">
        <w:rPr>
          <w:rFonts w:ascii="Helvetica" w:eastAsia="Times New Roman" w:hAnsi="Helvetica" w:cs="Arial"/>
          <w:color w:val="007FAD"/>
          <w:kern w:val="28"/>
          <w:sz w:val="28"/>
          <w:szCs w:val="28"/>
        </w:rPr>
        <w:t xml:space="preserve">Program Quality and Partner Performance </w:t>
      </w:r>
    </w:p>
    <w:p w:rsidR="007F422E" w:rsidRPr="007F422E" w:rsidRDefault="007F422E" w:rsidP="007F422E">
      <w:pPr>
        <w:keepNext/>
        <w:numPr>
          <w:ilvl w:val="2"/>
          <w:numId w:val="0"/>
        </w:numPr>
        <w:spacing w:before="240" w:after="120"/>
        <w:outlineLvl w:val="2"/>
        <w:rPr>
          <w:rFonts w:ascii="Helvetica" w:eastAsia="Times New Roman" w:hAnsi="Helvetica" w:cs="Arial"/>
          <w:b/>
          <w:color w:val="124486"/>
          <w:kern w:val="28"/>
          <w:sz w:val="22"/>
          <w:szCs w:val="22"/>
          <w:lang w:eastAsia="zh-CN"/>
        </w:rPr>
      </w:pPr>
      <w:r w:rsidRPr="007F422E">
        <w:rPr>
          <w:rFonts w:ascii="Helvetica" w:eastAsia="Times New Roman" w:hAnsi="Helvetica" w:cs="Arial"/>
          <w:b/>
          <w:color w:val="124486"/>
          <w:kern w:val="28"/>
          <w:sz w:val="22"/>
          <w:szCs w:val="22"/>
          <w:lang w:eastAsia="zh-CN"/>
        </w:rPr>
        <w:t>Overview</w:t>
      </w:r>
    </w:p>
    <w:p w:rsidR="004146D1" w:rsidRPr="00BA316D" w:rsidRDefault="004146D1" w:rsidP="004146D1">
      <w:pPr>
        <w:pStyle w:val="Heading3"/>
        <w:rPr>
          <w:b/>
        </w:rPr>
      </w:pPr>
      <w:r>
        <w:t xml:space="preserve">Currently DFAT assesses each </w:t>
      </w:r>
      <w:r w:rsidR="00C4276F">
        <w:t xml:space="preserve">aid investment </w:t>
      </w:r>
      <w:r>
        <w:t xml:space="preserve">against objectives set out during the design phase.  Going forward a Performance Assessment Framework will be developed to underpin the </w:t>
      </w:r>
      <w:r w:rsidR="00D232AA">
        <w:t xml:space="preserve">Tonga </w:t>
      </w:r>
      <w:r>
        <w:t>Aid Investment Plan</w:t>
      </w:r>
      <w:r w:rsidR="000760FA">
        <w:t>,</w:t>
      </w:r>
      <w:r>
        <w:t xml:space="preserve"> to more clearly set out </w:t>
      </w:r>
      <w:r w:rsidR="00FD610C">
        <w:t xml:space="preserve">performance benchmarks across the aid program and joint processes to measure performance.  </w:t>
      </w:r>
      <w:r w:rsidRPr="00BA316D">
        <w:t xml:space="preserve">Australia and </w:t>
      </w:r>
      <w:r>
        <w:t xml:space="preserve">Tonga </w:t>
      </w:r>
      <w:r w:rsidRPr="00BA316D">
        <w:t xml:space="preserve">both remain committed to </w:t>
      </w:r>
      <w:r w:rsidR="00BB51A1">
        <w:t xml:space="preserve">continuing to </w:t>
      </w:r>
      <w:r w:rsidRPr="00BA316D">
        <w:t xml:space="preserve">independently </w:t>
      </w:r>
      <w:r w:rsidR="00BB51A1">
        <w:t xml:space="preserve">evaluate </w:t>
      </w:r>
      <w:r w:rsidR="00327101">
        <w:t>investments</w:t>
      </w:r>
      <w:r>
        <w:t xml:space="preserve">.  </w:t>
      </w:r>
      <w:r w:rsidRPr="00BA316D">
        <w:t>Evaluations undertaken during the reporting period</w:t>
      </w:r>
      <w:r w:rsidR="00447F48">
        <w:t xml:space="preserve"> </w:t>
      </w:r>
      <w:r w:rsidRPr="00BA316D">
        <w:t xml:space="preserve">are listed at </w:t>
      </w:r>
      <w:r w:rsidRPr="00B748C7">
        <w:rPr>
          <w:u w:val="single"/>
        </w:rPr>
        <w:t>Annex C</w:t>
      </w:r>
      <w:r w:rsidRPr="00BA316D">
        <w:t>.</w:t>
      </w:r>
    </w:p>
    <w:p w:rsidR="007F422E" w:rsidRPr="007F422E" w:rsidRDefault="007F422E" w:rsidP="007F422E">
      <w:pPr>
        <w:keepNext/>
        <w:numPr>
          <w:ilvl w:val="2"/>
          <w:numId w:val="0"/>
        </w:numPr>
        <w:spacing w:before="240" w:after="120"/>
        <w:outlineLvl w:val="2"/>
        <w:rPr>
          <w:rFonts w:ascii="Helvetica" w:eastAsia="Times New Roman" w:hAnsi="Helvetica" w:cs="Arial"/>
          <w:b/>
          <w:color w:val="124486"/>
          <w:kern w:val="28"/>
          <w:sz w:val="22"/>
          <w:szCs w:val="22"/>
          <w:lang w:eastAsia="zh-CN"/>
        </w:rPr>
      </w:pPr>
      <w:r w:rsidRPr="007F422E">
        <w:rPr>
          <w:rFonts w:ascii="Helvetica" w:eastAsia="Times New Roman" w:hAnsi="Helvetica" w:cs="Arial"/>
          <w:b/>
          <w:color w:val="124486"/>
          <w:kern w:val="28"/>
          <w:sz w:val="22"/>
          <w:szCs w:val="22"/>
          <w:lang w:eastAsia="zh-CN"/>
        </w:rPr>
        <w:t>Analysis of Aid Quality Checks (AQCs)</w:t>
      </w:r>
    </w:p>
    <w:p w:rsidR="007F422E" w:rsidRPr="001E5EA5" w:rsidRDefault="00BB51A1" w:rsidP="00B15AA2">
      <w:pPr>
        <w:pStyle w:val="ListBullet"/>
        <w:numPr>
          <w:ilvl w:val="0"/>
          <w:numId w:val="0"/>
        </w:numPr>
      </w:pPr>
      <w:r>
        <w:t>DFAT’s</w:t>
      </w:r>
      <w:r w:rsidR="005F5257">
        <w:t xml:space="preserve"> 2015</w:t>
      </w:r>
      <w:r w:rsidR="00613937">
        <w:t xml:space="preserve"> Aid Quality Check</w:t>
      </w:r>
      <w:r w:rsidR="005F5257">
        <w:t>s</w:t>
      </w:r>
      <w:r w:rsidR="00613937">
        <w:t xml:space="preserve"> (AQC) </w:t>
      </w:r>
      <w:r w:rsidR="004146D1">
        <w:t xml:space="preserve">demonstrated most </w:t>
      </w:r>
      <w:r>
        <w:t>investments</w:t>
      </w:r>
      <w:r w:rsidR="004146D1">
        <w:t xml:space="preserve"> </w:t>
      </w:r>
      <w:r w:rsidR="00613937">
        <w:t>are performing satisfactorily or better overall</w:t>
      </w:r>
      <w:r>
        <w:t>,</w:t>
      </w:r>
      <w:r w:rsidR="00613937">
        <w:t xml:space="preserve"> in terms of effectiveness and efficiency. </w:t>
      </w:r>
      <w:r>
        <w:t>As noted earlier, t</w:t>
      </w:r>
      <w:r w:rsidR="00613937">
        <w:t xml:space="preserve">wo exceptions are the </w:t>
      </w:r>
      <w:r w:rsidR="00613937" w:rsidRPr="004E266B">
        <w:rPr>
          <w:i/>
        </w:rPr>
        <w:t>Tonga Energy Road Map (</w:t>
      </w:r>
      <w:r w:rsidR="00613937" w:rsidRPr="004E266B">
        <w:rPr>
          <w:i/>
          <w:szCs w:val="21"/>
        </w:rPr>
        <w:t xml:space="preserve">TERM) </w:t>
      </w:r>
      <w:r w:rsidR="00613937" w:rsidRPr="004E266B">
        <w:rPr>
          <w:i/>
        </w:rPr>
        <w:t xml:space="preserve">Institutional and Regulatory Framework Strengthening </w:t>
      </w:r>
      <w:r w:rsidR="00613937">
        <w:rPr>
          <w:i/>
        </w:rPr>
        <w:t>P</w:t>
      </w:r>
      <w:r w:rsidR="00613937" w:rsidRPr="004E266B">
        <w:rPr>
          <w:i/>
          <w:szCs w:val="21"/>
        </w:rPr>
        <w:t>roject</w:t>
      </w:r>
      <w:r w:rsidR="0039520D">
        <w:rPr>
          <w:i/>
          <w:szCs w:val="21"/>
        </w:rPr>
        <w:t xml:space="preserve"> </w:t>
      </w:r>
      <w:r w:rsidR="0039520D">
        <w:rPr>
          <w:szCs w:val="21"/>
        </w:rPr>
        <w:t xml:space="preserve">and </w:t>
      </w:r>
      <w:r w:rsidR="0039520D" w:rsidRPr="001E5EA5">
        <w:rPr>
          <w:i/>
          <w:szCs w:val="21"/>
        </w:rPr>
        <w:t>Tonga Education Support Program 2</w:t>
      </w:r>
      <w:r w:rsidR="0039520D">
        <w:rPr>
          <w:szCs w:val="21"/>
        </w:rPr>
        <w:t xml:space="preserve"> </w:t>
      </w:r>
      <w:r w:rsidR="0039520D" w:rsidRPr="001E5EA5">
        <w:rPr>
          <w:i/>
          <w:szCs w:val="21"/>
        </w:rPr>
        <w:t>(TESP2</w:t>
      </w:r>
      <w:r w:rsidR="00447F48">
        <w:rPr>
          <w:i/>
          <w:szCs w:val="21"/>
        </w:rPr>
        <w:t xml:space="preserve">, </w:t>
      </w:r>
      <w:r w:rsidR="00447F48" w:rsidRPr="00447F48">
        <w:rPr>
          <w:szCs w:val="21"/>
        </w:rPr>
        <w:t>due to slow progress</w:t>
      </w:r>
      <w:r w:rsidR="0039520D">
        <w:rPr>
          <w:szCs w:val="21"/>
        </w:rPr>
        <w:t>.</w:t>
      </w:r>
      <w:r w:rsidR="001E5EA5">
        <w:rPr>
          <w:szCs w:val="21"/>
        </w:rPr>
        <w:t xml:space="preserve">  </w:t>
      </w:r>
      <w:r w:rsidR="00613937">
        <w:rPr>
          <w:szCs w:val="21"/>
        </w:rPr>
        <w:t xml:space="preserve"> </w:t>
      </w:r>
      <w:r w:rsidR="001E5EA5">
        <w:rPr>
          <w:szCs w:val="21"/>
        </w:rPr>
        <w:t xml:space="preserve">Gender equity considerations across all programs require further work.  Australia will continue to work with its partners to address concerns, as described in the Management Response section below.  </w:t>
      </w:r>
      <w:r w:rsidR="001E5EA5">
        <w:t xml:space="preserve">A summary of AQC ratings in included at </w:t>
      </w:r>
      <w:r w:rsidR="001E5EA5" w:rsidRPr="00B748C7">
        <w:rPr>
          <w:u w:val="single"/>
        </w:rPr>
        <w:t>Annex D</w:t>
      </w:r>
      <w:r w:rsidR="001E5EA5">
        <w:t>.</w:t>
      </w:r>
    </w:p>
    <w:p w:rsidR="007F422E" w:rsidRPr="007F422E" w:rsidRDefault="007F422E" w:rsidP="007F422E">
      <w:pPr>
        <w:keepNext/>
        <w:numPr>
          <w:ilvl w:val="2"/>
          <w:numId w:val="0"/>
        </w:numPr>
        <w:spacing w:before="240" w:after="120"/>
        <w:outlineLvl w:val="2"/>
        <w:rPr>
          <w:rFonts w:ascii="Helvetica" w:eastAsia="Times New Roman" w:hAnsi="Helvetica" w:cs="Arial"/>
          <w:b/>
          <w:color w:val="124486"/>
          <w:kern w:val="28"/>
          <w:sz w:val="22"/>
          <w:szCs w:val="22"/>
          <w:lang w:eastAsia="zh-CN"/>
        </w:rPr>
      </w:pPr>
      <w:r w:rsidRPr="007F422E">
        <w:rPr>
          <w:rFonts w:ascii="Helvetica" w:eastAsia="Times New Roman" w:hAnsi="Helvetica" w:cs="Arial"/>
          <w:b/>
          <w:color w:val="124486"/>
          <w:kern w:val="28"/>
          <w:sz w:val="22"/>
          <w:szCs w:val="22"/>
          <w:lang w:eastAsia="zh-CN"/>
        </w:rPr>
        <w:t>Performance of key delivery partners</w:t>
      </w:r>
    </w:p>
    <w:p w:rsidR="00F9243F" w:rsidRDefault="00F9243F" w:rsidP="00B15AA2">
      <w:pPr>
        <w:pStyle w:val="ListBullet"/>
        <w:numPr>
          <w:ilvl w:val="0"/>
          <w:numId w:val="0"/>
        </w:numPr>
      </w:pPr>
      <w:r>
        <w:t>Open dialogue with the Tongan Government and a coordinated approach with other donors were vital to the success of the program in 2014-15.  Overall</w:t>
      </w:r>
      <w:r w:rsidR="00D232AA">
        <w:t>,</w:t>
      </w:r>
      <w:r>
        <w:t xml:space="preserve"> all parties - Australia, Tonga, European Union, World Bank and </w:t>
      </w:r>
      <w:r w:rsidR="00D232AA">
        <w:t>Asian Development Bank – worked well</w:t>
      </w:r>
      <w:r>
        <w:t xml:space="preserve"> together on the </w:t>
      </w:r>
      <w:r w:rsidRPr="00BB51A1">
        <w:rPr>
          <w:i/>
        </w:rPr>
        <w:t>Joint Policy Reform Matrix</w:t>
      </w:r>
      <w:r>
        <w:t xml:space="preserve">. </w:t>
      </w:r>
      <w:r w:rsidR="007F367A">
        <w:t xml:space="preserve">Australia and the TVET Managing Contractor </w:t>
      </w:r>
      <w:r w:rsidR="006C3D5F">
        <w:t xml:space="preserve">(University of Queensland) </w:t>
      </w:r>
      <w:r w:rsidR="007F367A">
        <w:t xml:space="preserve">successfully partnered to establish </w:t>
      </w:r>
      <w:r w:rsidR="006C3D5F">
        <w:t xml:space="preserve">and implement </w:t>
      </w:r>
      <w:r w:rsidR="007F367A">
        <w:t xml:space="preserve">the </w:t>
      </w:r>
      <w:r w:rsidR="006C3D5F" w:rsidRPr="00BB51A1">
        <w:rPr>
          <w:i/>
        </w:rPr>
        <w:t xml:space="preserve">Interim </w:t>
      </w:r>
      <w:r w:rsidR="007F367A" w:rsidRPr="00BB51A1">
        <w:rPr>
          <w:i/>
        </w:rPr>
        <w:t>Skills Development Facility</w:t>
      </w:r>
      <w:r w:rsidR="007F367A">
        <w:t>.  Australia worked with Pacific tertiary institutions to improve timely reporting on student scholarship issues</w:t>
      </w:r>
      <w:r w:rsidR="008B57A1">
        <w:t>, although challenges remain</w:t>
      </w:r>
      <w:r w:rsidR="007F367A">
        <w:t xml:space="preserve">.  </w:t>
      </w:r>
      <w:r w:rsidR="005E1E04">
        <w:t>In the hea</w:t>
      </w:r>
      <w:r w:rsidR="00447F48">
        <w:t xml:space="preserve">lth sector, DFAT and Tonga’s Ministry of Health </w:t>
      </w:r>
      <w:r w:rsidR="005E1E04">
        <w:t xml:space="preserve">share a collaborative and highly productive partnership.  </w:t>
      </w:r>
      <w:r>
        <w:t xml:space="preserve">In the infrastructure sector, </w:t>
      </w:r>
      <w:r w:rsidR="006C3D5F">
        <w:t xml:space="preserve">ADB </w:t>
      </w:r>
      <w:r w:rsidR="00421969">
        <w:t>continued</w:t>
      </w:r>
      <w:r w:rsidR="002530DD">
        <w:t xml:space="preserve"> to work constructively </w:t>
      </w:r>
      <w:r w:rsidR="00C56EF7">
        <w:t xml:space="preserve">with DFAT </w:t>
      </w:r>
      <w:r>
        <w:t xml:space="preserve">to </w:t>
      </w:r>
      <w:r w:rsidR="00C56EF7">
        <w:t>improve program performance</w:t>
      </w:r>
      <w:r>
        <w:t xml:space="preserve">.  </w:t>
      </w:r>
      <w:r w:rsidR="004F788E">
        <w:t>T</w:t>
      </w:r>
      <w:r w:rsidR="004F788E" w:rsidRPr="00B22CB8">
        <w:t xml:space="preserve">he World Bank </w:t>
      </w:r>
      <w:r w:rsidR="00421969">
        <w:t>continued</w:t>
      </w:r>
      <w:r w:rsidR="004F788E">
        <w:t xml:space="preserve"> to provide access to critical technical expertise</w:t>
      </w:r>
      <w:r w:rsidR="00447F48">
        <w:t>,</w:t>
      </w:r>
      <w:r w:rsidR="004F788E">
        <w:t xml:space="preserve"> however communication regarding projects funded by Australia during the reporting period was </w:t>
      </w:r>
      <w:r w:rsidR="00A20BAF">
        <w:t>unsatisfactory in some instances</w:t>
      </w:r>
      <w:r w:rsidR="004F788E">
        <w:t xml:space="preserve">. </w:t>
      </w:r>
      <w:r>
        <w:t xml:space="preserve">Work was </w:t>
      </w:r>
      <w:r w:rsidR="002530DD">
        <w:t xml:space="preserve">also </w:t>
      </w:r>
      <w:r>
        <w:t xml:space="preserve">undertaken to resolve concerns with UNDP not fully meeting requirements to deliver the </w:t>
      </w:r>
      <w:r w:rsidRPr="0097078E">
        <w:rPr>
          <w:i/>
        </w:rPr>
        <w:t>Tonga Governance Strengthening Program</w:t>
      </w:r>
      <w:r w:rsidR="00DD2F91">
        <w:t xml:space="preserve"> </w:t>
      </w:r>
      <w:r w:rsidR="0097078E">
        <w:t xml:space="preserve">(a management response </w:t>
      </w:r>
      <w:r w:rsidR="00DD2F91">
        <w:t>identified in the 2013-</w:t>
      </w:r>
      <w:r w:rsidR="008B57A1">
        <w:t xml:space="preserve">14 </w:t>
      </w:r>
      <w:r w:rsidR="00BB51A1">
        <w:t>Aid Program Performance Report</w:t>
      </w:r>
      <w:r w:rsidR="0097078E">
        <w:t>)</w:t>
      </w:r>
      <w:r w:rsidR="008B57A1">
        <w:t>.</w:t>
      </w:r>
    </w:p>
    <w:p w:rsidR="007F422E" w:rsidRPr="007F422E" w:rsidRDefault="007F422E" w:rsidP="007F422E">
      <w:pPr>
        <w:keepNext/>
        <w:numPr>
          <w:ilvl w:val="2"/>
          <w:numId w:val="0"/>
        </w:numPr>
        <w:spacing w:before="240" w:after="120"/>
        <w:outlineLvl w:val="2"/>
        <w:rPr>
          <w:rFonts w:ascii="Helvetica" w:eastAsia="Times New Roman" w:hAnsi="Helvetica" w:cs="Arial"/>
          <w:b/>
          <w:color w:val="124486"/>
          <w:kern w:val="28"/>
          <w:sz w:val="22"/>
          <w:szCs w:val="22"/>
          <w:lang w:eastAsia="zh-CN"/>
        </w:rPr>
      </w:pPr>
      <w:r w:rsidRPr="007F422E">
        <w:rPr>
          <w:rFonts w:ascii="Helvetica" w:eastAsia="Times New Roman" w:hAnsi="Helvetica" w:cs="Arial"/>
          <w:b/>
          <w:color w:val="124486"/>
          <w:kern w:val="28"/>
          <w:sz w:val="22"/>
          <w:szCs w:val="22"/>
          <w:lang w:eastAsia="zh-CN"/>
        </w:rPr>
        <w:lastRenderedPageBreak/>
        <w:t>Risks</w:t>
      </w:r>
    </w:p>
    <w:p w:rsidR="007F422E" w:rsidRPr="007F422E" w:rsidRDefault="007F422E" w:rsidP="007F422E">
      <w:pPr>
        <w:keepNext/>
        <w:spacing w:before="80" w:after="80" w:line="280" w:lineRule="atLeast"/>
        <w:rPr>
          <w:rFonts w:ascii="Franklin Gothic Book" w:eastAsia="Times New Roman" w:hAnsi="Franklin Gothic Book" w:cs="Arial"/>
          <w:b/>
          <w:szCs w:val="19"/>
        </w:rPr>
      </w:pPr>
      <w:r w:rsidRPr="007F422E">
        <w:rPr>
          <w:rFonts w:ascii="Franklin Gothic Book" w:eastAsia="Times New Roman" w:hAnsi="Franklin Gothic Book" w:cs="Arial"/>
          <w:b/>
          <w:szCs w:val="19"/>
        </w:rPr>
        <w:t>Table 3 Management of Key Risks to Achieving Objectives</w:t>
      </w:r>
    </w:p>
    <w:tbl>
      <w:tblPr>
        <w:tblStyle w:val="APPR3"/>
        <w:tblW w:w="5000" w:type="pct"/>
        <w:tblLook w:val="0600" w:firstRow="0" w:lastRow="0" w:firstColumn="0" w:lastColumn="0" w:noHBand="1" w:noVBand="1"/>
      </w:tblPr>
      <w:tblGrid>
        <w:gridCol w:w="1837"/>
        <w:gridCol w:w="3160"/>
        <w:gridCol w:w="2692"/>
        <w:gridCol w:w="2448"/>
      </w:tblGrid>
      <w:tr w:rsidR="007F422E" w:rsidRPr="007F422E" w:rsidTr="007F5154">
        <w:tc>
          <w:tcPr>
            <w:tcW w:w="1795" w:type="dxa"/>
            <w:hideMark/>
          </w:tcPr>
          <w:p w:rsidR="007F422E" w:rsidRPr="007F422E" w:rsidRDefault="007F422E" w:rsidP="007F422E">
            <w:pPr>
              <w:keepLines/>
              <w:spacing w:before="80" w:after="80" w:line="200" w:lineRule="atLeast"/>
              <w:rPr>
                <w:rFonts w:ascii="Franklin Gothic Medium" w:eastAsia="Times New Roman" w:hAnsi="Franklin Gothic Medium"/>
                <w:b/>
                <w:iCs/>
                <w:sz w:val="17"/>
                <w:szCs w:val="17"/>
                <w:lang w:eastAsia="en-US"/>
              </w:rPr>
            </w:pPr>
            <w:r w:rsidRPr="007F422E">
              <w:rPr>
                <w:rFonts w:ascii="Franklin Gothic Medium" w:eastAsia="Times New Roman" w:hAnsi="Franklin Gothic Medium"/>
                <w:b/>
                <w:iCs/>
                <w:sz w:val="17"/>
                <w:szCs w:val="17"/>
                <w:lang w:eastAsia="en-US"/>
              </w:rPr>
              <w:t>Key risks</w:t>
            </w:r>
          </w:p>
        </w:tc>
        <w:tc>
          <w:tcPr>
            <w:tcW w:w="3132" w:type="dxa"/>
          </w:tcPr>
          <w:p w:rsidR="007F422E" w:rsidRPr="007F422E" w:rsidRDefault="007F422E" w:rsidP="007F422E">
            <w:pPr>
              <w:keepLines/>
              <w:spacing w:before="80" w:after="80" w:line="200" w:lineRule="atLeast"/>
              <w:rPr>
                <w:rFonts w:ascii="Franklin Gothic Medium" w:eastAsia="Times New Roman" w:hAnsi="Franklin Gothic Medium"/>
                <w:b/>
                <w:iCs/>
                <w:sz w:val="17"/>
                <w:szCs w:val="17"/>
                <w:lang w:eastAsia="en-US"/>
              </w:rPr>
            </w:pPr>
            <w:r w:rsidRPr="007F422E">
              <w:rPr>
                <w:rFonts w:ascii="Franklin Gothic Medium" w:eastAsia="Times New Roman" w:hAnsi="Franklin Gothic Medium"/>
                <w:b/>
                <w:iCs/>
                <w:sz w:val="17"/>
                <w:szCs w:val="17"/>
                <w:lang w:eastAsia="en-US"/>
              </w:rPr>
              <w:t>What actions were taken to manage the risks over the past year?</w:t>
            </w:r>
          </w:p>
        </w:tc>
        <w:tc>
          <w:tcPr>
            <w:tcW w:w="2664" w:type="dxa"/>
          </w:tcPr>
          <w:p w:rsidR="007F422E" w:rsidRPr="007F422E" w:rsidRDefault="007F422E" w:rsidP="007F422E">
            <w:pPr>
              <w:keepLines/>
              <w:spacing w:before="80" w:after="80" w:line="200" w:lineRule="atLeast"/>
              <w:rPr>
                <w:rFonts w:ascii="Franklin Gothic Medium" w:eastAsia="Times New Roman" w:hAnsi="Franklin Gothic Medium"/>
                <w:b/>
                <w:iCs/>
                <w:sz w:val="17"/>
                <w:szCs w:val="17"/>
                <w:lang w:eastAsia="en-US"/>
              </w:rPr>
            </w:pPr>
            <w:r w:rsidRPr="007F422E">
              <w:rPr>
                <w:rFonts w:ascii="Franklin Gothic Medium" w:eastAsia="Times New Roman" w:hAnsi="Franklin Gothic Medium"/>
                <w:b/>
                <w:iCs/>
                <w:sz w:val="17"/>
                <w:szCs w:val="17"/>
                <w:lang w:eastAsia="en-US"/>
              </w:rPr>
              <w:t>What further actions will be taken to manage the risks in the coming year?</w:t>
            </w:r>
          </w:p>
        </w:tc>
        <w:tc>
          <w:tcPr>
            <w:tcW w:w="2406" w:type="dxa"/>
          </w:tcPr>
          <w:p w:rsidR="007F422E" w:rsidRPr="007F422E" w:rsidRDefault="007F422E" w:rsidP="007F422E">
            <w:pPr>
              <w:keepLines/>
              <w:spacing w:before="80" w:after="80" w:line="200" w:lineRule="atLeast"/>
              <w:rPr>
                <w:rFonts w:ascii="Franklin Gothic Medium" w:eastAsia="Times New Roman" w:hAnsi="Franklin Gothic Medium"/>
                <w:b/>
                <w:iCs/>
                <w:sz w:val="17"/>
                <w:szCs w:val="17"/>
                <w:lang w:eastAsia="en-US"/>
              </w:rPr>
            </w:pPr>
            <w:r w:rsidRPr="007F422E">
              <w:rPr>
                <w:rFonts w:ascii="Franklin Gothic Medium" w:eastAsia="Times New Roman" w:hAnsi="Franklin Gothic Medium"/>
                <w:b/>
                <w:iCs/>
                <w:sz w:val="17"/>
                <w:szCs w:val="17"/>
                <w:lang w:eastAsia="en-US"/>
              </w:rPr>
              <w:t>For emerging/ongoing risks provide a Risk Rating (low, medium, high, very high)</w:t>
            </w:r>
          </w:p>
        </w:tc>
      </w:tr>
      <w:tr w:rsidR="007F422E" w:rsidRPr="007F422E" w:rsidTr="007F5154">
        <w:tc>
          <w:tcPr>
            <w:tcW w:w="1795" w:type="dxa"/>
            <w:tcBorders>
              <w:top w:val="single" w:sz="4" w:space="0" w:color="auto"/>
              <w:left w:val="single" w:sz="4" w:space="0" w:color="auto"/>
              <w:bottom w:val="single" w:sz="4" w:space="0" w:color="auto"/>
              <w:right w:val="single" w:sz="4" w:space="0" w:color="auto"/>
            </w:tcBorders>
            <w:hideMark/>
          </w:tcPr>
          <w:p w:rsidR="00CC15F4" w:rsidRDefault="00CC15F4" w:rsidP="007F422E">
            <w:pPr>
              <w:tabs>
                <w:tab w:val="left" w:pos="0"/>
                <w:tab w:val="left" w:pos="284"/>
              </w:tabs>
              <w:rPr>
                <w:rFonts w:ascii="Franklin Gothic Book" w:eastAsia="Times New Roman" w:hAnsi="Franklin Gothic Book"/>
                <w:sz w:val="16"/>
                <w:szCs w:val="16"/>
              </w:rPr>
            </w:pPr>
            <w:r w:rsidRPr="00CC15F4">
              <w:rPr>
                <w:rFonts w:ascii="Franklin Gothic Book" w:eastAsia="Times New Roman" w:hAnsi="Franklin Gothic Book"/>
                <w:sz w:val="16"/>
                <w:szCs w:val="16"/>
              </w:rPr>
              <w:t>Australian aid funds channelled through partner government systems are misused,  under-utilised or misappropriated</w:t>
            </w:r>
            <w:r w:rsidRPr="007F422E">
              <w:rPr>
                <w:rFonts w:ascii="Franklin Gothic Book" w:eastAsia="Times New Roman" w:hAnsi="Franklin Gothic Book"/>
                <w:sz w:val="16"/>
                <w:szCs w:val="16"/>
              </w:rPr>
              <w:t xml:space="preserve"> </w:t>
            </w:r>
          </w:p>
          <w:p w:rsidR="00CC15F4" w:rsidRDefault="00CC15F4" w:rsidP="007F422E">
            <w:pPr>
              <w:tabs>
                <w:tab w:val="left" w:pos="0"/>
                <w:tab w:val="left" w:pos="284"/>
              </w:tabs>
              <w:rPr>
                <w:rFonts w:ascii="Franklin Gothic Book" w:eastAsia="Times New Roman" w:hAnsi="Franklin Gothic Book"/>
                <w:sz w:val="16"/>
                <w:szCs w:val="16"/>
              </w:rPr>
            </w:pPr>
          </w:p>
          <w:p w:rsidR="007F422E" w:rsidRPr="007F422E" w:rsidRDefault="007F422E" w:rsidP="009F6AC0">
            <w:pPr>
              <w:tabs>
                <w:tab w:val="left" w:pos="0"/>
                <w:tab w:val="left" w:pos="284"/>
              </w:tabs>
              <w:rPr>
                <w:rFonts w:ascii="Franklin Gothic Book" w:eastAsia="Times New Roman" w:hAnsi="Franklin Gothic Book"/>
                <w:sz w:val="16"/>
                <w:szCs w:val="16"/>
              </w:rPr>
            </w:pPr>
            <w:r w:rsidRPr="007F422E">
              <w:rPr>
                <w:rFonts w:ascii="Franklin Gothic Book" w:eastAsia="Times New Roman" w:hAnsi="Franklin Gothic Book"/>
                <w:sz w:val="16"/>
                <w:szCs w:val="16"/>
              </w:rPr>
              <w:t xml:space="preserve"> </w:t>
            </w:r>
          </w:p>
        </w:tc>
        <w:tc>
          <w:tcPr>
            <w:tcW w:w="3132" w:type="dxa"/>
            <w:tcBorders>
              <w:top w:val="single" w:sz="4" w:space="0" w:color="auto"/>
              <w:left w:val="single" w:sz="4" w:space="0" w:color="auto"/>
              <w:bottom w:val="single" w:sz="4" w:space="0" w:color="auto"/>
              <w:right w:val="single" w:sz="4" w:space="0" w:color="auto"/>
            </w:tcBorders>
          </w:tcPr>
          <w:p w:rsidR="00DC1320" w:rsidRDefault="00DC1320" w:rsidP="00DC1320">
            <w:pPr>
              <w:tabs>
                <w:tab w:val="left" w:pos="0"/>
                <w:tab w:val="left" w:pos="284"/>
              </w:tabs>
              <w:rPr>
                <w:rFonts w:ascii="Franklin Gothic Book" w:eastAsia="Times New Roman" w:hAnsi="Franklin Gothic Book"/>
                <w:color w:val="000000" w:themeColor="text1"/>
                <w:sz w:val="16"/>
                <w:szCs w:val="16"/>
              </w:rPr>
            </w:pPr>
            <w:r>
              <w:rPr>
                <w:rFonts w:ascii="Franklin Gothic Book" w:eastAsia="Times New Roman" w:hAnsi="Franklin Gothic Book"/>
                <w:color w:val="000000" w:themeColor="text1"/>
                <w:sz w:val="16"/>
                <w:szCs w:val="16"/>
              </w:rPr>
              <w:t xml:space="preserve">Conducted </w:t>
            </w:r>
            <w:r w:rsidR="00CC15F4" w:rsidRPr="006050FC">
              <w:rPr>
                <w:rFonts w:ascii="Franklin Gothic Book" w:eastAsia="Times New Roman" w:hAnsi="Franklin Gothic Book"/>
                <w:color w:val="000000" w:themeColor="text1"/>
                <w:sz w:val="16"/>
                <w:szCs w:val="16"/>
              </w:rPr>
              <w:t>Australian Aid Assessment of National Systems (ANS) for Tonga</w:t>
            </w:r>
            <w:r>
              <w:rPr>
                <w:rFonts w:ascii="Franklin Gothic Book" w:eastAsia="Times New Roman" w:hAnsi="Franklin Gothic Book"/>
                <w:color w:val="000000" w:themeColor="text1"/>
                <w:sz w:val="16"/>
                <w:szCs w:val="16"/>
              </w:rPr>
              <w:t>.</w:t>
            </w:r>
          </w:p>
          <w:p w:rsidR="00DC1320" w:rsidRDefault="00DC1320" w:rsidP="00DC1320">
            <w:pPr>
              <w:tabs>
                <w:tab w:val="left" w:pos="0"/>
                <w:tab w:val="left" w:pos="284"/>
              </w:tabs>
              <w:rPr>
                <w:rFonts w:ascii="Franklin Gothic Book" w:eastAsia="Times New Roman" w:hAnsi="Franklin Gothic Book"/>
                <w:color w:val="000000" w:themeColor="text1"/>
                <w:sz w:val="16"/>
                <w:szCs w:val="16"/>
              </w:rPr>
            </w:pPr>
          </w:p>
          <w:p w:rsidR="00DC1320" w:rsidRDefault="00DC1320" w:rsidP="00DC1320">
            <w:pPr>
              <w:tabs>
                <w:tab w:val="left" w:pos="0"/>
                <w:tab w:val="left" w:pos="284"/>
              </w:tabs>
              <w:rPr>
                <w:rFonts w:ascii="Franklin Gothic Book" w:eastAsia="Times New Roman" w:hAnsi="Franklin Gothic Book"/>
                <w:color w:val="000000" w:themeColor="text1"/>
                <w:sz w:val="16"/>
                <w:szCs w:val="16"/>
              </w:rPr>
            </w:pPr>
            <w:r>
              <w:rPr>
                <w:rFonts w:ascii="Franklin Gothic Book" w:eastAsia="Times New Roman" w:hAnsi="Franklin Gothic Book"/>
                <w:color w:val="000000" w:themeColor="text1"/>
                <w:sz w:val="16"/>
                <w:szCs w:val="16"/>
              </w:rPr>
              <w:t>DFAT audit of aid program completed.</w:t>
            </w:r>
          </w:p>
          <w:p w:rsidR="00DC1320" w:rsidRDefault="00DC1320" w:rsidP="00DC1320">
            <w:pPr>
              <w:tabs>
                <w:tab w:val="left" w:pos="0"/>
                <w:tab w:val="left" w:pos="284"/>
              </w:tabs>
              <w:rPr>
                <w:rFonts w:ascii="Franklin Gothic Book" w:eastAsia="Times New Roman" w:hAnsi="Franklin Gothic Book"/>
                <w:color w:val="000000" w:themeColor="text1"/>
                <w:sz w:val="16"/>
                <w:szCs w:val="16"/>
              </w:rPr>
            </w:pPr>
          </w:p>
          <w:p w:rsidR="00DC1320" w:rsidRDefault="00DC1320" w:rsidP="00DC1320">
            <w:pPr>
              <w:tabs>
                <w:tab w:val="left" w:pos="0"/>
                <w:tab w:val="left" w:pos="284"/>
              </w:tabs>
              <w:rPr>
                <w:rFonts w:ascii="Franklin Gothic Book" w:eastAsia="Times New Roman" w:hAnsi="Franklin Gothic Book"/>
                <w:color w:val="000000" w:themeColor="text1"/>
                <w:sz w:val="16"/>
                <w:szCs w:val="16"/>
              </w:rPr>
            </w:pPr>
            <w:r>
              <w:rPr>
                <w:rFonts w:ascii="Franklin Gothic Book" w:eastAsia="Times New Roman" w:hAnsi="Franklin Gothic Book"/>
                <w:color w:val="000000" w:themeColor="text1"/>
                <w:sz w:val="16"/>
                <w:szCs w:val="16"/>
              </w:rPr>
              <w:t>Independent audit of all program payments completed.</w:t>
            </w:r>
          </w:p>
          <w:p w:rsidR="00DC1320" w:rsidRDefault="00DC1320" w:rsidP="00DC1320">
            <w:pPr>
              <w:tabs>
                <w:tab w:val="left" w:pos="0"/>
                <w:tab w:val="left" w:pos="284"/>
              </w:tabs>
              <w:rPr>
                <w:rFonts w:ascii="Franklin Gothic Book" w:eastAsia="Times New Roman" w:hAnsi="Franklin Gothic Book"/>
                <w:color w:val="000000" w:themeColor="text1"/>
                <w:sz w:val="16"/>
                <w:szCs w:val="16"/>
              </w:rPr>
            </w:pPr>
          </w:p>
          <w:p w:rsidR="00DC1320" w:rsidRDefault="007F5154" w:rsidP="00DC1320">
            <w:pPr>
              <w:tabs>
                <w:tab w:val="left" w:pos="0"/>
                <w:tab w:val="left" w:pos="284"/>
              </w:tabs>
              <w:rPr>
                <w:rFonts w:ascii="Franklin Gothic Book" w:eastAsia="Times New Roman" w:hAnsi="Franklin Gothic Book"/>
                <w:color w:val="000000" w:themeColor="text1"/>
                <w:sz w:val="16"/>
                <w:szCs w:val="16"/>
              </w:rPr>
            </w:pPr>
            <w:r>
              <w:rPr>
                <w:rFonts w:ascii="Franklin Gothic Book" w:eastAsia="Times New Roman" w:hAnsi="Franklin Gothic Book"/>
                <w:color w:val="000000" w:themeColor="text1"/>
                <w:sz w:val="16"/>
                <w:szCs w:val="16"/>
              </w:rPr>
              <w:t xml:space="preserve">Support for Central procurement Unit includes particular </w:t>
            </w:r>
            <w:r w:rsidR="00CC15F4" w:rsidRPr="006050FC">
              <w:rPr>
                <w:rFonts w:ascii="Franklin Gothic Book" w:eastAsia="Times New Roman" w:hAnsi="Franklin Gothic Book"/>
                <w:color w:val="000000" w:themeColor="text1"/>
                <w:sz w:val="16"/>
                <w:szCs w:val="16"/>
              </w:rPr>
              <w:t>oversight of any Australian aid program-funded procurement</w:t>
            </w:r>
            <w:r w:rsidR="00DC1320">
              <w:rPr>
                <w:rFonts w:ascii="Franklin Gothic Book" w:eastAsia="Times New Roman" w:hAnsi="Franklin Gothic Book"/>
                <w:color w:val="000000" w:themeColor="text1"/>
                <w:sz w:val="16"/>
                <w:szCs w:val="16"/>
              </w:rPr>
              <w:t>.</w:t>
            </w:r>
          </w:p>
          <w:p w:rsidR="00DC1320" w:rsidRDefault="00DC1320" w:rsidP="00DC1320">
            <w:pPr>
              <w:tabs>
                <w:tab w:val="left" w:pos="0"/>
                <w:tab w:val="left" w:pos="284"/>
              </w:tabs>
              <w:rPr>
                <w:rFonts w:ascii="Franklin Gothic Book" w:eastAsia="Times New Roman" w:hAnsi="Franklin Gothic Book"/>
                <w:color w:val="000000" w:themeColor="text1"/>
                <w:sz w:val="16"/>
                <w:szCs w:val="16"/>
              </w:rPr>
            </w:pPr>
          </w:p>
          <w:p w:rsidR="007F5154" w:rsidRDefault="00DC1320" w:rsidP="00DC1320">
            <w:pPr>
              <w:tabs>
                <w:tab w:val="left" w:pos="0"/>
                <w:tab w:val="left" w:pos="284"/>
              </w:tabs>
              <w:rPr>
                <w:rFonts w:ascii="Franklin Gothic Book" w:eastAsia="Times New Roman" w:hAnsi="Franklin Gothic Book"/>
                <w:color w:val="000000" w:themeColor="text1"/>
                <w:sz w:val="16"/>
                <w:szCs w:val="16"/>
              </w:rPr>
            </w:pPr>
            <w:r>
              <w:rPr>
                <w:rFonts w:ascii="Franklin Gothic Book" w:eastAsia="Times New Roman" w:hAnsi="Franklin Gothic Book"/>
                <w:color w:val="000000" w:themeColor="text1"/>
                <w:sz w:val="16"/>
                <w:szCs w:val="16"/>
              </w:rPr>
              <w:t>R</w:t>
            </w:r>
            <w:r w:rsidR="00CC15F4" w:rsidRPr="006050FC">
              <w:rPr>
                <w:rFonts w:ascii="Franklin Gothic Book" w:eastAsia="Times New Roman" w:hAnsi="Franklin Gothic Book"/>
                <w:color w:val="000000" w:themeColor="text1"/>
                <w:sz w:val="16"/>
                <w:szCs w:val="16"/>
              </w:rPr>
              <w:t>evised thresholds for procurement by the Central Procurement Unit and procurement planning</w:t>
            </w:r>
            <w:r>
              <w:rPr>
                <w:rFonts w:ascii="Franklin Gothic Book" w:eastAsia="Times New Roman" w:hAnsi="Franklin Gothic Book"/>
                <w:color w:val="000000" w:themeColor="text1"/>
                <w:sz w:val="16"/>
                <w:szCs w:val="16"/>
              </w:rPr>
              <w:t xml:space="preserve"> have been implemented</w:t>
            </w:r>
            <w:r w:rsidR="00CC15F4" w:rsidRPr="006050FC">
              <w:rPr>
                <w:rFonts w:ascii="Franklin Gothic Book" w:eastAsia="Times New Roman" w:hAnsi="Franklin Gothic Book"/>
                <w:color w:val="000000" w:themeColor="text1"/>
                <w:sz w:val="16"/>
                <w:szCs w:val="16"/>
              </w:rPr>
              <w:t xml:space="preserve">. </w:t>
            </w:r>
          </w:p>
          <w:p w:rsidR="007F5154" w:rsidRDefault="007F5154" w:rsidP="00DC1320">
            <w:pPr>
              <w:tabs>
                <w:tab w:val="left" w:pos="0"/>
                <w:tab w:val="left" w:pos="284"/>
              </w:tabs>
              <w:rPr>
                <w:rFonts w:ascii="Franklin Gothic Book" w:eastAsia="Times New Roman" w:hAnsi="Franklin Gothic Book"/>
                <w:color w:val="000000" w:themeColor="text1"/>
                <w:sz w:val="16"/>
                <w:szCs w:val="16"/>
              </w:rPr>
            </w:pPr>
          </w:p>
          <w:p w:rsidR="007F422E" w:rsidRPr="006050FC" w:rsidRDefault="007F5154" w:rsidP="007F5154">
            <w:pPr>
              <w:tabs>
                <w:tab w:val="left" w:pos="0"/>
                <w:tab w:val="left" w:pos="284"/>
              </w:tabs>
              <w:rPr>
                <w:rFonts w:ascii="Franklin Gothic Book" w:eastAsia="Times New Roman" w:hAnsi="Franklin Gothic Book"/>
                <w:iCs/>
                <w:color w:val="000000" w:themeColor="text1"/>
                <w:sz w:val="17"/>
                <w:szCs w:val="17"/>
                <w:lang w:eastAsia="en-US"/>
              </w:rPr>
            </w:pPr>
            <w:r>
              <w:rPr>
                <w:rFonts w:ascii="Franklin Gothic Book" w:eastAsia="Times New Roman" w:hAnsi="Franklin Gothic Book"/>
                <w:color w:val="000000" w:themeColor="text1"/>
                <w:sz w:val="16"/>
                <w:szCs w:val="16"/>
              </w:rPr>
              <w:t>THSSP systems strengthening support includes procurement and audit components.</w:t>
            </w:r>
          </w:p>
        </w:tc>
        <w:tc>
          <w:tcPr>
            <w:tcW w:w="2664" w:type="dxa"/>
            <w:tcBorders>
              <w:top w:val="single" w:sz="4" w:space="0" w:color="auto"/>
              <w:left w:val="single" w:sz="4" w:space="0" w:color="auto"/>
              <w:bottom w:val="single" w:sz="4" w:space="0" w:color="auto"/>
              <w:right w:val="single" w:sz="4" w:space="0" w:color="auto"/>
            </w:tcBorders>
          </w:tcPr>
          <w:p w:rsidR="007F422E" w:rsidRDefault="00447F48" w:rsidP="007F5154">
            <w:pPr>
              <w:tabs>
                <w:tab w:val="left" w:pos="0"/>
                <w:tab w:val="left" w:pos="284"/>
              </w:tabs>
              <w:rPr>
                <w:rFonts w:ascii="Franklin Gothic Book" w:eastAsia="Times New Roman" w:hAnsi="Franklin Gothic Book"/>
                <w:sz w:val="16"/>
                <w:szCs w:val="16"/>
              </w:rPr>
            </w:pPr>
            <w:r>
              <w:rPr>
                <w:rFonts w:ascii="Franklin Gothic Book" w:eastAsia="Times New Roman" w:hAnsi="Franklin Gothic Book"/>
                <w:sz w:val="16"/>
                <w:szCs w:val="16"/>
              </w:rPr>
              <w:t xml:space="preserve">ANS report will be finalised and </w:t>
            </w:r>
            <w:r w:rsidR="007F5154">
              <w:rPr>
                <w:rFonts w:ascii="Franklin Gothic Book" w:eastAsia="Times New Roman" w:hAnsi="Franklin Gothic Book"/>
                <w:sz w:val="16"/>
                <w:szCs w:val="16"/>
              </w:rPr>
              <w:t>recommendations implemented.</w:t>
            </w:r>
          </w:p>
          <w:p w:rsidR="007F5154" w:rsidRDefault="007F5154" w:rsidP="007F5154">
            <w:pPr>
              <w:tabs>
                <w:tab w:val="left" w:pos="0"/>
                <w:tab w:val="left" w:pos="284"/>
              </w:tabs>
              <w:rPr>
                <w:rFonts w:ascii="Franklin Gothic Book" w:eastAsia="Times New Roman" w:hAnsi="Franklin Gothic Book"/>
                <w:sz w:val="16"/>
                <w:szCs w:val="16"/>
              </w:rPr>
            </w:pPr>
          </w:p>
          <w:p w:rsidR="003A2259" w:rsidRDefault="003A2259" w:rsidP="007F5154">
            <w:pPr>
              <w:tabs>
                <w:tab w:val="left" w:pos="0"/>
                <w:tab w:val="left" w:pos="284"/>
              </w:tabs>
              <w:rPr>
                <w:rFonts w:ascii="Franklin Gothic Book" w:eastAsia="Times New Roman" w:hAnsi="Franklin Gothic Book"/>
                <w:sz w:val="16"/>
                <w:szCs w:val="16"/>
              </w:rPr>
            </w:pPr>
            <w:r>
              <w:rPr>
                <w:rFonts w:ascii="Franklin Gothic Book" w:eastAsia="Times New Roman" w:hAnsi="Franklin Gothic Book"/>
                <w:iCs/>
                <w:sz w:val="17"/>
                <w:szCs w:val="17"/>
                <w:lang w:eastAsia="en-US"/>
              </w:rPr>
              <w:t>Contract specialist expertise to review risks and update mitigation strategies annually.</w:t>
            </w:r>
            <w:r>
              <w:rPr>
                <w:rFonts w:ascii="Franklin Gothic Book" w:eastAsia="Times New Roman" w:hAnsi="Franklin Gothic Book"/>
                <w:sz w:val="16"/>
                <w:szCs w:val="16"/>
              </w:rPr>
              <w:t xml:space="preserve"> </w:t>
            </w:r>
          </w:p>
          <w:p w:rsidR="003A2259" w:rsidRDefault="003A2259" w:rsidP="007F5154">
            <w:pPr>
              <w:tabs>
                <w:tab w:val="left" w:pos="0"/>
                <w:tab w:val="left" w:pos="284"/>
              </w:tabs>
              <w:rPr>
                <w:rFonts w:ascii="Franklin Gothic Book" w:eastAsia="Times New Roman" w:hAnsi="Franklin Gothic Book"/>
                <w:sz w:val="16"/>
                <w:szCs w:val="16"/>
              </w:rPr>
            </w:pPr>
          </w:p>
          <w:p w:rsidR="007F5154" w:rsidRDefault="007F5154" w:rsidP="007F5154">
            <w:pPr>
              <w:tabs>
                <w:tab w:val="left" w:pos="0"/>
                <w:tab w:val="left" w:pos="284"/>
              </w:tabs>
              <w:rPr>
                <w:rFonts w:ascii="Franklin Gothic Book" w:eastAsia="Times New Roman" w:hAnsi="Franklin Gothic Book"/>
                <w:sz w:val="16"/>
                <w:szCs w:val="16"/>
              </w:rPr>
            </w:pPr>
            <w:r>
              <w:rPr>
                <w:rFonts w:ascii="Franklin Gothic Book" w:eastAsia="Times New Roman" w:hAnsi="Franklin Gothic Book"/>
                <w:sz w:val="16"/>
                <w:szCs w:val="16"/>
              </w:rPr>
              <w:t>Continue support for Central Procurement Unit.</w:t>
            </w:r>
          </w:p>
          <w:p w:rsidR="007F5154" w:rsidRDefault="007F5154" w:rsidP="007F5154">
            <w:pPr>
              <w:tabs>
                <w:tab w:val="left" w:pos="0"/>
                <w:tab w:val="left" w:pos="284"/>
              </w:tabs>
              <w:rPr>
                <w:rFonts w:ascii="Franklin Gothic Book" w:eastAsia="Times New Roman" w:hAnsi="Franklin Gothic Book"/>
                <w:sz w:val="16"/>
                <w:szCs w:val="16"/>
              </w:rPr>
            </w:pPr>
          </w:p>
          <w:p w:rsidR="00447F48" w:rsidRDefault="00447F48" w:rsidP="007F5154">
            <w:pPr>
              <w:tabs>
                <w:tab w:val="left" w:pos="0"/>
                <w:tab w:val="left" w:pos="284"/>
              </w:tabs>
              <w:rPr>
                <w:rFonts w:ascii="Franklin Gothic Book" w:eastAsia="Times New Roman" w:hAnsi="Franklin Gothic Book"/>
                <w:sz w:val="16"/>
                <w:szCs w:val="16"/>
              </w:rPr>
            </w:pPr>
          </w:p>
          <w:p w:rsidR="00447F48" w:rsidRDefault="00447F48" w:rsidP="007F5154">
            <w:pPr>
              <w:tabs>
                <w:tab w:val="left" w:pos="0"/>
                <w:tab w:val="left" w:pos="284"/>
              </w:tabs>
              <w:rPr>
                <w:rFonts w:ascii="Franklin Gothic Book" w:eastAsia="Times New Roman" w:hAnsi="Franklin Gothic Book"/>
                <w:sz w:val="16"/>
                <w:szCs w:val="16"/>
              </w:rPr>
            </w:pPr>
          </w:p>
          <w:p w:rsidR="00447F48" w:rsidRDefault="00447F48" w:rsidP="007F5154">
            <w:pPr>
              <w:tabs>
                <w:tab w:val="left" w:pos="0"/>
                <w:tab w:val="left" w:pos="284"/>
              </w:tabs>
              <w:rPr>
                <w:rFonts w:ascii="Franklin Gothic Book" w:eastAsia="Times New Roman" w:hAnsi="Franklin Gothic Book"/>
                <w:sz w:val="16"/>
                <w:szCs w:val="16"/>
              </w:rPr>
            </w:pPr>
          </w:p>
          <w:p w:rsidR="00447F48" w:rsidRDefault="00447F48" w:rsidP="007F5154">
            <w:pPr>
              <w:tabs>
                <w:tab w:val="left" w:pos="0"/>
                <w:tab w:val="left" w:pos="284"/>
              </w:tabs>
              <w:rPr>
                <w:rFonts w:ascii="Franklin Gothic Book" w:eastAsia="Times New Roman" w:hAnsi="Franklin Gothic Book"/>
                <w:sz w:val="16"/>
                <w:szCs w:val="16"/>
              </w:rPr>
            </w:pPr>
          </w:p>
          <w:p w:rsidR="00447F48" w:rsidRDefault="00447F48" w:rsidP="007F5154">
            <w:pPr>
              <w:tabs>
                <w:tab w:val="left" w:pos="0"/>
                <w:tab w:val="left" w:pos="284"/>
              </w:tabs>
              <w:rPr>
                <w:rFonts w:ascii="Franklin Gothic Book" w:eastAsia="Times New Roman" w:hAnsi="Franklin Gothic Book"/>
                <w:sz w:val="16"/>
                <w:szCs w:val="16"/>
              </w:rPr>
            </w:pPr>
          </w:p>
          <w:p w:rsidR="00447F48" w:rsidRDefault="00447F48" w:rsidP="007F5154">
            <w:pPr>
              <w:tabs>
                <w:tab w:val="left" w:pos="0"/>
                <w:tab w:val="left" w:pos="284"/>
              </w:tabs>
              <w:rPr>
                <w:rFonts w:ascii="Franklin Gothic Book" w:eastAsia="Times New Roman" w:hAnsi="Franklin Gothic Book"/>
                <w:sz w:val="16"/>
                <w:szCs w:val="16"/>
              </w:rPr>
            </w:pPr>
          </w:p>
          <w:p w:rsidR="007F5154" w:rsidRDefault="007F5154" w:rsidP="007F5154">
            <w:pPr>
              <w:tabs>
                <w:tab w:val="left" w:pos="0"/>
                <w:tab w:val="left" w:pos="284"/>
              </w:tabs>
              <w:rPr>
                <w:rFonts w:ascii="Franklin Gothic Book" w:eastAsia="Times New Roman" w:hAnsi="Franklin Gothic Book"/>
                <w:sz w:val="16"/>
                <w:szCs w:val="16"/>
              </w:rPr>
            </w:pPr>
            <w:r>
              <w:rPr>
                <w:rFonts w:ascii="Franklin Gothic Book" w:eastAsia="Times New Roman" w:hAnsi="Franklin Gothic Book"/>
                <w:sz w:val="16"/>
                <w:szCs w:val="16"/>
              </w:rPr>
              <w:t xml:space="preserve">Ensure </w:t>
            </w:r>
            <w:r>
              <w:rPr>
                <w:rFonts w:ascii="Franklin Gothic Book" w:eastAsia="Times New Roman" w:hAnsi="Franklin Gothic Book"/>
                <w:color w:val="000000" w:themeColor="text1"/>
                <w:sz w:val="16"/>
                <w:szCs w:val="16"/>
              </w:rPr>
              <w:t>THSSP systems strengthening support continues to include procurement and audit aspects.</w:t>
            </w:r>
          </w:p>
          <w:p w:rsidR="003A2259" w:rsidRPr="007F422E" w:rsidRDefault="003A2259" w:rsidP="007F5154">
            <w:pPr>
              <w:tabs>
                <w:tab w:val="left" w:pos="0"/>
                <w:tab w:val="left" w:pos="284"/>
              </w:tabs>
              <w:rPr>
                <w:rFonts w:ascii="Franklin Gothic Book" w:eastAsia="Times New Roman" w:hAnsi="Franklin Gothic Book"/>
                <w:iCs/>
                <w:sz w:val="17"/>
                <w:szCs w:val="17"/>
                <w:lang w:eastAsia="en-US"/>
              </w:rPr>
            </w:pPr>
          </w:p>
        </w:tc>
        <w:tc>
          <w:tcPr>
            <w:tcW w:w="2406" w:type="dxa"/>
            <w:tcBorders>
              <w:top w:val="single" w:sz="4" w:space="0" w:color="auto"/>
              <w:left w:val="single" w:sz="4" w:space="0" w:color="auto"/>
              <w:bottom w:val="single" w:sz="4" w:space="0" w:color="auto"/>
              <w:right w:val="single" w:sz="4" w:space="0" w:color="auto"/>
            </w:tcBorders>
          </w:tcPr>
          <w:p w:rsidR="007F422E" w:rsidRPr="007F422E" w:rsidRDefault="007F5154" w:rsidP="007F422E">
            <w:pPr>
              <w:keepLines/>
              <w:spacing w:before="40" w:after="40" w:line="200" w:lineRule="atLeast"/>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Medium</w:t>
            </w:r>
          </w:p>
        </w:tc>
      </w:tr>
    </w:tbl>
    <w:p w:rsidR="007F422E" w:rsidRPr="007F422E" w:rsidRDefault="007F422E" w:rsidP="007F422E">
      <w:pPr>
        <w:keepNext/>
        <w:spacing w:before="360" w:after="120"/>
        <w:outlineLvl w:val="1"/>
        <w:rPr>
          <w:rFonts w:ascii="Helvetica" w:eastAsia="Times New Roman" w:hAnsi="Helvetica" w:cs="Arial"/>
          <w:color w:val="007FAD"/>
          <w:kern w:val="28"/>
          <w:sz w:val="28"/>
          <w:szCs w:val="28"/>
        </w:rPr>
      </w:pPr>
      <w:r w:rsidRPr="007F422E">
        <w:rPr>
          <w:rFonts w:ascii="Helvetica" w:eastAsia="Times New Roman" w:hAnsi="Helvetica" w:cs="Arial"/>
          <w:color w:val="007FAD"/>
          <w:kern w:val="28"/>
          <w:sz w:val="28"/>
          <w:szCs w:val="28"/>
        </w:rPr>
        <w:t>Management Responses</w:t>
      </w:r>
      <w:r w:rsidRPr="007F422E">
        <w:rPr>
          <w:rFonts w:ascii="Helvetica" w:eastAsia="Times New Roman" w:hAnsi="Helvetica" w:cs="Arial"/>
          <w:color w:val="007FAD"/>
          <w:kern w:val="28"/>
          <w:sz w:val="28"/>
          <w:szCs w:val="28"/>
        </w:rPr>
        <w:tab/>
      </w:r>
      <w:r w:rsidRPr="007F422E">
        <w:rPr>
          <w:rFonts w:ascii="Helvetica" w:eastAsia="Times New Roman" w:hAnsi="Helvetica" w:cs="Arial"/>
          <w:color w:val="007FAD"/>
          <w:kern w:val="28"/>
          <w:sz w:val="28"/>
          <w:szCs w:val="28"/>
        </w:rPr>
        <w:tab/>
      </w:r>
    </w:p>
    <w:p w:rsidR="00DD45EE" w:rsidRDefault="00CD34F9" w:rsidP="00B15AA2">
      <w:pPr>
        <w:pStyle w:val="ListBullet"/>
        <w:numPr>
          <w:ilvl w:val="0"/>
          <w:numId w:val="0"/>
        </w:numPr>
      </w:pPr>
      <w:r>
        <w:t xml:space="preserve">Following </w:t>
      </w:r>
      <w:r w:rsidR="00B375BC">
        <w:t>an assessment of programs in 2014-15, DFAT will undertake the following responses.</w:t>
      </w:r>
    </w:p>
    <w:p w:rsidR="00F95E52" w:rsidRPr="00335A4E" w:rsidRDefault="00F95E52" w:rsidP="00F95E52">
      <w:pPr>
        <w:pStyle w:val="ListBullet"/>
        <w:numPr>
          <w:ilvl w:val="0"/>
          <w:numId w:val="29"/>
        </w:numPr>
        <w:ind w:left="426" w:hanging="426"/>
      </w:pPr>
      <w:r w:rsidRPr="00335A4E">
        <w:t xml:space="preserve">DFAT will continue to proactively </w:t>
      </w:r>
      <w:r w:rsidRPr="00642332">
        <w:t>address weaknesses in the integration of gender equality issues in most investments</w:t>
      </w:r>
      <w:r>
        <w:t>. A</w:t>
      </w:r>
      <w:r w:rsidRPr="00642332">
        <w:t xml:space="preserve"> gender adviser has been contracted</w:t>
      </w:r>
      <w:r>
        <w:t xml:space="preserve"> and a review of Tonga’s </w:t>
      </w:r>
      <w:r w:rsidRPr="00335A4E">
        <w:t>Pacific Women</w:t>
      </w:r>
      <w:r>
        <w:t xml:space="preserve"> country plan, its implementation to date, and proposed next steps </w:t>
      </w:r>
      <w:r w:rsidR="001568C5">
        <w:t xml:space="preserve">was </w:t>
      </w:r>
      <w:r>
        <w:t xml:space="preserve">undertaken in October 2015.  </w:t>
      </w:r>
    </w:p>
    <w:p w:rsidR="005220FA" w:rsidRDefault="005220FA" w:rsidP="005220FA">
      <w:pPr>
        <w:pStyle w:val="ListBullet"/>
        <w:numPr>
          <w:ilvl w:val="0"/>
          <w:numId w:val="29"/>
        </w:numPr>
        <w:ind w:left="426" w:hanging="426"/>
      </w:pPr>
      <w:r w:rsidRPr="0033738B">
        <w:t xml:space="preserve">A joint Australia, New Zealand and Tonga </w:t>
      </w:r>
      <w:r w:rsidR="002D037B">
        <w:t>independent evaluation</w:t>
      </w:r>
      <w:r w:rsidRPr="0033738B">
        <w:t xml:space="preserve"> of TESP2 </w:t>
      </w:r>
      <w:r w:rsidR="008F679E">
        <w:t xml:space="preserve">(the basic education program) </w:t>
      </w:r>
      <w:r w:rsidRPr="0033738B">
        <w:t>commenced in July 2015</w:t>
      </w:r>
      <w:r w:rsidR="00DE131D">
        <w:t>, following poor progress in program implementation and expenditure delays</w:t>
      </w:r>
      <w:r w:rsidRPr="0033738B">
        <w:t>. The report and management response are expected to be published by the end of 2015</w:t>
      </w:r>
      <w:r w:rsidR="004E4D8F">
        <w:t>.</w:t>
      </w:r>
      <w:r w:rsidRPr="002F0F73">
        <w:t xml:space="preserve"> </w:t>
      </w:r>
    </w:p>
    <w:p w:rsidR="00C75CF8" w:rsidRDefault="00F95E52" w:rsidP="008D42C0">
      <w:pPr>
        <w:pStyle w:val="ListBullet"/>
        <w:numPr>
          <w:ilvl w:val="0"/>
          <w:numId w:val="29"/>
        </w:numPr>
        <w:ind w:left="426" w:hanging="426"/>
      </w:pPr>
      <w:r>
        <w:t>DFAT will work with World Bank to improve communication regarding two projects funded by Australia (</w:t>
      </w:r>
      <w:r w:rsidRPr="004E266B">
        <w:rPr>
          <w:i/>
        </w:rPr>
        <w:t>Tonga Energy Road Map (</w:t>
      </w:r>
      <w:r w:rsidRPr="004E266B">
        <w:rPr>
          <w:i/>
          <w:szCs w:val="21"/>
        </w:rPr>
        <w:t xml:space="preserve">TERM) </w:t>
      </w:r>
      <w:r w:rsidRPr="004E266B">
        <w:rPr>
          <w:i/>
        </w:rPr>
        <w:t xml:space="preserve">Institutional and Regulatory Framework Strengthening </w:t>
      </w:r>
      <w:r>
        <w:rPr>
          <w:i/>
        </w:rPr>
        <w:t>P</w:t>
      </w:r>
      <w:r w:rsidRPr="004E266B">
        <w:rPr>
          <w:i/>
          <w:szCs w:val="21"/>
        </w:rPr>
        <w:t>roject</w:t>
      </w:r>
      <w:r>
        <w:rPr>
          <w:i/>
          <w:szCs w:val="21"/>
        </w:rPr>
        <w:t xml:space="preserve"> </w:t>
      </w:r>
      <w:r>
        <w:rPr>
          <w:szCs w:val="21"/>
        </w:rPr>
        <w:t xml:space="preserve">and </w:t>
      </w:r>
      <w:r w:rsidRPr="00C65385">
        <w:rPr>
          <w:i/>
          <w:szCs w:val="21"/>
        </w:rPr>
        <w:t>Transport Sector Consolidation Project</w:t>
      </w:r>
      <w:r>
        <w:rPr>
          <w:i/>
          <w:szCs w:val="21"/>
        </w:rPr>
        <w:t xml:space="preserve">).  </w:t>
      </w:r>
    </w:p>
    <w:p w:rsidR="00704125" w:rsidRDefault="00704125" w:rsidP="00F95E52">
      <w:pPr>
        <w:pStyle w:val="ListBullet"/>
        <w:numPr>
          <w:ilvl w:val="0"/>
          <w:numId w:val="29"/>
        </w:numPr>
        <w:ind w:left="426" w:hanging="426"/>
      </w:pPr>
      <w:r>
        <w:t>DFAT will complete</w:t>
      </w:r>
      <w:r w:rsidR="00201582">
        <w:t xml:space="preserve"> </w:t>
      </w:r>
      <w:r w:rsidR="00201582">
        <w:rPr>
          <w:color w:val="000000" w:themeColor="text1"/>
        </w:rPr>
        <w:t xml:space="preserve">development of </w:t>
      </w:r>
      <w:r w:rsidR="00201582" w:rsidRPr="006A7A58">
        <w:rPr>
          <w:color w:val="000000" w:themeColor="text1"/>
        </w:rPr>
        <w:t xml:space="preserve">a formal </w:t>
      </w:r>
      <w:r w:rsidR="00201582">
        <w:rPr>
          <w:color w:val="000000" w:themeColor="text1"/>
        </w:rPr>
        <w:t xml:space="preserve">private sector development and trade </w:t>
      </w:r>
      <w:r w:rsidR="00201582" w:rsidRPr="006A7A58">
        <w:rPr>
          <w:color w:val="000000" w:themeColor="text1"/>
        </w:rPr>
        <w:t>facilitation strategy</w:t>
      </w:r>
      <w:r w:rsidR="00201582">
        <w:rPr>
          <w:color w:val="000000" w:themeColor="text1"/>
        </w:rPr>
        <w:t xml:space="preserve"> to better inform future investment </w:t>
      </w:r>
      <w:r w:rsidR="001568C5">
        <w:rPr>
          <w:color w:val="000000" w:themeColor="text1"/>
        </w:rPr>
        <w:t xml:space="preserve">decisions </w:t>
      </w:r>
      <w:r w:rsidR="00201582">
        <w:rPr>
          <w:color w:val="000000" w:themeColor="text1"/>
        </w:rPr>
        <w:t>and Tonga Aid Partnership discussions.</w:t>
      </w:r>
    </w:p>
    <w:p w:rsidR="004A41E1" w:rsidRPr="004A41E1" w:rsidRDefault="00B849E3" w:rsidP="004A41E1">
      <w:pPr>
        <w:pStyle w:val="ListBullet"/>
        <w:numPr>
          <w:ilvl w:val="0"/>
          <w:numId w:val="29"/>
        </w:numPr>
        <w:ind w:left="426" w:hanging="426"/>
      </w:pPr>
      <w:r>
        <w:t>DFAT will c</w:t>
      </w:r>
      <w:r w:rsidR="004A41E1" w:rsidRPr="004A41E1">
        <w:t>ontract specialist expertise to review risks and update mitigation strate</w:t>
      </w:r>
      <w:r w:rsidR="001568C5">
        <w:t>gies annually</w:t>
      </w:r>
      <w:r w:rsidR="00447F48">
        <w:t>,</w:t>
      </w:r>
      <w:r w:rsidR="001568C5">
        <w:t xml:space="preserve"> to better manage the risks of working through partner government systems.</w:t>
      </w:r>
    </w:p>
    <w:p w:rsidR="00783E26" w:rsidRDefault="00447F48" w:rsidP="00783E26">
      <w:pPr>
        <w:pStyle w:val="ListBullet"/>
        <w:numPr>
          <w:ilvl w:val="0"/>
          <w:numId w:val="29"/>
        </w:numPr>
        <w:ind w:left="426" w:hanging="426"/>
      </w:pPr>
      <w:r>
        <w:t xml:space="preserve">In 2015-16, DFAT will develop </w:t>
      </w:r>
      <w:r w:rsidR="00783E26">
        <w:t>a Performance Assessment Framework to underpin the Tonga Aid Investment Plan, to more clearly set out performance benchmarks across the aid program and joint processes to measure performance.</w:t>
      </w:r>
    </w:p>
    <w:p w:rsidR="00F95E52" w:rsidRDefault="00F95E52" w:rsidP="00783E26">
      <w:pPr>
        <w:pStyle w:val="ListBullet"/>
        <w:numPr>
          <w:ilvl w:val="0"/>
          <w:numId w:val="29"/>
        </w:numPr>
        <w:ind w:left="426" w:hanging="426"/>
      </w:pPr>
      <w:r w:rsidRPr="00642332">
        <w:t xml:space="preserve">To </w:t>
      </w:r>
      <w:r>
        <w:t xml:space="preserve">improve effectiveness and </w:t>
      </w:r>
      <w:r w:rsidRPr="00642332">
        <w:t xml:space="preserve">better harness the resources available to this small post, </w:t>
      </w:r>
      <w:r w:rsidR="001568C5">
        <w:t xml:space="preserve">DFAT </w:t>
      </w:r>
      <w:r w:rsidRPr="00642332">
        <w:t xml:space="preserve">will seek to consolidate </w:t>
      </w:r>
      <w:r w:rsidR="001568C5">
        <w:t xml:space="preserve">its </w:t>
      </w:r>
      <w:r w:rsidRPr="00642332">
        <w:t xml:space="preserve">portfolio of investments in consultation with Government of Tonga, and better align bilateral, regional and global expenditure.  </w:t>
      </w:r>
    </w:p>
    <w:p w:rsidR="00514F8E" w:rsidRDefault="00514F8E" w:rsidP="00514F8E">
      <w:pPr>
        <w:pStyle w:val="ListBullet"/>
        <w:numPr>
          <w:ilvl w:val="0"/>
          <w:numId w:val="0"/>
        </w:numPr>
        <w:ind w:left="360" w:hanging="360"/>
      </w:pPr>
    </w:p>
    <w:p w:rsidR="00514F8E" w:rsidRDefault="00514F8E" w:rsidP="00514F8E">
      <w:pPr>
        <w:pStyle w:val="ListBullet"/>
        <w:numPr>
          <w:ilvl w:val="0"/>
          <w:numId w:val="0"/>
        </w:numPr>
        <w:ind w:left="360" w:hanging="360"/>
      </w:pPr>
    </w:p>
    <w:p w:rsidR="00514F8E" w:rsidRPr="00C53410" w:rsidRDefault="00514F8E" w:rsidP="00514F8E">
      <w:pPr>
        <w:pStyle w:val="ListBullet"/>
        <w:numPr>
          <w:ilvl w:val="0"/>
          <w:numId w:val="0"/>
        </w:numPr>
        <w:ind w:left="360" w:hanging="360"/>
        <w:sectPr w:rsidR="00514F8E" w:rsidRPr="00C53410" w:rsidSect="001E25F7">
          <w:footerReference w:type="default" r:id="rId18"/>
          <w:pgSz w:w="11907" w:h="16840" w:code="9"/>
          <w:pgMar w:top="1021" w:right="1021" w:bottom="851" w:left="1021" w:header="851" w:footer="567" w:gutter="0"/>
          <w:pgNumType w:start="1"/>
          <w:cols w:space="720"/>
          <w:docGrid w:linePitch="326"/>
        </w:sectPr>
      </w:pPr>
    </w:p>
    <w:p w:rsidR="007F422E" w:rsidRPr="00B748C7" w:rsidRDefault="007F422E" w:rsidP="00B748C7">
      <w:pPr>
        <w:keepNext/>
        <w:spacing w:before="360" w:after="120"/>
        <w:outlineLvl w:val="1"/>
        <w:rPr>
          <w:rFonts w:ascii="Helvetica" w:eastAsia="Times New Roman" w:hAnsi="Helvetica" w:cs="Arial"/>
          <w:color w:val="007FAD"/>
          <w:kern w:val="28"/>
          <w:sz w:val="28"/>
          <w:szCs w:val="28"/>
        </w:rPr>
      </w:pPr>
      <w:r w:rsidRPr="007F422E">
        <w:rPr>
          <w:rFonts w:ascii="Helvetica" w:eastAsia="Times New Roman" w:hAnsi="Helvetica" w:cs="Arial"/>
          <w:color w:val="007FAD"/>
          <w:kern w:val="28"/>
          <w:sz w:val="28"/>
          <w:szCs w:val="28"/>
        </w:rPr>
        <w:lastRenderedPageBreak/>
        <w:t>Annex A - Progress in Addressing Management Responses</w:t>
      </w:r>
    </w:p>
    <w:tbl>
      <w:tblPr>
        <w:tblStyle w:val="APPR4"/>
        <w:tblpPr w:leftFromText="180" w:rightFromText="180" w:vertAnchor="text" w:tblpY="1"/>
        <w:tblW w:w="5000" w:type="pct"/>
        <w:tblLayout w:type="fixed"/>
        <w:tblLook w:val="0000" w:firstRow="0" w:lastRow="0" w:firstColumn="0" w:lastColumn="0" w:noHBand="0" w:noVBand="0"/>
      </w:tblPr>
      <w:tblGrid>
        <w:gridCol w:w="6739"/>
        <w:gridCol w:w="1766"/>
        <w:gridCol w:w="6566"/>
      </w:tblGrid>
      <w:tr w:rsidR="007F422E" w:rsidRPr="007F422E" w:rsidTr="009F1837">
        <w:trPr>
          <w:cnfStyle w:val="000000010000" w:firstRow="0" w:lastRow="0" w:firstColumn="0" w:lastColumn="0" w:oddVBand="0" w:evenVBand="0" w:oddHBand="0" w:evenHBand="1" w:firstRowFirstColumn="0" w:firstRowLastColumn="0" w:lastRowFirstColumn="0" w:lastRowLastColumn="0"/>
        </w:trPr>
        <w:tc>
          <w:tcPr>
            <w:tcW w:w="3879" w:type="dxa"/>
          </w:tcPr>
          <w:p w:rsidR="007F422E" w:rsidRPr="007F422E" w:rsidRDefault="007F422E" w:rsidP="007F422E">
            <w:pPr>
              <w:keepLines/>
              <w:tabs>
                <w:tab w:val="left" w:pos="1185"/>
              </w:tabs>
              <w:spacing w:before="80" w:after="80" w:line="200" w:lineRule="atLeast"/>
              <w:rPr>
                <w:rFonts w:ascii="Franklin Gothic Medium" w:eastAsia="Times New Roman" w:hAnsi="Franklin Gothic Medium"/>
                <w:b/>
                <w:iCs/>
                <w:sz w:val="17"/>
                <w:szCs w:val="17"/>
                <w:lang w:eastAsia="en-US"/>
              </w:rPr>
            </w:pPr>
            <w:r w:rsidRPr="007F422E">
              <w:rPr>
                <w:rFonts w:ascii="Franklin Gothic Medium" w:eastAsia="Times New Roman" w:hAnsi="Franklin Gothic Medium"/>
                <w:b/>
                <w:iCs/>
                <w:sz w:val="17"/>
                <w:szCs w:val="17"/>
                <w:lang w:eastAsia="en-US"/>
              </w:rPr>
              <w:t>Management responses identified in 2013-14 APPR</w:t>
            </w:r>
            <w:r w:rsidRPr="007F422E">
              <w:rPr>
                <w:rFonts w:ascii="Franklin Gothic Medium" w:eastAsia="Times New Roman" w:hAnsi="Franklin Gothic Medium"/>
                <w:b/>
                <w:iCs/>
                <w:sz w:val="17"/>
                <w:szCs w:val="17"/>
                <w:lang w:eastAsia="en-US"/>
              </w:rPr>
              <w:tab/>
            </w:r>
          </w:p>
        </w:tc>
        <w:tc>
          <w:tcPr>
            <w:tcW w:w="1007" w:type="dxa"/>
          </w:tcPr>
          <w:p w:rsidR="007F422E" w:rsidRPr="007F422E" w:rsidRDefault="007F422E" w:rsidP="007F422E">
            <w:pPr>
              <w:keepLines/>
              <w:spacing w:before="80" w:after="80" w:line="200" w:lineRule="atLeast"/>
              <w:rPr>
                <w:rFonts w:ascii="Franklin Gothic Medium" w:eastAsia="Times New Roman" w:hAnsi="Franklin Gothic Medium"/>
                <w:b/>
                <w:iCs/>
                <w:sz w:val="17"/>
                <w:szCs w:val="17"/>
                <w:lang w:eastAsia="en-US"/>
              </w:rPr>
            </w:pPr>
            <w:r w:rsidRPr="007F422E">
              <w:rPr>
                <w:rFonts w:ascii="Franklin Gothic Medium" w:eastAsia="Times New Roman" w:hAnsi="Franklin Gothic Medium"/>
                <w:b/>
                <w:iCs/>
                <w:sz w:val="17"/>
                <w:szCs w:val="17"/>
                <w:lang w:eastAsia="en-US"/>
              </w:rPr>
              <w:t>Rating</w:t>
            </w:r>
          </w:p>
        </w:tc>
        <w:tc>
          <w:tcPr>
            <w:tcW w:w="3779" w:type="dxa"/>
          </w:tcPr>
          <w:p w:rsidR="007F422E" w:rsidRPr="007F422E" w:rsidRDefault="007F422E" w:rsidP="007F422E">
            <w:pPr>
              <w:keepLines/>
              <w:spacing w:before="80" w:after="80" w:line="200" w:lineRule="atLeast"/>
              <w:rPr>
                <w:rFonts w:ascii="Franklin Gothic Medium" w:eastAsia="Times New Roman" w:hAnsi="Franklin Gothic Medium"/>
                <w:b/>
                <w:iCs/>
                <w:sz w:val="17"/>
                <w:szCs w:val="17"/>
                <w:lang w:eastAsia="en-US"/>
              </w:rPr>
            </w:pPr>
            <w:r w:rsidRPr="007F422E">
              <w:rPr>
                <w:rFonts w:ascii="Franklin Gothic Medium" w:eastAsia="Times New Roman" w:hAnsi="Franklin Gothic Medium"/>
                <w:b/>
                <w:iCs/>
                <w:sz w:val="17"/>
                <w:szCs w:val="17"/>
                <w:lang w:eastAsia="en-US"/>
              </w:rPr>
              <w:t>Progress made in 2014-5</w:t>
            </w:r>
          </w:p>
        </w:tc>
      </w:tr>
      <w:tr w:rsidR="007F422E" w:rsidRPr="007F422E" w:rsidTr="009F1837">
        <w:trPr>
          <w:cnfStyle w:val="000000010000" w:firstRow="0" w:lastRow="0" w:firstColumn="0" w:lastColumn="0" w:oddVBand="0" w:evenVBand="0" w:oddHBand="0" w:evenHBand="1" w:firstRowFirstColumn="0" w:firstRowLastColumn="0" w:lastRowFirstColumn="0" w:lastRowLastColumn="0"/>
        </w:trPr>
        <w:tc>
          <w:tcPr>
            <w:tcW w:w="3879" w:type="dxa"/>
            <w:tcBorders>
              <w:top w:val="single" w:sz="4" w:space="0" w:color="auto"/>
              <w:left w:val="single" w:sz="4" w:space="0" w:color="auto"/>
              <w:bottom w:val="single" w:sz="4" w:space="0" w:color="auto"/>
              <w:right w:val="single" w:sz="4" w:space="0" w:color="auto"/>
            </w:tcBorders>
          </w:tcPr>
          <w:p w:rsidR="007F422E" w:rsidRPr="00C672C2" w:rsidRDefault="007F422E" w:rsidP="00D93E8B">
            <w:pPr>
              <w:keepLines/>
              <w:spacing w:before="40" w:after="40" w:line="200" w:lineRule="atLeast"/>
              <w:rPr>
                <w:rFonts w:ascii="Franklin Gothic Book" w:eastAsia="Times New Roman" w:hAnsi="Franklin Gothic Book"/>
                <w:iCs/>
                <w:sz w:val="17"/>
                <w:szCs w:val="17"/>
                <w:lang w:eastAsia="en-US"/>
              </w:rPr>
            </w:pPr>
            <w:r w:rsidRPr="00C672C2">
              <w:rPr>
                <w:rFonts w:ascii="Franklin Gothic Book" w:eastAsia="Times New Roman" w:hAnsi="Franklin Gothic Book"/>
                <w:iCs/>
                <w:sz w:val="17"/>
                <w:szCs w:val="17"/>
                <w:lang w:eastAsia="en-US"/>
              </w:rPr>
              <w:t>Australia will work closely with Tonga to particularly encourage prudent management of the economy with a focus on maintaining Tonga’s ‘no new debt’ policy. In particular Australia will work with other donors and Tonga to further develop Tonga’s ability to analyse offers of financial assistance.  This will help ensure fiscally responsible approaches are pursued including better planning for economic shocks.</w:t>
            </w:r>
          </w:p>
          <w:p w:rsidR="007F422E" w:rsidRPr="007F422E" w:rsidRDefault="007F422E" w:rsidP="00D93E8B">
            <w:pPr>
              <w:keepLines/>
              <w:spacing w:before="40" w:after="40" w:line="200" w:lineRule="atLeast"/>
              <w:rPr>
                <w:rFonts w:ascii="Franklin Gothic Book" w:eastAsia="Times New Roman" w:hAnsi="Franklin Gothic Book"/>
                <w:iCs/>
                <w:sz w:val="17"/>
                <w:szCs w:val="17"/>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72AF2F"/>
          </w:tcPr>
          <w:p w:rsidR="007F422E" w:rsidRPr="007F422E" w:rsidRDefault="007F422E" w:rsidP="007F422E">
            <w:pPr>
              <w:keepLines/>
              <w:spacing w:before="40" w:after="40" w:line="200" w:lineRule="atLeast"/>
              <w:jc w:val="center"/>
              <w:rPr>
                <w:rFonts w:ascii="Franklin Gothic Book" w:eastAsia="Times New Roman" w:hAnsi="Franklin Gothic Book"/>
                <w:iCs/>
                <w:color w:val="FFFFFF" w:themeColor="background1"/>
                <w:sz w:val="17"/>
                <w:szCs w:val="17"/>
                <w:lang w:eastAsia="en-US"/>
              </w:rPr>
            </w:pPr>
            <w:r w:rsidRPr="007F422E">
              <w:rPr>
                <w:rFonts w:ascii="Franklin Gothic Book" w:eastAsia="Times New Roman" w:hAnsi="Franklin Gothic Book"/>
                <w:iCs/>
                <w:color w:val="FFFFFF" w:themeColor="background1"/>
                <w:sz w:val="17"/>
                <w:szCs w:val="17"/>
                <w:lang w:eastAsia="en-US"/>
              </w:rPr>
              <w:t>Achieved</w:t>
            </w:r>
          </w:p>
        </w:tc>
        <w:tc>
          <w:tcPr>
            <w:tcW w:w="3779" w:type="dxa"/>
            <w:tcBorders>
              <w:top w:val="single" w:sz="4" w:space="0" w:color="auto"/>
              <w:left w:val="single" w:sz="4" w:space="0" w:color="auto"/>
              <w:bottom w:val="single" w:sz="4" w:space="0" w:color="auto"/>
              <w:right w:val="single" w:sz="4" w:space="0" w:color="auto"/>
            </w:tcBorders>
          </w:tcPr>
          <w:p w:rsidR="00CA5968" w:rsidRPr="00D93E8B" w:rsidRDefault="00CA5968" w:rsidP="00CA5968">
            <w:pPr>
              <w:keepLines/>
              <w:spacing w:before="40" w:after="40" w:line="200" w:lineRule="atLeast"/>
              <w:rPr>
                <w:rFonts w:ascii="Franklin Gothic Book" w:eastAsia="Times New Roman" w:hAnsi="Franklin Gothic Book"/>
                <w:iCs/>
                <w:sz w:val="17"/>
                <w:szCs w:val="17"/>
                <w:lang w:eastAsia="en-US"/>
              </w:rPr>
            </w:pPr>
            <w:r w:rsidRPr="00D93E8B">
              <w:rPr>
                <w:rFonts w:ascii="Franklin Gothic Book" w:eastAsia="Times New Roman" w:hAnsi="Franklin Gothic Book"/>
                <w:iCs/>
                <w:sz w:val="17"/>
                <w:szCs w:val="17"/>
                <w:lang w:eastAsia="en-US"/>
              </w:rPr>
              <w:t xml:space="preserve">Tonga maintained its ‘no new debt’ policy.  Government is considering a range of options to manage the costs associated with hosting the upcoming 2019 Pacific Games.  </w:t>
            </w:r>
          </w:p>
        </w:tc>
      </w:tr>
      <w:tr w:rsidR="007F422E" w:rsidRPr="007F422E" w:rsidTr="009F1837">
        <w:trPr>
          <w:cnfStyle w:val="000000010000" w:firstRow="0" w:lastRow="0" w:firstColumn="0" w:lastColumn="0" w:oddVBand="0" w:evenVBand="0" w:oddHBand="0" w:evenHBand="1" w:firstRowFirstColumn="0" w:firstRowLastColumn="0" w:lastRowFirstColumn="0" w:lastRowLastColumn="0"/>
        </w:trPr>
        <w:tc>
          <w:tcPr>
            <w:tcW w:w="3879" w:type="dxa"/>
            <w:tcBorders>
              <w:top w:val="single" w:sz="4" w:space="0" w:color="auto"/>
              <w:left w:val="single" w:sz="4" w:space="0" w:color="auto"/>
              <w:bottom w:val="single" w:sz="4" w:space="0" w:color="auto"/>
              <w:right w:val="single" w:sz="4" w:space="0" w:color="auto"/>
            </w:tcBorders>
          </w:tcPr>
          <w:p w:rsidR="007F422E" w:rsidRPr="00C672C2" w:rsidRDefault="007F422E" w:rsidP="00D93E8B">
            <w:pPr>
              <w:keepLines/>
              <w:spacing w:before="40" w:after="40" w:line="200" w:lineRule="atLeast"/>
              <w:rPr>
                <w:rFonts w:ascii="Franklin Gothic Book" w:eastAsia="Times New Roman" w:hAnsi="Franklin Gothic Book"/>
                <w:iCs/>
                <w:sz w:val="17"/>
                <w:szCs w:val="17"/>
                <w:lang w:eastAsia="en-US"/>
              </w:rPr>
            </w:pPr>
            <w:r w:rsidRPr="00C672C2">
              <w:rPr>
                <w:rFonts w:ascii="Franklin Gothic Book" w:eastAsia="Times New Roman" w:hAnsi="Franklin Gothic Book"/>
                <w:iCs/>
                <w:sz w:val="17"/>
                <w:szCs w:val="17"/>
                <w:lang w:eastAsia="en-US"/>
              </w:rPr>
              <w:t xml:space="preserve">In June 2014 the Australian Government released a new aid policy and framework for performance management.  This policy provides an opportunity for Australia, in consultation with Tonga and other development partners to review the Tonga aid program objectives and supporting initiatives.  The new aid arrangement will be based on sound evidence, a clear articulation of interests and developed in the spirit of partnership.  It will need to better consider the role of the private sector and civil society, and include provisions to improve gender equity and disability outcomes.   </w:t>
            </w:r>
          </w:p>
          <w:p w:rsidR="007F422E" w:rsidRPr="007F422E" w:rsidRDefault="007F422E" w:rsidP="00D93E8B">
            <w:pPr>
              <w:keepLines/>
              <w:spacing w:before="40" w:after="40" w:line="200" w:lineRule="atLeast"/>
              <w:rPr>
                <w:rFonts w:ascii="Franklin Gothic Book" w:eastAsia="Times New Roman" w:hAnsi="Franklin Gothic Book"/>
                <w:iCs/>
                <w:sz w:val="17"/>
                <w:szCs w:val="17"/>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72AF2F"/>
          </w:tcPr>
          <w:p w:rsidR="007F422E" w:rsidRPr="007F422E" w:rsidRDefault="007F422E" w:rsidP="007F422E">
            <w:pPr>
              <w:keepLines/>
              <w:spacing w:before="40" w:after="40" w:line="200" w:lineRule="atLeast"/>
              <w:jc w:val="center"/>
              <w:rPr>
                <w:rFonts w:ascii="Franklin Gothic Book" w:eastAsia="Times New Roman" w:hAnsi="Franklin Gothic Book"/>
                <w:iCs/>
                <w:color w:val="FFFFFF" w:themeColor="background1"/>
                <w:sz w:val="17"/>
                <w:szCs w:val="17"/>
                <w:lang w:eastAsia="en-US"/>
              </w:rPr>
            </w:pPr>
            <w:r w:rsidRPr="007F422E">
              <w:rPr>
                <w:rFonts w:ascii="Franklin Gothic Book" w:eastAsia="Times New Roman" w:hAnsi="Franklin Gothic Book"/>
                <w:iCs/>
                <w:color w:val="FFFFFF" w:themeColor="background1"/>
                <w:sz w:val="17"/>
                <w:szCs w:val="17"/>
                <w:lang w:eastAsia="en-US"/>
              </w:rPr>
              <w:t>Achieved</w:t>
            </w:r>
            <w:r w:rsidRPr="007F422E">
              <w:rPr>
                <w:rFonts w:ascii="Franklin Gothic Book" w:eastAsia="Times New Roman" w:hAnsi="Franklin Gothic Book"/>
                <w:iCs/>
                <w:color w:val="FFFFFF" w:themeColor="background1"/>
                <w:sz w:val="17"/>
                <w:szCs w:val="17"/>
                <w:lang w:eastAsia="en-US"/>
              </w:rPr>
              <w:fldChar w:fldCharType="begin"/>
            </w:r>
            <w:r w:rsidRPr="007F422E">
              <w:rPr>
                <w:rFonts w:ascii="Franklin Gothic Book" w:eastAsia="Times New Roman" w:hAnsi="Franklin Gothic Book"/>
                <w:iCs/>
                <w:color w:val="FFFFFF" w:themeColor="background1"/>
                <w:sz w:val="17"/>
                <w:szCs w:val="17"/>
                <w:lang w:eastAsia="en-US"/>
              </w:rPr>
              <w:instrText xml:space="preserve"> AUTOTEXTLIST  \s "Rating bullet"\t "Right click to choose a rating" \* MERGEFORMAT </w:instrText>
            </w:r>
            <w:r w:rsidRPr="007F422E">
              <w:rPr>
                <w:rFonts w:ascii="Franklin Gothic Book" w:eastAsia="Times New Roman" w:hAnsi="Franklin Gothic Book"/>
                <w:iCs/>
                <w:color w:val="FFFFFF" w:themeColor="background1"/>
                <w:sz w:val="17"/>
                <w:szCs w:val="17"/>
                <w:lang w:eastAsia="en-US"/>
              </w:rPr>
              <w:fldChar w:fldCharType="end"/>
            </w:r>
          </w:p>
        </w:tc>
        <w:tc>
          <w:tcPr>
            <w:tcW w:w="3779" w:type="dxa"/>
            <w:tcBorders>
              <w:top w:val="single" w:sz="4" w:space="0" w:color="auto"/>
              <w:left w:val="single" w:sz="4" w:space="0" w:color="auto"/>
              <w:bottom w:val="single" w:sz="4" w:space="0" w:color="auto"/>
              <w:right w:val="single" w:sz="4" w:space="0" w:color="auto"/>
            </w:tcBorders>
          </w:tcPr>
          <w:p w:rsidR="00AC1329" w:rsidRPr="00D93E8B" w:rsidRDefault="00AC1329" w:rsidP="00AC1329">
            <w:pPr>
              <w:keepLines/>
              <w:spacing w:before="40" w:after="40" w:line="200" w:lineRule="atLeast"/>
              <w:rPr>
                <w:rFonts w:ascii="Franklin Gothic Book" w:eastAsia="Times New Roman" w:hAnsi="Franklin Gothic Book"/>
                <w:iCs/>
                <w:sz w:val="17"/>
                <w:szCs w:val="17"/>
                <w:lang w:eastAsia="en-US"/>
              </w:rPr>
            </w:pPr>
            <w:r w:rsidRPr="00D93E8B">
              <w:rPr>
                <w:rFonts w:ascii="Franklin Gothic Book" w:eastAsia="Times New Roman" w:hAnsi="Franklin Gothic Book"/>
                <w:iCs/>
                <w:sz w:val="17"/>
                <w:szCs w:val="17"/>
                <w:lang w:eastAsia="en-US"/>
              </w:rPr>
              <w:t>Ongoing review of objectives and investments informed completion of Aid Investment Plan and will shape the Aid Partnership discussions.</w:t>
            </w:r>
          </w:p>
        </w:tc>
      </w:tr>
      <w:tr w:rsidR="009F1837" w:rsidRPr="007F422E" w:rsidTr="009F1837">
        <w:trPr>
          <w:cnfStyle w:val="000000010000" w:firstRow="0" w:lastRow="0" w:firstColumn="0" w:lastColumn="0" w:oddVBand="0" w:evenVBand="0" w:oddHBand="0" w:evenHBand="1" w:firstRowFirstColumn="0" w:firstRowLastColumn="0" w:lastRowFirstColumn="0" w:lastRowLastColumn="0"/>
        </w:trPr>
        <w:tc>
          <w:tcPr>
            <w:tcW w:w="3879" w:type="dxa"/>
            <w:tcBorders>
              <w:top w:val="single" w:sz="4" w:space="0" w:color="auto"/>
              <w:left w:val="single" w:sz="4" w:space="0" w:color="auto"/>
              <w:bottom w:val="single" w:sz="4" w:space="0" w:color="auto"/>
              <w:right w:val="single" w:sz="4" w:space="0" w:color="auto"/>
            </w:tcBorders>
          </w:tcPr>
          <w:p w:rsidR="007F422E" w:rsidRPr="00C672C2" w:rsidRDefault="007F422E" w:rsidP="00D93E8B">
            <w:pPr>
              <w:keepLines/>
              <w:spacing w:before="40" w:after="40" w:line="200" w:lineRule="atLeast"/>
              <w:rPr>
                <w:rFonts w:ascii="Franklin Gothic Book" w:eastAsia="Times New Roman" w:hAnsi="Franklin Gothic Book"/>
                <w:iCs/>
                <w:sz w:val="17"/>
                <w:szCs w:val="17"/>
                <w:lang w:eastAsia="en-US"/>
              </w:rPr>
            </w:pPr>
            <w:r w:rsidRPr="00C672C2">
              <w:rPr>
                <w:rFonts w:ascii="Franklin Gothic Book" w:eastAsia="Times New Roman" w:hAnsi="Franklin Gothic Book"/>
                <w:iCs/>
                <w:sz w:val="17"/>
                <w:szCs w:val="17"/>
                <w:lang w:eastAsia="en-US"/>
              </w:rPr>
              <w:t xml:space="preserve">In the meantime, the Gender Adviser will continue to work with the Tongan aid program to improve gender equity across the program and boost the capacity of staff manage this issue on an ongoing basis. The program will also accelerate work to incorporate disability inclusiveness within the program.  </w:t>
            </w:r>
          </w:p>
          <w:p w:rsidR="007F422E" w:rsidRPr="007F422E" w:rsidRDefault="007F422E" w:rsidP="007F422E">
            <w:pPr>
              <w:keepLines/>
              <w:spacing w:before="40" w:after="40" w:line="200" w:lineRule="atLeast"/>
              <w:rPr>
                <w:rFonts w:ascii="Franklin Gothic Book" w:eastAsia="Times New Roman" w:hAnsi="Franklin Gothic Book"/>
                <w:iCs/>
                <w:sz w:val="17"/>
                <w:szCs w:val="17"/>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7F422E" w:rsidRPr="007F422E" w:rsidRDefault="00132E27" w:rsidP="00132E27">
            <w:pPr>
              <w:keepLines/>
              <w:spacing w:before="40" w:after="40" w:line="200" w:lineRule="atLeast"/>
              <w:jc w:val="center"/>
              <w:rPr>
                <w:rFonts w:ascii="Franklin Gothic Book" w:eastAsia="Times New Roman" w:hAnsi="Franklin Gothic Book"/>
                <w:iCs/>
                <w:color w:val="FFFFFF" w:themeColor="background1"/>
                <w:sz w:val="17"/>
                <w:szCs w:val="17"/>
                <w:lang w:eastAsia="en-US"/>
              </w:rPr>
            </w:pPr>
            <w:r>
              <w:rPr>
                <w:rFonts w:ascii="Franklin Gothic Book" w:eastAsia="Times New Roman" w:hAnsi="Franklin Gothic Book"/>
                <w:iCs/>
                <w:color w:val="FFFFFF" w:themeColor="background1"/>
                <w:sz w:val="17"/>
                <w:szCs w:val="17"/>
                <w:lang w:eastAsia="en-US"/>
              </w:rPr>
              <w:t>Partly a</w:t>
            </w:r>
            <w:r w:rsidR="007F422E" w:rsidRPr="007F422E">
              <w:rPr>
                <w:rFonts w:ascii="Franklin Gothic Book" w:eastAsia="Times New Roman" w:hAnsi="Franklin Gothic Book"/>
                <w:iCs/>
                <w:color w:val="FFFFFF" w:themeColor="background1"/>
                <w:sz w:val="17"/>
                <w:szCs w:val="17"/>
                <w:lang w:eastAsia="en-US"/>
              </w:rPr>
              <w:t>chieved</w:t>
            </w:r>
          </w:p>
        </w:tc>
        <w:tc>
          <w:tcPr>
            <w:tcW w:w="3779" w:type="dxa"/>
            <w:tcBorders>
              <w:top w:val="single" w:sz="4" w:space="0" w:color="auto"/>
              <w:left w:val="single" w:sz="4" w:space="0" w:color="auto"/>
              <w:bottom w:val="single" w:sz="4" w:space="0" w:color="auto"/>
              <w:right w:val="single" w:sz="4" w:space="0" w:color="auto"/>
            </w:tcBorders>
          </w:tcPr>
          <w:p w:rsidR="00AC1329" w:rsidRPr="00D93E8B" w:rsidRDefault="007D058F" w:rsidP="007D058F">
            <w:pPr>
              <w:keepLines/>
              <w:spacing w:before="40" w:after="40" w:line="200" w:lineRule="atLeast"/>
              <w:rPr>
                <w:rFonts w:ascii="Franklin Gothic Book" w:eastAsia="Times New Roman" w:hAnsi="Franklin Gothic Book"/>
                <w:iCs/>
                <w:sz w:val="17"/>
                <w:szCs w:val="17"/>
                <w:lang w:eastAsia="en-US"/>
              </w:rPr>
            </w:pPr>
            <w:r w:rsidRPr="00D93E8B">
              <w:rPr>
                <w:rFonts w:ascii="Franklin Gothic Book" w:eastAsia="Times New Roman" w:hAnsi="Franklin Gothic Book"/>
                <w:iCs/>
                <w:sz w:val="17"/>
                <w:szCs w:val="17"/>
                <w:lang w:eastAsia="en-US"/>
              </w:rPr>
              <w:t>Gender adviser worked with Tongan aid program staff to improve consideration of gender issues across all investments. However, as AQC ratings demonstrate, more work is required.  An Inclusive Education Study was completed in 14-15 which found the basic education sector was not in a position to take on additional reforms at this stage. Further action on this item postponed.</w:t>
            </w:r>
          </w:p>
        </w:tc>
      </w:tr>
    </w:tbl>
    <w:p w:rsidR="007F422E" w:rsidRPr="007F422E" w:rsidRDefault="007F422E" w:rsidP="007F422E">
      <w:pPr>
        <w:spacing w:before="20" w:after="20" w:line="180" w:lineRule="atLeast"/>
        <w:jc w:val="both"/>
        <w:rPr>
          <w:rFonts w:ascii="Franklin Gothic Book" w:eastAsia="Times New Roman" w:hAnsi="Franklin Gothic Book"/>
          <w:b/>
          <w:sz w:val="14"/>
          <w:szCs w:val="14"/>
        </w:rPr>
      </w:pPr>
      <w:r w:rsidRPr="007F422E">
        <w:rPr>
          <w:rFonts w:ascii="Franklin Gothic Book" w:eastAsia="Times New Roman" w:hAnsi="Franklin Gothic Book"/>
          <w:b/>
          <w:sz w:val="14"/>
          <w:szCs w:val="14"/>
        </w:rPr>
        <w:t xml:space="preserve">Note: </w:t>
      </w:r>
    </w:p>
    <w:p w:rsidR="007F422E" w:rsidRPr="007F422E" w:rsidRDefault="007F422E" w:rsidP="007F422E">
      <w:pPr>
        <w:spacing w:before="20" w:after="20" w:line="180" w:lineRule="atLeast"/>
        <w:jc w:val="both"/>
        <w:rPr>
          <w:rFonts w:ascii="Franklin Gothic Book" w:eastAsia="Times New Roman" w:hAnsi="Franklin Gothic Book"/>
          <w:b/>
          <w:sz w:val="14"/>
          <w:szCs w:val="14"/>
        </w:rPr>
      </w:pPr>
      <w:r w:rsidRPr="007F422E">
        <w:rPr>
          <w:rFonts w:ascii="Franklin Gothic Book" w:eastAsia="Times New Roman" w:hAnsi="Franklin Gothic Book"/>
          <w:b/>
          <w:color w:val="72AF2F"/>
          <w:sz w:val="14"/>
          <w:szCs w:val="14"/>
        </w:rPr>
        <w:sym w:font="Webdings" w:char="F067"/>
      </w:r>
      <w:r w:rsidRPr="007F422E">
        <w:rPr>
          <w:rFonts w:ascii="Franklin Gothic Book" w:eastAsia="Times New Roman" w:hAnsi="Franklin Gothic Book"/>
          <w:b/>
          <w:sz w:val="14"/>
          <w:szCs w:val="14"/>
        </w:rPr>
        <w:t> </w:t>
      </w:r>
      <w:r w:rsidRPr="007F422E">
        <w:rPr>
          <w:rFonts w:ascii="Franklin Gothic Book" w:eastAsia="Times New Roman" w:hAnsi="Franklin Gothic Book"/>
          <w:b/>
          <w:sz w:val="14"/>
          <w:szCs w:val="14"/>
        </w:rPr>
        <w:t xml:space="preserve"> Achieved.  Significant progress has been made in addressing the issue </w:t>
      </w:r>
    </w:p>
    <w:p w:rsidR="007F422E" w:rsidRPr="007F422E" w:rsidRDefault="007F422E" w:rsidP="007F422E">
      <w:pPr>
        <w:spacing w:before="20" w:after="20" w:line="180" w:lineRule="atLeast"/>
        <w:jc w:val="both"/>
        <w:rPr>
          <w:rFonts w:ascii="Franklin Gothic Book" w:eastAsia="Times New Roman" w:hAnsi="Franklin Gothic Book"/>
          <w:b/>
          <w:sz w:val="14"/>
          <w:szCs w:val="14"/>
        </w:rPr>
      </w:pPr>
      <w:r w:rsidRPr="007F422E">
        <w:rPr>
          <w:rFonts w:ascii="Franklin Gothic Book" w:eastAsia="Times New Roman" w:hAnsi="Franklin Gothic Book"/>
          <w:b/>
          <w:color w:val="E36C0A"/>
          <w:sz w:val="14"/>
          <w:szCs w:val="14"/>
        </w:rPr>
        <w:sym w:font="Webdings" w:char="F067"/>
      </w:r>
      <w:r w:rsidRPr="007F422E">
        <w:rPr>
          <w:rFonts w:ascii="Franklin Gothic Book" w:eastAsia="Times New Roman" w:hAnsi="Franklin Gothic Book"/>
          <w:b/>
          <w:sz w:val="14"/>
          <w:szCs w:val="14"/>
        </w:rPr>
        <w:t> </w:t>
      </w:r>
      <w:r w:rsidRPr="007F422E">
        <w:rPr>
          <w:rFonts w:ascii="Franklin Gothic Book" w:eastAsia="Times New Roman" w:hAnsi="Franklin Gothic Book"/>
          <w:b/>
          <w:sz w:val="14"/>
          <w:szCs w:val="14"/>
        </w:rPr>
        <w:t xml:space="preserve"> Partly achieved.  Some progress has been made in addressing the issue, but the issue has not been resolved </w:t>
      </w:r>
    </w:p>
    <w:p w:rsidR="007F422E" w:rsidRPr="007F422E" w:rsidRDefault="007F422E" w:rsidP="007F422E">
      <w:pPr>
        <w:spacing w:before="20" w:after="20" w:line="180" w:lineRule="atLeast"/>
        <w:jc w:val="both"/>
        <w:rPr>
          <w:rFonts w:ascii="Franklin Gothic Book" w:eastAsia="Times New Roman" w:hAnsi="Franklin Gothic Book"/>
          <w:b/>
          <w:sz w:val="14"/>
          <w:szCs w:val="14"/>
        </w:rPr>
      </w:pPr>
      <w:r w:rsidRPr="007F422E">
        <w:rPr>
          <w:rFonts w:ascii="Franklin Gothic Book" w:eastAsia="Times New Roman" w:hAnsi="Franklin Gothic Book"/>
          <w:b/>
          <w:color w:val="FF0000"/>
          <w:sz w:val="14"/>
          <w:szCs w:val="14"/>
        </w:rPr>
        <w:sym w:font="Webdings" w:char="F067"/>
      </w:r>
      <w:r w:rsidRPr="007F422E">
        <w:rPr>
          <w:rFonts w:ascii="Franklin Gothic Book" w:eastAsia="Times New Roman" w:hAnsi="Franklin Gothic Book"/>
          <w:b/>
          <w:sz w:val="14"/>
          <w:szCs w:val="14"/>
        </w:rPr>
        <w:t> </w:t>
      </w:r>
      <w:r w:rsidRPr="007F422E">
        <w:rPr>
          <w:rFonts w:ascii="Franklin Gothic Book" w:eastAsia="Times New Roman" w:hAnsi="Franklin Gothic Book"/>
          <w:b/>
          <w:sz w:val="14"/>
          <w:szCs w:val="14"/>
        </w:rPr>
        <w:t xml:space="preserve"> Not achieved. Progress in addressing the issue has been significantly below expectations</w:t>
      </w:r>
    </w:p>
    <w:p w:rsidR="007F422E" w:rsidRPr="007F422E" w:rsidRDefault="007F422E" w:rsidP="007F422E">
      <w:pPr>
        <w:spacing w:after="160" w:line="280" w:lineRule="exact"/>
        <w:rPr>
          <w:rFonts w:ascii="Franklin Gothic Book" w:eastAsia="Times New Roman" w:hAnsi="Franklin Gothic Book"/>
          <w:sz w:val="21"/>
        </w:rPr>
      </w:pPr>
    </w:p>
    <w:p w:rsidR="007F422E" w:rsidRPr="007F422E" w:rsidRDefault="007F422E" w:rsidP="007F422E">
      <w:pPr>
        <w:spacing w:after="120" w:line="280" w:lineRule="exact"/>
        <w:rPr>
          <w:rFonts w:ascii="Franklin Gothic Book" w:eastAsia="Times New Roman" w:hAnsi="Franklin Gothic Book"/>
          <w:sz w:val="21"/>
        </w:rPr>
        <w:sectPr w:rsidR="007F422E" w:rsidRPr="007F422E" w:rsidSect="00F50E09">
          <w:pgSz w:w="16840" w:h="11907" w:orient="landscape" w:code="9"/>
          <w:pgMar w:top="1134" w:right="1134" w:bottom="1134" w:left="907" w:header="850" w:footer="567" w:gutter="0"/>
          <w:pgNumType w:start="1"/>
          <w:cols w:space="720"/>
          <w:docGrid w:linePitch="326"/>
        </w:sectPr>
      </w:pPr>
    </w:p>
    <w:p w:rsidR="007F422E" w:rsidRPr="007F422E" w:rsidRDefault="007F422E" w:rsidP="007F422E">
      <w:pPr>
        <w:keepNext/>
        <w:spacing w:before="360" w:after="120"/>
        <w:outlineLvl w:val="1"/>
        <w:rPr>
          <w:rFonts w:ascii="Helvetica" w:eastAsia="Times New Roman" w:hAnsi="Helvetica" w:cs="Arial"/>
          <w:color w:val="007FAD"/>
          <w:kern w:val="28"/>
          <w:sz w:val="28"/>
          <w:szCs w:val="28"/>
        </w:rPr>
      </w:pPr>
      <w:r w:rsidRPr="007F422E">
        <w:rPr>
          <w:rFonts w:ascii="Helvetica" w:eastAsia="Times New Roman" w:hAnsi="Helvetica" w:cs="Arial"/>
          <w:color w:val="007FAD"/>
          <w:kern w:val="28"/>
          <w:sz w:val="28"/>
          <w:szCs w:val="28"/>
        </w:rPr>
        <w:lastRenderedPageBreak/>
        <w:t>Annex B - Progress towards Performance Benchmarks in 2014 -15</w:t>
      </w:r>
    </w:p>
    <w:tbl>
      <w:tblPr>
        <w:tblStyle w:val="DFATTable1"/>
        <w:tblW w:w="5000" w:type="pct"/>
        <w:tblLook w:val="04A0" w:firstRow="1" w:lastRow="0" w:firstColumn="1" w:lastColumn="0" w:noHBand="0" w:noVBand="1"/>
      </w:tblPr>
      <w:tblGrid>
        <w:gridCol w:w="2306"/>
        <w:gridCol w:w="2307"/>
        <w:gridCol w:w="1390"/>
        <w:gridCol w:w="8783"/>
      </w:tblGrid>
      <w:tr w:rsidR="007F422E" w:rsidRPr="007F422E" w:rsidTr="007034BB">
        <w:trPr>
          <w:tblHeader/>
        </w:trPr>
        <w:tc>
          <w:tcPr>
            <w:tcW w:w="780" w:type="pct"/>
            <w:tcMar>
              <w:top w:w="57" w:type="dxa"/>
              <w:bottom w:w="57" w:type="dxa"/>
            </w:tcMar>
          </w:tcPr>
          <w:p w:rsidR="007F422E" w:rsidRPr="007F422E" w:rsidRDefault="007F422E" w:rsidP="007F422E">
            <w:pPr>
              <w:keepLines/>
              <w:spacing w:before="80" w:after="80" w:line="200" w:lineRule="atLeast"/>
              <w:rPr>
                <w:rFonts w:ascii="Franklin Gothic Book" w:eastAsia="Times New Roman" w:hAnsi="Franklin Gothic Book"/>
                <w:b/>
                <w:iCs/>
                <w:sz w:val="17"/>
                <w:szCs w:val="17"/>
                <w:lang w:eastAsia="en-US"/>
              </w:rPr>
            </w:pPr>
            <w:r w:rsidRPr="007F422E">
              <w:rPr>
                <w:rFonts w:ascii="Franklin Gothic Book" w:eastAsia="Times New Roman" w:hAnsi="Franklin Gothic Book"/>
                <w:b/>
                <w:iCs/>
                <w:sz w:val="17"/>
                <w:szCs w:val="17"/>
                <w:lang w:eastAsia="en-US"/>
              </w:rPr>
              <w:t>Aid objective</w:t>
            </w:r>
          </w:p>
        </w:tc>
        <w:tc>
          <w:tcPr>
            <w:tcW w:w="780" w:type="pct"/>
          </w:tcPr>
          <w:p w:rsidR="007F422E" w:rsidRPr="007F422E" w:rsidRDefault="007F422E" w:rsidP="007F422E">
            <w:pPr>
              <w:keepLines/>
              <w:spacing w:before="80" w:after="80" w:line="200" w:lineRule="atLeast"/>
              <w:rPr>
                <w:rFonts w:ascii="Franklin Gothic Book" w:eastAsia="Times New Roman" w:hAnsi="Franklin Gothic Book"/>
                <w:b/>
                <w:iCs/>
                <w:sz w:val="17"/>
                <w:szCs w:val="17"/>
                <w:lang w:eastAsia="en-US"/>
              </w:rPr>
            </w:pPr>
            <w:r w:rsidRPr="007F422E">
              <w:rPr>
                <w:rFonts w:ascii="Franklin Gothic Book" w:eastAsia="Times New Roman" w:hAnsi="Franklin Gothic Book"/>
                <w:b/>
                <w:iCs/>
                <w:sz w:val="17"/>
                <w:szCs w:val="17"/>
                <w:lang w:eastAsia="en-US"/>
              </w:rPr>
              <w:t xml:space="preserve">2014-15 benchmark </w:t>
            </w:r>
          </w:p>
        </w:tc>
        <w:tc>
          <w:tcPr>
            <w:tcW w:w="470" w:type="pct"/>
          </w:tcPr>
          <w:p w:rsidR="007F422E" w:rsidRPr="007F422E" w:rsidRDefault="007F422E" w:rsidP="007F422E">
            <w:pPr>
              <w:keepLines/>
              <w:spacing w:before="80" w:after="80" w:line="200" w:lineRule="atLeast"/>
              <w:rPr>
                <w:rFonts w:ascii="Franklin Gothic Book" w:eastAsia="Times New Roman" w:hAnsi="Franklin Gothic Book"/>
                <w:b/>
                <w:iCs/>
                <w:sz w:val="17"/>
                <w:szCs w:val="17"/>
                <w:lang w:eastAsia="en-US"/>
              </w:rPr>
            </w:pPr>
            <w:r w:rsidRPr="007F422E">
              <w:rPr>
                <w:rFonts w:ascii="Franklin Gothic Book" w:eastAsia="Times New Roman" w:hAnsi="Franklin Gothic Book"/>
                <w:b/>
                <w:iCs/>
                <w:sz w:val="17"/>
                <w:szCs w:val="17"/>
                <w:lang w:eastAsia="en-US"/>
              </w:rPr>
              <w:t>Rating</w:t>
            </w:r>
          </w:p>
        </w:tc>
        <w:tc>
          <w:tcPr>
            <w:tcW w:w="2970" w:type="pct"/>
          </w:tcPr>
          <w:p w:rsidR="007F422E" w:rsidRPr="007F422E" w:rsidRDefault="007F422E" w:rsidP="007F422E">
            <w:pPr>
              <w:keepLines/>
              <w:spacing w:before="80" w:after="80" w:line="200" w:lineRule="atLeast"/>
              <w:rPr>
                <w:rFonts w:ascii="Franklin Gothic Book" w:eastAsia="Times New Roman" w:hAnsi="Franklin Gothic Book"/>
                <w:b/>
                <w:iCs/>
                <w:sz w:val="17"/>
                <w:szCs w:val="17"/>
                <w:lang w:eastAsia="en-US"/>
              </w:rPr>
            </w:pPr>
            <w:r w:rsidRPr="007F422E">
              <w:rPr>
                <w:rFonts w:ascii="Franklin Gothic Book" w:eastAsia="Times New Roman" w:hAnsi="Franklin Gothic Book"/>
                <w:b/>
                <w:iCs/>
                <w:sz w:val="17"/>
                <w:szCs w:val="17"/>
                <w:lang w:eastAsia="en-US"/>
              </w:rPr>
              <w:t>Progress in 2014-15</w:t>
            </w:r>
          </w:p>
        </w:tc>
      </w:tr>
      <w:tr w:rsidR="007F422E" w:rsidRPr="007F422E" w:rsidTr="002271AF">
        <w:tc>
          <w:tcPr>
            <w:tcW w:w="780" w:type="pct"/>
            <w:tcBorders>
              <w:bottom w:val="nil"/>
            </w:tcBorders>
            <w:tcMar>
              <w:top w:w="57" w:type="dxa"/>
              <w:bottom w:w="57" w:type="dxa"/>
            </w:tcMar>
          </w:tcPr>
          <w:p w:rsidR="007F422E" w:rsidRPr="007F422E" w:rsidRDefault="004E0B43" w:rsidP="007F422E">
            <w:pPr>
              <w:keepLines/>
              <w:spacing w:before="40" w:after="40" w:line="200" w:lineRule="atLeast"/>
              <w:rPr>
                <w:rFonts w:ascii="Franklin Gothic Book" w:eastAsia="Times New Roman" w:hAnsi="Franklin Gothic Book"/>
                <w:iCs/>
                <w:sz w:val="17"/>
                <w:szCs w:val="17"/>
                <w:lang w:eastAsia="en-US"/>
              </w:rPr>
            </w:pPr>
            <w:r w:rsidRPr="004E0B43">
              <w:rPr>
                <w:rFonts w:ascii="Franklin Gothic Book" w:eastAsia="Times New Roman" w:hAnsi="Franklin Gothic Book"/>
                <w:iCs/>
                <w:sz w:val="17"/>
                <w:szCs w:val="17"/>
                <w:lang w:eastAsia="en-US"/>
              </w:rPr>
              <w:t>Support partner government reforms to promote fiscal sustainability and improve public expenditure management</w:t>
            </w:r>
          </w:p>
        </w:tc>
        <w:tc>
          <w:tcPr>
            <w:tcW w:w="780" w:type="pct"/>
            <w:tcBorders>
              <w:bottom w:val="nil"/>
            </w:tcBorders>
          </w:tcPr>
          <w:p w:rsidR="007F422E" w:rsidRPr="007F422E" w:rsidRDefault="004E0B43" w:rsidP="009741AD">
            <w:pPr>
              <w:keepLines/>
              <w:spacing w:before="40" w:after="40" w:line="200" w:lineRule="atLeast"/>
              <w:rPr>
                <w:rFonts w:ascii="Franklin Gothic Book" w:eastAsia="Times New Roman" w:hAnsi="Franklin Gothic Book"/>
                <w:iCs/>
                <w:sz w:val="17"/>
                <w:szCs w:val="17"/>
                <w:lang w:eastAsia="en-US"/>
              </w:rPr>
            </w:pPr>
            <w:r w:rsidRPr="004E0B43">
              <w:rPr>
                <w:rFonts w:ascii="Franklin Gothic Book" w:eastAsia="Times New Roman" w:hAnsi="Franklin Gothic Book"/>
                <w:b/>
                <w:iCs/>
                <w:sz w:val="17"/>
                <w:szCs w:val="17"/>
                <w:lang w:eastAsia="en-US"/>
              </w:rPr>
              <w:t>Economic and Public Sector Governance Program</w:t>
            </w:r>
            <w:r w:rsidRPr="004E0B43">
              <w:rPr>
                <w:rFonts w:ascii="Franklin Gothic Book" w:eastAsia="Times New Roman" w:hAnsi="Franklin Gothic Book"/>
                <w:iCs/>
                <w:sz w:val="17"/>
                <w:szCs w:val="17"/>
                <w:lang w:eastAsia="en-US"/>
              </w:rPr>
              <w:t xml:space="preserve"> - Ministry of Revenue will increase revenue collection by between 1-2 per cent this year. </w:t>
            </w:r>
          </w:p>
        </w:tc>
        <w:tc>
          <w:tcPr>
            <w:tcW w:w="470" w:type="pct"/>
            <w:tcBorders>
              <w:bottom w:val="nil"/>
            </w:tcBorders>
            <w:shd w:val="clear" w:color="auto" w:fill="92D050"/>
          </w:tcPr>
          <w:p w:rsidR="007F422E" w:rsidRPr="007F422E" w:rsidRDefault="00E25D6A" w:rsidP="007F422E">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Ach</w:t>
            </w:r>
            <w:r w:rsidR="002271AF">
              <w:rPr>
                <w:rFonts w:ascii="Franklin Gothic Book" w:eastAsia="Times New Roman" w:hAnsi="Franklin Gothic Book"/>
                <w:iCs/>
                <w:sz w:val="17"/>
                <w:szCs w:val="17"/>
                <w:lang w:eastAsia="en-US"/>
              </w:rPr>
              <w:t>i</w:t>
            </w:r>
            <w:r>
              <w:rPr>
                <w:rFonts w:ascii="Franklin Gothic Book" w:eastAsia="Times New Roman" w:hAnsi="Franklin Gothic Book"/>
                <w:iCs/>
                <w:sz w:val="17"/>
                <w:szCs w:val="17"/>
                <w:lang w:eastAsia="en-US"/>
              </w:rPr>
              <w:t>e</w:t>
            </w:r>
            <w:r w:rsidR="002271AF">
              <w:rPr>
                <w:rFonts w:ascii="Franklin Gothic Book" w:eastAsia="Times New Roman" w:hAnsi="Franklin Gothic Book"/>
                <w:iCs/>
                <w:sz w:val="17"/>
                <w:szCs w:val="17"/>
                <w:lang w:eastAsia="en-US"/>
              </w:rPr>
              <w:t>ved</w:t>
            </w:r>
          </w:p>
        </w:tc>
        <w:tc>
          <w:tcPr>
            <w:tcW w:w="2970" w:type="pct"/>
            <w:tcBorders>
              <w:bottom w:val="nil"/>
            </w:tcBorders>
          </w:tcPr>
          <w:p w:rsidR="007F422E" w:rsidRPr="007F422E" w:rsidRDefault="009741AD" w:rsidP="009741AD">
            <w:pPr>
              <w:keepLines/>
              <w:spacing w:before="40" w:after="40" w:line="200" w:lineRule="atLeast"/>
              <w:rPr>
                <w:rFonts w:ascii="Franklin Gothic Book" w:eastAsia="Times New Roman" w:hAnsi="Franklin Gothic Book"/>
                <w:iCs/>
                <w:sz w:val="17"/>
                <w:szCs w:val="17"/>
                <w:lang w:eastAsia="en-US"/>
              </w:rPr>
            </w:pPr>
            <w:r w:rsidRPr="009741AD">
              <w:rPr>
                <w:rFonts w:ascii="Franklin Gothic Book" w:eastAsia="Times New Roman" w:hAnsi="Franklin Gothic Book"/>
                <w:iCs/>
                <w:color w:val="000000" w:themeColor="text1"/>
                <w:sz w:val="17"/>
                <w:szCs w:val="17"/>
                <w:lang w:eastAsia="en-US"/>
              </w:rPr>
              <w:t xml:space="preserve">Tonga increased revenues by 1.8 per cent as a percentage of GDP – from 20 per cent in 13-14, to 21.8 per cent in 14-15 </w:t>
            </w:r>
            <w:r>
              <w:rPr>
                <w:rFonts w:ascii="Franklin Gothic Book" w:eastAsia="Times New Roman" w:hAnsi="Franklin Gothic Book"/>
                <w:iCs/>
                <w:color w:val="000000" w:themeColor="text1"/>
                <w:sz w:val="17"/>
                <w:szCs w:val="17"/>
                <w:lang w:eastAsia="en-US"/>
              </w:rPr>
              <w:t>(</w:t>
            </w:r>
            <w:r w:rsidRPr="009741AD">
              <w:rPr>
                <w:rFonts w:ascii="Franklin Gothic Book" w:eastAsia="Times New Roman" w:hAnsi="Franklin Gothic Book"/>
                <w:iCs/>
                <w:color w:val="000000" w:themeColor="text1"/>
                <w:sz w:val="17"/>
                <w:szCs w:val="17"/>
                <w:lang w:eastAsia="en-US"/>
              </w:rPr>
              <w:t xml:space="preserve">Source: </w:t>
            </w:r>
            <w:r>
              <w:rPr>
                <w:rFonts w:ascii="Franklin Gothic Book" w:eastAsia="Times New Roman" w:hAnsi="Franklin Gothic Book"/>
                <w:iCs/>
                <w:color w:val="000000" w:themeColor="text1"/>
                <w:sz w:val="17"/>
                <w:szCs w:val="17"/>
                <w:lang w:eastAsia="en-US"/>
              </w:rPr>
              <w:t xml:space="preserve">Government of Tonga </w:t>
            </w:r>
            <w:r w:rsidRPr="009741AD">
              <w:rPr>
                <w:rFonts w:ascii="Franklin Gothic Book" w:eastAsia="Times New Roman" w:hAnsi="Franklin Gothic Book"/>
                <w:iCs/>
                <w:color w:val="000000" w:themeColor="text1"/>
                <w:sz w:val="17"/>
                <w:szCs w:val="17"/>
                <w:lang w:eastAsia="en-US"/>
              </w:rPr>
              <w:t xml:space="preserve">Budget Statement </w:t>
            </w:r>
            <w:r w:rsidR="009346EA">
              <w:rPr>
                <w:rFonts w:ascii="Franklin Gothic Book" w:eastAsia="Times New Roman" w:hAnsi="Franklin Gothic Book"/>
                <w:iCs/>
                <w:color w:val="000000" w:themeColor="text1"/>
                <w:sz w:val="17"/>
                <w:szCs w:val="17"/>
                <w:lang w:eastAsia="en-US"/>
              </w:rPr>
              <w:t>2014-15</w:t>
            </w:r>
            <w:r w:rsidRPr="009741AD">
              <w:rPr>
                <w:rFonts w:ascii="Franklin Gothic Book" w:eastAsia="Times New Roman" w:hAnsi="Franklin Gothic Book"/>
                <w:iCs/>
                <w:color w:val="000000" w:themeColor="text1"/>
                <w:sz w:val="17"/>
                <w:szCs w:val="17"/>
                <w:lang w:eastAsia="en-US"/>
              </w:rPr>
              <w:t>).</w:t>
            </w:r>
          </w:p>
        </w:tc>
      </w:tr>
      <w:tr w:rsidR="004E0B43" w:rsidRPr="007F422E" w:rsidTr="00E25D6A">
        <w:trPr>
          <w:trHeight w:val="3486"/>
        </w:trPr>
        <w:tc>
          <w:tcPr>
            <w:tcW w:w="780" w:type="pct"/>
            <w:tcBorders>
              <w:top w:val="nil"/>
              <w:bottom w:val="nil"/>
              <w:right w:val="nil"/>
            </w:tcBorders>
            <w:tcMar>
              <w:top w:w="57" w:type="dxa"/>
              <w:bottom w:w="57" w:type="dxa"/>
            </w:tcMar>
          </w:tcPr>
          <w:p w:rsidR="004E0B43" w:rsidRPr="002208BC" w:rsidRDefault="004E0B43" w:rsidP="007034BB">
            <w:pPr>
              <w:pStyle w:val="TableTextEntries"/>
            </w:pPr>
            <w:r w:rsidRPr="002208BC">
              <w:t>Improve health outcomes with a particular focus on reducing the impact of non-communicable diseases (NCDs).</w:t>
            </w:r>
          </w:p>
          <w:p w:rsidR="004E0B43" w:rsidRPr="002208BC" w:rsidRDefault="004E0B43" w:rsidP="007034BB">
            <w:pPr>
              <w:pStyle w:val="TableTextEntries"/>
            </w:pPr>
          </w:p>
        </w:tc>
        <w:tc>
          <w:tcPr>
            <w:tcW w:w="780" w:type="pct"/>
            <w:tcBorders>
              <w:top w:val="nil"/>
              <w:left w:val="nil"/>
              <w:bottom w:val="nil"/>
              <w:right w:val="nil"/>
            </w:tcBorders>
          </w:tcPr>
          <w:p w:rsidR="004E0B43" w:rsidRPr="007F422E" w:rsidRDefault="004E0B43" w:rsidP="007F422E">
            <w:pPr>
              <w:keepLines/>
              <w:spacing w:before="40" w:after="40" w:line="200" w:lineRule="atLeast"/>
              <w:rPr>
                <w:rFonts w:ascii="Franklin Gothic Book" w:eastAsia="Times New Roman" w:hAnsi="Franklin Gothic Book"/>
                <w:iCs/>
                <w:sz w:val="17"/>
                <w:szCs w:val="17"/>
                <w:lang w:eastAsia="en-US"/>
              </w:rPr>
            </w:pPr>
            <w:r w:rsidRPr="004E0B43">
              <w:rPr>
                <w:rFonts w:ascii="Franklin Gothic Book" w:eastAsia="Times New Roman" w:hAnsi="Franklin Gothic Book"/>
                <w:b/>
                <w:iCs/>
                <w:sz w:val="17"/>
                <w:szCs w:val="17"/>
                <w:lang w:eastAsia="en-US"/>
              </w:rPr>
              <w:t>Health Program</w:t>
            </w:r>
            <w:r w:rsidRPr="004E0B43">
              <w:rPr>
                <w:rFonts w:ascii="Franklin Gothic Book" w:eastAsia="Times New Roman" w:hAnsi="Franklin Gothic Book"/>
                <w:iCs/>
                <w:sz w:val="17"/>
                <w:szCs w:val="17"/>
                <w:lang w:eastAsia="en-US"/>
              </w:rPr>
              <w:t>- Halt the increase in overall prevalence of obesity. Primary health care provided to all communities in Tonga to follow a common national standard and to carry out a review of NCD financing in Tonga and agree targets with government of Tonga on the appropriate level of increases in expenditure over the medium term on health promotion, and primary and secondary prevention.</w:t>
            </w:r>
          </w:p>
        </w:tc>
        <w:tc>
          <w:tcPr>
            <w:tcW w:w="470" w:type="pct"/>
            <w:tcBorders>
              <w:top w:val="nil"/>
              <w:left w:val="nil"/>
              <w:bottom w:val="nil"/>
              <w:right w:val="nil"/>
            </w:tcBorders>
            <w:shd w:val="clear" w:color="auto" w:fill="92D050"/>
          </w:tcPr>
          <w:p w:rsidR="004E0B43" w:rsidRPr="007F422E" w:rsidRDefault="003D5E62" w:rsidP="007F422E">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A</w:t>
            </w:r>
            <w:r w:rsidR="004E0B43" w:rsidRPr="007F422E">
              <w:rPr>
                <w:rFonts w:ascii="Franklin Gothic Book" w:eastAsia="Times New Roman" w:hAnsi="Franklin Gothic Book"/>
                <w:iCs/>
                <w:sz w:val="17"/>
                <w:szCs w:val="17"/>
                <w:lang w:eastAsia="en-US"/>
              </w:rPr>
              <w:t>chieved</w:t>
            </w:r>
          </w:p>
        </w:tc>
        <w:tc>
          <w:tcPr>
            <w:tcW w:w="2970" w:type="pct"/>
            <w:tcBorders>
              <w:top w:val="nil"/>
              <w:left w:val="nil"/>
              <w:bottom w:val="nil"/>
            </w:tcBorders>
          </w:tcPr>
          <w:p w:rsidR="00FC11A7" w:rsidRPr="00FC11A7" w:rsidRDefault="00FC11A7" w:rsidP="00FC11A7">
            <w:pPr>
              <w:keepLines/>
              <w:spacing w:before="40" w:after="40" w:line="200" w:lineRule="atLeast"/>
              <w:rPr>
                <w:rFonts w:ascii="Franklin Gothic Book" w:eastAsia="Times New Roman" w:hAnsi="Franklin Gothic Book"/>
                <w:iCs/>
                <w:color w:val="000000" w:themeColor="text1"/>
                <w:sz w:val="17"/>
                <w:szCs w:val="17"/>
                <w:lang w:eastAsia="en-US"/>
              </w:rPr>
            </w:pPr>
            <w:r w:rsidRPr="00FC11A7">
              <w:rPr>
                <w:rFonts w:ascii="Franklin Gothic Book" w:eastAsia="Times New Roman" w:hAnsi="Franklin Gothic Book"/>
                <w:iCs/>
                <w:color w:val="000000" w:themeColor="text1"/>
                <w:sz w:val="17"/>
                <w:szCs w:val="17"/>
                <w:lang w:eastAsia="en-US"/>
              </w:rPr>
              <w:t xml:space="preserve">A strong partnership between Australia and Tonga to implement an integrated health program has contributed to successful completion of all four program targets.  A 2014 World Health Organisation survey indicated approximately one thousand Tongans have reduced their risk of obesity over the last three years; and smoking rates are gradually decreasing, particularly amongst women. Tongans are becoming more active, with close to one-quarter of women (22 per cent) increasing their levels of physical activity. </w:t>
            </w:r>
          </w:p>
          <w:p w:rsidR="004E0B43" w:rsidRPr="007F422E" w:rsidRDefault="004E0B43" w:rsidP="007F422E">
            <w:pPr>
              <w:keepLines/>
              <w:spacing w:before="40" w:after="40" w:line="200" w:lineRule="atLeast"/>
              <w:rPr>
                <w:rFonts w:ascii="Franklin Gothic Book" w:eastAsia="Times New Roman" w:hAnsi="Franklin Gothic Book"/>
                <w:iCs/>
                <w:sz w:val="17"/>
                <w:szCs w:val="17"/>
                <w:lang w:eastAsia="en-US"/>
              </w:rPr>
            </w:pPr>
          </w:p>
        </w:tc>
      </w:tr>
      <w:tr w:rsidR="003D5E62" w:rsidRPr="007F422E" w:rsidTr="007C6A78">
        <w:trPr>
          <w:trHeight w:val="3115"/>
        </w:trPr>
        <w:tc>
          <w:tcPr>
            <w:tcW w:w="780" w:type="pct"/>
            <w:vMerge w:val="restart"/>
            <w:tcBorders>
              <w:top w:val="nil"/>
              <w:bottom w:val="nil"/>
              <w:right w:val="nil"/>
            </w:tcBorders>
            <w:tcMar>
              <w:top w:w="57" w:type="dxa"/>
              <w:bottom w:w="57" w:type="dxa"/>
            </w:tcMar>
          </w:tcPr>
          <w:p w:rsidR="003D5E62" w:rsidRPr="002208BC" w:rsidRDefault="003D5E62" w:rsidP="007034BB">
            <w:pPr>
              <w:pStyle w:val="TableTextEntries"/>
            </w:pPr>
            <w:r w:rsidRPr="00FE21B3">
              <w:t>To stimulate economic growth and private sector development by investing in economic infrastructure</w:t>
            </w:r>
          </w:p>
        </w:tc>
        <w:tc>
          <w:tcPr>
            <w:tcW w:w="780" w:type="pct"/>
            <w:tcBorders>
              <w:top w:val="nil"/>
              <w:left w:val="nil"/>
              <w:bottom w:val="nil"/>
              <w:right w:val="nil"/>
            </w:tcBorders>
          </w:tcPr>
          <w:p w:rsidR="003D5E62" w:rsidRPr="004E0B43" w:rsidRDefault="003D5E62" w:rsidP="004E0B43">
            <w:pPr>
              <w:rPr>
                <w:rFonts w:ascii="Franklin Gothic Book" w:eastAsia="Times New Roman" w:hAnsi="Franklin Gothic Book" w:cs="Calibri"/>
                <w:iCs/>
                <w:sz w:val="17"/>
                <w:szCs w:val="17"/>
                <w:lang w:eastAsia="en-US"/>
              </w:rPr>
            </w:pPr>
            <w:r w:rsidRPr="004E0B43">
              <w:rPr>
                <w:rFonts w:ascii="Franklin Gothic Book" w:eastAsia="Times New Roman" w:hAnsi="Franklin Gothic Book" w:cs="Calibri"/>
                <w:b/>
                <w:iCs/>
                <w:sz w:val="17"/>
                <w:szCs w:val="17"/>
                <w:lang w:eastAsia="en-US"/>
              </w:rPr>
              <w:t>Private Sector Development</w:t>
            </w:r>
            <w:r w:rsidRPr="004E0B43">
              <w:rPr>
                <w:rFonts w:ascii="Franklin Gothic Book" w:eastAsia="Times New Roman" w:hAnsi="Franklin Gothic Book" w:cs="Calibri"/>
                <w:iCs/>
                <w:sz w:val="17"/>
                <w:szCs w:val="17"/>
                <w:lang w:eastAsia="en-US"/>
              </w:rPr>
              <w:t xml:space="preserve"> - Complete a Private Sector Development and Trade Facilitation strategy to inform appropriate entry points and investment choices. This work will be done in coordination with ADB’s Private Sector Development Initiative; Pacific Trade and Invest and the Suva-based Market Development Facility and will draw on and help update existing trade diagnostic studies.</w:t>
            </w:r>
          </w:p>
          <w:p w:rsidR="003D5E62" w:rsidRPr="004E0B43" w:rsidRDefault="003D5E62" w:rsidP="003D5E62">
            <w:pPr>
              <w:rPr>
                <w:rFonts w:ascii="Franklin Gothic Book" w:eastAsia="Times New Roman" w:hAnsi="Franklin Gothic Book" w:cs="Calibri"/>
                <w:iCs/>
                <w:sz w:val="17"/>
                <w:szCs w:val="17"/>
                <w:lang w:eastAsia="en-US"/>
              </w:rPr>
            </w:pPr>
          </w:p>
        </w:tc>
        <w:tc>
          <w:tcPr>
            <w:tcW w:w="470" w:type="pct"/>
            <w:tcBorders>
              <w:top w:val="nil"/>
              <w:left w:val="nil"/>
              <w:bottom w:val="nil"/>
              <w:right w:val="nil"/>
            </w:tcBorders>
            <w:shd w:val="clear" w:color="auto" w:fill="E36C0A" w:themeFill="accent6" w:themeFillShade="BF"/>
          </w:tcPr>
          <w:p w:rsidR="003D5E62" w:rsidRPr="007F422E" w:rsidRDefault="00CC40F9" w:rsidP="00700282">
            <w:pPr>
              <w:keepLines/>
              <w:spacing w:before="40" w:after="40" w:line="200" w:lineRule="atLeast"/>
              <w:jc w:val="center"/>
              <w:rPr>
                <w:rFonts w:ascii="Franklin Gothic Book" w:eastAsia="Times New Roman" w:hAnsi="Franklin Gothic Book"/>
                <w:iCs/>
                <w:color w:val="FFFFFF" w:themeColor="background1"/>
                <w:sz w:val="17"/>
                <w:szCs w:val="17"/>
                <w:lang w:eastAsia="en-US"/>
              </w:rPr>
            </w:pPr>
            <w:r>
              <w:rPr>
                <w:rFonts w:ascii="Franklin Gothic Book" w:eastAsia="Times New Roman" w:hAnsi="Franklin Gothic Book"/>
                <w:iCs/>
                <w:sz w:val="17"/>
                <w:szCs w:val="17"/>
                <w:lang w:eastAsia="en-US"/>
              </w:rPr>
              <w:t>Partly a</w:t>
            </w:r>
            <w:r w:rsidR="003D5E62" w:rsidRPr="003D5E62">
              <w:rPr>
                <w:rFonts w:ascii="Franklin Gothic Book" w:eastAsia="Times New Roman" w:hAnsi="Franklin Gothic Book"/>
                <w:iCs/>
                <w:sz w:val="17"/>
                <w:szCs w:val="17"/>
                <w:lang w:eastAsia="en-US"/>
              </w:rPr>
              <w:t>chieved</w:t>
            </w:r>
          </w:p>
        </w:tc>
        <w:tc>
          <w:tcPr>
            <w:tcW w:w="2970" w:type="pct"/>
            <w:tcBorders>
              <w:top w:val="nil"/>
              <w:left w:val="nil"/>
              <w:bottom w:val="nil"/>
              <w:right w:val="nil"/>
            </w:tcBorders>
          </w:tcPr>
          <w:p w:rsidR="003D5E62" w:rsidRPr="007F422E" w:rsidRDefault="00D041DF" w:rsidP="002462F0">
            <w:pPr>
              <w:keepLines/>
              <w:spacing w:before="40" w:after="40" w:line="200" w:lineRule="atLeast"/>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 xml:space="preserve">While </w:t>
            </w:r>
            <w:r w:rsidR="002462F0">
              <w:rPr>
                <w:rFonts w:ascii="Franklin Gothic Book" w:eastAsia="Times New Roman" w:hAnsi="Franklin Gothic Book"/>
                <w:iCs/>
                <w:sz w:val="17"/>
                <w:szCs w:val="17"/>
                <w:lang w:eastAsia="en-US"/>
              </w:rPr>
              <w:t xml:space="preserve">the defined benchmark (a formal facilitation strategy) </w:t>
            </w:r>
            <w:r>
              <w:rPr>
                <w:rFonts w:ascii="Franklin Gothic Book" w:eastAsia="Times New Roman" w:hAnsi="Franklin Gothic Book"/>
                <w:iCs/>
                <w:sz w:val="17"/>
                <w:szCs w:val="17"/>
                <w:lang w:eastAsia="en-US"/>
              </w:rPr>
              <w:t>was not completed, a</w:t>
            </w:r>
            <w:r w:rsidR="00CC40F9">
              <w:rPr>
                <w:rFonts w:ascii="Franklin Gothic Book" w:eastAsia="Times New Roman" w:hAnsi="Franklin Gothic Book"/>
                <w:iCs/>
                <w:sz w:val="17"/>
                <w:szCs w:val="17"/>
                <w:lang w:eastAsia="en-US"/>
              </w:rPr>
              <w:t xml:space="preserve"> stocktake of investments by Australian and other donors in this area, and initial analysis of areas where Australia can add value, </w:t>
            </w:r>
            <w:r>
              <w:rPr>
                <w:rFonts w:ascii="Franklin Gothic Book" w:eastAsia="Times New Roman" w:hAnsi="Franklin Gothic Book"/>
                <w:iCs/>
                <w:sz w:val="17"/>
                <w:szCs w:val="17"/>
                <w:lang w:eastAsia="en-US"/>
              </w:rPr>
              <w:t xml:space="preserve">was </w:t>
            </w:r>
            <w:r w:rsidR="00CC40F9">
              <w:rPr>
                <w:rFonts w:ascii="Franklin Gothic Book" w:eastAsia="Times New Roman" w:hAnsi="Franklin Gothic Book"/>
                <w:iCs/>
                <w:sz w:val="17"/>
                <w:szCs w:val="17"/>
                <w:lang w:eastAsia="en-US"/>
              </w:rPr>
              <w:t>completed.</w:t>
            </w:r>
            <w:r>
              <w:rPr>
                <w:rFonts w:ascii="Franklin Gothic Book" w:eastAsia="Times New Roman" w:hAnsi="Franklin Gothic Book"/>
                <w:iCs/>
                <w:sz w:val="17"/>
                <w:szCs w:val="17"/>
                <w:lang w:eastAsia="en-US"/>
              </w:rPr>
              <w:t xml:space="preserve"> Through the bilateral relationship, important work was undertaken to stimulate economic growth and private sector development, including through our investments (such as in skills development, agriculture pilots and policy reforms) and </w:t>
            </w:r>
            <w:r w:rsidR="002462F0">
              <w:rPr>
                <w:rFonts w:ascii="Franklin Gothic Book" w:eastAsia="Times New Roman" w:hAnsi="Franklin Gothic Book"/>
                <w:iCs/>
                <w:sz w:val="17"/>
                <w:szCs w:val="17"/>
                <w:lang w:eastAsia="en-US"/>
              </w:rPr>
              <w:t>policy dialogue.</w:t>
            </w:r>
          </w:p>
        </w:tc>
      </w:tr>
      <w:tr w:rsidR="003D5E62" w:rsidRPr="007F422E" w:rsidTr="007C6A78">
        <w:trPr>
          <w:trHeight w:val="2014"/>
        </w:trPr>
        <w:tc>
          <w:tcPr>
            <w:tcW w:w="780" w:type="pct"/>
            <w:vMerge/>
            <w:tcBorders>
              <w:top w:val="nil"/>
              <w:left w:val="nil"/>
              <w:bottom w:val="nil"/>
              <w:right w:val="nil"/>
            </w:tcBorders>
            <w:tcMar>
              <w:top w:w="57" w:type="dxa"/>
              <w:bottom w:w="57" w:type="dxa"/>
            </w:tcMar>
          </w:tcPr>
          <w:p w:rsidR="003D5E62" w:rsidRPr="00FE21B3" w:rsidRDefault="003D5E62" w:rsidP="007034BB">
            <w:pPr>
              <w:pStyle w:val="TableTextEntries"/>
            </w:pPr>
          </w:p>
        </w:tc>
        <w:tc>
          <w:tcPr>
            <w:tcW w:w="780" w:type="pct"/>
            <w:tcBorders>
              <w:top w:val="nil"/>
              <w:left w:val="nil"/>
              <w:bottom w:val="nil"/>
              <w:right w:val="nil"/>
            </w:tcBorders>
          </w:tcPr>
          <w:p w:rsidR="003D5E62" w:rsidRPr="003D5E62" w:rsidRDefault="003D5E62" w:rsidP="004E0B43">
            <w:pPr>
              <w:rPr>
                <w:rFonts w:ascii="Franklin Gothic Book" w:eastAsia="Times New Roman" w:hAnsi="Franklin Gothic Book" w:cs="Calibri"/>
                <w:iCs/>
                <w:sz w:val="17"/>
                <w:szCs w:val="17"/>
                <w:lang w:eastAsia="en-US"/>
              </w:rPr>
            </w:pPr>
            <w:r w:rsidRPr="004E0B43">
              <w:rPr>
                <w:rFonts w:ascii="Franklin Gothic Book" w:eastAsia="Times New Roman" w:hAnsi="Franklin Gothic Book" w:cs="Calibri"/>
                <w:b/>
                <w:iCs/>
                <w:sz w:val="17"/>
                <w:szCs w:val="17"/>
                <w:lang w:eastAsia="en-US"/>
              </w:rPr>
              <w:t>Infrastructure Program</w:t>
            </w:r>
            <w:r w:rsidRPr="004E0B43">
              <w:rPr>
                <w:rFonts w:ascii="Franklin Gothic Book" w:eastAsia="Times New Roman" w:hAnsi="Franklin Gothic Book" w:cs="Calibri"/>
                <w:iCs/>
                <w:sz w:val="17"/>
                <w:szCs w:val="17"/>
                <w:lang w:eastAsia="en-US"/>
              </w:rPr>
              <w:t xml:space="preserve">- Through the Nuku’alofa Urban Development Program, complete the up grading of the waste facility including completion of cell 2 and the procurement of the essential machinery (including a replacement compactor). </w:t>
            </w:r>
          </w:p>
        </w:tc>
        <w:tc>
          <w:tcPr>
            <w:tcW w:w="470" w:type="pct"/>
            <w:tcBorders>
              <w:top w:val="nil"/>
              <w:left w:val="nil"/>
              <w:bottom w:val="nil"/>
              <w:right w:val="nil"/>
            </w:tcBorders>
            <w:shd w:val="clear" w:color="auto" w:fill="92D050"/>
          </w:tcPr>
          <w:p w:rsidR="003D5E62" w:rsidRPr="007F422E" w:rsidRDefault="00CC40F9" w:rsidP="00700282">
            <w:pPr>
              <w:keepLines/>
              <w:spacing w:before="40" w:after="40" w:line="200" w:lineRule="atLeast"/>
              <w:jc w:val="center"/>
              <w:rPr>
                <w:rFonts w:ascii="Franklin Gothic Book" w:eastAsia="Times New Roman" w:hAnsi="Franklin Gothic Book"/>
                <w:iCs/>
                <w:color w:val="FFFFFF" w:themeColor="background1"/>
                <w:sz w:val="17"/>
                <w:szCs w:val="17"/>
                <w:lang w:eastAsia="en-US"/>
              </w:rPr>
            </w:pPr>
            <w:r>
              <w:rPr>
                <w:rFonts w:ascii="Franklin Gothic Book" w:eastAsia="Times New Roman" w:hAnsi="Franklin Gothic Book"/>
                <w:iCs/>
                <w:sz w:val="17"/>
                <w:szCs w:val="17"/>
                <w:lang w:eastAsia="en-US"/>
              </w:rPr>
              <w:t>Achieved.</w:t>
            </w:r>
          </w:p>
        </w:tc>
        <w:tc>
          <w:tcPr>
            <w:tcW w:w="2970" w:type="pct"/>
            <w:tcBorders>
              <w:top w:val="nil"/>
              <w:left w:val="nil"/>
              <w:bottom w:val="nil"/>
              <w:right w:val="nil"/>
            </w:tcBorders>
          </w:tcPr>
          <w:p w:rsidR="003D5E62" w:rsidRPr="007F422E" w:rsidRDefault="00227650" w:rsidP="00227650">
            <w:pPr>
              <w:keepLines/>
              <w:spacing w:before="40" w:after="40" w:line="200" w:lineRule="atLeast"/>
              <w:rPr>
                <w:rFonts w:ascii="Franklin Gothic Book" w:eastAsia="Times New Roman" w:hAnsi="Franklin Gothic Book"/>
                <w:iCs/>
                <w:sz w:val="17"/>
                <w:szCs w:val="17"/>
                <w:lang w:eastAsia="en-US"/>
              </w:rPr>
            </w:pPr>
            <w:r>
              <w:rPr>
                <w:rFonts w:ascii="Franklin Gothic Book" w:eastAsia="Times New Roman" w:hAnsi="Franklin Gothic Book" w:cs="Calibri"/>
                <w:iCs/>
                <w:sz w:val="17"/>
                <w:szCs w:val="17"/>
                <w:lang w:eastAsia="en-US"/>
              </w:rPr>
              <w:t>T</w:t>
            </w:r>
            <w:r w:rsidRPr="004E0B43">
              <w:rPr>
                <w:rFonts w:ascii="Franklin Gothic Book" w:eastAsia="Times New Roman" w:hAnsi="Franklin Gothic Book" w:cs="Calibri"/>
                <w:iCs/>
                <w:sz w:val="17"/>
                <w:szCs w:val="17"/>
                <w:lang w:eastAsia="en-US"/>
              </w:rPr>
              <w:t>hrough the Nuku’alofa Urban Development Program, up</w:t>
            </w:r>
            <w:r>
              <w:rPr>
                <w:rFonts w:ascii="Franklin Gothic Book" w:eastAsia="Times New Roman" w:hAnsi="Franklin Gothic Book" w:cs="Calibri"/>
                <w:iCs/>
                <w:sz w:val="17"/>
                <w:szCs w:val="17"/>
                <w:lang w:eastAsia="en-US"/>
              </w:rPr>
              <w:t>grading</w:t>
            </w:r>
            <w:r w:rsidRPr="004E0B43">
              <w:rPr>
                <w:rFonts w:ascii="Franklin Gothic Book" w:eastAsia="Times New Roman" w:hAnsi="Franklin Gothic Book" w:cs="Calibri"/>
                <w:iCs/>
                <w:sz w:val="17"/>
                <w:szCs w:val="17"/>
                <w:lang w:eastAsia="en-US"/>
              </w:rPr>
              <w:t xml:space="preserve"> of the waste facility including completion of cell 2 and the procurement of the essential machinery (including a replacement compactor)</w:t>
            </w:r>
            <w:r>
              <w:rPr>
                <w:rFonts w:ascii="Franklin Gothic Book" w:eastAsia="Times New Roman" w:hAnsi="Franklin Gothic Book" w:cs="Calibri"/>
                <w:iCs/>
                <w:sz w:val="17"/>
                <w:szCs w:val="17"/>
                <w:lang w:eastAsia="en-US"/>
              </w:rPr>
              <w:t xml:space="preserve"> was completed</w:t>
            </w:r>
            <w:r w:rsidRPr="004E0B43">
              <w:rPr>
                <w:rFonts w:ascii="Franklin Gothic Book" w:eastAsia="Times New Roman" w:hAnsi="Franklin Gothic Book" w:cs="Calibri"/>
                <w:iCs/>
                <w:sz w:val="17"/>
                <w:szCs w:val="17"/>
                <w:lang w:eastAsia="en-US"/>
              </w:rPr>
              <w:t>.</w:t>
            </w:r>
          </w:p>
        </w:tc>
      </w:tr>
      <w:tr w:rsidR="004E0B43" w:rsidRPr="007F422E" w:rsidTr="00E25D6A">
        <w:tc>
          <w:tcPr>
            <w:tcW w:w="780" w:type="pct"/>
            <w:tcBorders>
              <w:top w:val="nil"/>
              <w:left w:val="nil"/>
              <w:bottom w:val="nil"/>
              <w:right w:val="nil"/>
            </w:tcBorders>
            <w:tcMar>
              <w:top w:w="57" w:type="dxa"/>
              <w:bottom w:w="57" w:type="dxa"/>
            </w:tcMar>
          </w:tcPr>
          <w:p w:rsidR="004E0B43" w:rsidRPr="007F422E" w:rsidRDefault="004E0B43" w:rsidP="007F422E">
            <w:pPr>
              <w:keepLines/>
              <w:spacing w:before="40" w:after="40" w:line="200" w:lineRule="atLeast"/>
              <w:rPr>
                <w:rFonts w:ascii="Franklin Gothic Book" w:eastAsia="Times New Roman" w:hAnsi="Franklin Gothic Book"/>
                <w:iCs/>
                <w:sz w:val="17"/>
                <w:szCs w:val="17"/>
                <w:lang w:eastAsia="en-US"/>
              </w:rPr>
            </w:pPr>
            <w:r w:rsidRPr="004E0B43">
              <w:rPr>
                <w:rFonts w:ascii="Franklin Gothic Book" w:eastAsia="Times New Roman" w:hAnsi="Franklin Gothic Book"/>
                <w:iCs/>
                <w:sz w:val="17"/>
                <w:szCs w:val="17"/>
                <w:lang w:eastAsia="en-US"/>
              </w:rPr>
              <w:t>To increase the numbers of children with a disability that have access to quality learning opportunities.</w:t>
            </w:r>
          </w:p>
        </w:tc>
        <w:tc>
          <w:tcPr>
            <w:tcW w:w="780" w:type="pct"/>
            <w:tcBorders>
              <w:top w:val="nil"/>
              <w:left w:val="nil"/>
              <w:bottom w:val="nil"/>
              <w:right w:val="nil"/>
            </w:tcBorders>
          </w:tcPr>
          <w:p w:rsidR="004E0B43" w:rsidRPr="004E0B43" w:rsidRDefault="004E0B43" w:rsidP="004E0B43">
            <w:pPr>
              <w:rPr>
                <w:rFonts w:ascii="Franklin Gothic Book" w:eastAsia="Times New Roman" w:hAnsi="Franklin Gothic Book"/>
                <w:b/>
                <w:iCs/>
                <w:sz w:val="17"/>
                <w:szCs w:val="17"/>
              </w:rPr>
            </w:pPr>
            <w:r w:rsidRPr="004E0B43">
              <w:rPr>
                <w:rFonts w:ascii="Franklin Gothic Book" w:hAnsi="Franklin Gothic Book"/>
                <w:b/>
                <w:bCs/>
                <w:sz w:val="17"/>
                <w:szCs w:val="17"/>
              </w:rPr>
              <w:t xml:space="preserve">Education </w:t>
            </w:r>
            <w:r w:rsidRPr="004E0B43">
              <w:rPr>
                <w:rFonts w:ascii="Franklin Gothic Book" w:eastAsia="Times New Roman" w:hAnsi="Franklin Gothic Book"/>
                <w:b/>
                <w:iCs/>
                <w:sz w:val="17"/>
                <w:szCs w:val="17"/>
              </w:rPr>
              <w:t>Program</w:t>
            </w:r>
            <w:r w:rsidRPr="004E0B43">
              <w:rPr>
                <w:rFonts w:ascii="Franklin Gothic Book" w:hAnsi="Franklin Gothic Book"/>
                <w:b/>
                <w:bCs/>
                <w:sz w:val="17"/>
                <w:szCs w:val="17"/>
              </w:rPr>
              <w:t xml:space="preserve"> –</w:t>
            </w:r>
            <w:r w:rsidRPr="004E0B43">
              <w:rPr>
                <w:rFonts w:ascii="Franklin Gothic Book" w:eastAsia="Times New Roman" w:hAnsi="Franklin Gothic Book"/>
                <w:b/>
                <w:iCs/>
                <w:sz w:val="17"/>
                <w:szCs w:val="17"/>
              </w:rPr>
              <w:t xml:space="preserve"> </w:t>
            </w:r>
            <w:r w:rsidRPr="004E0B43">
              <w:rPr>
                <w:rFonts w:ascii="Franklin Gothic Book" w:eastAsia="Times New Roman" w:hAnsi="Franklin Gothic Book"/>
                <w:iCs/>
                <w:sz w:val="17"/>
                <w:szCs w:val="17"/>
                <w:lang w:eastAsia="en-US"/>
              </w:rPr>
              <w:t>An Inclusive Education scoping report completed with baseline data identified.</w:t>
            </w:r>
            <w:r w:rsidRPr="004E0B43">
              <w:rPr>
                <w:rFonts w:ascii="Calibri" w:hAnsi="Calibri" w:cs="Calibri"/>
                <w:sz w:val="18"/>
                <w:szCs w:val="18"/>
                <w:lang w:eastAsia="en-US"/>
              </w:rPr>
              <w:t xml:space="preserve"> </w:t>
            </w:r>
          </w:p>
          <w:p w:rsidR="004E0B43" w:rsidRPr="007F422E" w:rsidRDefault="004E0B43" w:rsidP="007F422E">
            <w:pPr>
              <w:keepLines/>
              <w:spacing w:before="40" w:after="40" w:line="200" w:lineRule="atLeast"/>
              <w:rPr>
                <w:rFonts w:ascii="Franklin Gothic Book" w:eastAsia="Times New Roman" w:hAnsi="Franklin Gothic Book"/>
                <w:iCs/>
                <w:sz w:val="17"/>
                <w:szCs w:val="17"/>
                <w:lang w:eastAsia="en-US"/>
              </w:rPr>
            </w:pPr>
          </w:p>
        </w:tc>
        <w:tc>
          <w:tcPr>
            <w:tcW w:w="470" w:type="pct"/>
            <w:tcBorders>
              <w:top w:val="nil"/>
              <w:left w:val="nil"/>
              <w:bottom w:val="nil"/>
              <w:right w:val="nil"/>
            </w:tcBorders>
            <w:shd w:val="clear" w:color="auto" w:fill="92D050"/>
          </w:tcPr>
          <w:p w:rsidR="004E0B43" w:rsidRPr="007F422E" w:rsidRDefault="004E0B43" w:rsidP="007C6A78">
            <w:pPr>
              <w:keepLines/>
              <w:spacing w:before="40" w:after="40" w:line="200" w:lineRule="atLeast"/>
              <w:jc w:val="center"/>
              <w:rPr>
                <w:rFonts w:ascii="Franklin Gothic Book" w:eastAsia="Times New Roman" w:hAnsi="Franklin Gothic Book"/>
                <w:iCs/>
                <w:sz w:val="17"/>
                <w:szCs w:val="17"/>
                <w:lang w:eastAsia="en-US"/>
              </w:rPr>
            </w:pPr>
            <w:r w:rsidRPr="007F422E">
              <w:rPr>
                <w:rFonts w:ascii="Franklin Gothic Book" w:eastAsia="Times New Roman" w:hAnsi="Franklin Gothic Book"/>
                <w:iCs/>
                <w:sz w:val="17"/>
                <w:szCs w:val="17"/>
                <w:lang w:eastAsia="en-US"/>
              </w:rPr>
              <w:t>Achieved</w:t>
            </w:r>
          </w:p>
        </w:tc>
        <w:tc>
          <w:tcPr>
            <w:tcW w:w="2970" w:type="pct"/>
            <w:tcBorders>
              <w:top w:val="nil"/>
              <w:left w:val="nil"/>
              <w:bottom w:val="nil"/>
              <w:right w:val="nil"/>
            </w:tcBorders>
          </w:tcPr>
          <w:p w:rsidR="004E0B43" w:rsidRPr="007F422E" w:rsidRDefault="007F1FD1" w:rsidP="007F1FD1">
            <w:pPr>
              <w:keepLines/>
              <w:spacing w:before="40" w:after="40" w:line="200" w:lineRule="atLeast"/>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Inclusive Education scoping report completed.  The report found that the basic education sector was struggling to manage the existing level of donor reform requirements, and it was decided that adding Inclusive Education reforms to the mix at this point in time was not appropriate.  Further action in this area has been postponed.</w:t>
            </w:r>
          </w:p>
        </w:tc>
      </w:tr>
    </w:tbl>
    <w:p w:rsidR="007F422E" w:rsidRPr="007F422E" w:rsidRDefault="007F422E" w:rsidP="007F422E">
      <w:pPr>
        <w:spacing w:before="20" w:after="20" w:line="180" w:lineRule="atLeast"/>
        <w:jc w:val="both"/>
        <w:rPr>
          <w:rFonts w:ascii="Franklin Gothic Book" w:eastAsia="Times New Roman" w:hAnsi="Franklin Gothic Book"/>
          <w:b/>
          <w:sz w:val="14"/>
          <w:szCs w:val="14"/>
        </w:rPr>
      </w:pPr>
      <w:r w:rsidRPr="007F422E">
        <w:rPr>
          <w:rFonts w:ascii="Franklin Gothic Book" w:eastAsia="Times New Roman" w:hAnsi="Franklin Gothic Book"/>
          <w:b/>
          <w:sz w:val="14"/>
          <w:szCs w:val="14"/>
        </w:rPr>
        <w:t xml:space="preserve">Note: </w:t>
      </w:r>
    </w:p>
    <w:p w:rsidR="007F422E" w:rsidRPr="007F422E" w:rsidRDefault="007F422E" w:rsidP="007F422E">
      <w:pPr>
        <w:spacing w:before="20" w:after="20" w:line="180" w:lineRule="atLeast"/>
        <w:jc w:val="both"/>
        <w:rPr>
          <w:rFonts w:ascii="Franklin Gothic Book" w:eastAsia="Times New Roman" w:hAnsi="Franklin Gothic Book"/>
          <w:b/>
          <w:sz w:val="14"/>
          <w:szCs w:val="14"/>
        </w:rPr>
      </w:pPr>
      <w:r w:rsidRPr="007F422E">
        <w:rPr>
          <w:rFonts w:ascii="Franklin Gothic Book" w:eastAsia="Times New Roman" w:hAnsi="Franklin Gothic Book"/>
          <w:b/>
          <w:color w:val="72AF2F"/>
          <w:sz w:val="14"/>
          <w:szCs w:val="14"/>
        </w:rPr>
        <w:sym w:font="Webdings" w:char="F067"/>
      </w:r>
      <w:r w:rsidRPr="007F422E">
        <w:rPr>
          <w:rFonts w:ascii="Franklin Gothic Book" w:eastAsia="Times New Roman" w:hAnsi="Franklin Gothic Book"/>
          <w:b/>
          <w:sz w:val="14"/>
          <w:szCs w:val="14"/>
        </w:rPr>
        <w:t> </w:t>
      </w:r>
      <w:r w:rsidRPr="007F422E">
        <w:rPr>
          <w:rFonts w:ascii="Franklin Gothic Book" w:eastAsia="Times New Roman" w:hAnsi="Franklin Gothic Book"/>
          <w:b/>
          <w:sz w:val="14"/>
          <w:szCs w:val="14"/>
        </w:rPr>
        <w:t xml:space="preserve"> Achieved.  Significant progress has been made and the performance benchmark was achieved </w:t>
      </w:r>
    </w:p>
    <w:p w:rsidR="007F422E" w:rsidRPr="007F422E" w:rsidRDefault="007F422E" w:rsidP="007F422E">
      <w:pPr>
        <w:spacing w:before="20" w:after="20" w:line="180" w:lineRule="atLeast"/>
        <w:jc w:val="both"/>
        <w:rPr>
          <w:rFonts w:ascii="Franklin Gothic Book" w:eastAsia="Times New Roman" w:hAnsi="Franklin Gothic Book"/>
          <w:b/>
          <w:sz w:val="14"/>
          <w:szCs w:val="14"/>
        </w:rPr>
      </w:pPr>
      <w:r w:rsidRPr="007F422E">
        <w:rPr>
          <w:rFonts w:ascii="Franklin Gothic Book" w:eastAsia="Times New Roman" w:hAnsi="Franklin Gothic Book"/>
          <w:b/>
          <w:color w:val="E36C0A"/>
          <w:sz w:val="14"/>
          <w:szCs w:val="14"/>
        </w:rPr>
        <w:sym w:font="Webdings" w:char="F067"/>
      </w:r>
      <w:r w:rsidRPr="007F422E">
        <w:rPr>
          <w:rFonts w:ascii="Franklin Gothic Book" w:eastAsia="Times New Roman" w:hAnsi="Franklin Gothic Book"/>
          <w:b/>
          <w:sz w:val="14"/>
          <w:szCs w:val="14"/>
        </w:rPr>
        <w:t> </w:t>
      </w:r>
      <w:r w:rsidRPr="007F422E">
        <w:rPr>
          <w:rFonts w:ascii="Franklin Gothic Book" w:eastAsia="Times New Roman" w:hAnsi="Franklin Gothic Book"/>
          <w:b/>
          <w:sz w:val="14"/>
          <w:szCs w:val="14"/>
        </w:rPr>
        <w:t xml:space="preserve"> Partly achieved.  Some progress has been made towards achieving the performance benchmark, but progress was less than anticipated. </w:t>
      </w:r>
    </w:p>
    <w:p w:rsidR="007D6CD4" w:rsidRDefault="007F422E" w:rsidP="003D5E62">
      <w:pPr>
        <w:spacing w:before="20" w:after="20" w:line="180" w:lineRule="atLeast"/>
        <w:jc w:val="both"/>
        <w:rPr>
          <w:rFonts w:ascii="Helvetica" w:eastAsia="Times New Roman" w:hAnsi="Helvetica" w:cs="Arial"/>
          <w:color w:val="007FAD"/>
          <w:kern w:val="28"/>
          <w:sz w:val="28"/>
          <w:szCs w:val="28"/>
        </w:rPr>
      </w:pPr>
      <w:r w:rsidRPr="007F422E">
        <w:rPr>
          <w:rFonts w:ascii="Franklin Gothic Book" w:eastAsia="Times New Roman" w:hAnsi="Franklin Gothic Book"/>
          <w:b/>
          <w:color w:val="FF0000"/>
          <w:sz w:val="14"/>
          <w:szCs w:val="14"/>
        </w:rPr>
        <w:sym w:font="Webdings" w:char="F067"/>
      </w:r>
      <w:r w:rsidRPr="007F422E">
        <w:rPr>
          <w:rFonts w:ascii="Franklin Gothic Book" w:eastAsia="Times New Roman" w:hAnsi="Franklin Gothic Book"/>
          <w:b/>
          <w:sz w:val="14"/>
          <w:szCs w:val="14"/>
        </w:rPr>
        <w:t> </w:t>
      </w:r>
      <w:r w:rsidRPr="007F422E">
        <w:rPr>
          <w:rFonts w:ascii="Franklin Gothic Book" w:eastAsia="Times New Roman" w:hAnsi="Franklin Gothic Book"/>
          <w:b/>
          <w:sz w:val="14"/>
          <w:szCs w:val="14"/>
        </w:rPr>
        <w:t xml:space="preserve"> Not achieved. Progress towards the performance benchmark has been significantly below expectations</w:t>
      </w:r>
    </w:p>
    <w:p w:rsidR="007D6CD4" w:rsidRDefault="007D6CD4">
      <w:pPr>
        <w:spacing w:after="200" w:line="276" w:lineRule="auto"/>
        <w:rPr>
          <w:rFonts w:ascii="Helvetica" w:eastAsia="Times New Roman" w:hAnsi="Helvetica" w:cs="Arial"/>
          <w:color w:val="007FAD"/>
          <w:kern w:val="28"/>
          <w:sz w:val="28"/>
          <w:szCs w:val="28"/>
        </w:rPr>
      </w:pPr>
      <w:r>
        <w:rPr>
          <w:rFonts w:ascii="Helvetica" w:eastAsia="Times New Roman" w:hAnsi="Helvetica" w:cs="Arial"/>
          <w:color w:val="007FAD"/>
          <w:kern w:val="28"/>
          <w:sz w:val="28"/>
          <w:szCs w:val="28"/>
        </w:rPr>
        <w:br w:type="page"/>
      </w:r>
    </w:p>
    <w:p w:rsidR="007D6CD4" w:rsidRPr="007D6CD4" w:rsidRDefault="007D6CD4" w:rsidP="007D6CD4">
      <w:pPr>
        <w:keepNext/>
        <w:outlineLvl w:val="1"/>
        <w:rPr>
          <w:rFonts w:ascii="Helvetica" w:eastAsia="Times New Roman" w:hAnsi="Helvetica" w:cs="Arial"/>
          <w:color w:val="007FAD"/>
          <w:kern w:val="28"/>
          <w:sz w:val="28"/>
          <w:szCs w:val="28"/>
        </w:rPr>
      </w:pPr>
      <w:r w:rsidRPr="007D6CD4">
        <w:rPr>
          <w:rFonts w:ascii="Helvetica" w:eastAsia="Times New Roman" w:hAnsi="Helvetica" w:cs="Arial"/>
          <w:color w:val="007FAD"/>
          <w:kern w:val="28"/>
          <w:sz w:val="28"/>
          <w:szCs w:val="28"/>
        </w:rPr>
        <w:lastRenderedPageBreak/>
        <w:t>Annex C - Evaluation and Review Pipeline Planning</w:t>
      </w:r>
    </w:p>
    <w:p w:rsidR="004C32BF" w:rsidRPr="00F50098" w:rsidRDefault="007D6CD4" w:rsidP="00741AFE">
      <w:pPr>
        <w:keepNext/>
        <w:numPr>
          <w:ilvl w:val="2"/>
          <w:numId w:val="0"/>
        </w:numPr>
        <w:spacing w:before="240" w:after="120"/>
        <w:outlineLvl w:val="2"/>
      </w:pPr>
      <w:r w:rsidRPr="007D6CD4">
        <w:rPr>
          <w:rFonts w:ascii="Helvetica" w:eastAsia="Times New Roman" w:hAnsi="Helvetica" w:cs="Arial"/>
          <w:b/>
          <w:color w:val="124486"/>
          <w:kern w:val="28"/>
          <w:sz w:val="22"/>
          <w:szCs w:val="22"/>
          <w:lang w:eastAsia="zh-CN"/>
        </w:rPr>
        <w:t xml:space="preserve">List of evaluations </w:t>
      </w:r>
      <w:r w:rsidR="009055AA">
        <w:rPr>
          <w:rFonts w:ascii="Helvetica" w:eastAsia="Times New Roman" w:hAnsi="Helvetica" w:cs="Arial"/>
          <w:b/>
          <w:color w:val="124486"/>
          <w:kern w:val="28"/>
          <w:sz w:val="22"/>
          <w:szCs w:val="22"/>
          <w:lang w:eastAsia="zh-CN"/>
        </w:rPr>
        <w:t>commenced</w:t>
      </w:r>
      <w:r w:rsidRPr="007D6CD4">
        <w:rPr>
          <w:rFonts w:ascii="Helvetica" w:eastAsia="Times New Roman" w:hAnsi="Helvetica" w:cs="Arial"/>
          <w:b/>
          <w:color w:val="124486"/>
          <w:kern w:val="28"/>
          <w:sz w:val="22"/>
          <w:szCs w:val="22"/>
          <w:lang w:eastAsia="zh-CN"/>
        </w:rPr>
        <w:t xml:space="preserve"> in the reporting period</w:t>
      </w:r>
    </w:p>
    <w:tbl>
      <w:tblPr>
        <w:tblStyle w:val="APPR"/>
        <w:tblW w:w="15445" w:type="dxa"/>
        <w:tblLook w:val="04A0" w:firstRow="1" w:lastRow="0" w:firstColumn="1" w:lastColumn="0" w:noHBand="0" w:noVBand="1"/>
      </w:tblPr>
      <w:tblGrid>
        <w:gridCol w:w="2234"/>
        <w:gridCol w:w="2246"/>
        <w:gridCol w:w="2035"/>
        <w:gridCol w:w="1559"/>
        <w:gridCol w:w="3119"/>
        <w:gridCol w:w="2410"/>
        <w:gridCol w:w="1842"/>
      </w:tblGrid>
      <w:tr w:rsidR="004C32BF" w:rsidRPr="00071B95" w:rsidTr="00D93E8B">
        <w:trPr>
          <w:cnfStyle w:val="100000000000" w:firstRow="1" w:lastRow="0" w:firstColumn="0" w:lastColumn="0" w:oddVBand="0" w:evenVBand="0" w:oddHBand="0" w:evenHBand="0" w:firstRowFirstColumn="0" w:firstRowLastColumn="0" w:lastRowFirstColumn="0" w:lastRowLastColumn="0"/>
          <w:trHeight w:val="424"/>
        </w:trPr>
        <w:tc>
          <w:tcPr>
            <w:tcW w:w="2192" w:type="dxa"/>
          </w:tcPr>
          <w:p w:rsidR="004C32BF" w:rsidRPr="00071B95" w:rsidRDefault="004C32BF" w:rsidP="004254D2">
            <w:pPr>
              <w:pStyle w:val="TableTextColumnHeading"/>
              <w:framePr w:wrap="around"/>
              <w:rPr>
                <w:b/>
              </w:rPr>
            </w:pPr>
            <w:r w:rsidRPr="00071B95">
              <w:rPr>
                <w:b/>
              </w:rPr>
              <w:t xml:space="preserve">Name of </w:t>
            </w:r>
            <w:r>
              <w:rPr>
                <w:b/>
              </w:rPr>
              <w:t>Investment</w:t>
            </w:r>
          </w:p>
        </w:tc>
        <w:tc>
          <w:tcPr>
            <w:tcW w:w="2218" w:type="dxa"/>
          </w:tcPr>
          <w:p w:rsidR="004C32BF" w:rsidRPr="00071B95" w:rsidRDefault="004C32BF" w:rsidP="004254D2">
            <w:pPr>
              <w:pStyle w:val="TableTextColumnHeading"/>
              <w:framePr w:wrap="around"/>
              <w:rPr>
                <w:b/>
              </w:rPr>
            </w:pPr>
            <w:r>
              <w:rPr>
                <w:b/>
              </w:rPr>
              <w:t>AidW</w:t>
            </w:r>
            <w:r w:rsidRPr="00071B95">
              <w:rPr>
                <w:b/>
              </w:rPr>
              <w:t>orks number</w:t>
            </w:r>
          </w:p>
        </w:tc>
        <w:tc>
          <w:tcPr>
            <w:tcW w:w="2007" w:type="dxa"/>
          </w:tcPr>
          <w:p w:rsidR="004C32BF" w:rsidRPr="00071B95" w:rsidRDefault="004C32BF" w:rsidP="004254D2">
            <w:pPr>
              <w:pStyle w:val="TableTextColumnHeading"/>
              <w:framePr w:wrap="around"/>
              <w:rPr>
                <w:b/>
              </w:rPr>
            </w:pPr>
            <w:r>
              <w:rPr>
                <w:b/>
              </w:rPr>
              <w:t>Name of evaluation</w:t>
            </w:r>
          </w:p>
        </w:tc>
        <w:tc>
          <w:tcPr>
            <w:tcW w:w="1531" w:type="dxa"/>
          </w:tcPr>
          <w:p w:rsidR="004C32BF" w:rsidRPr="00071B95" w:rsidRDefault="004C32BF" w:rsidP="004254D2">
            <w:pPr>
              <w:pStyle w:val="TableTextColumnHeading"/>
              <w:framePr w:wrap="around"/>
              <w:rPr>
                <w:b/>
              </w:rPr>
            </w:pPr>
            <w:r w:rsidRPr="00071B95">
              <w:rPr>
                <w:b/>
              </w:rPr>
              <w:t xml:space="preserve">Date </w:t>
            </w:r>
            <w:r>
              <w:rPr>
                <w:b/>
              </w:rPr>
              <w:t>finalised</w:t>
            </w:r>
          </w:p>
        </w:tc>
        <w:tc>
          <w:tcPr>
            <w:tcW w:w="3091" w:type="dxa"/>
          </w:tcPr>
          <w:p w:rsidR="004C32BF" w:rsidRPr="00071B95" w:rsidRDefault="004C32BF" w:rsidP="004254D2">
            <w:pPr>
              <w:pStyle w:val="TableTextColumnHeading"/>
              <w:framePr w:wrap="around"/>
              <w:jc w:val="center"/>
              <w:rPr>
                <w:b/>
              </w:rPr>
            </w:pPr>
            <w:r w:rsidRPr="00071B95">
              <w:rPr>
                <w:b/>
              </w:rPr>
              <w:t xml:space="preserve">Date Evaluation report Uploaded into </w:t>
            </w:r>
            <w:r>
              <w:rPr>
                <w:b/>
              </w:rPr>
              <w:t>AidW</w:t>
            </w:r>
            <w:r w:rsidRPr="00071B95">
              <w:rPr>
                <w:b/>
              </w:rPr>
              <w:t>orks</w:t>
            </w:r>
          </w:p>
        </w:tc>
        <w:tc>
          <w:tcPr>
            <w:tcW w:w="2382" w:type="dxa"/>
          </w:tcPr>
          <w:p w:rsidR="004C32BF" w:rsidRPr="00071B95" w:rsidRDefault="004C32BF" w:rsidP="004254D2">
            <w:pPr>
              <w:pStyle w:val="TableTextColumnHeading"/>
              <w:framePr w:wrap="around"/>
              <w:jc w:val="center"/>
              <w:rPr>
                <w:b/>
              </w:rPr>
            </w:pPr>
            <w:r w:rsidRPr="00071B95">
              <w:rPr>
                <w:b/>
              </w:rPr>
              <w:t xml:space="preserve">Date Management response uploaded into </w:t>
            </w:r>
            <w:r>
              <w:rPr>
                <w:b/>
              </w:rPr>
              <w:t>AidW</w:t>
            </w:r>
            <w:r w:rsidRPr="00071B95">
              <w:rPr>
                <w:b/>
              </w:rPr>
              <w:t>orks</w:t>
            </w:r>
          </w:p>
        </w:tc>
        <w:tc>
          <w:tcPr>
            <w:tcW w:w="1800" w:type="dxa"/>
          </w:tcPr>
          <w:p w:rsidR="004C32BF" w:rsidRPr="00071B95" w:rsidRDefault="004C32BF" w:rsidP="004254D2">
            <w:pPr>
              <w:pStyle w:val="TableTextColumnHeading"/>
              <w:framePr w:wrap="around"/>
              <w:jc w:val="center"/>
              <w:rPr>
                <w:b/>
              </w:rPr>
            </w:pPr>
            <w:r w:rsidRPr="00071B95">
              <w:rPr>
                <w:b/>
              </w:rPr>
              <w:t>Published on website</w:t>
            </w:r>
          </w:p>
        </w:tc>
      </w:tr>
    </w:tbl>
    <w:tbl>
      <w:tblPr>
        <w:tblStyle w:val="APPR"/>
        <w:tblW w:w="15445" w:type="dxa"/>
        <w:tblLook w:val="04A0" w:firstRow="1" w:lastRow="0" w:firstColumn="1" w:lastColumn="0" w:noHBand="0" w:noVBand="1"/>
      </w:tblPr>
      <w:tblGrid>
        <w:gridCol w:w="2234"/>
        <w:gridCol w:w="2246"/>
        <w:gridCol w:w="2035"/>
        <w:gridCol w:w="1559"/>
        <w:gridCol w:w="2410"/>
        <w:gridCol w:w="3119"/>
        <w:gridCol w:w="1842"/>
      </w:tblGrid>
      <w:tr w:rsidR="004C32BF" w:rsidRPr="00F50098" w:rsidTr="00D93E8B">
        <w:trPr>
          <w:cnfStyle w:val="100000000000" w:firstRow="1" w:lastRow="0" w:firstColumn="0" w:lastColumn="0" w:oddVBand="0" w:evenVBand="0" w:oddHBand="0" w:evenHBand="0" w:firstRowFirstColumn="0" w:firstRowLastColumn="0" w:lastRowFirstColumn="0" w:lastRowLastColumn="0"/>
          <w:trHeight w:val="739"/>
        </w:trPr>
        <w:tc>
          <w:tcPr>
            <w:tcW w:w="2192" w:type="dxa"/>
          </w:tcPr>
          <w:p w:rsidR="004C32BF" w:rsidRPr="00F50098" w:rsidRDefault="004C32BF" w:rsidP="004254D2">
            <w:pPr>
              <w:pStyle w:val="TableTextEntries"/>
              <w:rPr>
                <w:b w:val="0"/>
                <w:sz w:val="16"/>
                <w:szCs w:val="16"/>
              </w:rPr>
            </w:pPr>
          </w:p>
        </w:tc>
        <w:tc>
          <w:tcPr>
            <w:tcW w:w="2218" w:type="dxa"/>
          </w:tcPr>
          <w:p w:rsidR="004C32BF" w:rsidRPr="00F50098" w:rsidRDefault="004C32BF" w:rsidP="004254D2">
            <w:pPr>
              <w:pStyle w:val="TableTextEntries"/>
              <w:rPr>
                <w:b w:val="0"/>
                <w:sz w:val="16"/>
                <w:szCs w:val="16"/>
              </w:rPr>
            </w:pPr>
          </w:p>
        </w:tc>
        <w:tc>
          <w:tcPr>
            <w:tcW w:w="2007" w:type="dxa"/>
          </w:tcPr>
          <w:p w:rsidR="004C32BF" w:rsidRPr="00F50098" w:rsidRDefault="004C32BF" w:rsidP="004254D2">
            <w:pPr>
              <w:pStyle w:val="TableTextEntries"/>
              <w:rPr>
                <w:b w:val="0"/>
                <w:sz w:val="16"/>
                <w:szCs w:val="16"/>
              </w:rPr>
            </w:pPr>
          </w:p>
        </w:tc>
        <w:tc>
          <w:tcPr>
            <w:tcW w:w="1531" w:type="dxa"/>
          </w:tcPr>
          <w:p w:rsidR="004C32BF" w:rsidRPr="00F50098" w:rsidRDefault="004C32BF" w:rsidP="009055AA">
            <w:pPr>
              <w:pStyle w:val="TableTextEntries"/>
              <w:jc w:val="center"/>
              <w:rPr>
                <w:b w:val="0"/>
                <w:sz w:val="16"/>
                <w:szCs w:val="16"/>
              </w:rPr>
            </w:pPr>
          </w:p>
        </w:tc>
        <w:tc>
          <w:tcPr>
            <w:tcW w:w="2382" w:type="dxa"/>
          </w:tcPr>
          <w:p w:rsidR="004C32BF" w:rsidRPr="00F50098" w:rsidRDefault="004C32BF" w:rsidP="009055AA">
            <w:pPr>
              <w:pStyle w:val="TableTextEntries"/>
              <w:jc w:val="center"/>
              <w:rPr>
                <w:b w:val="0"/>
                <w:sz w:val="16"/>
                <w:szCs w:val="16"/>
              </w:rPr>
            </w:pPr>
          </w:p>
        </w:tc>
        <w:tc>
          <w:tcPr>
            <w:tcW w:w="3091" w:type="dxa"/>
          </w:tcPr>
          <w:p w:rsidR="004C32BF" w:rsidRPr="00F50098" w:rsidRDefault="004C32BF" w:rsidP="009055AA">
            <w:pPr>
              <w:pStyle w:val="TableTextEntries"/>
              <w:jc w:val="center"/>
              <w:rPr>
                <w:b w:val="0"/>
                <w:sz w:val="16"/>
                <w:szCs w:val="16"/>
              </w:rPr>
            </w:pPr>
          </w:p>
        </w:tc>
        <w:tc>
          <w:tcPr>
            <w:tcW w:w="1800" w:type="dxa"/>
          </w:tcPr>
          <w:p w:rsidR="004C32BF" w:rsidRPr="00F50098" w:rsidRDefault="004C32BF" w:rsidP="009055AA">
            <w:pPr>
              <w:pStyle w:val="TableTextEntries"/>
              <w:jc w:val="center"/>
              <w:rPr>
                <w:b w:val="0"/>
                <w:sz w:val="16"/>
                <w:szCs w:val="16"/>
              </w:rPr>
            </w:pPr>
          </w:p>
        </w:tc>
      </w:tr>
      <w:tr w:rsidR="004C32BF" w:rsidRPr="00F50098" w:rsidTr="00D93E8B">
        <w:trPr>
          <w:cnfStyle w:val="100000000000" w:firstRow="1" w:lastRow="0" w:firstColumn="0" w:lastColumn="0" w:oddVBand="0" w:evenVBand="0" w:oddHBand="0" w:evenHBand="0" w:firstRowFirstColumn="0" w:firstRowLastColumn="0" w:lastRowFirstColumn="0" w:lastRowLastColumn="0"/>
          <w:trHeight w:val="484"/>
        </w:trPr>
        <w:tc>
          <w:tcPr>
            <w:tcW w:w="2192" w:type="dxa"/>
          </w:tcPr>
          <w:p w:rsidR="004C32BF" w:rsidRPr="00F50098" w:rsidRDefault="004C32BF" w:rsidP="004254D2">
            <w:pPr>
              <w:pStyle w:val="TableTextEntries"/>
              <w:rPr>
                <w:b w:val="0"/>
                <w:sz w:val="16"/>
                <w:szCs w:val="16"/>
              </w:rPr>
            </w:pPr>
            <w:r>
              <w:rPr>
                <w:b w:val="0"/>
                <w:sz w:val="16"/>
                <w:szCs w:val="16"/>
              </w:rPr>
              <w:t>ALL</w:t>
            </w:r>
          </w:p>
        </w:tc>
        <w:tc>
          <w:tcPr>
            <w:tcW w:w="2218" w:type="dxa"/>
          </w:tcPr>
          <w:p w:rsidR="004C32BF" w:rsidRPr="00F50098" w:rsidRDefault="004C32BF" w:rsidP="004254D2">
            <w:pPr>
              <w:pStyle w:val="TableTextEntries"/>
              <w:rPr>
                <w:b w:val="0"/>
                <w:sz w:val="16"/>
                <w:szCs w:val="16"/>
              </w:rPr>
            </w:pPr>
            <w:r>
              <w:rPr>
                <w:b w:val="0"/>
                <w:sz w:val="16"/>
                <w:szCs w:val="16"/>
              </w:rPr>
              <w:t>ALL</w:t>
            </w:r>
          </w:p>
        </w:tc>
        <w:tc>
          <w:tcPr>
            <w:tcW w:w="2007" w:type="dxa"/>
          </w:tcPr>
          <w:p w:rsidR="004C32BF" w:rsidRPr="00F50098" w:rsidRDefault="004C32BF" w:rsidP="004254D2">
            <w:pPr>
              <w:pStyle w:val="TableTextEntries"/>
              <w:rPr>
                <w:b w:val="0"/>
                <w:sz w:val="16"/>
                <w:szCs w:val="16"/>
              </w:rPr>
            </w:pPr>
            <w:r>
              <w:rPr>
                <w:b w:val="0"/>
                <w:sz w:val="16"/>
                <w:szCs w:val="16"/>
              </w:rPr>
              <w:t>Assessment of National Systems – Tonga March 2015 update</w:t>
            </w:r>
          </w:p>
        </w:tc>
        <w:tc>
          <w:tcPr>
            <w:tcW w:w="1531" w:type="dxa"/>
          </w:tcPr>
          <w:p w:rsidR="004C32BF" w:rsidRPr="00F50098" w:rsidRDefault="004C32BF" w:rsidP="009055AA">
            <w:pPr>
              <w:pStyle w:val="TableTextEntries"/>
              <w:jc w:val="center"/>
              <w:rPr>
                <w:b w:val="0"/>
                <w:sz w:val="16"/>
                <w:szCs w:val="16"/>
              </w:rPr>
            </w:pPr>
            <w:r>
              <w:rPr>
                <w:b w:val="0"/>
                <w:sz w:val="16"/>
                <w:szCs w:val="16"/>
              </w:rPr>
              <w:t>TBC</w:t>
            </w:r>
          </w:p>
        </w:tc>
        <w:tc>
          <w:tcPr>
            <w:tcW w:w="2382" w:type="dxa"/>
          </w:tcPr>
          <w:p w:rsidR="004C32BF" w:rsidRPr="00F50098" w:rsidRDefault="00741AFE" w:rsidP="009055AA">
            <w:pPr>
              <w:pStyle w:val="TableTextEntries"/>
              <w:jc w:val="center"/>
              <w:rPr>
                <w:b w:val="0"/>
                <w:sz w:val="16"/>
                <w:szCs w:val="16"/>
              </w:rPr>
            </w:pPr>
            <w:r>
              <w:rPr>
                <w:b w:val="0"/>
                <w:sz w:val="16"/>
                <w:szCs w:val="16"/>
              </w:rPr>
              <w:t>TBC</w:t>
            </w:r>
          </w:p>
        </w:tc>
        <w:tc>
          <w:tcPr>
            <w:tcW w:w="3091" w:type="dxa"/>
          </w:tcPr>
          <w:p w:rsidR="004C32BF" w:rsidRPr="00F50098" w:rsidRDefault="00BE6C4E" w:rsidP="009055AA">
            <w:pPr>
              <w:pStyle w:val="TableTextEntries"/>
              <w:jc w:val="center"/>
              <w:rPr>
                <w:b w:val="0"/>
                <w:sz w:val="16"/>
                <w:szCs w:val="16"/>
              </w:rPr>
            </w:pPr>
            <w:r>
              <w:rPr>
                <w:b w:val="0"/>
                <w:sz w:val="16"/>
                <w:szCs w:val="16"/>
              </w:rPr>
              <w:t>TBC</w:t>
            </w:r>
          </w:p>
        </w:tc>
        <w:tc>
          <w:tcPr>
            <w:tcW w:w="1800" w:type="dxa"/>
          </w:tcPr>
          <w:p w:rsidR="004C32BF" w:rsidRPr="00F50098" w:rsidRDefault="00BE6C4E" w:rsidP="009055AA">
            <w:pPr>
              <w:pStyle w:val="TableTextEntries"/>
              <w:jc w:val="center"/>
              <w:rPr>
                <w:b w:val="0"/>
                <w:sz w:val="16"/>
                <w:szCs w:val="16"/>
              </w:rPr>
            </w:pPr>
            <w:r>
              <w:rPr>
                <w:b w:val="0"/>
                <w:sz w:val="16"/>
                <w:szCs w:val="16"/>
              </w:rPr>
              <w:t>TBC</w:t>
            </w:r>
          </w:p>
        </w:tc>
      </w:tr>
      <w:tr w:rsidR="004C32BF" w:rsidRPr="00F50098" w:rsidTr="00D93E8B">
        <w:trPr>
          <w:cnfStyle w:val="100000000000" w:firstRow="1" w:lastRow="0" w:firstColumn="0" w:lastColumn="0" w:oddVBand="0" w:evenVBand="0" w:oddHBand="0" w:evenHBand="0" w:firstRowFirstColumn="0" w:firstRowLastColumn="0" w:lastRowFirstColumn="0" w:lastRowLastColumn="0"/>
          <w:trHeight w:val="496"/>
        </w:trPr>
        <w:tc>
          <w:tcPr>
            <w:tcW w:w="2192" w:type="dxa"/>
          </w:tcPr>
          <w:p w:rsidR="00B96CA3" w:rsidRPr="00F50098" w:rsidRDefault="00B96CA3" w:rsidP="004254D2">
            <w:pPr>
              <w:pStyle w:val="TableTextEntries"/>
              <w:rPr>
                <w:b w:val="0"/>
                <w:sz w:val="16"/>
                <w:szCs w:val="16"/>
              </w:rPr>
            </w:pPr>
          </w:p>
        </w:tc>
        <w:tc>
          <w:tcPr>
            <w:tcW w:w="2218" w:type="dxa"/>
          </w:tcPr>
          <w:p w:rsidR="004C32BF" w:rsidRPr="00F50098" w:rsidRDefault="004C32BF" w:rsidP="004254D2">
            <w:pPr>
              <w:pStyle w:val="TableTextEntries"/>
              <w:rPr>
                <w:b w:val="0"/>
                <w:sz w:val="16"/>
                <w:szCs w:val="16"/>
              </w:rPr>
            </w:pPr>
          </w:p>
        </w:tc>
        <w:tc>
          <w:tcPr>
            <w:tcW w:w="2007" w:type="dxa"/>
          </w:tcPr>
          <w:p w:rsidR="004C32BF" w:rsidRPr="00F50098" w:rsidRDefault="004C32BF" w:rsidP="004254D2">
            <w:pPr>
              <w:pStyle w:val="TableTextEntries"/>
              <w:rPr>
                <w:b w:val="0"/>
                <w:sz w:val="16"/>
                <w:szCs w:val="16"/>
              </w:rPr>
            </w:pPr>
          </w:p>
        </w:tc>
        <w:tc>
          <w:tcPr>
            <w:tcW w:w="1531" w:type="dxa"/>
          </w:tcPr>
          <w:p w:rsidR="004C32BF" w:rsidRPr="00F50098" w:rsidRDefault="004C32BF" w:rsidP="004254D2">
            <w:pPr>
              <w:pStyle w:val="TableTextEntries"/>
              <w:rPr>
                <w:b w:val="0"/>
                <w:sz w:val="16"/>
                <w:szCs w:val="16"/>
              </w:rPr>
            </w:pPr>
          </w:p>
        </w:tc>
        <w:tc>
          <w:tcPr>
            <w:tcW w:w="2382" w:type="dxa"/>
          </w:tcPr>
          <w:p w:rsidR="004C32BF" w:rsidRPr="00F50098" w:rsidRDefault="004C32BF" w:rsidP="004254D2">
            <w:pPr>
              <w:pStyle w:val="TableTextEntries"/>
              <w:rPr>
                <w:b w:val="0"/>
                <w:sz w:val="16"/>
                <w:szCs w:val="16"/>
              </w:rPr>
            </w:pPr>
          </w:p>
        </w:tc>
        <w:tc>
          <w:tcPr>
            <w:tcW w:w="3091" w:type="dxa"/>
          </w:tcPr>
          <w:p w:rsidR="004C32BF" w:rsidRPr="00F50098" w:rsidRDefault="004C32BF" w:rsidP="004254D2">
            <w:pPr>
              <w:pStyle w:val="TableTextEntries"/>
              <w:rPr>
                <w:b w:val="0"/>
                <w:sz w:val="16"/>
                <w:szCs w:val="16"/>
              </w:rPr>
            </w:pPr>
          </w:p>
        </w:tc>
        <w:tc>
          <w:tcPr>
            <w:tcW w:w="1800" w:type="dxa"/>
          </w:tcPr>
          <w:p w:rsidR="004C32BF" w:rsidRPr="00F50098" w:rsidRDefault="004C32BF" w:rsidP="004254D2">
            <w:pPr>
              <w:pStyle w:val="TableTextEntries"/>
              <w:rPr>
                <w:b w:val="0"/>
                <w:sz w:val="16"/>
                <w:szCs w:val="16"/>
              </w:rPr>
            </w:pPr>
          </w:p>
        </w:tc>
      </w:tr>
    </w:tbl>
    <w:p w:rsidR="004C32BF" w:rsidRDefault="004C32BF" w:rsidP="00D8549B">
      <w:pPr>
        <w:pStyle w:val="BodyText"/>
        <w:rPr>
          <w:lang w:eastAsia="zh-CN"/>
        </w:rPr>
      </w:pPr>
    </w:p>
    <w:p w:rsidR="007D6CD4" w:rsidRPr="007D6CD4" w:rsidRDefault="007D6CD4" w:rsidP="007D6CD4">
      <w:pPr>
        <w:keepNext/>
        <w:numPr>
          <w:ilvl w:val="2"/>
          <w:numId w:val="0"/>
        </w:numPr>
        <w:spacing w:before="240" w:after="120"/>
        <w:outlineLvl w:val="2"/>
        <w:rPr>
          <w:rFonts w:ascii="Helvetica" w:eastAsia="Times New Roman" w:hAnsi="Helvetica" w:cs="Arial"/>
          <w:b/>
          <w:color w:val="124486"/>
          <w:kern w:val="28"/>
          <w:sz w:val="22"/>
          <w:szCs w:val="22"/>
          <w:lang w:eastAsia="zh-CN"/>
        </w:rPr>
      </w:pPr>
      <w:r w:rsidRPr="007D6CD4">
        <w:rPr>
          <w:rFonts w:ascii="Helvetica" w:eastAsia="Times New Roman" w:hAnsi="Helvetica" w:cs="Arial"/>
          <w:b/>
          <w:color w:val="124486"/>
          <w:kern w:val="28"/>
          <w:sz w:val="22"/>
          <w:szCs w:val="22"/>
          <w:lang w:eastAsia="zh-CN"/>
        </w:rPr>
        <w:t xml:space="preserve">List of evaluations planned in the next 12 months </w:t>
      </w:r>
    </w:p>
    <w:p w:rsidR="007D6CD4" w:rsidRPr="007D6CD4" w:rsidRDefault="007D6CD4" w:rsidP="007D6CD4">
      <w:pPr>
        <w:keepLines/>
        <w:spacing w:before="80" w:after="80" w:line="200" w:lineRule="atLeast"/>
        <w:rPr>
          <w:rFonts w:ascii="Franklin Gothic Medium" w:eastAsia="Times New Roman" w:hAnsi="Franklin Gothic Medium"/>
          <w:b/>
          <w:iCs/>
          <w:sz w:val="17"/>
          <w:szCs w:val="17"/>
          <w:lang w:eastAsia="en-US"/>
        </w:rPr>
        <w:sectPr w:rsidR="007D6CD4" w:rsidRPr="007D6CD4" w:rsidSect="0065727E">
          <w:headerReference w:type="even" r:id="rId19"/>
          <w:footerReference w:type="first" r:id="rId20"/>
          <w:pgSz w:w="16838" w:h="11906" w:orient="landscape" w:code="9"/>
          <w:pgMar w:top="1134" w:right="1134" w:bottom="907" w:left="1134" w:header="709" w:footer="425" w:gutter="0"/>
          <w:cols w:space="708"/>
          <w:docGrid w:linePitch="360"/>
        </w:sectPr>
      </w:pPr>
    </w:p>
    <w:tbl>
      <w:tblPr>
        <w:tblStyle w:val="APPR5"/>
        <w:tblW w:w="0" w:type="auto"/>
        <w:tblInd w:w="278" w:type="dxa"/>
        <w:tblLook w:val="0600" w:firstRow="0" w:lastRow="0" w:firstColumn="0" w:lastColumn="0" w:noHBand="1" w:noVBand="1"/>
      </w:tblPr>
      <w:tblGrid>
        <w:gridCol w:w="2365"/>
        <w:gridCol w:w="2171"/>
        <w:gridCol w:w="3027"/>
        <w:gridCol w:w="2640"/>
        <w:gridCol w:w="2659"/>
      </w:tblGrid>
      <w:tr w:rsidR="007D6CD4" w:rsidRPr="007D6CD4" w:rsidTr="00D93E8B">
        <w:tc>
          <w:tcPr>
            <w:tcW w:w="2323" w:type="dxa"/>
          </w:tcPr>
          <w:p w:rsidR="007D6CD4" w:rsidRPr="007D6CD4" w:rsidRDefault="007D6CD4" w:rsidP="007D6CD4">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lastRenderedPageBreak/>
              <w:t>Name of Investment</w:t>
            </w:r>
          </w:p>
        </w:tc>
        <w:tc>
          <w:tcPr>
            <w:tcW w:w="2143" w:type="dxa"/>
          </w:tcPr>
          <w:p w:rsidR="007D6CD4" w:rsidRPr="007D6CD4" w:rsidRDefault="007D6CD4" w:rsidP="007D6CD4">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AidWorks number</w:t>
            </w:r>
          </w:p>
        </w:tc>
        <w:tc>
          <w:tcPr>
            <w:tcW w:w="2999" w:type="dxa"/>
          </w:tcPr>
          <w:p w:rsidR="007D6CD4" w:rsidRPr="007D6CD4" w:rsidRDefault="007D6CD4" w:rsidP="007D6CD4">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Type of evaluation</w:t>
            </w:r>
          </w:p>
        </w:tc>
        <w:tc>
          <w:tcPr>
            <w:tcW w:w="2612" w:type="dxa"/>
          </w:tcPr>
          <w:p w:rsidR="007D6CD4" w:rsidRPr="007D6CD4" w:rsidRDefault="007D6CD4" w:rsidP="007D6CD4">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Purpose of evaluation</w:t>
            </w:r>
          </w:p>
        </w:tc>
        <w:tc>
          <w:tcPr>
            <w:tcW w:w="2617" w:type="dxa"/>
          </w:tcPr>
          <w:p w:rsidR="007D6CD4" w:rsidRPr="007D6CD4" w:rsidRDefault="007D6CD4" w:rsidP="007D6CD4">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Expected completion date</w:t>
            </w:r>
          </w:p>
        </w:tc>
      </w:tr>
      <w:tr w:rsidR="00EE28D7" w:rsidRPr="007D6CD4" w:rsidTr="00D93E8B">
        <w:tc>
          <w:tcPr>
            <w:tcW w:w="2323" w:type="dxa"/>
          </w:tcPr>
          <w:p w:rsidR="00EE28D7" w:rsidRPr="00EE28D7" w:rsidRDefault="00EE28D7" w:rsidP="0060163A">
            <w:pPr>
              <w:keepLines/>
              <w:spacing w:before="40" w:after="40" w:line="200" w:lineRule="atLeast"/>
              <w:rPr>
                <w:rFonts w:ascii="Franklin Gothic Book" w:eastAsia="Times New Roman" w:hAnsi="Franklin Gothic Book"/>
                <w:iCs/>
                <w:sz w:val="17"/>
                <w:szCs w:val="17"/>
                <w:lang w:eastAsia="en-US"/>
              </w:rPr>
            </w:pPr>
            <w:r w:rsidRPr="00EE28D7">
              <w:rPr>
                <w:rFonts w:ascii="Franklin Gothic Book" w:eastAsia="Times New Roman" w:hAnsi="Franklin Gothic Book"/>
                <w:iCs/>
                <w:sz w:val="17"/>
                <w:szCs w:val="17"/>
                <w:lang w:eastAsia="en-US"/>
              </w:rPr>
              <w:t>Tonga Education Support Program 2</w:t>
            </w:r>
          </w:p>
        </w:tc>
        <w:tc>
          <w:tcPr>
            <w:tcW w:w="2143" w:type="dxa"/>
          </w:tcPr>
          <w:p w:rsidR="00EE28D7" w:rsidRPr="00EE28D7" w:rsidRDefault="00EE28D7" w:rsidP="0060163A">
            <w:pPr>
              <w:keepLines/>
              <w:spacing w:before="40" w:after="40" w:line="200" w:lineRule="atLeast"/>
              <w:rPr>
                <w:rFonts w:ascii="Franklin Gothic Book" w:eastAsia="Times New Roman" w:hAnsi="Franklin Gothic Book"/>
                <w:iCs/>
                <w:sz w:val="17"/>
                <w:szCs w:val="17"/>
                <w:lang w:eastAsia="en-US"/>
              </w:rPr>
            </w:pPr>
            <w:r w:rsidRPr="00EE28D7">
              <w:rPr>
                <w:rFonts w:ascii="Franklin Gothic Book" w:eastAsia="Times New Roman" w:hAnsi="Franklin Gothic Book"/>
                <w:iCs/>
                <w:sz w:val="17"/>
                <w:szCs w:val="17"/>
                <w:lang w:eastAsia="en-US"/>
              </w:rPr>
              <w:t>INK888</w:t>
            </w:r>
          </w:p>
        </w:tc>
        <w:tc>
          <w:tcPr>
            <w:tcW w:w="2999" w:type="dxa"/>
          </w:tcPr>
          <w:p w:rsidR="00EE28D7" w:rsidRPr="00EE28D7" w:rsidRDefault="00EE28D7" w:rsidP="00741AFE">
            <w:pPr>
              <w:keepLines/>
              <w:spacing w:before="40" w:after="40" w:line="200" w:lineRule="atLeast"/>
              <w:rPr>
                <w:rFonts w:ascii="Franklin Gothic Book" w:eastAsia="Times New Roman" w:hAnsi="Franklin Gothic Book"/>
                <w:iCs/>
                <w:sz w:val="17"/>
                <w:szCs w:val="17"/>
                <w:lang w:eastAsia="en-US"/>
              </w:rPr>
            </w:pPr>
            <w:r w:rsidRPr="00EE28D7">
              <w:rPr>
                <w:rFonts w:ascii="Franklin Gothic Book" w:eastAsia="Times New Roman" w:hAnsi="Franklin Gothic Book"/>
                <w:iCs/>
                <w:sz w:val="17"/>
                <w:szCs w:val="17"/>
                <w:lang w:eastAsia="en-US"/>
              </w:rPr>
              <w:t xml:space="preserve">Independent Progress Report </w:t>
            </w:r>
            <w:r w:rsidR="009629D3">
              <w:rPr>
                <w:rFonts w:ascii="Franklin Gothic Book" w:eastAsia="Times New Roman" w:hAnsi="Franklin Gothic Book"/>
                <w:iCs/>
                <w:sz w:val="17"/>
                <w:szCs w:val="17"/>
                <w:lang w:eastAsia="en-US"/>
              </w:rPr>
              <w:t>(joint evaluation with New Zealand and Government of Tonga)</w:t>
            </w:r>
          </w:p>
        </w:tc>
        <w:tc>
          <w:tcPr>
            <w:tcW w:w="2612" w:type="dxa"/>
          </w:tcPr>
          <w:p w:rsidR="00EE28D7" w:rsidRPr="00EE28D7" w:rsidRDefault="009629D3" w:rsidP="009629D3">
            <w:pPr>
              <w:keepLines/>
              <w:spacing w:before="40" w:after="40" w:line="200" w:lineRule="atLeast"/>
              <w:rPr>
                <w:rFonts w:ascii="Franklin Gothic Book" w:eastAsia="Times New Roman" w:hAnsi="Franklin Gothic Book"/>
                <w:iCs/>
                <w:color w:val="000000" w:themeColor="text1" w:themeShade="BF"/>
                <w:sz w:val="17"/>
                <w:szCs w:val="17"/>
                <w:lang w:eastAsia="en-US"/>
              </w:rPr>
            </w:pPr>
            <w:r>
              <w:rPr>
                <w:rFonts w:ascii="Franklin Gothic Book" w:eastAsia="Times New Roman" w:hAnsi="Franklin Gothic Book"/>
                <w:iCs/>
                <w:color w:val="000000" w:themeColor="text1" w:themeShade="BF"/>
                <w:sz w:val="17"/>
                <w:szCs w:val="17"/>
                <w:lang w:eastAsia="en-US"/>
              </w:rPr>
              <w:t>Assess successes, lessons learned and provide recommendations on future funding options</w:t>
            </w:r>
          </w:p>
        </w:tc>
        <w:tc>
          <w:tcPr>
            <w:tcW w:w="2617" w:type="dxa"/>
          </w:tcPr>
          <w:p w:rsidR="00EE28D7" w:rsidRPr="007D6CD4" w:rsidRDefault="00EE28D7" w:rsidP="007D6CD4">
            <w:pPr>
              <w:keepLines/>
              <w:spacing w:before="40" w:after="40" w:line="200" w:lineRule="atLeast"/>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September 2015</w:t>
            </w:r>
          </w:p>
        </w:tc>
      </w:tr>
      <w:tr w:rsidR="00EE28D7" w:rsidRPr="007D6CD4" w:rsidTr="00D93E8B">
        <w:tc>
          <w:tcPr>
            <w:tcW w:w="2323" w:type="dxa"/>
          </w:tcPr>
          <w:p w:rsidR="00EE28D7" w:rsidRPr="007D6CD4" w:rsidRDefault="00EE28D7" w:rsidP="007D6CD4">
            <w:pPr>
              <w:keepLines/>
              <w:spacing w:before="40" w:after="40" w:line="200" w:lineRule="atLeast"/>
              <w:rPr>
                <w:rFonts w:ascii="Franklin Gothic Book" w:eastAsia="Times New Roman" w:hAnsi="Franklin Gothic Book"/>
                <w:iCs/>
                <w:sz w:val="17"/>
                <w:szCs w:val="17"/>
                <w:lang w:eastAsia="en-US"/>
              </w:rPr>
            </w:pPr>
          </w:p>
        </w:tc>
        <w:tc>
          <w:tcPr>
            <w:tcW w:w="2143" w:type="dxa"/>
          </w:tcPr>
          <w:p w:rsidR="00EE28D7" w:rsidRPr="007D6CD4" w:rsidRDefault="00EE28D7" w:rsidP="007D6CD4">
            <w:pPr>
              <w:keepLines/>
              <w:spacing w:before="40" w:after="40" w:line="200" w:lineRule="atLeast"/>
              <w:rPr>
                <w:rFonts w:ascii="Franklin Gothic Book" w:eastAsia="Times New Roman" w:hAnsi="Franklin Gothic Book"/>
                <w:iCs/>
                <w:sz w:val="17"/>
                <w:szCs w:val="17"/>
                <w:lang w:eastAsia="en-US"/>
              </w:rPr>
            </w:pPr>
          </w:p>
        </w:tc>
        <w:tc>
          <w:tcPr>
            <w:tcW w:w="2999" w:type="dxa"/>
          </w:tcPr>
          <w:p w:rsidR="00EE28D7" w:rsidRPr="007D6CD4" w:rsidRDefault="00EE28D7" w:rsidP="007D6CD4">
            <w:pPr>
              <w:keepLines/>
              <w:spacing w:before="40" w:after="40" w:line="200" w:lineRule="atLeast"/>
              <w:rPr>
                <w:rFonts w:ascii="Franklin Gothic Book" w:eastAsia="Times New Roman" w:hAnsi="Franklin Gothic Book"/>
                <w:iCs/>
                <w:sz w:val="17"/>
                <w:szCs w:val="17"/>
                <w:lang w:eastAsia="en-US"/>
              </w:rPr>
            </w:pPr>
          </w:p>
        </w:tc>
        <w:tc>
          <w:tcPr>
            <w:tcW w:w="2612" w:type="dxa"/>
          </w:tcPr>
          <w:p w:rsidR="00EE28D7" w:rsidRPr="007D6CD4" w:rsidRDefault="00EE28D7" w:rsidP="007D6CD4">
            <w:pPr>
              <w:keepLines/>
              <w:spacing w:before="40" w:after="40" w:line="200" w:lineRule="atLeast"/>
              <w:rPr>
                <w:rFonts w:ascii="Franklin Gothic Book" w:eastAsia="Times New Roman" w:hAnsi="Franklin Gothic Book"/>
                <w:iCs/>
                <w:sz w:val="17"/>
                <w:szCs w:val="17"/>
                <w:lang w:eastAsia="en-US"/>
              </w:rPr>
            </w:pPr>
          </w:p>
        </w:tc>
        <w:tc>
          <w:tcPr>
            <w:tcW w:w="2617" w:type="dxa"/>
          </w:tcPr>
          <w:p w:rsidR="00EE28D7" w:rsidRPr="007D6CD4" w:rsidRDefault="00EE28D7" w:rsidP="007D6CD4">
            <w:pPr>
              <w:keepLines/>
              <w:spacing w:before="40" w:after="40" w:line="200" w:lineRule="atLeast"/>
              <w:rPr>
                <w:rFonts w:ascii="Franklin Gothic Book" w:eastAsia="Times New Roman" w:hAnsi="Franklin Gothic Book"/>
                <w:iCs/>
                <w:sz w:val="17"/>
                <w:szCs w:val="17"/>
                <w:lang w:eastAsia="en-US"/>
              </w:rPr>
            </w:pPr>
          </w:p>
        </w:tc>
      </w:tr>
    </w:tbl>
    <w:p w:rsidR="007D6CD4" w:rsidRDefault="007D6CD4" w:rsidP="007D6CD4">
      <w:pPr>
        <w:rPr>
          <w:b/>
        </w:rPr>
      </w:pPr>
    </w:p>
    <w:p w:rsidR="003A0870" w:rsidRDefault="003A0870" w:rsidP="007D6CD4">
      <w:pPr>
        <w:rPr>
          <w:b/>
        </w:rPr>
      </w:pPr>
    </w:p>
    <w:p w:rsidR="003A0870" w:rsidRDefault="003A0870" w:rsidP="003A0870">
      <w:pPr>
        <w:pStyle w:val="BodyText"/>
      </w:pPr>
    </w:p>
    <w:p w:rsidR="003A0870" w:rsidRDefault="003A0870" w:rsidP="003A0870">
      <w:pPr>
        <w:pStyle w:val="BodyText"/>
      </w:pPr>
    </w:p>
    <w:p w:rsidR="003A0870" w:rsidRPr="007D6CD4" w:rsidRDefault="003A0870" w:rsidP="007D6CD4">
      <w:pPr>
        <w:rPr>
          <w:b/>
        </w:rPr>
        <w:sectPr w:rsidR="003A0870" w:rsidRPr="007D6CD4" w:rsidSect="000D733F">
          <w:footnotePr>
            <w:numRestart w:val="eachPage"/>
          </w:footnotePr>
          <w:type w:val="continuous"/>
          <w:pgSz w:w="16838" w:h="11906" w:orient="landscape" w:code="9"/>
          <w:pgMar w:top="1814" w:right="1814" w:bottom="851" w:left="851" w:header="709" w:footer="425" w:gutter="0"/>
          <w:cols w:space="708"/>
          <w:titlePg/>
          <w:docGrid w:linePitch="360"/>
        </w:sectPr>
      </w:pPr>
    </w:p>
    <w:p w:rsidR="007D6CD4" w:rsidRPr="007D6CD4" w:rsidRDefault="007D6CD4" w:rsidP="007D6CD4">
      <w:pPr>
        <w:keepNext/>
        <w:tabs>
          <w:tab w:val="left" w:pos="1560"/>
        </w:tabs>
        <w:spacing w:before="360" w:after="120"/>
        <w:outlineLvl w:val="1"/>
        <w:rPr>
          <w:rFonts w:ascii="Helvetica" w:eastAsia="Times New Roman" w:hAnsi="Helvetica" w:cs="Arial"/>
          <w:color w:val="007FAD"/>
          <w:kern w:val="28"/>
          <w:sz w:val="28"/>
          <w:szCs w:val="28"/>
        </w:rPr>
      </w:pPr>
      <w:r w:rsidRPr="007D6CD4">
        <w:rPr>
          <w:rFonts w:ascii="Helvetica" w:eastAsia="Times New Roman" w:hAnsi="Helvetica" w:cs="Arial"/>
          <w:color w:val="007FAD"/>
          <w:kern w:val="28"/>
          <w:sz w:val="28"/>
          <w:szCs w:val="28"/>
        </w:rPr>
        <w:lastRenderedPageBreak/>
        <w:t>Annex D - Aid Quality Check ratings</w:t>
      </w:r>
    </w:p>
    <w:p w:rsidR="007D6CD4" w:rsidRPr="007D6CD4" w:rsidRDefault="007D6CD4" w:rsidP="007D6CD4">
      <w:pPr>
        <w:spacing w:after="160" w:line="280" w:lineRule="exact"/>
        <w:rPr>
          <w:rFonts w:ascii="Franklin Gothic Book" w:eastAsia="Times New Roman" w:hAnsi="Franklin Gothic Book"/>
          <w:sz w:val="21"/>
        </w:rPr>
      </w:pPr>
      <w:r w:rsidRPr="007D6CD4">
        <w:rPr>
          <w:rFonts w:ascii="Franklin Gothic Book" w:eastAsia="Times New Roman" w:hAnsi="Franklin Gothic Book"/>
          <w:sz w:val="21"/>
        </w:rPr>
        <w:t>The previous investment level performance assessment system utilised Quality at Implementation (QAI) reports. Two criteria, Risks and Safeguards and Innovation and Private sector were not assessed in QAI reports and there have been significant changes in AQC reporting this year. Innovation and Private Sector is not a quality standard.</w:t>
      </w:r>
    </w:p>
    <w:p w:rsidR="007D6CD4" w:rsidRPr="007D6CD4" w:rsidRDefault="007D6CD4" w:rsidP="007D6CD4">
      <w:pPr>
        <w:keepNext/>
        <w:numPr>
          <w:ilvl w:val="2"/>
          <w:numId w:val="0"/>
        </w:numPr>
        <w:spacing w:before="240" w:after="120"/>
        <w:outlineLvl w:val="2"/>
        <w:rPr>
          <w:rFonts w:ascii="Helvetica" w:eastAsia="Times New Roman" w:hAnsi="Helvetica" w:cs="Arial"/>
          <w:b/>
          <w:color w:val="124486"/>
          <w:kern w:val="28"/>
          <w:sz w:val="22"/>
          <w:szCs w:val="22"/>
          <w:lang w:eastAsia="zh-CN"/>
        </w:rPr>
      </w:pPr>
      <w:r w:rsidRPr="007D6CD4">
        <w:rPr>
          <w:rFonts w:ascii="Helvetica" w:eastAsia="Times New Roman" w:hAnsi="Helvetica" w:cs="Arial"/>
          <w:b/>
          <w:color w:val="124486"/>
          <w:kern w:val="28"/>
          <w:sz w:val="22"/>
          <w:szCs w:val="22"/>
          <w:lang w:eastAsia="zh-CN"/>
        </w:rPr>
        <w:t>AQC ratings</w:t>
      </w:r>
    </w:p>
    <w:tbl>
      <w:tblPr>
        <w:tblStyle w:val="APPR6"/>
        <w:tblW w:w="5000" w:type="pct"/>
        <w:tblLook w:val="0000" w:firstRow="0" w:lastRow="0" w:firstColumn="0" w:lastColumn="0" w:noHBand="0" w:noVBand="0"/>
      </w:tblPr>
      <w:tblGrid>
        <w:gridCol w:w="3397"/>
        <w:gridCol w:w="1432"/>
        <w:gridCol w:w="1252"/>
        <w:gridCol w:w="1255"/>
        <w:gridCol w:w="1249"/>
        <w:gridCol w:w="1255"/>
        <w:gridCol w:w="1249"/>
        <w:gridCol w:w="1255"/>
        <w:gridCol w:w="1249"/>
        <w:gridCol w:w="1251"/>
      </w:tblGrid>
      <w:tr w:rsidR="003A0870" w:rsidRPr="007D6CD4" w:rsidTr="00CF3A12">
        <w:trPr>
          <w:cnfStyle w:val="000000010000" w:firstRow="0" w:lastRow="0" w:firstColumn="0" w:lastColumn="0" w:oddVBand="0" w:evenVBand="0" w:oddHBand="0" w:evenHBand="1" w:firstRowFirstColumn="0" w:firstRowLastColumn="0" w:lastRowFirstColumn="0" w:lastRowLastColumn="0"/>
          <w:trHeight w:val="1413"/>
        </w:trPr>
        <w:tc>
          <w:tcPr>
            <w:tcW w:w="1130" w:type="pct"/>
          </w:tcPr>
          <w:p w:rsidR="007D6CD4" w:rsidRPr="007D6CD4" w:rsidRDefault="007D6CD4" w:rsidP="007D6CD4">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noProof/>
                <w:sz w:val="17"/>
                <w:szCs w:val="17"/>
              </w:rPr>
              <w:drawing>
                <wp:anchor distT="0" distB="0" distL="114300" distR="114300" simplePos="0" relativeHeight="251673600" behindDoc="0" locked="0" layoutInCell="1" allowOverlap="1" wp14:anchorId="015417D8" wp14:editId="12236D8C">
                  <wp:simplePos x="0" y="0"/>
                  <wp:positionH relativeFrom="column">
                    <wp:posOffset>0</wp:posOffset>
                  </wp:positionH>
                  <wp:positionV relativeFrom="paragraph">
                    <wp:posOffset>0</wp:posOffset>
                  </wp:positionV>
                  <wp:extent cx="1857375" cy="228600"/>
                  <wp:effectExtent l="0" t="0" r="9525" b="0"/>
                  <wp:wrapNone/>
                  <wp:docPr id="10" name="Picture 1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CD4">
              <w:rPr>
                <w:rFonts w:ascii="Franklin Gothic Medium" w:eastAsia="Times New Roman" w:hAnsi="Franklin Gothic Medium"/>
                <w:b/>
                <w:iCs/>
                <w:sz w:val="17"/>
                <w:szCs w:val="17"/>
                <w:lang w:eastAsia="en-US"/>
              </w:rPr>
              <w:t>Investment name</w:t>
            </w:r>
          </w:p>
        </w:tc>
        <w:tc>
          <w:tcPr>
            <w:tcW w:w="473"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Approved budget and duration</w:t>
            </w:r>
          </w:p>
        </w:tc>
        <w:tc>
          <w:tcPr>
            <w:tcW w:w="412"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AQC/QAI year</w:t>
            </w:r>
          </w:p>
        </w:tc>
        <w:tc>
          <w:tcPr>
            <w:tcW w:w="413"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Relevance</w:t>
            </w:r>
          </w:p>
        </w:tc>
        <w:tc>
          <w:tcPr>
            <w:tcW w:w="411"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Effectiveness</w:t>
            </w:r>
          </w:p>
        </w:tc>
        <w:tc>
          <w:tcPr>
            <w:tcW w:w="413"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Efficiency</w:t>
            </w:r>
          </w:p>
        </w:tc>
        <w:tc>
          <w:tcPr>
            <w:tcW w:w="411"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Monitoring and Evaluation</w:t>
            </w:r>
          </w:p>
        </w:tc>
        <w:tc>
          <w:tcPr>
            <w:tcW w:w="413"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Sustainability</w:t>
            </w:r>
          </w:p>
        </w:tc>
        <w:tc>
          <w:tcPr>
            <w:tcW w:w="411"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Gender equality</w:t>
            </w:r>
          </w:p>
        </w:tc>
        <w:tc>
          <w:tcPr>
            <w:tcW w:w="407" w:type="pct"/>
            <w:textDirection w:val="btLr"/>
            <w:vAlign w:val="center"/>
          </w:tcPr>
          <w:p w:rsidR="007D6CD4" w:rsidRPr="007D6CD4" w:rsidRDefault="007D6CD4" w:rsidP="00CF3A12">
            <w:pPr>
              <w:keepLines/>
              <w:spacing w:before="80" w:after="80" w:line="200" w:lineRule="atLeast"/>
              <w:rPr>
                <w:rFonts w:ascii="Franklin Gothic Medium" w:eastAsia="Times New Roman" w:hAnsi="Franklin Gothic Medium"/>
                <w:b/>
                <w:iCs/>
                <w:sz w:val="17"/>
                <w:szCs w:val="17"/>
                <w:lang w:eastAsia="en-US"/>
              </w:rPr>
            </w:pPr>
            <w:r w:rsidRPr="007D6CD4">
              <w:rPr>
                <w:rFonts w:ascii="Franklin Gothic Medium" w:eastAsia="Times New Roman" w:hAnsi="Franklin Gothic Medium"/>
                <w:b/>
                <w:iCs/>
                <w:sz w:val="17"/>
                <w:szCs w:val="17"/>
                <w:lang w:eastAsia="en-US"/>
              </w:rPr>
              <w:t>Risks  and Safeguards</w:t>
            </w:r>
          </w:p>
        </w:tc>
      </w:tr>
      <w:tr w:rsidR="0057335E" w:rsidRPr="007D6CD4" w:rsidTr="00507BAC">
        <w:trPr>
          <w:cnfStyle w:val="000000010000" w:firstRow="0" w:lastRow="0" w:firstColumn="0" w:lastColumn="0" w:oddVBand="0" w:evenVBand="0" w:oddHBand="0" w:evenHBand="1" w:firstRowFirstColumn="0" w:firstRowLastColumn="0" w:lastRowFirstColumn="0" w:lastRowLastColumn="0"/>
          <w:trHeight w:val="284"/>
        </w:trPr>
        <w:tc>
          <w:tcPr>
            <w:tcW w:w="1130" w:type="pct"/>
            <w:tcBorders>
              <w:top w:val="single" w:sz="4" w:space="0" w:color="auto"/>
              <w:left w:val="single" w:sz="4" w:space="0" w:color="auto"/>
              <w:bottom w:val="single" w:sz="4" w:space="0" w:color="auto"/>
            </w:tcBorders>
          </w:tcPr>
          <w:p w:rsidR="0057335E" w:rsidRPr="007D6CD4" w:rsidRDefault="0057335E" w:rsidP="0057335E">
            <w:pPr>
              <w:pStyle w:val="TableTextEntries"/>
            </w:pPr>
            <w:r>
              <w:t>Economic and Public Sector Reform Program</w:t>
            </w:r>
            <w:r w:rsidR="00087743">
              <w:t xml:space="preserve"> and Performance Linked Aid</w:t>
            </w:r>
            <w:r w:rsidRPr="00507BAC">
              <w:rPr>
                <w:vertAlign w:val="superscript"/>
              </w:rPr>
              <w:footnoteReference w:id="10"/>
            </w:r>
          </w:p>
        </w:tc>
        <w:tc>
          <w:tcPr>
            <w:tcW w:w="473" w:type="pct"/>
            <w:tcBorders>
              <w:top w:val="single" w:sz="4" w:space="0" w:color="auto"/>
              <w:bottom w:val="single" w:sz="4" w:space="0" w:color="auto"/>
            </w:tcBorders>
          </w:tcPr>
          <w:p w:rsidR="0057335E" w:rsidRDefault="00087743" w:rsidP="007D6CD4">
            <w:pPr>
              <w:keepLines/>
              <w:spacing w:before="40" w:after="40" w:line="200" w:lineRule="atLeast"/>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$13.1 million</w:t>
            </w:r>
          </w:p>
          <w:p w:rsidR="00087743" w:rsidRPr="007D6CD4" w:rsidRDefault="00087743" w:rsidP="007D6CD4">
            <w:pPr>
              <w:keepLines/>
              <w:spacing w:before="40" w:after="40" w:line="200" w:lineRule="atLeast"/>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2004-2014</w:t>
            </w:r>
          </w:p>
        </w:tc>
        <w:tc>
          <w:tcPr>
            <w:tcW w:w="412" w:type="pct"/>
            <w:tcBorders>
              <w:top w:val="single" w:sz="4" w:space="0" w:color="auto"/>
              <w:bottom w:val="single" w:sz="4" w:space="0" w:color="auto"/>
            </w:tcBorders>
          </w:tcPr>
          <w:p w:rsidR="0057335E" w:rsidRDefault="0057335E">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92D05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6</w:t>
            </w:r>
          </w:p>
        </w:tc>
        <w:tc>
          <w:tcPr>
            <w:tcW w:w="411" w:type="pct"/>
            <w:tcBorders>
              <w:top w:val="single" w:sz="4" w:space="0" w:color="auto"/>
              <w:bottom w:val="single" w:sz="4" w:space="0" w:color="auto"/>
            </w:tcBorders>
            <w:shd w:val="clear" w:color="auto" w:fill="92D05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3" w:type="pct"/>
            <w:tcBorders>
              <w:top w:val="single" w:sz="4" w:space="0" w:color="auto"/>
              <w:bottom w:val="single" w:sz="4" w:space="0" w:color="auto"/>
            </w:tcBorders>
            <w:shd w:val="clear" w:color="auto" w:fill="92D05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92D05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3" w:type="pct"/>
            <w:tcBorders>
              <w:top w:val="single" w:sz="4" w:space="0" w:color="auto"/>
              <w:bottom w:val="single" w:sz="4" w:space="0" w:color="auto"/>
            </w:tcBorders>
            <w:shd w:val="clear" w:color="auto" w:fill="92D05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FF000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2</w:t>
            </w:r>
          </w:p>
        </w:tc>
        <w:tc>
          <w:tcPr>
            <w:tcW w:w="407" w:type="pct"/>
            <w:tcBorders>
              <w:top w:val="single" w:sz="4" w:space="0" w:color="auto"/>
              <w:bottom w:val="single" w:sz="4" w:space="0" w:color="auto"/>
              <w:right w:val="single" w:sz="4" w:space="0" w:color="auto"/>
            </w:tcBorders>
            <w:shd w:val="clear" w:color="auto" w:fill="92D050"/>
          </w:tcPr>
          <w:p w:rsidR="0057335E" w:rsidRPr="007D6CD4" w:rsidRDefault="0057335E" w:rsidP="0057335E">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r>
      <w:tr w:rsidR="0057335E" w:rsidRPr="007D6CD4" w:rsidTr="00507BAC">
        <w:trPr>
          <w:cnfStyle w:val="000000010000" w:firstRow="0" w:lastRow="0" w:firstColumn="0" w:lastColumn="0" w:oddVBand="0" w:evenVBand="0" w:oddHBand="0" w:evenHBand="1" w:firstRowFirstColumn="0" w:firstRowLastColumn="0" w:lastRowFirstColumn="0" w:lastRowLastColumn="0"/>
          <w:trHeight w:val="338"/>
        </w:trPr>
        <w:tc>
          <w:tcPr>
            <w:tcW w:w="1130" w:type="pct"/>
            <w:tcBorders>
              <w:top w:val="single" w:sz="4" w:space="0" w:color="auto"/>
              <w:left w:val="single" w:sz="4" w:space="0" w:color="auto"/>
              <w:bottom w:val="single" w:sz="4" w:space="0" w:color="auto"/>
            </w:tcBorders>
          </w:tcPr>
          <w:p w:rsidR="0057335E" w:rsidRDefault="0057335E" w:rsidP="007034BB">
            <w:pPr>
              <w:pStyle w:val="TableTextEntries"/>
            </w:pPr>
            <w:r>
              <w:t>Tonga Business Recovery</w:t>
            </w:r>
            <w:r w:rsidR="00087743">
              <w:t xml:space="preserve"> Facility</w:t>
            </w:r>
          </w:p>
        </w:tc>
        <w:tc>
          <w:tcPr>
            <w:tcW w:w="473" w:type="pct"/>
            <w:tcBorders>
              <w:top w:val="single" w:sz="4" w:space="0" w:color="auto"/>
              <w:bottom w:val="single" w:sz="4" w:space="0" w:color="auto"/>
            </w:tcBorders>
          </w:tcPr>
          <w:p w:rsidR="0057335E" w:rsidRPr="007D6CD4" w:rsidRDefault="0057335E" w:rsidP="007D6CD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57335E" w:rsidRDefault="0057335E">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FFFF0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3" w:type="pct"/>
            <w:tcBorders>
              <w:top w:val="single" w:sz="4" w:space="0" w:color="auto"/>
              <w:bottom w:val="single" w:sz="4" w:space="0" w:color="auto"/>
            </w:tcBorders>
            <w:shd w:val="clear" w:color="auto" w:fill="FFC00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1" w:type="pct"/>
            <w:tcBorders>
              <w:top w:val="single" w:sz="4" w:space="0" w:color="auto"/>
              <w:bottom w:val="single" w:sz="4" w:space="0" w:color="auto"/>
            </w:tcBorders>
            <w:shd w:val="clear" w:color="auto" w:fill="FFC00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3" w:type="pct"/>
            <w:tcBorders>
              <w:top w:val="single" w:sz="4" w:space="0" w:color="auto"/>
              <w:bottom w:val="single" w:sz="4" w:space="0" w:color="auto"/>
            </w:tcBorders>
            <w:shd w:val="clear" w:color="auto" w:fill="FFC00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1" w:type="pct"/>
            <w:tcBorders>
              <w:top w:val="single" w:sz="4" w:space="0" w:color="auto"/>
              <w:bottom w:val="single" w:sz="4" w:space="0" w:color="auto"/>
            </w:tcBorders>
            <w:shd w:val="clear" w:color="auto" w:fill="FF0000"/>
            <w:noWrap/>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1</w:t>
            </w:r>
          </w:p>
        </w:tc>
        <w:tc>
          <w:tcPr>
            <w:tcW w:w="407" w:type="pct"/>
            <w:tcBorders>
              <w:top w:val="single" w:sz="4" w:space="0" w:color="auto"/>
              <w:bottom w:val="single" w:sz="4" w:space="0" w:color="auto"/>
              <w:right w:val="single" w:sz="4" w:space="0" w:color="auto"/>
            </w:tcBorders>
            <w:shd w:val="clear" w:color="auto" w:fill="FFC000"/>
          </w:tcPr>
          <w:p w:rsidR="0057335E" w:rsidRPr="007D6CD4" w:rsidRDefault="0057335E"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r>
      <w:tr w:rsidR="00CF3A12" w:rsidRPr="007D6CD4" w:rsidTr="00A977DD">
        <w:trPr>
          <w:cnfStyle w:val="000000010000" w:firstRow="0" w:lastRow="0" w:firstColumn="0" w:lastColumn="0" w:oddVBand="0" w:evenVBand="0" w:oddHBand="0" w:evenHBand="1" w:firstRowFirstColumn="0" w:firstRowLastColumn="0" w:lastRowFirstColumn="0" w:lastRowLastColumn="0"/>
          <w:trHeight w:val="284"/>
        </w:trPr>
        <w:tc>
          <w:tcPr>
            <w:tcW w:w="1130" w:type="pct"/>
            <w:tcBorders>
              <w:top w:val="single" w:sz="4" w:space="0" w:color="auto"/>
              <w:left w:val="single" w:sz="4" w:space="0" w:color="auto"/>
              <w:bottom w:val="single" w:sz="4" w:space="0" w:color="auto"/>
            </w:tcBorders>
          </w:tcPr>
          <w:p w:rsidR="00CF3A12" w:rsidRDefault="00CF3A12" w:rsidP="000A5314">
            <w:pPr>
              <w:pStyle w:val="TableTextEntries"/>
            </w:pPr>
            <w:r>
              <w:t>Tonga Health Systems Support Program</w:t>
            </w:r>
          </w:p>
        </w:tc>
        <w:tc>
          <w:tcPr>
            <w:tcW w:w="473" w:type="pct"/>
            <w:tcBorders>
              <w:top w:val="single" w:sz="4" w:space="0" w:color="auto"/>
              <w:bottom w:val="single" w:sz="4" w:space="0" w:color="auto"/>
            </w:tcBorders>
          </w:tcPr>
          <w:p w:rsidR="00CF3A12" w:rsidRPr="007D6CD4" w:rsidRDefault="00CF3A12" w:rsidP="000A531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CF3A12" w:rsidRDefault="00CF3A12" w:rsidP="000A5314">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92D05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92D05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3" w:type="pct"/>
            <w:tcBorders>
              <w:top w:val="single" w:sz="4" w:space="0" w:color="auto"/>
              <w:bottom w:val="single" w:sz="4" w:space="0" w:color="auto"/>
            </w:tcBorders>
            <w:shd w:val="clear" w:color="auto" w:fill="92D05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92D05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3"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07" w:type="pct"/>
            <w:tcBorders>
              <w:top w:val="single" w:sz="4" w:space="0" w:color="auto"/>
              <w:bottom w:val="single" w:sz="4" w:space="0" w:color="auto"/>
              <w:right w:val="single" w:sz="4" w:space="0" w:color="auto"/>
            </w:tcBorders>
            <w:shd w:val="clear" w:color="auto" w:fill="92D050"/>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r>
      <w:tr w:rsidR="00CF3A12" w:rsidRPr="007D6CD4" w:rsidTr="00507BAC">
        <w:trPr>
          <w:cnfStyle w:val="000000010000" w:firstRow="0" w:lastRow="0" w:firstColumn="0" w:lastColumn="0" w:oddVBand="0" w:evenVBand="0" w:oddHBand="0" w:evenHBand="1" w:firstRowFirstColumn="0" w:firstRowLastColumn="0" w:lastRowFirstColumn="0" w:lastRowLastColumn="0"/>
          <w:trHeight w:val="284"/>
        </w:trPr>
        <w:tc>
          <w:tcPr>
            <w:tcW w:w="1130" w:type="pct"/>
            <w:tcBorders>
              <w:top w:val="single" w:sz="4" w:space="0" w:color="auto"/>
              <w:left w:val="single" w:sz="4" w:space="0" w:color="auto"/>
              <w:bottom w:val="single" w:sz="4" w:space="0" w:color="auto"/>
            </w:tcBorders>
          </w:tcPr>
          <w:p w:rsidR="00CF3A12" w:rsidRDefault="00CF3A12" w:rsidP="003A0870">
            <w:pPr>
              <w:pStyle w:val="TableTextEntries"/>
            </w:pPr>
            <w:r>
              <w:t>Interim Skill Development Program</w:t>
            </w:r>
          </w:p>
        </w:tc>
        <w:tc>
          <w:tcPr>
            <w:tcW w:w="473" w:type="pct"/>
            <w:tcBorders>
              <w:top w:val="single" w:sz="4" w:space="0" w:color="auto"/>
              <w:bottom w:val="single" w:sz="4" w:space="0" w:color="auto"/>
            </w:tcBorders>
          </w:tcPr>
          <w:p w:rsidR="00CF3A12" w:rsidRPr="007D6CD4" w:rsidRDefault="00CF3A12" w:rsidP="007D6CD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CF3A12" w:rsidRDefault="00CF3A12">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3"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3"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07" w:type="pct"/>
            <w:tcBorders>
              <w:top w:val="single" w:sz="4" w:space="0" w:color="auto"/>
              <w:bottom w:val="single" w:sz="4" w:space="0" w:color="auto"/>
              <w:right w:val="single" w:sz="4" w:space="0" w:color="auto"/>
            </w:tcBorders>
            <w:shd w:val="clear" w:color="auto" w:fill="92D050"/>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r>
      <w:tr w:rsidR="00CF3A12" w:rsidRPr="007D6CD4" w:rsidTr="00A977DD">
        <w:trPr>
          <w:cnfStyle w:val="000000010000" w:firstRow="0" w:lastRow="0" w:firstColumn="0" w:lastColumn="0" w:oddVBand="0" w:evenVBand="0" w:oddHBand="0" w:evenHBand="1" w:firstRowFirstColumn="0" w:firstRowLastColumn="0" w:lastRowFirstColumn="0" w:lastRowLastColumn="0"/>
          <w:trHeight w:val="284"/>
        </w:trPr>
        <w:tc>
          <w:tcPr>
            <w:tcW w:w="1130" w:type="pct"/>
            <w:tcBorders>
              <w:top w:val="single" w:sz="4" w:space="0" w:color="auto"/>
              <w:left w:val="single" w:sz="4" w:space="0" w:color="auto"/>
              <w:bottom w:val="single" w:sz="4" w:space="0" w:color="auto"/>
            </w:tcBorders>
          </w:tcPr>
          <w:p w:rsidR="00CF3A12" w:rsidRDefault="0039520D" w:rsidP="000A5314">
            <w:pPr>
              <w:pStyle w:val="TableTextEntries"/>
            </w:pPr>
            <w:r>
              <w:t>Australia</w:t>
            </w:r>
            <w:r w:rsidR="00CF3A12" w:rsidRPr="003A0870">
              <w:t xml:space="preserve"> Awards</w:t>
            </w:r>
            <w:r w:rsidR="00CF3A12">
              <w:rPr>
                <w:rStyle w:val="FootnoteReference"/>
              </w:rPr>
              <w:footnoteReference w:id="11"/>
            </w:r>
            <w:r w:rsidR="00CF3A12" w:rsidRPr="003A0870">
              <w:t xml:space="preserve"> </w:t>
            </w:r>
          </w:p>
        </w:tc>
        <w:tc>
          <w:tcPr>
            <w:tcW w:w="473" w:type="pct"/>
            <w:tcBorders>
              <w:top w:val="single" w:sz="4" w:space="0" w:color="auto"/>
              <w:bottom w:val="single" w:sz="4" w:space="0" w:color="auto"/>
            </w:tcBorders>
          </w:tcPr>
          <w:p w:rsidR="00CF3A12" w:rsidRPr="007D6CD4" w:rsidRDefault="00CF3A12" w:rsidP="000A531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CF3A12" w:rsidRDefault="00CF3A12" w:rsidP="000A5314">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3"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3"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07" w:type="pct"/>
            <w:tcBorders>
              <w:top w:val="single" w:sz="4" w:space="0" w:color="auto"/>
              <w:bottom w:val="single" w:sz="4" w:space="0" w:color="auto"/>
              <w:right w:val="single" w:sz="4" w:space="0" w:color="auto"/>
            </w:tcBorders>
            <w:shd w:val="clear" w:color="auto" w:fill="92D050"/>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r>
      <w:tr w:rsidR="00CF3A12" w:rsidRPr="007D6CD4" w:rsidTr="00B91E69">
        <w:trPr>
          <w:cnfStyle w:val="000000010000" w:firstRow="0" w:lastRow="0" w:firstColumn="0" w:lastColumn="0" w:oddVBand="0" w:evenVBand="0" w:oddHBand="0" w:evenHBand="1" w:firstRowFirstColumn="0" w:firstRowLastColumn="0" w:lastRowFirstColumn="0" w:lastRowLastColumn="0"/>
          <w:trHeight w:val="284"/>
        </w:trPr>
        <w:tc>
          <w:tcPr>
            <w:tcW w:w="1130" w:type="pct"/>
            <w:tcBorders>
              <w:top w:val="single" w:sz="4" w:space="0" w:color="auto"/>
              <w:left w:val="single" w:sz="4" w:space="0" w:color="auto"/>
              <w:bottom w:val="single" w:sz="4" w:space="0" w:color="auto"/>
            </w:tcBorders>
          </w:tcPr>
          <w:p w:rsidR="00CF3A12" w:rsidRPr="00FE4491" w:rsidRDefault="00CF3A12" w:rsidP="000A5314">
            <w:pPr>
              <w:pStyle w:val="TableTextEntries"/>
            </w:pPr>
            <w:r>
              <w:t xml:space="preserve">Tonga Education Support Program II </w:t>
            </w:r>
          </w:p>
        </w:tc>
        <w:tc>
          <w:tcPr>
            <w:tcW w:w="473" w:type="pct"/>
            <w:tcBorders>
              <w:top w:val="single" w:sz="4" w:space="0" w:color="auto"/>
              <w:bottom w:val="single" w:sz="4" w:space="0" w:color="auto"/>
            </w:tcBorders>
          </w:tcPr>
          <w:p w:rsidR="00CF3A12" w:rsidRPr="007D6CD4" w:rsidRDefault="00CF3A12" w:rsidP="000A531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CF3A12" w:rsidRDefault="00CF3A12" w:rsidP="000A5314">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92D05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FFC0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3" w:type="pct"/>
            <w:tcBorders>
              <w:top w:val="single" w:sz="4" w:space="0" w:color="auto"/>
              <w:bottom w:val="single" w:sz="4" w:space="0" w:color="auto"/>
            </w:tcBorders>
            <w:shd w:val="clear" w:color="auto" w:fill="FFC0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1" w:type="pct"/>
            <w:tcBorders>
              <w:top w:val="single" w:sz="4" w:space="0" w:color="auto"/>
              <w:bottom w:val="single" w:sz="4" w:space="0" w:color="auto"/>
            </w:tcBorders>
            <w:shd w:val="clear" w:color="auto" w:fill="FFC0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3"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07" w:type="pct"/>
            <w:tcBorders>
              <w:top w:val="single" w:sz="4" w:space="0" w:color="auto"/>
              <w:bottom w:val="single" w:sz="4" w:space="0" w:color="auto"/>
              <w:right w:val="single" w:sz="4" w:space="0" w:color="auto"/>
            </w:tcBorders>
            <w:shd w:val="clear" w:color="auto" w:fill="FFFF00"/>
          </w:tcPr>
          <w:p w:rsidR="00CF3A12" w:rsidRPr="007D6CD4" w:rsidRDefault="00CF3A12" w:rsidP="000A531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r>
      <w:tr w:rsidR="00CF3A12" w:rsidRPr="007D6CD4" w:rsidTr="00507BAC">
        <w:trPr>
          <w:cnfStyle w:val="000000010000" w:firstRow="0" w:lastRow="0" w:firstColumn="0" w:lastColumn="0" w:oddVBand="0" w:evenVBand="0" w:oddHBand="0" w:evenHBand="1" w:firstRowFirstColumn="0" w:firstRowLastColumn="0" w:lastRowFirstColumn="0" w:lastRowLastColumn="0"/>
          <w:trHeight w:val="284"/>
        </w:trPr>
        <w:tc>
          <w:tcPr>
            <w:tcW w:w="1130" w:type="pct"/>
            <w:tcBorders>
              <w:top w:val="single" w:sz="4" w:space="0" w:color="auto"/>
              <w:left w:val="single" w:sz="4" w:space="0" w:color="auto"/>
              <w:bottom w:val="single" w:sz="4" w:space="0" w:color="auto"/>
            </w:tcBorders>
          </w:tcPr>
          <w:p w:rsidR="00CF3A12" w:rsidRDefault="00CF3A12" w:rsidP="007034BB">
            <w:pPr>
              <w:pStyle w:val="TableTextEntries"/>
            </w:pPr>
            <w:r>
              <w:t>Tonga Energy Roadmap</w:t>
            </w:r>
          </w:p>
        </w:tc>
        <w:tc>
          <w:tcPr>
            <w:tcW w:w="473" w:type="pct"/>
            <w:tcBorders>
              <w:top w:val="single" w:sz="4" w:space="0" w:color="auto"/>
              <w:bottom w:val="single" w:sz="4" w:space="0" w:color="auto"/>
            </w:tcBorders>
          </w:tcPr>
          <w:p w:rsidR="00CF3A12" w:rsidRPr="007D6CD4" w:rsidRDefault="00CF3A12" w:rsidP="007D6CD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CF3A12" w:rsidRDefault="00CF3A12">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C0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3" w:type="pct"/>
            <w:tcBorders>
              <w:top w:val="single" w:sz="4" w:space="0" w:color="auto"/>
              <w:bottom w:val="single" w:sz="4" w:space="0" w:color="auto"/>
            </w:tcBorders>
            <w:shd w:val="clear" w:color="auto" w:fill="FFC0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11" w:type="pct"/>
            <w:tcBorders>
              <w:top w:val="single" w:sz="4" w:space="0" w:color="auto"/>
              <w:bottom w:val="single" w:sz="4" w:space="0" w:color="auto"/>
            </w:tcBorders>
            <w:shd w:val="clear" w:color="auto" w:fill="FF00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2</w:t>
            </w:r>
          </w:p>
        </w:tc>
        <w:tc>
          <w:tcPr>
            <w:tcW w:w="413"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C0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07" w:type="pct"/>
            <w:tcBorders>
              <w:top w:val="single" w:sz="4" w:space="0" w:color="auto"/>
              <w:bottom w:val="single" w:sz="4" w:space="0" w:color="auto"/>
              <w:right w:val="single" w:sz="4" w:space="0" w:color="auto"/>
            </w:tcBorders>
            <w:shd w:val="clear" w:color="auto" w:fill="FFC000"/>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r>
      <w:tr w:rsidR="00CF3A12" w:rsidRPr="007D6CD4" w:rsidTr="00507BAC">
        <w:trPr>
          <w:cnfStyle w:val="000000010000" w:firstRow="0" w:lastRow="0" w:firstColumn="0" w:lastColumn="0" w:oddVBand="0" w:evenVBand="0" w:oddHBand="0" w:evenHBand="1" w:firstRowFirstColumn="0" w:firstRowLastColumn="0" w:lastRowFirstColumn="0" w:lastRowLastColumn="0"/>
          <w:trHeight w:val="236"/>
        </w:trPr>
        <w:tc>
          <w:tcPr>
            <w:tcW w:w="1130" w:type="pct"/>
            <w:tcBorders>
              <w:top w:val="single" w:sz="4" w:space="0" w:color="auto"/>
              <w:left w:val="single" w:sz="4" w:space="0" w:color="auto"/>
              <w:bottom w:val="single" w:sz="4" w:space="0" w:color="auto"/>
            </w:tcBorders>
          </w:tcPr>
          <w:p w:rsidR="00CF3A12" w:rsidRPr="007D6CD4" w:rsidRDefault="00CF3A12" w:rsidP="00BA2D88">
            <w:pPr>
              <w:pStyle w:val="TableTextEntries"/>
            </w:pPr>
            <w:r w:rsidRPr="003A0870">
              <w:t>Transport Sector Consolidation Project</w:t>
            </w:r>
            <w:r>
              <w:t xml:space="preserve"> </w:t>
            </w:r>
          </w:p>
        </w:tc>
        <w:tc>
          <w:tcPr>
            <w:tcW w:w="473" w:type="pct"/>
            <w:tcBorders>
              <w:top w:val="single" w:sz="4" w:space="0" w:color="auto"/>
              <w:bottom w:val="single" w:sz="4" w:space="0" w:color="auto"/>
            </w:tcBorders>
          </w:tcPr>
          <w:p w:rsidR="00CF3A12" w:rsidRPr="007D6CD4" w:rsidRDefault="00CF3A12" w:rsidP="007D6CD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CF3A12" w:rsidRDefault="00CF3A12">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3"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3"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C0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3</w:t>
            </w:r>
          </w:p>
        </w:tc>
        <w:tc>
          <w:tcPr>
            <w:tcW w:w="407" w:type="pct"/>
            <w:tcBorders>
              <w:top w:val="single" w:sz="4" w:space="0" w:color="auto"/>
              <w:bottom w:val="single" w:sz="4" w:space="0" w:color="auto"/>
              <w:right w:val="single" w:sz="4" w:space="0" w:color="auto"/>
            </w:tcBorders>
            <w:shd w:val="clear" w:color="auto" w:fill="FFFF00"/>
          </w:tcPr>
          <w:p w:rsidR="00CF3A12" w:rsidRPr="007D6CD4" w:rsidRDefault="00CF3A12" w:rsidP="00BA2D88">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r>
      <w:tr w:rsidR="00CF3A12" w:rsidRPr="007D6CD4" w:rsidTr="00507BAC">
        <w:trPr>
          <w:cnfStyle w:val="000000010000" w:firstRow="0" w:lastRow="0" w:firstColumn="0" w:lastColumn="0" w:oddVBand="0" w:evenVBand="0" w:oddHBand="0" w:evenHBand="1" w:firstRowFirstColumn="0" w:firstRowLastColumn="0" w:lastRowFirstColumn="0" w:lastRowLastColumn="0"/>
          <w:trHeight w:val="236"/>
        </w:trPr>
        <w:tc>
          <w:tcPr>
            <w:tcW w:w="1130" w:type="pct"/>
            <w:tcBorders>
              <w:top w:val="single" w:sz="4" w:space="0" w:color="auto"/>
              <w:left w:val="single" w:sz="4" w:space="0" w:color="auto"/>
              <w:bottom w:val="single" w:sz="4" w:space="0" w:color="auto"/>
            </w:tcBorders>
          </w:tcPr>
          <w:p w:rsidR="00CF3A12" w:rsidRPr="003A0870" w:rsidRDefault="00CF3A12" w:rsidP="0057335E">
            <w:pPr>
              <w:pStyle w:val="TableTextEntries"/>
            </w:pPr>
            <w:r>
              <w:t xml:space="preserve">Nuku’alofa Urban Development Project </w:t>
            </w:r>
          </w:p>
        </w:tc>
        <w:tc>
          <w:tcPr>
            <w:tcW w:w="473" w:type="pct"/>
            <w:tcBorders>
              <w:top w:val="single" w:sz="4" w:space="0" w:color="auto"/>
              <w:bottom w:val="single" w:sz="4" w:space="0" w:color="auto"/>
            </w:tcBorders>
          </w:tcPr>
          <w:p w:rsidR="00CF3A12" w:rsidRPr="007D6CD4" w:rsidRDefault="00CF3A12" w:rsidP="007D6CD4">
            <w:pPr>
              <w:keepLines/>
              <w:spacing w:before="40" w:after="40" w:line="200" w:lineRule="atLeast"/>
              <w:rPr>
                <w:rFonts w:ascii="Franklin Gothic Book" w:eastAsia="Times New Roman" w:hAnsi="Franklin Gothic Book"/>
                <w:iCs/>
                <w:sz w:val="17"/>
                <w:szCs w:val="17"/>
                <w:lang w:eastAsia="en-US"/>
              </w:rPr>
            </w:pPr>
          </w:p>
        </w:tc>
        <w:tc>
          <w:tcPr>
            <w:tcW w:w="412" w:type="pct"/>
            <w:tcBorders>
              <w:top w:val="single" w:sz="4" w:space="0" w:color="auto"/>
              <w:bottom w:val="single" w:sz="4" w:space="0" w:color="auto"/>
            </w:tcBorders>
          </w:tcPr>
          <w:p w:rsidR="00CF3A12" w:rsidRDefault="00CF3A12">
            <w:r w:rsidRPr="007D6CD4">
              <w:rPr>
                <w:rFonts w:ascii="Franklin Gothic Book" w:eastAsia="Times New Roman" w:hAnsi="Franklin Gothic Book"/>
                <w:iCs/>
                <w:sz w:val="17"/>
                <w:szCs w:val="17"/>
                <w:lang w:eastAsia="en-US"/>
              </w:rPr>
              <w:t>2014 AQC</w:t>
            </w:r>
          </w:p>
        </w:tc>
        <w:tc>
          <w:tcPr>
            <w:tcW w:w="413" w:type="pct"/>
            <w:tcBorders>
              <w:top w:val="single" w:sz="4" w:space="0" w:color="auto"/>
              <w:bottom w:val="single" w:sz="4" w:space="0" w:color="auto"/>
            </w:tcBorders>
            <w:shd w:val="clear" w:color="auto" w:fill="92D05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5</w:t>
            </w:r>
          </w:p>
        </w:tc>
        <w:tc>
          <w:tcPr>
            <w:tcW w:w="411"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3"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3"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11" w:type="pct"/>
            <w:tcBorders>
              <w:top w:val="single" w:sz="4" w:space="0" w:color="auto"/>
              <w:bottom w:val="single" w:sz="4" w:space="0" w:color="auto"/>
            </w:tcBorders>
            <w:shd w:val="clear" w:color="auto" w:fill="FFFF00"/>
            <w:noWrap/>
          </w:tcPr>
          <w:p w:rsidR="00CF3A12" w:rsidRPr="007D6CD4" w:rsidRDefault="00CF3A12" w:rsidP="007D6CD4">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c>
          <w:tcPr>
            <w:tcW w:w="407" w:type="pct"/>
            <w:tcBorders>
              <w:top w:val="single" w:sz="4" w:space="0" w:color="auto"/>
              <w:bottom w:val="single" w:sz="4" w:space="0" w:color="auto"/>
              <w:right w:val="single" w:sz="4" w:space="0" w:color="auto"/>
            </w:tcBorders>
            <w:shd w:val="clear" w:color="auto" w:fill="FFFF00"/>
          </w:tcPr>
          <w:p w:rsidR="00CF3A12" w:rsidRPr="007D6CD4" w:rsidRDefault="00CF3A12" w:rsidP="003A0870">
            <w:pPr>
              <w:keepLines/>
              <w:spacing w:before="40" w:after="40" w:line="200" w:lineRule="atLeast"/>
              <w:jc w:val="center"/>
              <w:rPr>
                <w:rFonts w:ascii="Franklin Gothic Book" w:eastAsia="Times New Roman" w:hAnsi="Franklin Gothic Book"/>
                <w:iCs/>
                <w:sz w:val="17"/>
                <w:szCs w:val="17"/>
                <w:lang w:eastAsia="en-US"/>
              </w:rPr>
            </w:pPr>
            <w:r>
              <w:rPr>
                <w:rFonts w:ascii="Franklin Gothic Book" w:eastAsia="Times New Roman" w:hAnsi="Franklin Gothic Book"/>
                <w:iCs/>
                <w:sz w:val="17"/>
                <w:szCs w:val="17"/>
                <w:lang w:eastAsia="en-US"/>
              </w:rPr>
              <w:t>4</w:t>
            </w:r>
          </w:p>
        </w:tc>
      </w:tr>
    </w:tbl>
    <w:p w:rsidR="007D6CD4" w:rsidRDefault="007D6CD4" w:rsidP="003A0870">
      <w:pPr>
        <w:rPr>
          <w:rFonts w:ascii="Franklin Gothic Book" w:eastAsia="Times New Roman" w:hAnsi="Franklin Gothic Book"/>
          <w:iCs/>
          <w:sz w:val="17"/>
          <w:szCs w:val="17"/>
          <w:lang w:eastAsia="en-US"/>
        </w:rPr>
      </w:pPr>
    </w:p>
    <w:bookmarkEnd w:id="2"/>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Franklin Gothic Book" w:eastAsiaTheme="minorHAnsi" w:hAnsi="Franklin Gothic Book" w:cs="Franklin Gothic Book"/>
          <w:color w:val="000000"/>
          <w:sz w:val="14"/>
          <w:szCs w:val="14"/>
        </w:rPr>
        <w:t xml:space="preserve">Definitions of rating scale: </w:t>
      </w:r>
    </w:p>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Franklin Gothic Book" w:eastAsiaTheme="minorHAnsi" w:hAnsi="Franklin Gothic Book" w:cs="Franklin Gothic Book"/>
          <w:color w:val="000000"/>
          <w:sz w:val="14"/>
          <w:szCs w:val="14"/>
        </w:rPr>
        <w:t xml:space="preserve">Satisfactory (4, 5 and 6) </w:t>
      </w:r>
    </w:p>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Webdings" w:eastAsiaTheme="minorHAnsi" w:hAnsi="Webdings" w:cs="Webdings"/>
          <w:color w:val="000000"/>
          <w:sz w:val="14"/>
          <w:szCs w:val="14"/>
        </w:rPr>
        <w:t></w:t>
      </w:r>
      <w:r w:rsidRPr="004206A5">
        <w:rPr>
          <w:rFonts w:ascii="Webdings" w:eastAsiaTheme="minorHAnsi" w:hAnsi="Webdings" w:cs="Webdings"/>
          <w:color w:val="000000"/>
          <w:sz w:val="14"/>
          <w:szCs w:val="14"/>
        </w:rPr>
        <w:t></w:t>
      </w:r>
      <w:r w:rsidRPr="004206A5">
        <w:rPr>
          <w:rFonts w:ascii="Franklin Gothic Book" w:eastAsiaTheme="minorHAnsi" w:hAnsi="Franklin Gothic Book" w:cs="Franklin Gothic Book"/>
          <w:color w:val="000000"/>
          <w:sz w:val="14"/>
          <w:szCs w:val="14"/>
        </w:rPr>
        <w:t xml:space="preserve">= 6 = Very high quality </w:t>
      </w:r>
    </w:p>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Webdings" w:eastAsiaTheme="minorHAnsi" w:hAnsi="Webdings" w:cs="Webdings"/>
          <w:color w:val="000000"/>
          <w:sz w:val="14"/>
          <w:szCs w:val="14"/>
        </w:rPr>
        <w:t></w:t>
      </w:r>
      <w:r w:rsidRPr="004206A5">
        <w:rPr>
          <w:rFonts w:ascii="Webdings" w:eastAsiaTheme="minorHAnsi" w:hAnsi="Webdings" w:cs="Webdings"/>
          <w:color w:val="000000"/>
          <w:sz w:val="14"/>
          <w:szCs w:val="14"/>
        </w:rPr>
        <w:t></w:t>
      </w:r>
      <w:r w:rsidRPr="004206A5">
        <w:rPr>
          <w:rFonts w:ascii="Franklin Gothic Book" w:eastAsiaTheme="minorHAnsi" w:hAnsi="Franklin Gothic Book" w:cs="Franklin Gothic Book"/>
          <w:color w:val="000000"/>
          <w:sz w:val="14"/>
          <w:szCs w:val="14"/>
        </w:rPr>
        <w:t xml:space="preserve">= 5 = Good quality </w:t>
      </w:r>
    </w:p>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Webdings" w:eastAsiaTheme="minorHAnsi" w:hAnsi="Webdings" w:cs="Webdings"/>
          <w:color w:val="000000"/>
          <w:sz w:val="14"/>
          <w:szCs w:val="14"/>
        </w:rPr>
        <w:t></w:t>
      </w:r>
      <w:r w:rsidRPr="004206A5">
        <w:rPr>
          <w:rFonts w:ascii="Webdings" w:eastAsiaTheme="minorHAnsi" w:hAnsi="Webdings" w:cs="Webdings"/>
          <w:color w:val="000000"/>
          <w:sz w:val="14"/>
          <w:szCs w:val="14"/>
        </w:rPr>
        <w:t></w:t>
      </w:r>
      <w:r w:rsidRPr="004206A5">
        <w:rPr>
          <w:rFonts w:ascii="Franklin Gothic Book" w:eastAsiaTheme="minorHAnsi" w:hAnsi="Franklin Gothic Book" w:cs="Franklin Gothic Book"/>
          <w:color w:val="000000"/>
          <w:sz w:val="14"/>
          <w:szCs w:val="14"/>
        </w:rPr>
        <w:t xml:space="preserve">= 4 = Adequate quality, needs some work </w:t>
      </w:r>
    </w:p>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Franklin Gothic Book" w:eastAsiaTheme="minorHAnsi" w:hAnsi="Franklin Gothic Book" w:cs="Franklin Gothic Book"/>
          <w:color w:val="000000"/>
          <w:sz w:val="14"/>
          <w:szCs w:val="14"/>
        </w:rPr>
        <w:t xml:space="preserve">Less than satisfactory (1, 2 and 3) </w:t>
      </w:r>
    </w:p>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Webdings" w:eastAsiaTheme="minorHAnsi" w:hAnsi="Webdings" w:cs="Webdings"/>
          <w:color w:val="000000"/>
          <w:sz w:val="14"/>
          <w:szCs w:val="14"/>
        </w:rPr>
        <w:t></w:t>
      </w:r>
      <w:r w:rsidRPr="004206A5">
        <w:rPr>
          <w:rFonts w:ascii="Webdings" w:eastAsiaTheme="minorHAnsi" w:hAnsi="Webdings" w:cs="Webdings"/>
          <w:color w:val="000000"/>
          <w:sz w:val="14"/>
          <w:szCs w:val="14"/>
        </w:rPr>
        <w:t></w:t>
      </w:r>
      <w:r w:rsidRPr="004206A5">
        <w:rPr>
          <w:rFonts w:ascii="Franklin Gothic Book" w:eastAsiaTheme="minorHAnsi" w:hAnsi="Franklin Gothic Book" w:cs="Franklin Gothic Book"/>
          <w:color w:val="000000"/>
          <w:sz w:val="14"/>
          <w:szCs w:val="14"/>
        </w:rPr>
        <w:t xml:space="preserve">= 3 = Less than adequate quality; needs significant work </w:t>
      </w:r>
    </w:p>
    <w:p w:rsidR="004206A5" w:rsidRPr="004206A5" w:rsidRDefault="004206A5" w:rsidP="004206A5">
      <w:pPr>
        <w:autoSpaceDE w:val="0"/>
        <w:autoSpaceDN w:val="0"/>
        <w:adjustRightInd w:val="0"/>
        <w:rPr>
          <w:rFonts w:ascii="Franklin Gothic Book" w:eastAsiaTheme="minorHAnsi" w:hAnsi="Franklin Gothic Book" w:cs="Franklin Gothic Book"/>
          <w:color w:val="000000"/>
          <w:sz w:val="14"/>
          <w:szCs w:val="14"/>
        </w:rPr>
      </w:pPr>
      <w:r w:rsidRPr="004206A5">
        <w:rPr>
          <w:rFonts w:ascii="Webdings" w:eastAsiaTheme="minorHAnsi" w:hAnsi="Webdings" w:cs="Webdings"/>
          <w:color w:val="000000"/>
          <w:sz w:val="14"/>
          <w:szCs w:val="14"/>
        </w:rPr>
        <w:t></w:t>
      </w:r>
      <w:r w:rsidRPr="004206A5">
        <w:rPr>
          <w:rFonts w:ascii="Webdings" w:eastAsiaTheme="minorHAnsi" w:hAnsi="Webdings" w:cs="Webdings"/>
          <w:color w:val="000000"/>
          <w:sz w:val="14"/>
          <w:szCs w:val="14"/>
        </w:rPr>
        <w:t></w:t>
      </w:r>
      <w:r w:rsidRPr="004206A5">
        <w:rPr>
          <w:rFonts w:ascii="Franklin Gothic Book" w:eastAsiaTheme="minorHAnsi" w:hAnsi="Franklin Gothic Book" w:cs="Franklin Gothic Book"/>
          <w:color w:val="000000"/>
          <w:sz w:val="14"/>
          <w:szCs w:val="14"/>
        </w:rPr>
        <w:t xml:space="preserve">= 2 = Poor quality; needs major work to improve </w:t>
      </w:r>
    </w:p>
    <w:p w:rsidR="004206A5" w:rsidRPr="007D6CD4" w:rsidRDefault="004206A5" w:rsidP="008F5C7D">
      <w:pPr>
        <w:rPr>
          <w:rFonts w:ascii="Franklin Gothic Book" w:eastAsia="Times New Roman" w:hAnsi="Franklin Gothic Book"/>
          <w:iCs/>
          <w:sz w:val="17"/>
          <w:szCs w:val="17"/>
          <w:lang w:eastAsia="en-US"/>
        </w:rPr>
      </w:pPr>
      <w:r w:rsidRPr="004206A5">
        <w:rPr>
          <w:rFonts w:ascii="Webdings" w:eastAsiaTheme="minorHAnsi" w:hAnsi="Webdings" w:cs="Webdings"/>
          <w:color w:val="000000"/>
          <w:sz w:val="14"/>
          <w:szCs w:val="14"/>
        </w:rPr>
        <w:t></w:t>
      </w:r>
      <w:r w:rsidRPr="004206A5">
        <w:rPr>
          <w:rFonts w:ascii="Webdings" w:eastAsiaTheme="minorHAnsi" w:hAnsi="Webdings" w:cs="Webdings"/>
          <w:color w:val="000000"/>
          <w:sz w:val="14"/>
          <w:szCs w:val="14"/>
        </w:rPr>
        <w:t></w:t>
      </w:r>
      <w:r w:rsidRPr="004206A5">
        <w:rPr>
          <w:rFonts w:ascii="Franklin Gothic Book" w:eastAsiaTheme="minorHAnsi" w:hAnsi="Franklin Gothic Book" w:cs="Franklin Gothic Book"/>
          <w:color w:val="000000"/>
          <w:sz w:val="14"/>
          <w:szCs w:val="14"/>
        </w:rPr>
        <w:t xml:space="preserve">= 1 = Very poor quality; needs major </w:t>
      </w:r>
      <w:r w:rsidR="00C42CB0">
        <w:rPr>
          <w:rFonts w:ascii="Franklin Gothic Book" w:eastAsiaTheme="minorHAnsi" w:hAnsi="Franklin Gothic Book" w:cs="Franklin Gothic Book"/>
          <w:color w:val="000000"/>
          <w:sz w:val="14"/>
          <w:szCs w:val="14"/>
        </w:rPr>
        <w:t>overhaul h</w:t>
      </w:r>
    </w:p>
    <w:sectPr w:rsidR="004206A5" w:rsidRPr="007D6CD4" w:rsidSect="008F5C7D">
      <w:headerReference w:type="even" r:id="rId21"/>
      <w:footerReference w:type="first" r:id="rId22"/>
      <w:pgSz w:w="16840" w:h="11907" w:orient="landscape" w:code="9"/>
      <w:pgMar w:top="1134" w:right="1134" w:bottom="907" w:left="1134" w:header="851"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73" w:rsidRDefault="00C14C73" w:rsidP="0050529F">
      <w:r>
        <w:separator/>
      </w:r>
    </w:p>
    <w:p w:rsidR="00C14C73" w:rsidRDefault="00C14C73"/>
    <w:p w:rsidR="00C14C73" w:rsidRDefault="00C14C73"/>
    <w:p w:rsidR="00C14C73" w:rsidRDefault="00C14C73"/>
    <w:p w:rsidR="00C14C73" w:rsidRDefault="00C14C73"/>
    <w:p w:rsidR="00C14C73" w:rsidRDefault="00C14C73"/>
    <w:p w:rsidR="00C14C73" w:rsidRDefault="00C14C73"/>
  </w:endnote>
  <w:endnote w:type="continuationSeparator" w:id="0">
    <w:p w:rsidR="00C14C73" w:rsidRDefault="00C14C73" w:rsidP="0050529F">
      <w:r>
        <w:continuationSeparator/>
      </w:r>
    </w:p>
    <w:p w:rsidR="00C14C73" w:rsidRDefault="00C14C73"/>
    <w:p w:rsidR="00C14C73" w:rsidRDefault="00C14C73"/>
    <w:p w:rsidR="00C14C73" w:rsidRDefault="00C14C73"/>
    <w:p w:rsidR="00C14C73" w:rsidRDefault="00C14C73"/>
    <w:p w:rsidR="00C14C73" w:rsidRDefault="00C14C73"/>
    <w:p w:rsidR="00C14C73" w:rsidRDefault="00C14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53" w:rsidRPr="0091071F" w:rsidRDefault="00D34953" w:rsidP="000D733F">
    <w:pPr>
      <w:pStyle w:val="Footer"/>
    </w:pPr>
    <w:r w:rsidRPr="0091071F">
      <w:fldChar w:fldCharType="begin"/>
    </w:r>
    <w:r w:rsidRPr="0091071F">
      <w:instrText xml:space="preserve"> PAGE </w:instrText>
    </w:r>
    <w:r w:rsidRPr="0091071F">
      <w:fldChar w:fldCharType="separate"/>
    </w:r>
    <w:r>
      <w:rPr>
        <w:noProof/>
      </w:rPr>
      <w:t>10</w:t>
    </w:r>
    <w:r w:rsidRPr="0091071F">
      <w:fldChar w:fldCharType="end"/>
    </w:r>
    <w:r w:rsidRPr="0091071F">
      <w:tab/>
    </w:r>
    <w:r>
      <w:fldChar w:fldCharType="begin"/>
    </w:r>
    <w:r>
      <w:instrText xml:space="preserve"> STYLEREF  Title </w:instrText>
    </w:r>
    <w:r>
      <w:rPr>
        <w:noProof/>
      </w:rPr>
      <w:fldChar w:fldCharType="end"/>
    </w:r>
    <w:r>
      <w:t xml:space="preserve"> &lt;&lt;Name of Country Program&gt;&gt;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53" w:rsidRPr="0091071F" w:rsidRDefault="00D34953" w:rsidP="000D733F">
    <w:pPr>
      <w:pStyle w:val="Footer"/>
    </w:pPr>
    <w:r>
      <w:tab/>
    </w:r>
    <w:r>
      <w:fldChar w:fldCharType="begin"/>
    </w:r>
    <w:r>
      <w:instrText xml:space="preserve"> STYLEREF Title \* MERGEFORMAT </w:instrText>
    </w:r>
    <w:r>
      <w:rPr>
        <w:noProof/>
      </w:rPr>
      <w:fldChar w:fldCharType="end"/>
    </w:r>
    <w:r w:rsidRPr="0091071F">
      <w:tab/>
    </w:r>
    <w:r w:rsidRPr="0091071F">
      <w:rPr>
        <w:rStyle w:val="PageNumber"/>
        <w:color w:val="3E3935"/>
      </w:rPr>
      <w:tab/>
    </w:r>
    <w:r w:rsidRPr="0091071F">
      <w:rPr>
        <w:rStyle w:val="PageNumber"/>
        <w:color w:val="3E3935"/>
      </w:rPr>
      <w:fldChar w:fldCharType="begin"/>
    </w:r>
    <w:r w:rsidRPr="0091071F">
      <w:rPr>
        <w:rStyle w:val="PageNumber"/>
        <w:color w:val="3E3935"/>
      </w:rPr>
      <w:instrText xml:space="preserve"> PAGE </w:instrText>
    </w:r>
    <w:r w:rsidRPr="0091071F">
      <w:rPr>
        <w:rStyle w:val="PageNumber"/>
        <w:color w:val="3E3935"/>
      </w:rPr>
      <w:fldChar w:fldCharType="separate"/>
    </w:r>
    <w:r w:rsidR="00DA7D49">
      <w:rPr>
        <w:rStyle w:val="PageNumber"/>
        <w:noProof/>
        <w:color w:val="3E3935"/>
      </w:rPr>
      <w:t>1</w:t>
    </w:r>
    <w:r w:rsidRPr="0091071F">
      <w:rPr>
        <w:rStyle w:val="PageNumber"/>
        <w:color w:val="3E393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49" w:rsidRDefault="00DA7D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23704"/>
      <w:docPartObj>
        <w:docPartGallery w:val="Page Numbers (Bottom of Page)"/>
        <w:docPartUnique/>
      </w:docPartObj>
    </w:sdtPr>
    <w:sdtEndPr>
      <w:rPr>
        <w:noProof/>
      </w:rPr>
    </w:sdtEndPr>
    <w:sdtContent>
      <w:p w:rsidR="00D34953" w:rsidRDefault="00D34953">
        <w:pPr>
          <w:pStyle w:val="Footer"/>
          <w:jc w:val="right"/>
        </w:pPr>
        <w:r>
          <w:fldChar w:fldCharType="begin"/>
        </w:r>
        <w:r>
          <w:instrText xml:space="preserve"> PAGE   \* MERGEFORMAT </w:instrText>
        </w:r>
        <w:r>
          <w:fldChar w:fldCharType="separate"/>
        </w:r>
        <w:r w:rsidR="00DA7D49">
          <w:rPr>
            <w:noProof/>
          </w:rPr>
          <w:t>1</w:t>
        </w:r>
        <w:r>
          <w:rPr>
            <w:noProof/>
          </w:rPr>
          <w:fldChar w:fldCharType="end"/>
        </w:r>
      </w:p>
    </w:sdtContent>
  </w:sdt>
  <w:p w:rsidR="00D34953" w:rsidRDefault="00D349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53" w:rsidRPr="004C4A3E" w:rsidRDefault="00D34953" w:rsidP="000D733F">
    <w:pPr>
      <w:tabs>
        <w:tab w:val="left" w:pos="0"/>
        <w:tab w:val="left" w:pos="13325"/>
      </w:tabs>
      <w:spacing w:line="180" w:lineRule="exact"/>
      <w:ind w:right="-1136"/>
      <w:rPr>
        <w:rFonts w:ascii="Franklin Gothic Medium" w:hAnsi="Franklin Gothic Medium"/>
        <w:color w:val="5A9A98"/>
        <w:sz w:val="14"/>
        <w:szCs w:val="14"/>
      </w:rPr>
    </w:pPr>
    <w:r>
      <w:rPr>
        <w:noProof/>
      </w:rPr>
      <mc:AlternateContent>
        <mc:Choice Requires="wps">
          <w:drawing>
            <wp:anchor distT="0" distB="0" distL="114300" distR="114300" simplePos="0" relativeHeight="251666432" behindDoc="1" locked="1" layoutInCell="1" allowOverlap="1" wp14:anchorId="58711BDF" wp14:editId="064725B0">
              <wp:simplePos x="0" y="0"/>
              <wp:positionH relativeFrom="page">
                <wp:posOffset>0</wp:posOffset>
              </wp:positionH>
              <wp:positionV relativeFrom="page">
                <wp:posOffset>8533130</wp:posOffset>
              </wp:positionV>
              <wp:extent cx="7380000" cy="2181600"/>
              <wp:effectExtent l="0" t="0" r="0" b="9525"/>
              <wp:wrapNone/>
              <wp:docPr id="9" name="Rectangle 9"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0000" cy="218160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AusAID web address graphic" style="position:absolute;margin-left:0;margin-top:671.9pt;width:581.1pt;height:17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JxQAUUmR6ijI9RRcBaK&#10;TI9RRkeoouAtFJkeooyKLgL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c340/wCQVF/11H8jXSVzfjT/AJBUX/XUfyNcuN/3efodWC/3iHqcLRRRXyR9YFb+&#10;itoot/8ASwv2rJwZc7PbpWBW/ov9i/Zv9L2/asn/AFudntXThP4nT5nLjP4XX5GjPJrHkt/ZwszA&#10;B/y64J/WuQYkuxb72efrXYTrrJhb+zmshBjpa4HH41x7Z3Hd1zzW2O3W/wA9vkY4DZ7fLf5iVs+F&#10;nK6/AB/EGB/I1jVr+GP+Rhtv+Bf+gmufC/x4eqOnFfwJ+jPR6KKK+wPk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5vxp/yCov+uo/ka6Sub8af8gq&#10;L/rqP5GuXG/7vP0OrBf7xD1OFooor5I+sCtjTfD9xqFt9p81I4Mkbjknj2rHre0bTNRltvtUF59n&#10;gyeck9PYV0YWCnUs43OfFTcKd1Kw9F0XTWObq6nlHURgoM1gOQzsRnBPGa6241fT4oWhvWOoS4xu&#10;MATFcixBYkDAzwK1xnKrRi16L+mZYNyd5STv3f6aIStfwx/yMNt/wL/0E1kVr+GP+Rhtv+Bf+gms&#10;cL/Hh6o2xX8Cfoz0eiiivsD5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ub8af8gqL/rqP5Gukrm/Gn/IKi/66j+Rrlxv+7z9DqwX+8Q9ThaKKK+SP&#10;rAq3ZXN9C4FnJMD/AHY8n9KqVv6NrjWdt9kFmZASfni4fmt8Ok56ysYYhtQ0jc0bVtZuY8XtjbvH&#10;jlp1Cn/P4VyMgxIwwBgngV10+jHUoWn+13sHGdl2cj+dcgwwxGc4PWujGqSUU/vfU5sC4tyat6Lo&#10;JWv4Y/5GG2/4F/6CayK1/DH/ACMNt/wL/wBBNc+F/jw9UdOK/gT9Gej0UUV9gfI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zfjT/kFRf9dR/I10lc&#10;340/5BUX/XUfyNcuN/3efodWC/3iHqcLRRRXyR9YFb+ka4dOsTC9ozREnM0Zw3PvisCtyzk1S90N&#10;7C2tBJADy+OeucV04WUozbi9bdrnNi4xlBKS0v3sTTDStTy39qXEUh/hnBYfnXPMMMQDnB61L9ln&#10;MrxeS/mICWXHIx1zUNRWqOerjZlUaahdRldBWv4Y/wCRhtv+Bf8AoJrIrX8Mf8jDbf8AAv8A0E08&#10;L/Hh6oMV/An6M9Hooor7A+Q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N+NP+QVF/11H8jXSVzfjT/kFRf9dR/I1y43/d5+h1YL/eIepwtFFFfJH1gV0draw6j4ft&#10;4p7yG3aGRvL3N1BPORXOVozWkMOiWtwQTPO7Y54CjiujDy5eZ2uranNiY83Kr2d9C4fD9sAf+Jxa&#10;H/P1rDZdrFc5wcZFdKuhaaiwWk9xIL+dNy4Hyg+lc3JGYpXjbqrFT+FXiafIl7tvncnC1edtc1/l&#10;YbWv4Y/5GG2/4F/6CayK1/DH/Iw23/Av/QTWeF/jw9UaYr+BP0Z6PRRRX2B8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XN+NP+QVF/wBdR/I10lc3&#10;40/5BUX/AF1H8jXLjf8Ad5+h1YL/AHiHqcLRRRXyR9YFb2kXgezFvcaZJeRQsWQxqSVJ6isGunsp&#10;tQXw/bf2Up3LI/n7VySc8fhXXg787fl2vc5MZ8CXn3tYzpdXll137ebfLR/dj5+UAVlyOZJGdurE&#10;sfxrsUsro69Dcm2KxzQD7RxgAkc1x8yqs8ir90MQPpmnioTirye7ZOFqQk7RWyX/AAwytfwx/wAj&#10;Dbf8C/8AQTWRWv4Y/wCRhtv+Bf8AoJrLC/x4eqNsV/An6M9Hooor7A+Q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m/Gn/ACCov+uo/ka6Sub8af8A&#10;IKi/66j+Rrlxv+7z9DqwX+8Q9ThaKKK+SPrAroNMttcuNNj+xThLcMdo3hTnPNc/Wzpmlme0N1c3&#10;v2W1DbQSeWPtXThbudlf5O34nNirKF3b5q/4F+TS/EkkTI91uQjkeb1rF/sq5/s1775PKR9hGec1&#10;qPo8NxE507VvPlUZ8onBI9qwDJIEMZdtuclc8ZrXEKMbcyf33McM5ST5WvusMrX8Mf8AIw23/Av/&#10;AEE1kVr+GP8AkYbb/gX/AKCawwv8eHqjoxX8Cfoz0eiiivsD5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ub8af8gqL/rqP5Gukrm/Gn/IKi/66j+R&#10;rlxv+7z9DqwX+8Q9ThaKKK+SPrAro7S3tr/w9Dbz30Nu8cjMgZux9RXOVpLbacdEM5uT9tDcRfj/&#10;AIV0YZ2ctE1broc+JV1HVp36K5sabptjYXi3B1e2YoDtAbHOO/NZ19pVrDBLcLqlvK/XYnU/rWNR&#10;VSxEHDl5PxZMcPNT5+f8EFa/hj/kYbb/AIF/6CayK1/DH/Iw23/Av/QTUYX+ND1ReK/gT9Gej0UU&#10;V9gfI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ub8af8gqL/rqP5Gukrm/Gn/IKi/66j+Rrlxv+7z9DqwX+8Q9ThaKK&#10;K+SPrArodD1mysrUwSxGKYk/6QqhjXPVrRXaSaG9lHp5km3ZMyrnHOf/AK1dGGm4Tck9bepzYqCn&#10;BRa0v3sX7zTrrU1Mttqi3q9dhbaR+Fc2QVJB6jinIzxvlCysPTgimE55qa1SNR3tZ+pVGnKmuVu6&#10;6aBWv4Y/5GG2/wCBf+gmsitfwx/yMNt/wL/0E08L/Hh6oMV/An6M9Hooor7A+Q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m/Gn/IKi/66j+RrpK5v&#10;xp/yCov+uo/ka5cb/u8/Q6sF/vEPU4Wiiivkj6wK6ayur230C2bS4wz+Ywnwm45zx+lczW/pX9vT&#10;WIj0/wCWBGPzfKMn6nrXXhJNTaV9um5yYyKcE3bR9djRjtJW8QQz/ZCsVzBmcbeFJHNclMoSeRV+&#10;6rED6Zrp5LXxTJEyPKSpHOHWuWZSrFW6g4NXjHovda1b1M8GtW+ZPRLQStfwx/yMNt/wL/0E1kVr&#10;+GP+Rhtv+Bf+gmsML/Hh6o6MV/An6M9Hooor7A+Q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m/Gn/ACCov+uo/ka6Sub8af8AIKi/66j+Rrlxv+7z&#10;9DqwX+8Q9ThaKKK+SPrArprWzvNS8N2yWrmMwyNkFtokBPX8K5mniaQIEEjhQcgBjit6FVU2+ZaN&#10;GFelKolyuzTubh8P6yBnzV/7/wBYLAqzBuoODTvNk/56P/31TKVWcJW5U16u46UJxvztP0VgrY8L&#10;jPiC29t3/oJrHrqPBtkz3ct4wOyNdqn1JrTBQc68Uu5GNmoUJN9jtqKKK+t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5vxn/wAgqL/rqP5Gukpk&#10;kUcqgSIrgdmGaxr0/a03C+5rQqeyqKdtjySjFer/AGK1/wCfeL/vgUfYrX/n3i/74FeR/Y8v5/wP&#10;X/thfyfieUYoxXq/2K1/594v++BR9itf+feL/vgUf2PL+f8AAP7YX8n4nlGKVVZjhVJJ7AV6t9it&#10;f+feL/vgU5LeGI/JEi/RQKFk76z/AAB5wv5PxOB0zwze3zq0qGCHuzDk/QV3lpaQ2VslvAm2NRxU&#10;9FelhsHTw693fuebicXUxD97bsFFFFdZy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" stroked="f" strokecolor="#4a7ebb" strokeweight="1.5pt">
              <v:fill r:id="rId2" o:title="AusAID web address graphic" recolor="t" type="frame"/>
              <v:shadow opacity="22938f" offset="0"/>
              <v:textbox inset=",7.2pt,,7.2pt"/>
              <w10:wrap anchorx="page" anchory="page"/>
              <w10:anchorlock/>
            </v:rect>
          </w:pict>
        </mc:Fallback>
      </mc:AlternateContent>
    </w:r>
    <w:r>
      <w:rPr>
        <w:rFonts w:ascii="Franklin Gothic Medium" w:hAnsi="Franklin Gothic Medium"/>
        <w:color w:val="5A9A98"/>
        <w:sz w:val="14"/>
        <w:szCs w:val="14"/>
      </w:rPr>
      <w:fldChar w:fldCharType="begin"/>
    </w:r>
    <w:r>
      <w:rPr>
        <w:rFonts w:ascii="Franklin Gothic Medium" w:hAnsi="Franklin Gothic Medium"/>
        <w:color w:val="5A9A98"/>
        <w:sz w:val="14"/>
        <w:szCs w:val="14"/>
      </w:rPr>
      <w:instrText xml:space="preserve"> STYLEREF  Title </w:instrText>
    </w:r>
    <w:r>
      <w:rPr>
        <w:rFonts w:ascii="Franklin Gothic Medium" w:hAnsi="Franklin Gothic Medium"/>
        <w:color w:val="5A9A98"/>
        <w:sz w:val="14"/>
        <w:szCs w:val="14"/>
      </w:rPr>
      <w:fldChar w:fldCharType="separate"/>
    </w:r>
    <w:r>
      <w:rPr>
        <w:rFonts w:ascii="Franklin Gothic Medium" w:hAnsi="Franklin Gothic Medium"/>
        <w:noProof/>
        <w:color w:val="5A9A98"/>
        <w:sz w:val="14"/>
        <w:szCs w:val="14"/>
      </w:rPr>
      <w:t>Aid Program Performance Report 2014-15</w:t>
    </w:r>
    <w:r>
      <w:rPr>
        <w:rFonts w:ascii="Franklin Gothic Medium" w:hAnsi="Franklin Gothic Medium"/>
        <w:color w:val="5A9A98"/>
        <w:sz w:val="14"/>
        <w:szCs w:val="14"/>
      </w:rPr>
      <w:fldChar w:fldCharType="end"/>
    </w:r>
    <w:r>
      <w:rPr>
        <w:rFonts w:ascii="Franklin Gothic Medium" w:hAnsi="Franklin Gothic Medium"/>
        <w:color w:val="5A9A98"/>
        <w:sz w:val="14"/>
        <w:szCs w:val="14"/>
      </w:rPr>
      <w:tab/>
    </w:r>
    <w:r w:rsidRPr="0050529F">
      <w:rPr>
        <w:rFonts w:ascii="Franklin Gothic Medium" w:hAnsi="Franklin Gothic Medium"/>
        <w:color w:val="54534A"/>
        <w:sz w:val="14"/>
        <w:szCs w:val="14"/>
      </w:rPr>
      <w:fldChar w:fldCharType="begin"/>
    </w:r>
    <w:r w:rsidRPr="0050529F">
      <w:rPr>
        <w:rFonts w:ascii="Franklin Gothic Medium" w:hAnsi="Franklin Gothic Medium"/>
        <w:color w:val="54534A"/>
        <w:sz w:val="14"/>
        <w:szCs w:val="14"/>
      </w:rPr>
      <w:instrText xml:space="preserve"> PAGE </w:instrText>
    </w:r>
    <w:r w:rsidRPr="0050529F">
      <w:rPr>
        <w:rFonts w:ascii="Franklin Gothic Medium" w:hAnsi="Franklin Gothic Medium"/>
        <w:color w:val="54534A"/>
        <w:sz w:val="14"/>
        <w:szCs w:val="14"/>
      </w:rPr>
      <w:fldChar w:fldCharType="separate"/>
    </w:r>
    <w:r>
      <w:rPr>
        <w:rFonts w:ascii="Franklin Gothic Medium" w:hAnsi="Franklin Gothic Medium"/>
        <w:noProof/>
        <w:color w:val="54534A"/>
        <w:sz w:val="14"/>
        <w:szCs w:val="14"/>
      </w:rPr>
      <w:t>4</w:t>
    </w:r>
    <w:r w:rsidRPr="0050529F">
      <w:rPr>
        <w:rFonts w:ascii="Franklin Gothic Medium" w:hAnsi="Franklin Gothic Medium"/>
        <w:color w:val="54534A"/>
        <w:sz w:val="14"/>
        <w:szCs w:val="14"/>
      </w:rPr>
      <w:fldChar w:fldCharType="end"/>
    </w:r>
    <w:r>
      <w:rPr>
        <w:noProof/>
      </w:rPr>
      <mc:AlternateContent>
        <mc:Choice Requires="wps">
          <w:drawing>
            <wp:anchor distT="0" distB="0" distL="114300" distR="114300" simplePos="0" relativeHeight="251665408" behindDoc="1" locked="0" layoutInCell="1" allowOverlap="1" wp14:anchorId="54678704" wp14:editId="22B37F32">
              <wp:simplePos x="0" y="0"/>
              <wp:positionH relativeFrom="column">
                <wp:posOffset>0</wp:posOffset>
              </wp:positionH>
              <wp:positionV relativeFrom="paragraph">
                <wp:posOffset>8498840</wp:posOffset>
              </wp:positionV>
              <wp:extent cx="7379970" cy="2181860"/>
              <wp:effectExtent l="0" t="2540" r="1905" b="0"/>
              <wp:wrapNone/>
              <wp:docPr id="7" name="Rectangle 7"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AusAID web address graphic" style="position:absolute;margin-left:0;margin-top:669.2pt;width:581.1pt;height:17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1RJCrAwAA2w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JxQAUUmR6ij&#10;I9RRcBaKTI9RRkeoouAtFJkeooyKLgL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c340/wCQVF/11H8jXSVzfjT/AJBUX/XUfyNcuN/3efodWC/3iHqcLRRR&#10;XyR9YFb+itoot/8ASwv2rJwZc7PbpWBW/ov9i/Zv9L2/asn/AFudntXThP4nT5nLjP4XX5GjPJrH&#10;kt/ZwszAB/y64J/WuQYkuxb72efrXYTrrJhb+zmshBjpa4HH41x7Z3Hd1zzW2O3W/wA9vkY4DZ7f&#10;Lf5iVs+FnK6/AB/EGB/I1jVr+GP+Rhtv+Bf+gmufC/x4eqOnFfwJ+jPR6KKK+wPk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5vxp/yCov+uo/ka6S&#10;ub8af8gqL/rqP5GuXG/7vP0OrBf7xD1OFooor5I+sCtjTfD9xqFt9p81I4Mkbjknj2rHre0bTNRl&#10;tvtUF59ngyeck9PYV0YWCnUs43OfFTcKd1Kw9F0XTWObq6nlHURgoM1gOQzsRnBPGa6241fT4oWh&#10;vWOoS4xuMATFcixBYkDAzwK1xnKrRi16L+mZYNyd5STv3f6aIStfwx/yMNt/wL/0E1kVr+GP+Rht&#10;v+Bf+gmscL/Hh6o2xX8Cfoz0eiiivsD5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ub8af8gqL/rqP5Gukrm/Gn/IKi/66j+Rrlxv+7z9DqwX+8Q9T&#10;haKKK+SPrAq3ZXN9C4FnJMD/AHY8n9KqVv6NrjWdt9kFmZASfni4fmt8Ok56ysYYhtQ0jc0bVtZu&#10;Y8XtjbvHjlp1Cn/P4VyMgxIwwBgngV10+jHUoWn+13sHGdl2cj+dcgwwxGc4PWujGqSUU/vfU5sC&#10;4tyat6LoJWv4Y/5GG2/4F/6CayK1/DH/ACMNt/wL/wBBNc+F/jw9UdOK/gT9Gej0UUV9gfI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zfjT/kFRf9&#10;dR/I10lc340/5BUX/XUfyNcuN/3efodWC/3iHqcLRRRXyR9YFb+ka4dOsTC9ozREnM0Zw3PvisCt&#10;yzk1S90N7C2tBJADy+OeucV04WUozbi9bdrnNi4xlBKS0v3sTTDStTy39qXEUh/hnBYfnXPMMMQD&#10;nB61L9lnMrxeS/mICWXHIx1zUNRWqOerjZlUaahdRldBWv4Y/wCRhtv+Bf8AoJrIrX8Mf8jDbf8A&#10;Av8A0E08L/Hh6oMV/An6M9Hooor7A+Q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N+NP+QVF/11H8jXSVzfjT/kFRf9dR/I1y43/d5+h1YL/eIepwtFFFfJH1gV0d&#10;raw6j4ft4p7yG3aGRvL3N1BPORXOVozWkMOiWtwQTPO7Y54CjiujDy5eZ2uranNiY83Kr2d9C4fD&#10;9sAf+JxaH/P1rDZdrFc5wcZFdKuhaaiwWk9xIL+dNy4Hyg+lc3JGYpXjbqrFT+FXiafIl7tvncnC&#10;1edtc1/lYbWv4Y/5GG2/4F/6CayK1/DH/Iw23/Av/QTWeF/jw9UaYr+BP0Z6PRRRX2B8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N+NP+QVF/wBd&#10;R/I10lc340/5BUX/AF1H8jXLjf8Ad5+h1YL/AHiHqcLRRRXyR9YFb2kXgezFvcaZJeRQsWQxqSVJ&#10;6isGunsptQXw/bf2Up3LI/n7VySc8fhXXg787fl2vc5MZ8CXn3tYzpdXll137ebfLR/dj5+UAVly&#10;OZJGdurEsfxrsUsro69Dcm2KxzQD7RxgAkc1x8yqs8ir90MQPpmnioTirye7ZOFqQk7RWyX/AAwy&#10;tfwx/wAjDbf8C/8AQTWRWv4Y/wCRhtv+Bf8AoJrLC/x4eqNsV/An6M9Hooor7A+Q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m/Gn/ACCov+uo/ka6&#10;Sub8af8AIKi/66j+Rrlxv+7z9DqwX+8Q9ThaKKK+SPrAroNMttcuNNj+xThLcMdo3hTnPNc/Wzpm&#10;lme0N1c3v2W1DbQSeWPtXThbudlf5O34nNirKF3b5q/4F+TS/EkkTI91uQjkeb1rF/sq5/s1775P&#10;KR9hGec1qPo8NxE507VvPlUZ8onBI9qwDJIEMZdtuclc8ZrXEKMbcyf33McM5ST5WvusMrX8Mf8A&#10;Iw23/Av/AEE1kVr+GP8AkYbb/gX/AKCawwv8eHqjoxX8Cfoz0eiiivsD5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ub8af8gqL/rqP5Gukrm/Gn/I&#10;Ki/66j+Rrlxv+7z9DqwX+8Q9ThaKKK+SPrAro7S3tr/w9Dbz30Nu8cjMgZux9RXOVpLbacdEM5uT&#10;9tDcRfj/AIV0YZ2ctE1broc+JV1HVp36K5sabptjYXi3B1e2YoDtAbHOO/NZ19pVrDBLcLqlvK/X&#10;YnU/rWNRVSxEHDl5PxZMcPNT5+f8EFa/hj/kYbb/AIF/6CayK1/DH/Iw23/Av/QTUYX+ND1ReK/g&#10;T9Gej0UUV9gfI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c340/5BUX/XUfyNdJXN+NP+QVF/11H8jX&#10;Ljf93n6HVgv94h6nC0UUV8kfWBXQ2tx/Y+hwXkFvHJPcOwaR1zsAPArnq09M1i5sFMCxpPC5z5Tj&#10;Iz7V0YaahJ3dvPsc+Jg5wVlfy7mpYaxPrN0tle28MsUgILKmCnHWublUJM6A5CsQDXXo+rXlu4t7&#10;CCwiYfNIeDiuPddrspOSDjNbYu/LHmbfm1YwwduaXKkl2TuNrX8Mf8jDbf8AAv8A0E1kVr+GP+Rh&#10;tv8AgX/oJrDC/wAeHqjoxX8Cfoz0eiiivsD5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ub8af8gqL/rqP5Gukrm/Gn/IKi/66j+Rrlxv+7z9DqwX+&#10;8Q9ThaKKK+SPrArodD1mysrUwSxGKYk/6QqhjXPVrRXaSaG9lHp5km3ZMyrnHOf/AK1dGGm4Tck9&#10;bepzYqCnBRa0v3sX7zTrrU1Mttqi3q9dhbaR+Fc2QVJB6jinIzxvlCysPTgimE55qa1SNR3tZ+pV&#10;GnKmuVu66aBWv4Y/5GG2/wCBf+gmsitfwx/yMNt/wL/0E08L/Hh6oMV/An6M9Hooor7A+Q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m/Gn/IKi/66&#10;j+RrpK5vxp/yCov+uo/ka5cb/u8/Q6sF/vEPU4Wiiivkj6wK6ayur230C2bS4wz+Ywnwm45zx+lc&#10;zW/pX9vTWIj0/wCWBGPzfKMn6nrXXhJNTaV9um5yYyKcE3bR9djRjtJW8QQz/ZCsVzBmcbeFJHNc&#10;lMoSeRV+6rED6Zrp5LXxTJEyPKSpHOHWuWZSrFW6g4NXjHovda1b1M8GtW+ZPRLQStfwx/yMNt/w&#10;L/0E1kVr+GP+Rhtv+Bf+gmsML/Hh6o6MV/An6M9Hooor7A+Q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m/Gn/ACCov+uo/ka6Sub8af8AIKi/66j+&#10;Rrlxv+7z9DqwX+8Q9ThaKKK+SPrArprWzvNS8N2yWrmMwyNkFtokBPX8K5mniaQIEEjhQcgBjit6&#10;FVU2+ZaNGFelKolyuzTubh8P6yBnzV/7/wBYLAqzBuoODTvNk/56P/31TKVWcJW5U16u46UJxvzt&#10;P0VgrY8LjPiC29t3/oJrHrqPBtkz3ct4wOyNdqn1JrTBQc68Uu5GNmoUJN9jtqKKK+t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5vxn/wAgqL/r&#10;qP5GukpkkUcqgSIrgdmGaxr0/a03C+5rQqeyqKdtjySjFer/AGK1/wCfeL/vgUfYrX/n3i/74FeR&#10;/Y8v5/wPX/thfyfieUYoxXq/2K1/594v++BR9itf+feL/vgUf2PL+f8AAP7YX8n4nlGKVVZjhVJJ&#10;7AV6t9itf+feL/vgU5LeGI/JEi/RQKFk76z/AAB5wv5PxOB0zwze3zq0qGCHuzDk/QV3lpaQ2Vsl&#10;vAm2NRxU9FelhsHTw693fuebicXUxD97bsFFFFdZ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" stroked="f" strokecolor="#4a7ebb" strokeweight="1.5pt">
              <v:fill r:id="rId2" o:title="AusAID web address graphic" recolor="t" type="frame"/>
              <v:shadow opacity="22938f" offset="0"/>
              <v:textbox inset=",7.2pt,,7.2pt"/>
            </v:rect>
          </w:pict>
        </mc:Fallback>
      </mc:AlternateContent>
    </w:r>
    <w:r>
      <w:rPr>
        <w:noProof/>
      </w:rPr>
      <mc:AlternateContent>
        <mc:Choice Requires="wps">
          <w:drawing>
            <wp:anchor distT="0" distB="0" distL="114300" distR="114300" simplePos="0" relativeHeight="251664384" behindDoc="1" locked="0" layoutInCell="1" allowOverlap="1" wp14:anchorId="5B23535D" wp14:editId="75420B72">
              <wp:simplePos x="0" y="0"/>
              <wp:positionH relativeFrom="column">
                <wp:posOffset>0</wp:posOffset>
              </wp:positionH>
              <wp:positionV relativeFrom="paragraph">
                <wp:posOffset>8498840</wp:posOffset>
              </wp:positionV>
              <wp:extent cx="7379970" cy="2181860"/>
              <wp:effectExtent l="0" t="2540" r="1905" b="0"/>
              <wp:wrapNone/>
              <wp:docPr id="8" name="Rectangle 8"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AusAID web address graphic" style="position:absolute;margin-left:0;margin-top:669.2pt;width:581.1pt;height:17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aVq6qAwAA2w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gnFABRSZHqKMj&#10;1FFwFopMj1FGR6ii4C0UmR6ijIouAt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zfjT/AJBUX/XUfyNdJXN+NP8AkFRf9dR/I1y43/d5+h1YL/eIepwtFFFf&#10;JH1gVv6K2ii3/wBLC/asnBlzs9ulYFb+i/2L9m/0vb9qyf8AW52e1dOE/idPmcuM/hdfkaM8mseS&#10;39nCzMAH/Lrgn9a5BiS7FvvZ5+tdhOusmFv7OayEGOlrgcfjXHtncd3XPNbY7db/AD2+RjgNnt8t&#10;/mJWz4Wcrr8AH8QYH8jWNWv4Y/5GG2/4F/6Ca58L/Hh6o6cV/An6M9Hooor7A+Q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m/Gn/IKi/66j+RrpK5&#10;vxp/yCov+uo/ka5cb/u8/Q6sF/vEPU4Wiiivkj6wK2NN8P3GoW32nzUjgyRuOSePaset7RtM1GW2&#10;+1QXn2eDJ5yT09hXRhYKdSzjc58VNwp3UrD0XRdNY5urqeUdRGCgzWA5DOxGcE8ZrrbjV9PihaG9&#10;Y6hLjG4wBMVyLEFiQMDPArXGcqtGLXov6Zlg3J3lJO/d/pohK1/DH/Iw23/Av/QTWRWv4Y/5GG2/&#10;4F/6Caxwv8eHqjbFfwJ+jPR6KKK+wPk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vxp/yCov+uo/ka6Sub8af8gqL/rqP5GuXG/7vP0OrBf7xD1OF&#10;ooor5I+sCrdlc30LgWckwP8Adjyf0qpW/o2uNZ232QWZkBJ+eLh+a3w6TnrKxhiG1DSNzRtW1m5j&#10;xe2Nu8eOWnUKf8/hXIyDEjDAGCeBXXT6MdShaf7XewcZ2XZyP51yDDDEZzg9a6MapJRT+99TmwLi&#10;3Jq3ougla/hj/kYbb/gX/oJrIrX8Mf8AIw23/Av/AEE1z4X+PD1R04r+BP0Z6PRRRX2B8g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N+NP+QVF/11&#10;H8jXSVzfjT/kFRf9dR/I1y43/d5+h1YL/eIepwtFFFfJH1gVv6Rrh06xML2jNESczRnDc++KwK3L&#10;OTVL3Q3sLa0EkAPL4565xXThZSjNuL1t2uc2LjGUEpLS/exNMNK1PLf2pcRSH+GcFh+dc8wwxAOc&#10;HrUv2WcyvF5L+YgJZccjHXNQ1Fao56uNmVRpqF1GV0Fa/hj/AJGG2/4F/wCgmsitfwx/yMNt/wAC&#10;/wDQTTwv8eHqgxX8Cfoz0eiiivsD5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c340/5BUX/XUfyNdJXN+NP+QVF/11H8jXLjf93n6HVgv94h6nC0UUV8kfWBXR2t&#10;rDqPh+3invIbdoZG8vc3UE85Fc5WjNaQw6Ja3BBM87tjngKOK6MPLl5na6tqc2JjzcqvZ30Lh8P2&#10;wB/4nFof8/WsNl2sVznBxkV0q6FpqLBaT3Egv503LgfKD6VzckZileNuqsVP4VeJp8iXu2+dycLV&#10;521zX+Vhta/hj/kYbb/gX/oJrIrX8Mf8jDbf8C/9BNZ4X+PD1Rpiv4E/Rno9FFFfYHy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c340/5BUX/AF1H&#10;8jXSVzfjT/kFRf8AXUfyNcuN/wB3n6HVgv8AeIepwtFFFfJH1gVvaReB7MW9xpkl5FCxZDGpJUnq&#10;Kwa6eym1BfD9t/ZSncsj+ftXJJzx+FdeDvzt+Xa9zkxnwJefe1jOl1eWXXft5t8tH92Pn5QBWXI5&#10;kkZ26sSx/GuxSyujr0NybYrHNAPtHGACRzXHzKqzyKv3QxA+maeKhOKvJ7tk4WpCTtFbJf8ADDK1&#10;/DH/ACMNt/wL/wBBNZFa/hj/AJGG2/4F/wCgmssL/Hh6o2xX8Cfoz0eiiivsD5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ub8af8AIKi/66j+RrpK&#10;5vxp/wAgqL/rqP5GuXG/7vP0OrBf7xD1OFooor5I+sCug0y21y402P7FOEtwx2jeFOc81z9bOmaW&#10;Z7Q3Vze/ZbUNtBJ5Y+1dOFu52V/k7fic2KsoXdvmr/gX5NL8SSRMj3W5COR5vWsX+yrn+zXvvk8p&#10;H2EZ5zWo+jw3ETnTtW8+VRnyicEj2rAMkgQxl225yVzxmtcQoxtzJ/fcxwzlJPla+6wytfwx/wAj&#10;Dbf8C/8AQTWRWv4Y/wCRhtv+Bf8AoJrDC/x4eqOjFfwJ+jPR6KKK+wPk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5vxp/yCov+uo/ka6Sub8af8gq&#10;L/rqP5GuXG/7vP0OrBf7xD1OFooor5I+sCujtLe2v/D0NvPfQ27xyMyBm7H1Fc5Wkttpx0Qzm5P2&#10;0NxF+P8AhXRhnZy0TVuuhz4lXUdWnformxpum2NheLcHV7ZigO0Bsc4781nX2lWsMEtwuqW8r9di&#10;dT+tY1FVLEQcOXk/Fkxw81Pn5/wQVr+GP+Rhtv8AgX/oJrIrX8Mf8jDbf8C/9BNRhf40PVF4r+BP&#10;0Z6PRRRX2B8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zfjT/kFRf9dR/I10lc340/5BUX/XUfyNcu&#10;N/3efodWC/3iHqcLRRRXyR9YFdDa3H9j6HBeQW8ck9w7BpHXOwA8CuerT0zWLmwUwLGk8LnPlOMj&#10;PtXRhpqEnd28+xz4mDnBWV/LualhrE+s3S2V7bwyxSAgsqYKcda5uVQkzoDkKxANdej6teW7i3sI&#10;LCJh80h4OK4912uyk5IOM1ti78seZt+bVjDB25pcqSXZO42tfwx/yMNt/wAC/wDQTWRWv4Y/5GG2&#10;/wCBf+gmsML/AB4eqOjFfwJ+jPR6KKK+wPk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5vxp/yCov+uo/ka6Sub8af8gqL/rqP5GuXG/7vP0OrBf7x&#10;D1OFooor5I+sCuh0PWbKytTBLEYpiT/pCqGNc9WtFdpJob2UenmSbdkzKucc5/8ArV0YabhNyT1t&#10;6nNioKcFFrS/exfvNOutTUy22qLer12FtpH4VzZBUkHqOKcjPG+ULKw9OCKYTnmprVI1He1n6lUa&#10;cqa5W7rpoFa/hj/kYbb/AIF/6CayK1/DH/Iw23/Av/QTTwv8eHqgxX8Cfoz0eiiivsD5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ub8af8gqL/rqP&#10;5Gukrm/Gn/IKi/66j+Rrlxv+7z9DqwX+8Q9ThaKKK+SPrArprK6vbfQLZtLjDP5jCfCbjnPH6VzN&#10;b+lf29NYiPT/AJYEY/N8oyfqetdeEk1NpX26bnJjIpwTdtH12NGO0lbxBDP9kKxXMGZxt4Ukc1yU&#10;yhJ5FX7qsQPpmunktfFMkTI8pKkc4da5ZlKsVbqDg1eMei91rVvUzwa1b5k9EtBK1/DH/Iw23/Av&#10;/QTWRWv4Y/5GG2/4F/6Cawwv8eHqjoxX8Cfoz0eiiivsD5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ub8af8AIKi/66j+RrpK5vxp/wAgqL/rqP5G&#10;uXG/7vP0OrBf7xD1OFooor5I+sCumtbO81Lw3bJauYzDI2QW2iQE9fwrmaeJpAgQSOFByAGOK3oV&#10;VTb5lo0YV6UqiXK7NO5uHw/rIGfNX/v/AFgsCrMG6g4NO82T/no//fVMpVZwlblTXq7jpQnG/O0/&#10;RWCtjwuM+ILb23f+gmseuo8G2TPdy3jA7I12qfUmtMFBzrxS7kY2ahQk32O2ooor60+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m/Gf/ACCov+uo&#10;/ka6SmSRRyqBIiuB2YZrGvT9rTcL7mtCp7Kop22PJKMV6v8AYrX/AJ94v++BR9itf+feL/vgV5H9&#10;jy/n/A9f+2F/J+J5RijFer/YrX/n3i/74FH2K1/594v++BR/Y8v5/wAA/thfyfieUYpVVmOFUkns&#10;BXq32K1/594v++BTkt4Yj8kSL9FAoWTvrP8AAHnC/k/E4HTPDN7fOrSoYIe7MOT9BXeWlpDZWyW8&#10;CbY1HFT0V6WGwdPDr3d+55uJxdTEP3tuwUUUV1nK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" stroked="f" strokecolor="#4a7ebb" strokeweight="1.5pt">
              <v:fill r:id="rId2" o:title="AusAID web address graphic" recolor="t" type="frame"/>
              <v:shadow opacity="22938f" offset="0"/>
              <v:textbox inset=",7.2pt,,7.2pt"/>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53" w:rsidRPr="004C4A3E" w:rsidRDefault="00D34953" w:rsidP="000D733F">
    <w:pPr>
      <w:tabs>
        <w:tab w:val="left" w:pos="0"/>
        <w:tab w:val="left" w:pos="13325"/>
      </w:tabs>
      <w:spacing w:line="180" w:lineRule="exact"/>
      <w:ind w:right="-1136"/>
      <w:rPr>
        <w:rFonts w:ascii="Franklin Gothic Medium" w:hAnsi="Franklin Gothic Medium"/>
        <w:color w:val="5A9A98"/>
        <w:sz w:val="14"/>
        <w:szCs w:val="14"/>
      </w:rPr>
    </w:pPr>
    <w:r>
      <w:rPr>
        <w:noProof/>
      </w:rPr>
      <mc:AlternateContent>
        <mc:Choice Requires="wps">
          <w:drawing>
            <wp:anchor distT="0" distB="0" distL="114300" distR="114300" simplePos="0" relativeHeight="251662336" behindDoc="1" locked="1" layoutInCell="1" allowOverlap="1" wp14:anchorId="7318AF5A" wp14:editId="150C1752">
              <wp:simplePos x="0" y="0"/>
              <wp:positionH relativeFrom="page">
                <wp:posOffset>0</wp:posOffset>
              </wp:positionH>
              <wp:positionV relativeFrom="page">
                <wp:posOffset>8533130</wp:posOffset>
              </wp:positionV>
              <wp:extent cx="7380000" cy="2181600"/>
              <wp:effectExtent l="0" t="0" r="0" b="9525"/>
              <wp:wrapNone/>
              <wp:docPr id="2" name="Rectangle 2"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0000" cy="218160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AusAID web address graphic" style="position:absolute;margin-left:0;margin-top:671.9pt;width:581.1pt;height:17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JxQAUUmR6ijI9RRcBaK&#10;TI9RRkeoouAtFJkeooyKLgL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c340/wCQVF/11H8jXSVzfjT/AJBUX/XUfyNcuN/3efodWC/3iHqcLRRRXyR9YFb+&#10;itoot/8ASwv2rJwZc7PbpWBW/ov9i/Zv9L2/asn/AFudntXThP4nT5nLjP4XX5GjPJrHkt/ZwszA&#10;B/y64J/WuQYkuxb72efrXYTrrJhb+zmshBjpa4HH41x7Z3Hd1zzW2O3W/wA9vkY4DZ7fLf5iVs+F&#10;nK6/AB/EGB/I1jVr+GP+Rhtv+Bf+gmufC/x4eqOnFfwJ+jPR6KKK+wPk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5vxp/yCov+uo/ka6Sub8af8gq&#10;L/rqP5GuXG/7vP0OrBf7xD1OFooor5I+sCtjTfD9xqFt9p81I4Mkbjknj2rHre0bTNRltvtUF59n&#10;gyeck9PYV0YWCnUs43OfFTcKd1Kw9F0XTWObq6nlHURgoM1gOQzsRnBPGa6241fT4oWhvWOoS4xu&#10;MATFcixBYkDAzwK1xnKrRi16L+mZYNyd5STv3f6aIStfwx/yMNt/wL/0E1kVr+GP+Rhtv+Bf+gms&#10;cL/Hh6o2xX8Cfoz0eiiivsD5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ub8af8gqL/rqP5Gukrm/Gn/IKi/66j+Rrlxv+7z9DqwX+8Q9ThaKKK+SP&#10;rAq3ZXN9C4FnJMD/AHY8n9KqVv6NrjWdt9kFmZASfni4fmt8Ok56ysYYhtQ0jc0bVtZuY8XtjbvH&#10;jlp1Cn/P4VyMgxIwwBgngV10+jHUoWn+13sHGdl2cj+dcgwwxGc4PWujGqSUU/vfU5sC4tyat6Lo&#10;JWv4Y/5GG2/4F/6CayK1/DH/ACMNt/wL/wBBNc+F/jw9UdOK/gT9Gej0UUV9gfI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zfjT/kFRf9dR/I10lc&#10;340/5BUX/XUfyNcuN/3efodWC/3iHqcLRRRXyR9YFb+ka4dOsTC9ozREnM0Zw3PvisCtyzk1S90N&#10;7C2tBJADy+OeucV04WUozbi9bdrnNi4xlBKS0v3sTTDStTy39qXEUh/hnBYfnXPMMMQDnB61L9ln&#10;MrxeS/mICWXHIx1zUNRWqOerjZlUaahdRldBWv4Y/wCRhtv+Bf8AoJrIrX8Mf8jDbf8AAv8A0E08&#10;L/Hh6oMV/An6M9Hooor7A+Q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N+NP+QVF/11H8jXSVzfjT/kFRf9dR/I1y43/d5+h1YL/eIepwtFFFfJH1gV0draw6j4ft&#10;4p7yG3aGRvL3N1BPORXOVozWkMOiWtwQTPO7Y54CjiujDy5eZ2uranNiY83Kr2d9C4fD9sAf+Jxa&#10;H/P1rDZdrFc5wcZFdKuhaaiwWk9xIL+dNy4Hyg+lc3JGYpXjbqrFT+FXiafIl7tvncnC1edtc1/l&#10;YbWv4Y/5GG2/4F/6CayK1/DH/Iw23/Av/QTWeF/jw9UaYr+BP0Z6PRRRX2B8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XN+NP+QVF/wBdR/I10lc3&#10;40/5BUX/AF1H8jXLjf8Ad5+h1YL/AHiHqcLRRRXyR9YFb2kXgezFvcaZJeRQsWQxqSVJ6isGunsp&#10;tQXw/bf2Up3LI/n7VySc8fhXXg787fl2vc5MZ8CXn3tYzpdXll137ebfLR/dj5+UAVlyOZJGdurE&#10;sfxrsUsro69Dcm2KxzQD7RxgAkc1x8yqs8ir90MQPpmnioTirye7ZOFqQk7RWyX/AAwytfwx/wAj&#10;Dbf8C/8AQTWRWv4Y/wCRhtv+Bf8AoJrLC/x4eqNsV/An6M9Hooor7A+Q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m/Gn/ACCov+uo/ka6Sub8af8A&#10;IKi/66j+Rrlxv+7z9DqwX+8Q9ThaKKK+SPrAroNMttcuNNj+xThLcMdo3hTnPNc/Wzpmlme0N1c3&#10;v2W1DbQSeWPtXThbudlf5O34nNirKF3b5q/4F+TS/EkkTI91uQjkeb1rF/sq5/s1775PKR9hGec1&#10;qPo8NxE507VvPlUZ8onBI9qwDJIEMZdtuclc8ZrXEKMbcyf33McM5ST5WvusMrX8Mf8AIw23/Av/&#10;AEE1kVr+GP8AkYbb/gX/AKCawwv8eHqjoxX8Cfoz0eiiivsD5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ub8af8gqL/rqP5Gukrm/Gn/IKi/66j+R&#10;rlxv+7z9DqwX+8Q9ThaKKK+SPrAro7S3tr/w9Dbz30Nu8cjMgZux9RXOVpLbacdEM5uT9tDcRfj/&#10;AIV0YZ2ctE1broc+JV1HVp36K5sabptjYXi3B1e2YoDtAbHOO/NZ19pVrDBLcLqlvK/XYnU/rWNR&#10;VSxEHDl5PxZMcPNT5+f8EFa/hj/kYbb/AIF/6CayK1/DH/Iw23/Av/QTUYX+ND1ReK/gT9Gej0UU&#10;V9gfI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ub8af8gqL/rqP5Gukrm/Gn/IKi/66j+Rrlxv+7z9DqwX+8Q9ThaKK&#10;K+SPrArodD1mysrUwSxGKYk/6QqhjXPVrRXaSaG9lHp5km3ZMyrnHOf/AK1dGGm4Tck9bepzYqCn&#10;BRa0v3sX7zTrrU1Mttqi3q9dhbaR+Fc2QVJB6jinIzxvlCysPTgimE55qa1SNR3tZ+pVGnKmuVu6&#10;6aBWv4Y/5GG2/wCBf+gmsitfwx/yMNt/wL/0E08L/Hh6oMV/An6M9Hooor7A+Q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m/Gn/IKi/66j+RrpK5v&#10;xp/yCov+uo/ka5cb/u8/Q6sF/vEPU4Wiiivkj6wK6ayur230C2bS4wz+Ywnwm45zx+lczW/pX9vT&#10;WIj0/wCWBGPzfKMn6nrXXhJNTaV9um5yYyKcE3bR9djRjtJW8QQz/ZCsVzBmcbeFJHNclMoSeRV+&#10;6rED6Zrp5LXxTJEyPKSpHOHWuWZSrFW6g4NXjHovda1b1M8GtW+ZPRLQStfwx/yMNt/wL/0E1kVr&#10;+GP+Rhtv+Bf+gmsML/Hh6o6MV/An6M9Hooor7A+Q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m/Gn/ACCov+uo/ka6Sub8af8AIKi/66j+Rrlxv+7z&#10;9DqwX+8Q9ThaKKK+SPrArprWzvNS8N2yWrmMwyNkFtokBPX8K5mniaQIEEjhQcgBjit6FVU2+ZaN&#10;GFelKolyuzTubh8P6yBnzV/7/wBYLAqzBuoODTvNk/56P/31TKVWcJW5U16u46UJxvztP0VgrY8L&#10;jPiC29t3/oJrHrqPBtkz3ct4wOyNdqn1JrTBQc68Uu5GNmoUJN9jtqKKK+t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5vxn/wAgqL/rqP5Gukpk&#10;kUcqgSIrgdmGaxr0/a03C+5rQqeyqKdtjySjFer/AGK1/wCfeL/vgUfYrX/n3i/74FeR/Y8v5/wP&#10;X/thfyfieUYoxXq/2K1/594v++BR9itf+feL/vgUf2PL+f8AAP7YX8n4nlGKVVZjhVJJ7AV6t9it&#10;f+feL/vgU5LeGI/JEi/RQKFk76z/AAB5wv5PxOB0zwze3zq0qGCHuzDk/QV3lpaQ2VslvAm2NRxU&#10;9FelhsHTw693fuebicXUxD97bsFFFFdZy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" stroked="f" strokecolor="#4a7ebb" strokeweight="1.5pt">
              <v:fill r:id="rId2" o:title="AusAID web address graphic" recolor="t" type="frame"/>
              <v:shadow opacity="22938f" offset="0"/>
              <v:textbox inset=",7.2pt,,7.2pt"/>
              <w10:wrap anchorx="page" anchory="page"/>
              <w10:anchorlock/>
            </v:rect>
          </w:pict>
        </mc:Fallback>
      </mc:AlternateContent>
    </w:r>
    <w:r>
      <w:rPr>
        <w:rFonts w:ascii="Franklin Gothic Medium" w:hAnsi="Franklin Gothic Medium"/>
        <w:color w:val="5A9A98"/>
        <w:sz w:val="14"/>
        <w:szCs w:val="14"/>
      </w:rPr>
      <w:fldChar w:fldCharType="begin"/>
    </w:r>
    <w:r>
      <w:rPr>
        <w:rFonts w:ascii="Franklin Gothic Medium" w:hAnsi="Franklin Gothic Medium"/>
        <w:color w:val="5A9A98"/>
        <w:sz w:val="14"/>
        <w:szCs w:val="14"/>
      </w:rPr>
      <w:instrText xml:space="preserve"> STYLEREF  Title </w:instrText>
    </w:r>
    <w:r>
      <w:rPr>
        <w:rFonts w:ascii="Franklin Gothic Medium" w:hAnsi="Franklin Gothic Medium"/>
        <w:color w:val="5A9A98"/>
        <w:sz w:val="14"/>
        <w:szCs w:val="14"/>
      </w:rPr>
      <w:fldChar w:fldCharType="separate"/>
    </w:r>
    <w:r>
      <w:rPr>
        <w:rFonts w:ascii="Franklin Gothic Medium" w:hAnsi="Franklin Gothic Medium"/>
        <w:noProof/>
        <w:color w:val="5A9A98"/>
        <w:sz w:val="14"/>
        <w:szCs w:val="14"/>
      </w:rPr>
      <w:t>Aid Program Performance Report 2014-15</w:t>
    </w:r>
    <w:r>
      <w:rPr>
        <w:rFonts w:ascii="Franklin Gothic Medium" w:hAnsi="Franklin Gothic Medium"/>
        <w:color w:val="5A9A98"/>
        <w:sz w:val="14"/>
        <w:szCs w:val="14"/>
      </w:rPr>
      <w:fldChar w:fldCharType="end"/>
    </w:r>
    <w:r>
      <w:rPr>
        <w:rFonts w:ascii="Franklin Gothic Medium" w:hAnsi="Franklin Gothic Medium"/>
        <w:color w:val="5A9A98"/>
        <w:sz w:val="14"/>
        <w:szCs w:val="14"/>
      </w:rPr>
      <w:tab/>
    </w:r>
    <w:r w:rsidRPr="0050529F">
      <w:rPr>
        <w:rFonts w:ascii="Franklin Gothic Medium" w:hAnsi="Franklin Gothic Medium"/>
        <w:color w:val="54534A"/>
        <w:sz w:val="14"/>
        <w:szCs w:val="14"/>
      </w:rPr>
      <w:fldChar w:fldCharType="begin"/>
    </w:r>
    <w:r w:rsidRPr="0050529F">
      <w:rPr>
        <w:rFonts w:ascii="Franklin Gothic Medium" w:hAnsi="Franklin Gothic Medium"/>
        <w:color w:val="54534A"/>
        <w:sz w:val="14"/>
        <w:szCs w:val="14"/>
      </w:rPr>
      <w:instrText xml:space="preserve"> PAGE </w:instrText>
    </w:r>
    <w:r w:rsidRPr="0050529F">
      <w:rPr>
        <w:rFonts w:ascii="Franklin Gothic Medium" w:hAnsi="Franklin Gothic Medium"/>
        <w:color w:val="54534A"/>
        <w:sz w:val="14"/>
        <w:szCs w:val="14"/>
      </w:rPr>
      <w:fldChar w:fldCharType="separate"/>
    </w:r>
    <w:r>
      <w:rPr>
        <w:rFonts w:ascii="Franklin Gothic Medium" w:hAnsi="Franklin Gothic Medium"/>
        <w:noProof/>
        <w:color w:val="54534A"/>
        <w:sz w:val="14"/>
        <w:szCs w:val="14"/>
      </w:rPr>
      <w:t>30</w:t>
    </w:r>
    <w:r w:rsidRPr="0050529F">
      <w:rPr>
        <w:rFonts w:ascii="Franklin Gothic Medium" w:hAnsi="Franklin Gothic Medium"/>
        <w:color w:val="54534A"/>
        <w:sz w:val="14"/>
        <w:szCs w:val="14"/>
      </w:rPr>
      <w:fldChar w:fldCharType="end"/>
    </w:r>
    <w:r>
      <w:rPr>
        <w:noProof/>
      </w:rPr>
      <mc:AlternateContent>
        <mc:Choice Requires="wps">
          <w:drawing>
            <wp:anchor distT="0" distB="0" distL="114300" distR="114300" simplePos="0" relativeHeight="251661312" behindDoc="1" locked="0" layoutInCell="1" allowOverlap="1" wp14:anchorId="474E6210" wp14:editId="2514D1B6">
              <wp:simplePos x="0" y="0"/>
              <wp:positionH relativeFrom="column">
                <wp:posOffset>0</wp:posOffset>
              </wp:positionH>
              <wp:positionV relativeFrom="paragraph">
                <wp:posOffset>8498840</wp:posOffset>
              </wp:positionV>
              <wp:extent cx="7379970" cy="2181860"/>
              <wp:effectExtent l="0" t="2540" r="1905" b="0"/>
              <wp:wrapNone/>
              <wp:docPr id="3" name="Rectangle 3"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AusAID web address graphic" style="position:absolute;margin-left:0;margin-top:669.2pt;width:581.1pt;height:17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xQKWrAwAA2w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JxQAUUmR6ij&#10;I9RRcBaKTI9RRkeoouAtFJkeooyKLgL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c340/wCQVF/11H8jXSVzfjT/AJBUX/XUfyNcuN/3efodWC/3iHqcLRRR&#10;XyR9YFb+itoot/8ASwv2rJwZc7PbpWBW/ov9i/Zv9L2/asn/AFudntXThP4nT5nLjP4XX5GjPJrH&#10;kt/ZwszAB/y64J/WuQYkuxb72efrXYTrrJhb+zmshBjpa4HH41x7Z3Hd1zzW2O3W/wA9vkY4DZ7f&#10;Lf5iVs+FnK6/AB/EGB/I1jVr+GP+Rhtv+Bf+gmufC/x4eqOnFfwJ+jPR6KKK+wPk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5vxp/yCov+uo/ka6S&#10;ub8af8gqL/rqP5GuXG/7vP0OrBf7xD1OFooor5I+sCtjTfD9xqFt9p81I4Mkbjknj2rHre0bTNRl&#10;tvtUF59ngyeck9PYV0YWCnUs43OfFTcKd1Kw9F0XTWObq6nlHURgoM1gOQzsRnBPGa6241fT4oWh&#10;vWOoS4xuMATFcixBYkDAzwK1xnKrRi16L+mZYNyd5STv3f6aIStfwx/yMNt/wL/0E1kVr+GP+Rht&#10;v+Bf+gmscL/Hh6o2xX8Cfoz0eiiivsD5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ub8af8gqL/rqP5Gukrm/Gn/IKi/66j+Rrlxv+7z9DqwX+8Q9T&#10;haKKK+SPrAq3ZXN9C4FnJMD/AHY8n9KqVv6NrjWdt9kFmZASfni4fmt8Ok56ysYYhtQ0jc0bVtZu&#10;Y8XtjbvHjlp1Cn/P4VyMgxIwwBgngV10+jHUoWn+13sHGdl2cj+dcgwwxGc4PWujGqSUU/vfU5sC&#10;4tyat6LoJWv4Y/5GG2/4F/6CayK1/DH/ACMNt/wL/wBBNc+F/jw9UdOK/gT9Gej0UUV9gfI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zfjT/kFRf9&#10;dR/I10lc340/5BUX/XUfyNcuN/3efodWC/3iHqcLRRRXyR9YFb+ka4dOsTC9ozREnM0Zw3PvisCt&#10;yzk1S90N7C2tBJADy+OeucV04WUozbi9bdrnNi4xlBKS0v3sTTDStTy39qXEUh/hnBYfnXPMMMQD&#10;nB61L9lnMrxeS/mICWXHIx1zUNRWqOerjZlUaahdRldBWv4Y/wCRhtv+Bf8AoJrIrX8Mf8jDbf8A&#10;Av8A0E08L/Hh6oMV/An6M9Hooor7A+Q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N+NP+QVF/11H8jXSVzfjT/kFRf9dR/I1y43/d5+h1YL/eIepwtFFFfJH1gV0d&#10;raw6j4ft4p7yG3aGRvL3N1BPORXOVozWkMOiWtwQTPO7Y54CjiujDy5eZ2uranNiY83Kr2d9C4fD&#10;9sAf+JxaH/P1rDZdrFc5wcZFdKuhaaiwWk9xIL+dNy4Hyg+lc3JGYpXjbqrFT+FXiafIl7tvncnC&#10;1edtc1/lYbWv4Y/5GG2/4F/6CayK1/DH/Iw23/Av/QTWeF/jw9UaYr+BP0Z6PRRRX2B8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N+NP+QVF/wBd&#10;R/I10lc340/5BUX/AF1H8jXLjf8Ad5+h1YL/AHiHqcLRRRXyR9YFb2kXgezFvcaZJeRQsWQxqSVJ&#10;6isGunsptQXw/bf2Up3LI/n7VySc8fhXXg787fl2vc5MZ8CXn3tYzpdXll137ebfLR/dj5+UAVly&#10;OZJGdurEsfxrsUsro69Dcm2KxzQD7RxgAkc1x8yqs8ir90MQPpmnioTirye7ZOFqQk7RWyX/AAwy&#10;tfwx/wAjDbf8C/8AQTWRWv4Y/wCRhtv+Bf8AoJrLC/x4eqNsV/An6M9Hooor7A+Q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m/Gn/ACCov+uo/ka6&#10;Sub8af8AIKi/66j+Rrlxv+7z9DqwX+8Q9ThaKKK+SPrAroNMttcuNNj+xThLcMdo3hTnPNc/Wzpm&#10;lme0N1c3v2W1DbQSeWPtXThbudlf5O34nNirKF3b5q/4F+TS/EkkTI91uQjkeb1rF/sq5/s1775P&#10;KR9hGec1qPo8NxE507VvPlUZ8onBI9qwDJIEMZdtuclc8ZrXEKMbcyf33McM5ST5WvusMrX8Mf8A&#10;Iw23/Av/AEE1kVr+GP8AkYbb/gX/AKCawwv8eHqjoxX8Cfoz0eiiivsD5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ub8af8gqL/rqP5Gukrm/Gn/I&#10;Ki/66j+Rrlxv+7z9DqwX+8Q9ThaKKK+SPrAro7S3tr/w9Dbz30Nu8cjMgZux9RXOVpLbacdEM5uT&#10;9tDcRfj/AIV0YZ2ctE1broc+JV1HVp36K5sabptjYXi3B1e2YoDtAbHOO/NZ19pVrDBLcLqlvK/X&#10;YnU/rWNRVSxEHDl5PxZMcPNT5+f8EFa/hj/kYbb/AIF/6CayK1/DH/Iw23/Av/QTUYX+ND1ReK/g&#10;T9Gej0UUV9gfI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c340/5BUX/XUfyNdJXN+NP+QVF/11H8jX&#10;Ljf93n6HVgv94h6nC0UUV8kfWBXQ2tx/Y+hwXkFvHJPcOwaR1zsAPArnq09M1i5sFMCxpPC5z5Tj&#10;Iz7V0YaahJ3dvPsc+Jg5wVlfy7mpYaxPrN0tle28MsUgILKmCnHWublUJM6A5CsQDXXo+rXlu4t7&#10;CCwiYfNIeDiuPddrspOSDjNbYu/LHmbfm1YwwduaXKkl2TuNrX8Mf8jDbf8AAv8A0E1kVr+GP+Rh&#10;tv8AgX/oJrDC/wAeHqjoxX8Cfoz0eiiivsD5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ub8af8gqL/rqP5Gukrm/Gn/IKi/66j+Rrlxv+7z9DqwX+&#10;8Q9ThaKKK+SPrArodD1mysrUwSxGKYk/6QqhjXPVrRXaSaG9lHp5km3ZMyrnHOf/AK1dGGm4Tck9&#10;bepzYqCnBRa0v3sX7zTrrU1Mttqi3q9dhbaR+Fc2QVJB6jinIzxvlCysPTgimE55qa1SNR3tZ+pV&#10;GnKmuVu66aBWv4Y/5GG2/wCBf+gmsitfwx/yMNt/wL/0E08L/Hh6oMV/An6M9Hooor7A+Q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m/Gn/IKi/66&#10;j+RrpK5vxp/yCov+uo/ka5cb/u8/Q6sF/vEPU4Wiiivkj6wK6ayur230C2bS4wz+Ywnwm45zx+lc&#10;zW/pX9vTWIj0/wCWBGPzfKMn6nrXXhJNTaV9um5yYyKcE3bR9djRjtJW8QQz/ZCsVzBmcbeFJHNc&#10;lMoSeRV+6rED6Zrp5LXxTJEyPKSpHOHWuWZSrFW6g4NXjHovda1b1M8GtW+ZPRLQStfwx/yMNt/w&#10;L/0E1kVr+GP+Rhtv+Bf+gmsML/Hh6o6MV/An6M9Hooor7A+Q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m/Gn/ACCov+uo/ka6Sub8af8AIKi/66j+&#10;Rrlxv+7z9DqwX+8Q9ThaKKK+SPrArprWzvNS8N2yWrmMwyNkFtokBPX8K5mniaQIEEjhQcgBjit6&#10;FVU2+ZaNGFelKolyuzTubh8P6yBnzV/7/wBYLAqzBuoODTvNk/56P/31TKVWcJW5U16u46UJxvzt&#10;P0VgrY8LjPiC29t3/oJrHrqPBtkz3ct4wOyNdqn1JrTBQc68Uu5GNmoUJN9jtqKKK+t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5vxn/wAgqL/r&#10;qP5GukpkkUcqgSIrgdmGaxr0/a03C+5rQqeyqKdtjySjFer/AGK1/wCfeL/vgUfYrX/n3i/74FeR&#10;/Y8v5/wPX/thfyfieUYoxXq/2K1/594v++BR9itf+feL/vgUf2PL+f8AAP7YX8n4nlGKVVZjhVJJ&#10;7AV6t9itf+feL/vgU5LeGI/JEi/RQKFk76z/AAB5wv5PxOB0zwze3zq0qGCHuzDk/QV3lpaQ2Vsl&#10;vAm2NRxU9FelhsHTw693fuebicXUxD97bsFFFFdZ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" stroked="f" strokecolor="#4a7ebb" strokeweight="1.5pt">
              <v:fill r:id="rId2" o:title="AusAID web address graphic" recolor="t" type="frame"/>
              <v:shadow opacity="22938f" offset="0"/>
              <v:textbox inset=",7.2pt,,7.2pt"/>
            </v:rect>
          </w:pict>
        </mc:Fallback>
      </mc:AlternateContent>
    </w:r>
    <w:r>
      <w:rPr>
        <w:noProof/>
      </w:rPr>
      <mc:AlternateContent>
        <mc:Choice Requires="wps">
          <w:drawing>
            <wp:anchor distT="0" distB="0" distL="114300" distR="114300" simplePos="0" relativeHeight="251660288" behindDoc="1" locked="0" layoutInCell="1" allowOverlap="1" wp14:anchorId="2ABDFB0D" wp14:editId="5554E395">
              <wp:simplePos x="0" y="0"/>
              <wp:positionH relativeFrom="column">
                <wp:posOffset>0</wp:posOffset>
              </wp:positionH>
              <wp:positionV relativeFrom="paragraph">
                <wp:posOffset>8498840</wp:posOffset>
              </wp:positionV>
              <wp:extent cx="7379970" cy="2181860"/>
              <wp:effectExtent l="0" t="2540" r="1905" b="0"/>
              <wp:wrapNone/>
              <wp:docPr id="4" name="Rectangle 4" descr="AusAID web address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2181860"/>
                      </a:xfrm>
                      <a:prstGeom prst="rect">
                        <a:avLst/>
                      </a:prstGeom>
                      <a:blipFill dpi="0" rotWithShape="0">
                        <a:blip r:embed="rId1" cstate="screen">
                          <a:extLst>
                            <a:ext uri="{28A0092B-C50C-407E-A947-70E740481C1C}">
                              <a14:useLocalDpi xmlns:a14="http://schemas.microsoft.com/office/drawing/2010/main"/>
                            </a:ext>
                          </a:extLst>
                        </a:blip>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AusAID web address graphic" style="position:absolute;margin-left:0;margin-top:669.2pt;width:581.1pt;height:17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JxQAUUmR6ij&#10;I9RRcBaKTI9RRkeoouAtFJkeooyKLgL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c340/wCQVF/11H8jXSVzfjT/AJBUX/XUfyNcuN/3efodWC/3iHqcLRRR&#10;XyR9YFb+itoot/8ASwv2rJwZc7PbpWBW/ov9i/Zv9L2/asn/AFudntXThP4nT5nLjP4XX5GjPJrH&#10;kt/ZwszAB/y64J/WuQYkuxb72efrXYTrrJhb+zmshBjpa4HH41x7Z3Hd1zzW2O3W/wA9vkY4DZ7f&#10;Lf5iVs+FnK6/AB/EGB/I1jVr+GP+Rhtv+Bf+gmufC/x4eqOnFfwJ+jPR6KKK+wPk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5vxp/yCov+uo/ka6S&#10;ub8af8gqL/rqP5GuXG/7vP0OrBf7xD1OFooor5I+sCtjTfD9xqFt9p81I4Mkbjknj2rHre0bTNRl&#10;tvtUF59ngyeck9PYV0YWCnUs43OfFTcKd1Kw9F0XTWObq6nlHURgoM1gOQzsRnBPGa6241fT4oWh&#10;vWOoS4xuMATFcixBYkDAzwK1xnKrRi16L+mZYNyd5STv3f6aIStfwx/yMNt/wL/0E1kVr+GP+Rht&#10;v+Bf+gmscL/Hh6o2xX8Cfoz0eiiivsD5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ub8af8gqL/rqP5Gukrm/Gn/IKi/66j+Rrlxv+7z9DqwX+8Q9T&#10;haKKK+SPrAq3ZXN9C4FnJMD/AHY8n9KqVv6NrjWdt9kFmZASfni4fmt8Ok56ysYYhtQ0jc0bVtZu&#10;Y8XtjbvHjlp1Cn/P4VyMgxIwwBgngV10+jHUoWn+13sHGdl2cj+dcgwwxGc4PWujGqSUU/vfU5sC&#10;4tyat6LoJWv4Y/5GG2/4F/6CayK1/DH/ACMNt/wL/wBBNc+F/jw9UdOK/gT9Gej0UUV9gfI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zfjT/kFRf9&#10;dR/I10lc340/5BUX/XUfyNcuN/3efodWC/3iHqcLRRRXyR9YFb+ka4dOsTC9ozREnM0Zw3PvisCt&#10;yzk1S90N7C2tBJADy+OeucV04WUozbi9bdrnNi4xlBKS0v3sTTDStTy39qXEUh/hnBYfnXPMMMQD&#10;nB61L9lnMrxeS/mICWXHIx1zUNRWqOerjZlUaahdRldBWv4Y/wCRhtv+Bf8AoJrIrX8Mf8jDbf8A&#10;Av8A0E08L/Hh6oMV/An6M9Hooor7A+Q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N+NP+QVF/11H8jXSVzfjT/kFRf9dR/I1y43/d5+h1YL/eIepwtFFFfJH1gV0d&#10;raw6j4ft4p7yG3aGRvL3N1BPORXOVozWkMOiWtwQTPO7Y54CjiujDy5eZ2uranNiY83Kr2d9C4fD&#10;9sAf+JxaH/P1rDZdrFc5wcZFdKuhaaiwWk9xIL+dNy4Hyg+lc3JGYpXjbqrFT+FXiafIl7tvncnC&#10;1edtc1/lYbWv4Y/5GG2/4F/6CayK1/DH/Iw23/Av/QTWeF/jw9UaYr+BP0Z6PRRRX2B8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N+NP+QVF/wBd&#10;R/I10lc340/5BUX/AF1H8jXLjf8Ad5+h1YL/AHiHqcLRRRXyR9YFb2kXgezFvcaZJeRQsWQxqSVJ&#10;6isGunsptQXw/bf2Up3LI/n7VySc8fhXXg787fl2vc5MZ8CXn3tYzpdXll137ebfLR/dj5+UAVly&#10;OZJGdurEsfxrsUsro69Dcm2KxzQD7RxgAkc1x8yqs8ir90MQPpmnioTirye7ZOFqQk7RWyX/AAwy&#10;tfwx/wAjDbf8C/8AQTWRWv4Y/wCRhtv+Bf8AoJrLC/x4eqNsV/An6M9Hooor7A+Q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m/Gn/ACCov+uo/ka6&#10;Sub8af8AIKi/66j+Rrlxv+7z9DqwX+8Q9ThaKKK+SPrAroNMttcuNNj+xThLcMdo3hTnPNc/Wzpm&#10;lme0N1c3v2W1DbQSeWPtXThbudlf5O34nNirKF3b5q/4F+TS/EkkTI91uQjkeb1rF/sq5/s1775P&#10;KR9hGec1qPo8NxE507VvPlUZ8onBI9qwDJIEMZdtuclc8ZrXEKMbcyf33McM5ST5WvusMrX8Mf8A&#10;Iw23/Av/AEE1kVr+GP8AkYbb/gX/AKCawwv8eHqjoxX8Cfoz0eiiivsD5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ub8af8gqL/rqP5Gukrm/Gn/I&#10;Ki/66j+Rrlxv+7z9DqwX+8Q9ThaKKK+SPrAro7S3tr/w9Dbz30Nu8cjMgZux9RXOVpLbacdEM5uT&#10;9tDcRfj/AIV0YZ2ctE1broc+JV1HVp36K5sabptjYXi3B1e2YoDtAbHOO/NZ19pVrDBLcLqlvK/X&#10;YnU/rWNRVSxEHDl5PxZMcPNT5+f8EFa/hj/kYbb/AIF/6CayK1/DH/Iw23/Av/QTUYX+ND1ReK/g&#10;T9Gej0UUV9gfI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c340/5BUX/XUfyNdJXN+NP+QVF/11H8jX&#10;Ljf93n6HVgv94h6nC0UUV8kfWBXQ2tx/Y+hwXkFvHJPcOwaR1zsAPArnq09M1i5sFMCxpPC5z5Tj&#10;Iz7V0YaahJ3dvPsc+Jg5wVlfy7mpYaxPrN0tle28MsUgILKmCnHWublUJM6A5CsQDXXo+rXlu4t7&#10;CCwiYfNIeDiuPddrspOSDjNbYu/LHmbfm1YwwduaXKkl2TuNrX8Mf8jDbf8AAv8A0E1kVr+GP+Rh&#10;tv8AgX/oJrDC/wAeHqjoxX8Cfoz0eiiivsD5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ub8af8gqL/rqP5Gukrm/Gn/IKi/66j+Rrlxv+7z9DqwX+&#10;8Q9ThaKKK+SPrArodD1mysrUwSxGKYk/6QqhjXPVrRXaSaG9lHp5km3ZMyrnHOf/AK1dGGm4Tck9&#10;bepzYqCnBRa0v3sX7zTrrU1Mttqi3q9dhbaR+Fc2QVJB6jinIzxvlCysPTgimE55qa1SNR3tZ+pV&#10;GnKmuVu66aBWv4Y/5GG2/wCBf+gmsitfwx/yMNt/wL/0E08L/Hh6oMV/An6M9Hooor7A+Q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m/Gn/IKi/66&#10;j+RrpK5vxp/yCov+uo/ka5cb/u8/Q6sF/vEPU4Wiiivkj6wK6ayur230C2bS4wz+Ywnwm45zx+lc&#10;zW/pX9vTWIj0/wCWBGPzfKMn6nrXXhJNTaV9um5yYyKcE3bR9djRjtJW8QQz/ZCsVzBmcbeFJHNc&#10;lMoSeRV+6rED6Zrp5LXxTJEyPKSpHOHWuWZSrFW6g4NXjHovda1b1M8GtW+ZPRLQStfwx/yMNt/w&#10;L/0E1kVr+GP+Rhtv+Bf+gmsML/Hh6o6MV/An6M9Hooor7A+Q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m/Gn/ACCov+uo/ka6Sub8af8AIKi/66j+&#10;Rrlxv+7z9DqwX+8Q9ThaKKK+SPrArprWzvNS8N2yWrmMwyNkFtokBPX8K5mniaQIEEjhQcgBjit6&#10;FVU2+ZaNGFelKolyuzTubh8P6yBnzV/7/wBYLAqzBuoODTvNk/56P/31TKVWcJW5U16u46UJxvzt&#10;P0VgrY8LjPiC29t3/oJrHrqPBtkz3ct4wOyNdqn1JrTBQc68Uu5GNmoUJN9jtqKKK+t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5vxn/wAgqL/r&#10;qP5GukpkkUcqgSIrgdmGaxr0/a03C+5rQqeyqKdtjySjFer/AGK1/wCfeL/vgUfYrX/n3i/74FeR&#10;/Y8v5/wPX/thfyfieUYoxXq/2K1/594v++BR9itf+feL/vgUf2PL+f8AAP7YX8n4nlGKVVZjhVJJ&#10;7AV6t9itf+feL/vgU5LeGI/JEi/RQKFk76z/AAB5wv5PxOB0zwze3zq0qGCHuzDk/QV3lpaQ2Vsl&#10;vAm2NRxU9FelhsHTw693fuebicXUxD97bsFFFFdZ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" stroked="f" strokecolor="#4a7ebb" strokeweight="1.5pt">
              <v:fill r:id="rId2" o:title="AusAID web address graphic" recolor="t" type="frame"/>
              <v:shadow opacity="22938f" offset="0"/>
              <v:textbox inset=",7.2pt,,7.2p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73" w:rsidRPr="001A6D40" w:rsidRDefault="00C14C73" w:rsidP="001A6D40">
      <w:pPr>
        <w:pStyle w:val="Footer"/>
      </w:pPr>
    </w:p>
  </w:footnote>
  <w:footnote w:type="continuationSeparator" w:id="0">
    <w:p w:rsidR="00C14C73" w:rsidRDefault="00C14C73" w:rsidP="0050529F">
      <w:r>
        <w:continuationSeparator/>
      </w:r>
    </w:p>
    <w:p w:rsidR="00C14C73" w:rsidRDefault="00C14C73"/>
    <w:p w:rsidR="00C14C73" w:rsidRDefault="00C14C73"/>
    <w:p w:rsidR="00C14C73" w:rsidRDefault="00C14C73"/>
    <w:p w:rsidR="00C14C73" w:rsidRDefault="00C14C73"/>
    <w:p w:rsidR="00C14C73" w:rsidRDefault="00C14C73"/>
    <w:p w:rsidR="00C14C73" w:rsidRDefault="00C14C73"/>
  </w:footnote>
  <w:footnote w:id="1">
    <w:p w:rsidR="00D34953" w:rsidRDefault="00D34953">
      <w:pPr>
        <w:pStyle w:val="FootnoteText"/>
      </w:pPr>
      <w:r>
        <w:rPr>
          <w:rStyle w:val="FootnoteReference"/>
        </w:rPr>
        <w:footnoteRef/>
      </w:r>
      <w:r>
        <w:t xml:space="preserve"> World Bank IDA/IFC. 2010.  </w:t>
      </w:r>
      <w:r w:rsidRPr="00532F75">
        <w:rPr>
          <w:i/>
        </w:rPr>
        <w:t>Country Assistance Strategy for the Kingdom of Tonga, 2011-2014</w:t>
      </w:r>
      <w:r>
        <w:rPr>
          <w:i/>
        </w:rPr>
        <w:t>. Pp. 1,4</w:t>
      </w:r>
    </w:p>
  </w:footnote>
  <w:footnote w:id="2">
    <w:p w:rsidR="00D34953" w:rsidRPr="00553201" w:rsidRDefault="00D34953" w:rsidP="004935FB">
      <w:pPr>
        <w:pStyle w:val="FootnoteText"/>
        <w:spacing w:line="240" w:lineRule="auto"/>
        <w:jc w:val="both"/>
        <w:rPr>
          <w:szCs w:val="16"/>
        </w:rPr>
      </w:pPr>
      <w:r w:rsidRPr="00553201">
        <w:rPr>
          <w:rStyle w:val="FootnoteReference"/>
          <w:rFonts w:ascii="Franklin Gothic Book" w:hAnsi="Franklin Gothic Book"/>
          <w:szCs w:val="16"/>
        </w:rPr>
        <w:footnoteRef/>
      </w:r>
      <w:r w:rsidRPr="00553201">
        <w:rPr>
          <w:szCs w:val="16"/>
        </w:rPr>
        <w:t xml:space="preserve"> Tonga Department of Statistics Data (2009) in the Social Protection Issues Paper prepared for the Government of Tonga’s Ministry of Finance and National Planning, cited in  AusAID (June 2013). Tonga Annual Performance Report 2012-13, 3.</w:t>
      </w:r>
    </w:p>
  </w:footnote>
  <w:footnote w:id="3">
    <w:p w:rsidR="00D34953" w:rsidRDefault="00D34953" w:rsidP="005F58FA">
      <w:pPr>
        <w:pStyle w:val="FootnoteText"/>
        <w:spacing w:line="240" w:lineRule="auto"/>
      </w:pPr>
      <w:r>
        <w:rPr>
          <w:rStyle w:val="FootnoteReference"/>
        </w:rPr>
        <w:footnoteRef/>
      </w:r>
      <w:r>
        <w:t xml:space="preserve"> </w:t>
      </w:r>
      <w:hyperlink r:id="rId1" w:history="1">
        <w:r w:rsidRPr="001F0698">
          <w:rPr>
            <w:rStyle w:val="Hyperlink"/>
            <w:sz w:val="16"/>
            <w:szCs w:val="16"/>
          </w:rPr>
          <w:t>http://i.unu.edu/media/ehs.unu.edu/news/4070/11896.pdf</w:t>
        </w:r>
      </w:hyperlink>
      <w:r>
        <w:rPr>
          <w:szCs w:val="16"/>
        </w:rPr>
        <w:t xml:space="preserve">. </w:t>
      </w:r>
      <w:r w:rsidRPr="00492815">
        <w:rPr>
          <w:szCs w:val="16"/>
        </w:rPr>
        <w:t>The World Risk Index consists of indicators in four components: (a) exposure towards natural hazards such as earthquakes, cyclones, flooding, drought and sea level rise, (b) susceptibility depending on infrastructure, food, housing and economic framework conditions, (c) coping capacities depending on governance, risk reduction, early warning, healthcare, social and material coverage and (d) adaptive capacities related to future natural hazards and the impacts of climate change. Source:</w:t>
      </w:r>
      <w:r>
        <w:rPr>
          <w:szCs w:val="16"/>
        </w:rPr>
        <w:t xml:space="preserve"> </w:t>
      </w:r>
      <w:hyperlink r:id="rId2" w:history="1">
        <w:r w:rsidRPr="001F0698">
          <w:rPr>
            <w:rStyle w:val="Hyperlink"/>
            <w:sz w:val="16"/>
            <w:szCs w:val="16"/>
          </w:rPr>
          <w:t>http://i.unu.edu/media/ehs.unu.edu/news/4070/11895.pdf</w:t>
        </w:r>
      </w:hyperlink>
      <w:r>
        <w:rPr>
          <w:szCs w:val="16"/>
        </w:rPr>
        <w:t xml:space="preserve">  </w:t>
      </w:r>
      <w:r>
        <w:t xml:space="preserve"> </w:t>
      </w:r>
    </w:p>
  </w:footnote>
  <w:footnote w:id="4">
    <w:p w:rsidR="00D34953" w:rsidRPr="00A87448" w:rsidRDefault="00D34953" w:rsidP="005F58FA">
      <w:pPr>
        <w:pStyle w:val="FootnoteText"/>
      </w:pPr>
      <w:r>
        <w:rPr>
          <w:rStyle w:val="FootnoteReference"/>
        </w:rPr>
        <w:footnoteRef/>
      </w:r>
      <w:r>
        <w:t xml:space="preserve"> World Bank. 2014. </w:t>
      </w:r>
      <w:r w:rsidRPr="00532F75">
        <w:rPr>
          <w:rFonts w:cs="Arial"/>
          <w:i/>
          <w:lang w:val="en"/>
        </w:rPr>
        <w:t>Tonga: Survivors Get Back on Their Feet after Tropical Cyclone Ian</w:t>
      </w:r>
      <w:r>
        <w:rPr>
          <w:rFonts w:cs="Arial"/>
          <w:i/>
          <w:lang w:val="en"/>
        </w:rPr>
        <w:t xml:space="preserve">. </w:t>
      </w:r>
      <w:r>
        <w:rPr>
          <w:rFonts w:cs="Arial"/>
          <w:lang w:val="en"/>
        </w:rPr>
        <w:t>Feature Story, December 17, 2014</w:t>
      </w:r>
    </w:p>
  </w:footnote>
  <w:footnote w:id="5">
    <w:p w:rsidR="00D34953" w:rsidRDefault="00D34953" w:rsidP="005F58FA">
      <w:pPr>
        <w:pStyle w:val="FootnoteText"/>
      </w:pPr>
      <w:r>
        <w:rPr>
          <w:rStyle w:val="FootnoteReference"/>
        </w:rPr>
        <w:footnoteRef/>
      </w:r>
      <w:r>
        <w:t xml:space="preserve"> Aon Benfield January 2014 Global Catastrophe Recap. Pp 7</w:t>
      </w:r>
    </w:p>
  </w:footnote>
  <w:footnote w:id="6">
    <w:p w:rsidR="00D34953" w:rsidRPr="00553201" w:rsidRDefault="00D34953" w:rsidP="004935FB">
      <w:pPr>
        <w:pStyle w:val="FootnoteText"/>
        <w:spacing w:line="240" w:lineRule="auto"/>
        <w:jc w:val="both"/>
        <w:rPr>
          <w:szCs w:val="16"/>
        </w:rPr>
      </w:pPr>
      <w:r w:rsidRPr="00553201">
        <w:rPr>
          <w:szCs w:val="16"/>
        </w:rPr>
        <w:footnoteRef/>
      </w:r>
      <w:r w:rsidRPr="00553201">
        <w:rPr>
          <w:szCs w:val="16"/>
        </w:rPr>
        <w:t xml:space="preserve"> Inter-parliamentary Union, Women in National Parliaments – World Average.</w:t>
      </w:r>
    </w:p>
  </w:footnote>
  <w:footnote w:id="7">
    <w:p w:rsidR="00D34953" w:rsidRPr="00553201" w:rsidRDefault="00D34953" w:rsidP="004935FB">
      <w:pPr>
        <w:pStyle w:val="FootnoteText"/>
        <w:spacing w:line="240" w:lineRule="auto"/>
        <w:jc w:val="both"/>
        <w:rPr>
          <w:szCs w:val="16"/>
        </w:rPr>
      </w:pPr>
      <w:r w:rsidRPr="00F97B95">
        <w:rPr>
          <w:szCs w:val="16"/>
        </w:rPr>
        <w:footnoteRef/>
      </w:r>
      <w:r w:rsidRPr="00F97B95">
        <w:rPr>
          <w:szCs w:val="16"/>
        </w:rPr>
        <w:t xml:space="preserve"> 79 per cent of 634 respondents,</w:t>
      </w:r>
      <w:r>
        <w:rPr>
          <w:szCs w:val="16"/>
        </w:rPr>
        <w:t xml:space="preserve"> </w:t>
      </w:r>
      <w:r w:rsidRPr="00553201">
        <w:rPr>
          <w:szCs w:val="16"/>
        </w:rPr>
        <w:t>National Study on Domestic Violence against Women in Tonga, 2009 (published 2012)</w:t>
      </w:r>
    </w:p>
  </w:footnote>
  <w:footnote w:id="8">
    <w:p w:rsidR="00D34953" w:rsidRDefault="00D34953">
      <w:pPr>
        <w:pStyle w:val="FootnoteText"/>
      </w:pPr>
      <w:r w:rsidRPr="00B75BD7">
        <w:rPr>
          <w:rStyle w:val="FootnoteReference"/>
        </w:rPr>
        <w:footnoteRef/>
      </w:r>
      <w:r w:rsidRPr="00B75BD7">
        <w:t xml:space="preserve"> </w:t>
      </w:r>
      <w:r w:rsidRPr="00B75BD7">
        <w:rPr>
          <w:rStyle w:val="Hyperlink"/>
          <w:i/>
          <w:color w:val="000000"/>
          <w:sz w:val="16"/>
          <w:szCs w:val="16"/>
        </w:rPr>
        <w:t>S</w:t>
      </w:r>
      <w:r w:rsidRPr="00D05538">
        <w:rPr>
          <w:rStyle w:val="Hyperlink"/>
          <w:i/>
          <w:color w:val="000000"/>
          <w:sz w:val="16"/>
          <w:szCs w:val="16"/>
        </w:rPr>
        <w:t>tudy of DFAT’s Australia Awards in Tonga</w:t>
      </w:r>
      <w:r>
        <w:rPr>
          <w:rStyle w:val="Hyperlink"/>
          <w:color w:val="000000"/>
          <w:sz w:val="16"/>
          <w:szCs w:val="16"/>
        </w:rPr>
        <w:t xml:space="preserve"> (2014)</w:t>
      </w:r>
    </w:p>
  </w:footnote>
  <w:footnote w:id="9">
    <w:p w:rsidR="00D34953" w:rsidRPr="00A15C0A" w:rsidRDefault="00D34953" w:rsidP="00A15C0A">
      <w:pPr>
        <w:pStyle w:val="FootnoteText"/>
        <w:spacing w:line="240" w:lineRule="auto"/>
        <w:rPr>
          <w:szCs w:val="16"/>
        </w:rPr>
      </w:pPr>
      <w:r w:rsidRPr="00A15C0A">
        <w:rPr>
          <w:rStyle w:val="FootnoteReference"/>
          <w:szCs w:val="16"/>
        </w:rPr>
        <w:footnoteRef/>
      </w:r>
      <w:r w:rsidRPr="00A15C0A">
        <w:rPr>
          <w:szCs w:val="16"/>
        </w:rPr>
        <w:t xml:space="preserve"> </w:t>
      </w:r>
      <w:hyperlink r:id="rId3" w:history="1">
        <w:r w:rsidRPr="00A15C0A">
          <w:rPr>
            <w:rStyle w:val="Hyperlink"/>
            <w:color w:val="000000"/>
            <w:sz w:val="16"/>
            <w:szCs w:val="16"/>
          </w:rPr>
          <w:t>http://dfat.gov.au/about-us/publications/Pages/australia-s-pacific-seasonal-worker-pilot-scheme-pswps-development-impacts-in-the-first-two-years.aspx</w:t>
        </w:r>
      </w:hyperlink>
    </w:p>
  </w:footnote>
  <w:footnote w:id="10">
    <w:p w:rsidR="00D34953" w:rsidRDefault="00D34953" w:rsidP="00172408">
      <w:pPr>
        <w:pStyle w:val="FootnoteText"/>
        <w:tabs>
          <w:tab w:val="left" w:pos="5103"/>
        </w:tabs>
        <w:spacing w:line="240" w:lineRule="auto"/>
      </w:pPr>
      <w:r>
        <w:rPr>
          <w:rStyle w:val="FootnoteReference"/>
        </w:rPr>
        <w:footnoteRef/>
      </w:r>
      <w:r>
        <w:t xml:space="preserve"> The AQC for the Economic and Public Sector Reform program cluster totalling $13, 083, 255.93 covers: </w:t>
      </w:r>
      <w:r w:rsidRPr="0035117B">
        <w:rPr>
          <w:i/>
        </w:rPr>
        <w:t>Financial Economic Management  Program (</w:t>
      </w:r>
      <w:r>
        <w:rPr>
          <w:i/>
        </w:rPr>
        <w:t xml:space="preserve">$4,829,717 over </w:t>
      </w:r>
      <w:r w:rsidRPr="0035117B">
        <w:rPr>
          <w:i/>
        </w:rPr>
        <w:t>2004-2013),</w:t>
      </w:r>
      <w:r>
        <w:t xml:space="preserve">  </w:t>
      </w:r>
      <w:r w:rsidRPr="0035117B">
        <w:rPr>
          <w:i/>
        </w:rPr>
        <w:t>Economic and Public Sector Management (</w:t>
      </w:r>
      <w:r>
        <w:rPr>
          <w:i/>
        </w:rPr>
        <w:t xml:space="preserve">$4,245,590 over </w:t>
      </w:r>
      <w:r w:rsidRPr="0035117B">
        <w:rPr>
          <w:i/>
        </w:rPr>
        <w:t>2008-2013),</w:t>
      </w:r>
      <w:r>
        <w:t xml:space="preserve"> </w:t>
      </w:r>
      <w:r w:rsidRPr="0035117B">
        <w:rPr>
          <w:i/>
        </w:rPr>
        <w:t>Tonga Pacific Technical Assistance Mission (</w:t>
      </w:r>
      <w:r>
        <w:rPr>
          <w:i/>
        </w:rPr>
        <w:t xml:space="preserve"> $4,007,949 over </w:t>
      </w:r>
      <w:r w:rsidRPr="0035117B">
        <w:rPr>
          <w:i/>
        </w:rPr>
        <w:t>2006-2014)</w:t>
      </w:r>
    </w:p>
  </w:footnote>
  <w:footnote w:id="11">
    <w:p w:rsidR="00D34953" w:rsidRDefault="00D34953">
      <w:pPr>
        <w:pStyle w:val="FootnoteText"/>
      </w:pPr>
      <w:r>
        <w:rPr>
          <w:rStyle w:val="FootnoteReference"/>
        </w:rPr>
        <w:footnoteRef/>
      </w:r>
      <w:r>
        <w:t xml:space="preserve"> Cluster AQC covering Australia Award Scholarships and Australia Award Pacific Scholarships funded through the bilateral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49" w:rsidRDefault="00DA7D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49" w:rsidRDefault="00DA7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49" w:rsidRDefault="00DA7D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53" w:rsidRDefault="00D349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53" w:rsidRDefault="00D34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BF8C6E4"/>
    <w:lvl w:ilvl="0">
      <w:start w:val="1"/>
      <w:numFmt w:val="lowerRoman"/>
      <w:pStyle w:val="ListNumber3"/>
      <w:lvlText w:val="%1."/>
      <w:lvlJc w:val="left"/>
      <w:pPr>
        <w:ind w:left="926" w:hanging="360"/>
      </w:pPr>
      <w:rPr>
        <w:rFonts w:hint="default"/>
      </w:rPr>
    </w:lvl>
  </w:abstractNum>
  <w:abstractNum w:abstractNumId="1">
    <w:nsid w:val="FFFFFF82"/>
    <w:multiLevelType w:val="singleLevel"/>
    <w:tmpl w:val="661CC504"/>
    <w:lvl w:ilvl="0">
      <w:start w:val="1"/>
      <w:numFmt w:val="bullet"/>
      <w:pStyle w:val="ListBullet3"/>
      <w:lvlText w:val="o"/>
      <w:lvlJc w:val="left"/>
      <w:pPr>
        <w:ind w:left="927" w:hanging="360"/>
      </w:pPr>
      <w:rPr>
        <w:rFonts w:ascii="Courier New" w:hAnsi="Courier New" w:cs="Courier New" w:hint="default"/>
        <w:color w:val="auto"/>
        <w:position w:val="3"/>
      </w:rPr>
    </w:lvl>
  </w:abstractNum>
  <w:abstractNum w:abstractNumId="2">
    <w:nsid w:val="069B0BBC"/>
    <w:multiLevelType w:val="multilevel"/>
    <w:tmpl w:val="9E08230C"/>
    <w:styleLink w:val="StyleBulletedSymbolsymbol95ptLeft063cmHanging"/>
    <w:lvl w:ilvl="0">
      <w:start w:val="1"/>
      <w:numFmt w:val="bullet"/>
      <w:lvlText w:val=""/>
      <w:lvlJc w:val="left"/>
      <w:pPr>
        <w:ind w:left="720" w:hanging="360"/>
      </w:pPr>
      <w:rPr>
        <w:rFonts w:ascii="Symbol" w:hAnsi="Symbol"/>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174D9B"/>
    <w:multiLevelType w:val="multilevel"/>
    <w:tmpl w:val="FD903B0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
    <w:nsid w:val="14621CE7"/>
    <w:multiLevelType w:val="hybridMultilevel"/>
    <w:tmpl w:val="DA600D4A"/>
    <w:lvl w:ilvl="0" w:tplc="D6868174">
      <w:start w:val="1"/>
      <w:numFmt w:val="bullet"/>
      <w:pStyle w:val="TableListBullet2"/>
      <w:lvlText w:val="»"/>
      <w:lvlJc w:val="left"/>
      <w:pPr>
        <w:ind w:left="58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F2B798C"/>
    <w:multiLevelType w:val="hybridMultilevel"/>
    <w:tmpl w:val="69042CAC"/>
    <w:lvl w:ilvl="0" w:tplc="A120C8FE">
      <w:start w:val="1"/>
      <w:numFmt w:val="bullet"/>
      <w:pStyle w:val="ListParagraph"/>
      <w:lvlText w:val=""/>
      <w:lvlJc w:val="left"/>
      <w:pPr>
        <w:ind w:left="68" w:hanging="360"/>
      </w:pPr>
      <w:rPr>
        <w:rFonts w:ascii="Symbol" w:hAnsi="Symbol" w:hint="default"/>
        <w:color w:val="auto"/>
        <w:sz w:val="24"/>
      </w:rPr>
    </w:lvl>
    <w:lvl w:ilvl="1" w:tplc="0C090003">
      <w:start w:val="1"/>
      <w:numFmt w:val="bullet"/>
      <w:lvlText w:val="o"/>
      <w:lvlJc w:val="left"/>
      <w:pPr>
        <w:ind w:left="788" w:hanging="360"/>
      </w:pPr>
      <w:rPr>
        <w:rFonts w:ascii="Courier New" w:hAnsi="Courier New" w:cs="Courier New" w:hint="default"/>
      </w:rPr>
    </w:lvl>
    <w:lvl w:ilvl="2" w:tplc="0C090005">
      <w:start w:val="1"/>
      <w:numFmt w:val="bullet"/>
      <w:lvlText w:val=""/>
      <w:lvlJc w:val="left"/>
      <w:pPr>
        <w:ind w:left="1508" w:hanging="360"/>
      </w:pPr>
      <w:rPr>
        <w:rFonts w:ascii="Wingdings" w:hAnsi="Wingdings" w:hint="default"/>
      </w:rPr>
    </w:lvl>
    <w:lvl w:ilvl="3" w:tplc="0C090001" w:tentative="1">
      <w:start w:val="1"/>
      <w:numFmt w:val="bullet"/>
      <w:lvlText w:val=""/>
      <w:lvlJc w:val="left"/>
      <w:pPr>
        <w:ind w:left="2228" w:hanging="360"/>
      </w:pPr>
      <w:rPr>
        <w:rFonts w:ascii="Symbol" w:hAnsi="Symbol" w:hint="default"/>
      </w:rPr>
    </w:lvl>
    <w:lvl w:ilvl="4" w:tplc="0C090003" w:tentative="1">
      <w:start w:val="1"/>
      <w:numFmt w:val="bullet"/>
      <w:lvlText w:val="o"/>
      <w:lvlJc w:val="left"/>
      <w:pPr>
        <w:ind w:left="2948" w:hanging="360"/>
      </w:pPr>
      <w:rPr>
        <w:rFonts w:ascii="Courier New" w:hAnsi="Courier New" w:cs="Courier New" w:hint="default"/>
      </w:rPr>
    </w:lvl>
    <w:lvl w:ilvl="5" w:tplc="0C090005" w:tentative="1">
      <w:start w:val="1"/>
      <w:numFmt w:val="bullet"/>
      <w:lvlText w:val=""/>
      <w:lvlJc w:val="left"/>
      <w:pPr>
        <w:ind w:left="3668" w:hanging="360"/>
      </w:pPr>
      <w:rPr>
        <w:rFonts w:ascii="Wingdings" w:hAnsi="Wingdings" w:hint="default"/>
      </w:rPr>
    </w:lvl>
    <w:lvl w:ilvl="6" w:tplc="0C090001" w:tentative="1">
      <w:start w:val="1"/>
      <w:numFmt w:val="bullet"/>
      <w:lvlText w:val=""/>
      <w:lvlJc w:val="left"/>
      <w:pPr>
        <w:ind w:left="4388" w:hanging="360"/>
      </w:pPr>
      <w:rPr>
        <w:rFonts w:ascii="Symbol" w:hAnsi="Symbol" w:hint="default"/>
      </w:rPr>
    </w:lvl>
    <w:lvl w:ilvl="7" w:tplc="0C090003" w:tentative="1">
      <w:start w:val="1"/>
      <w:numFmt w:val="bullet"/>
      <w:lvlText w:val="o"/>
      <w:lvlJc w:val="left"/>
      <w:pPr>
        <w:ind w:left="5108" w:hanging="360"/>
      </w:pPr>
      <w:rPr>
        <w:rFonts w:ascii="Courier New" w:hAnsi="Courier New" w:cs="Courier New" w:hint="default"/>
      </w:rPr>
    </w:lvl>
    <w:lvl w:ilvl="8" w:tplc="0C090005" w:tentative="1">
      <w:start w:val="1"/>
      <w:numFmt w:val="bullet"/>
      <w:lvlText w:val=""/>
      <w:lvlJc w:val="left"/>
      <w:pPr>
        <w:ind w:left="5828" w:hanging="360"/>
      </w:pPr>
      <w:rPr>
        <w:rFonts w:ascii="Wingdings" w:hAnsi="Wingdings" w:hint="default"/>
      </w:rPr>
    </w:lvl>
  </w:abstractNum>
  <w:abstractNum w:abstractNumId="7">
    <w:nsid w:val="209B02A7"/>
    <w:multiLevelType w:val="singleLevel"/>
    <w:tmpl w:val="9D8819C8"/>
    <w:lvl w:ilvl="0">
      <w:start w:val="1"/>
      <w:numFmt w:val="bullet"/>
      <w:pStyle w:val="ListBullet2"/>
      <w:lvlText w:val="»"/>
      <w:lvlJc w:val="left"/>
      <w:pPr>
        <w:ind w:left="644" w:hanging="360"/>
      </w:pPr>
      <w:rPr>
        <w:rFonts w:ascii="Times New Roman" w:hAnsi="Times New Roman" w:cs="Times New Roman" w:hint="default"/>
        <w:color w:val="auto"/>
        <w:sz w:val="21"/>
        <w:szCs w:val="21"/>
      </w:rPr>
    </w:lvl>
  </w:abstractNum>
  <w:abstractNum w:abstractNumId="8">
    <w:nsid w:val="20D711B8"/>
    <w:multiLevelType w:val="multilevel"/>
    <w:tmpl w:val="558E907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nsid w:val="22490193"/>
    <w:multiLevelType w:val="hybridMultilevel"/>
    <w:tmpl w:val="BE00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264A5A"/>
    <w:multiLevelType w:val="hybridMultilevel"/>
    <w:tmpl w:val="DA822F1A"/>
    <w:lvl w:ilvl="0" w:tplc="FAAAF8B2">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hint="default"/>
      </w:rPr>
    </w:lvl>
    <w:lvl w:ilvl="2" w:tplc="447A71D4">
      <w:start w:val="1"/>
      <w:numFmt w:val="bullet"/>
      <w:lvlText w:val=""/>
      <w:lvlJc w:val="left"/>
      <w:pPr>
        <w:tabs>
          <w:tab w:val="num" w:pos="2480"/>
        </w:tabs>
        <w:ind w:left="2480" w:hanging="396"/>
      </w:pPr>
      <w:rPr>
        <w:rFonts w:ascii="Symbol" w:hAnsi="Symbol" w:hint="default"/>
        <w:color w:val="auto"/>
        <w:sz w:val="20"/>
      </w:rPr>
    </w:lvl>
    <w:lvl w:ilvl="3" w:tplc="0409000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nsid w:val="27440C8B"/>
    <w:multiLevelType w:val="multilevel"/>
    <w:tmpl w:val="59E651A8"/>
    <w:name w:val="StandardBulletedList"/>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895F49"/>
    <w:multiLevelType w:val="hybridMultilevel"/>
    <w:tmpl w:val="9114551C"/>
    <w:lvl w:ilvl="0" w:tplc="DE9A5BD6">
      <w:start w:val="1"/>
      <w:numFmt w:val="lowerLetter"/>
      <w:pStyle w:val="BoxListNumber2"/>
      <w:lvlText w:val="%1."/>
      <w:lvlJc w:val="left"/>
      <w:pPr>
        <w:ind w:left="644"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nsid w:val="358023B7"/>
    <w:multiLevelType w:val="multilevel"/>
    <w:tmpl w:val="92D210E4"/>
    <w:lvl w:ilvl="0">
      <w:start w:val="1"/>
      <w:numFmt w:val="bullet"/>
      <w:pStyle w:val="BriefTalkingPoint"/>
      <w:lvlText w:val=""/>
      <w:lvlJc w:val="left"/>
      <w:pPr>
        <w:ind w:left="360" w:hanging="360"/>
      </w:pPr>
      <w:rPr>
        <w:rFonts w:ascii="Symbol" w:hAnsi="Symbol" w:hint="default"/>
        <w:color w:val="auto"/>
      </w:rPr>
    </w:lvl>
    <w:lvl w:ilvl="1">
      <w:numFmt w:val="bullet"/>
      <w:lvlText w:val="–"/>
      <w:lvlJc w:val="left"/>
      <w:pPr>
        <w:ind w:left="720" w:hanging="360"/>
      </w:pPr>
      <w:rPr>
        <w:rFonts w:ascii="Times New Roman" w:hAnsi="Times New Roman" w:cs="Times New Roman" w:hint="default"/>
      </w:rPr>
    </w:lvl>
    <w:lvl w:ilvl="2">
      <w:start w:val="1"/>
      <w:numFmt w:val="none"/>
      <w:lvlRestart w:val="0"/>
      <w:lvlText w:val="%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82D65A6"/>
    <w:multiLevelType w:val="hybridMultilevel"/>
    <w:tmpl w:val="A7446C82"/>
    <w:lvl w:ilvl="0" w:tplc="B70A9096">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CD579B"/>
    <w:multiLevelType w:val="hybridMultilevel"/>
    <w:tmpl w:val="A5308B10"/>
    <w:lvl w:ilvl="0" w:tplc="35321CFE">
      <w:start w:val="1"/>
      <w:numFmt w:val="bullet"/>
      <w:pStyle w:val="Box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90501A3"/>
    <w:multiLevelType w:val="multilevel"/>
    <w:tmpl w:val="B09244D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7">
    <w:nsid w:val="53692D64"/>
    <w:multiLevelType w:val="hybridMultilevel"/>
    <w:tmpl w:val="3FC0FB20"/>
    <w:lvl w:ilvl="0" w:tplc="6C461E4A">
      <w:start w:val="1"/>
      <w:numFmt w:val="bullet"/>
      <w:pStyle w:val="BoxListBullet2"/>
      <w:lvlText w:val="»"/>
      <w:lvlJc w:val="left"/>
      <w:pPr>
        <w:ind w:left="644"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98A5214"/>
    <w:multiLevelType w:val="hybridMultilevel"/>
    <w:tmpl w:val="0B5AC610"/>
    <w:lvl w:ilvl="0" w:tplc="FFFFFFFF">
      <w:start w:val="1"/>
      <w:numFmt w:val="decimal"/>
      <w:pStyle w:val="TableListNumber"/>
      <w:lvlText w:val="%1."/>
      <w:lvlJc w:val="left"/>
      <w:pPr>
        <w:tabs>
          <w:tab w:val="num" w:pos="227"/>
        </w:tabs>
        <w:ind w:left="227" w:hanging="22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DF84FAC"/>
    <w:multiLevelType w:val="multilevel"/>
    <w:tmpl w:val="C750F34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0">
    <w:nsid w:val="60782FE1"/>
    <w:multiLevelType w:val="multilevel"/>
    <w:tmpl w:val="2CE6D96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nsid w:val="64F264CF"/>
    <w:multiLevelType w:val="multilevel"/>
    <w:tmpl w:val="537047AE"/>
    <w:lvl w:ilvl="0">
      <w:start w:val="1"/>
      <w:numFmt w:val="none"/>
      <w:suff w:val="nothing"/>
      <w:lvlText w:val=""/>
      <w:lvlJc w:val="left"/>
      <w:pPr>
        <w:ind w:left="-32767" w:firstLine="0"/>
      </w:pPr>
      <w:rPr>
        <w:rFonts w:hint="default"/>
        <w:b w:val="0"/>
        <w:i w:val="0"/>
        <w:color w:val="54534A"/>
      </w:rPr>
    </w:lvl>
    <w:lvl w:ilvl="1">
      <w:start w:val="1"/>
      <w:numFmt w:val="none"/>
      <w:suff w:val="nothing"/>
      <w:lvlText w:val=""/>
      <w:lvlJc w:val="left"/>
      <w:pPr>
        <w:ind w:left="-32767"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709"/>
        </w:tabs>
        <w:ind w:left="709" w:hanging="709"/>
      </w:pPr>
      <w:rPr>
        <w:rFonts w:ascii="Franklin Gothic Book" w:hAnsi="Franklin Gothic Book" w:hint="default"/>
        <w:b w:val="0"/>
        <w:i w:val="0"/>
        <w:caps w:val="0"/>
        <w:color w:val="54534A"/>
        <w:position w:val="0"/>
        <w:sz w:val="50"/>
        <w:szCs w:val="50"/>
      </w:rPr>
    </w:lvl>
    <w:lvl w:ilvl="6">
      <w:start w:val="1"/>
      <w:numFmt w:val="none"/>
      <w:lvlRestart w:val="0"/>
      <w:suff w:val="nothing"/>
      <w:lvlText w:val=""/>
      <w:lvlJc w:val="left"/>
      <w:pPr>
        <w:ind w:left="0" w:firstLine="0"/>
      </w:pPr>
      <w:rPr>
        <w:rFonts w:hint="default"/>
        <w:caps/>
        <w:sz w:val="22"/>
        <w:szCs w:val="22"/>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nsid w:val="655E179A"/>
    <w:multiLevelType w:val="hybridMultilevel"/>
    <w:tmpl w:val="4FF4B7A6"/>
    <w:lvl w:ilvl="0" w:tplc="CBE215DA">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C55035"/>
    <w:multiLevelType w:val="hybridMultilevel"/>
    <w:tmpl w:val="599E5468"/>
    <w:lvl w:ilvl="0" w:tplc="2A42AF7A">
      <w:start w:val="1"/>
      <w:numFmt w:val="bullet"/>
      <w:pStyle w:val="TableListBullet"/>
      <w:lvlText w:val="›"/>
      <w:lvlJc w:val="left"/>
      <w:pPr>
        <w:ind w:left="360" w:hanging="360"/>
      </w:pPr>
      <w:rPr>
        <w:rFonts w:ascii="Times New Roman" w:hAnsi="Times New Roman" w:cs="Times New Roman" w:hint="default"/>
        <w:color w:val="auto"/>
        <w:spacing w:val="0"/>
        <w:w w:val="100"/>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CA95AF5"/>
    <w:multiLevelType w:val="multilevel"/>
    <w:tmpl w:val="AA96A81E"/>
    <w:lvl w:ilvl="0">
      <w:start w:val="1"/>
      <w:numFmt w:val="lowerLetter"/>
      <w:lvlRestart w:val="0"/>
      <w:pStyle w:val="NoteNumber"/>
      <w:lvlText w:val="%1"/>
      <w:lvlJc w:val="left"/>
      <w:pPr>
        <w:tabs>
          <w:tab w:val="num" w:pos="17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25">
    <w:nsid w:val="74FC272E"/>
    <w:multiLevelType w:val="multilevel"/>
    <w:tmpl w:val="EFA89EE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6">
    <w:nsid w:val="76A97C90"/>
    <w:multiLevelType w:val="multilevel"/>
    <w:tmpl w:val="B09244D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7">
    <w:nsid w:val="78F342BC"/>
    <w:multiLevelType w:val="hybridMultilevel"/>
    <w:tmpl w:val="CD3AAA38"/>
    <w:lvl w:ilvl="0" w:tplc="BB88E5A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9E1124E"/>
    <w:multiLevelType w:val="hybridMultilevel"/>
    <w:tmpl w:val="6D42E656"/>
    <w:lvl w:ilvl="0" w:tplc="FFFFFFFF">
      <w:start w:val="1"/>
      <w:numFmt w:val="lowerLetter"/>
      <w:pStyle w:val="ListNumber2"/>
      <w:lvlText w:val="%1."/>
      <w:lvlJc w:val="left"/>
      <w:pPr>
        <w:tabs>
          <w:tab w:val="num" w:pos="567"/>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5"/>
  </w:num>
  <w:num w:numId="4">
    <w:abstractNumId w:val="17"/>
  </w:num>
  <w:num w:numId="5">
    <w:abstractNumId w:val="15"/>
  </w:num>
  <w:num w:numId="6">
    <w:abstractNumId w:val="14"/>
  </w:num>
  <w:num w:numId="7">
    <w:abstractNumId w:val="23"/>
  </w:num>
  <w:num w:numId="8">
    <w:abstractNumId w:val="4"/>
  </w:num>
  <w:num w:numId="9">
    <w:abstractNumId w:val="7"/>
  </w:num>
  <w:num w:numId="10">
    <w:abstractNumId w:val="28"/>
  </w:num>
  <w:num w:numId="11">
    <w:abstractNumId w:val="0"/>
  </w:num>
  <w:num w:numId="12">
    <w:abstractNumId w:val="2"/>
  </w:num>
  <w:num w:numId="13">
    <w:abstractNumId w:val="22"/>
  </w:num>
  <w:num w:numId="14">
    <w:abstractNumId w:val="1"/>
  </w:num>
  <w:num w:numId="15">
    <w:abstractNumId w:val="12"/>
  </w:num>
  <w:num w:numId="16">
    <w:abstractNumId w:val="10"/>
  </w:num>
  <w:num w:numId="17">
    <w:abstractNumId w:val="6"/>
  </w:num>
  <w:num w:numId="18">
    <w:abstractNumId w:val="13"/>
  </w:num>
  <w:num w:numId="19">
    <w:abstractNumId w:val="24"/>
  </w:num>
  <w:num w:numId="20">
    <w:abstractNumId w:val="27"/>
  </w:num>
  <w:num w:numId="21">
    <w:abstractNumId w:val="9"/>
  </w:num>
  <w:num w:numId="22">
    <w:abstractNumId w:val="20"/>
  </w:num>
  <w:num w:numId="23">
    <w:abstractNumId w:val="19"/>
  </w:num>
  <w:num w:numId="24">
    <w:abstractNumId w:val="3"/>
  </w:num>
  <w:num w:numId="25">
    <w:abstractNumId w:val="25"/>
  </w:num>
  <w:num w:numId="26">
    <w:abstractNumId w:val="8"/>
  </w:num>
  <w:num w:numId="27">
    <w:abstractNumId w:val="6"/>
  </w:num>
  <w:num w:numId="28">
    <w:abstractNumId w:val="26"/>
  </w:num>
  <w:num w:numId="29">
    <w:abstractNumId w:val="16"/>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DE"/>
    <w:rsid w:val="00000334"/>
    <w:rsid w:val="000004FF"/>
    <w:rsid w:val="00001C56"/>
    <w:rsid w:val="0000202F"/>
    <w:rsid w:val="00002161"/>
    <w:rsid w:val="0000242A"/>
    <w:rsid w:val="00002A92"/>
    <w:rsid w:val="00002E28"/>
    <w:rsid w:val="000039CF"/>
    <w:rsid w:val="00004261"/>
    <w:rsid w:val="0000433E"/>
    <w:rsid w:val="00004A46"/>
    <w:rsid w:val="00004B39"/>
    <w:rsid w:val="00004D9E"/>
    <w:rsid w:val="00004E18"/>
    <w:rsid w:val="00007E94"/>
    <w:rsid w:val="0001057C"/>
    <w:rsid w:val="000126FB"/>
    <w:rsid w:val="00013B20"/>
    <w:rsid w:val="000142A2"/>
    <w:rsid w:val="000143D9"/>
    <w:rsid w:val="000157AF"/>
    <w:rsid w:val="00015AB1"/>
    <w:rsid w:val="00017043"/>
    <w:rsid w:val="000171D8"/>
    <w:rsid w:val="0001750E"/>
    <w:rsid w:val="0001753B"/>
    <w:rsid w:val="00020121"/>
    <w:rsid w:val="000201B6"/>
    <w:rsid w:val="00020C72"/>
    <w:rsid w:val="00021A9E"/>
    <w:rsid w:val="0002249B"/>
    <w:rsid w:val="000231D1"/>
    <w:rsid w:val="00023F53"/>
    <w:rsid w:val="00024944"/>
    <w:rsid w:val="00025EEF"/>
    <w:rsid w:val="0002605D"/>
    <w:rsid w:val="0002695B"/>
    <w:rsid w:val="0002735C"/>
    <w:rsid w:val="00027629"/>
    <w:rsid w:val="00027D6F"/>
    <w:rsid w:val="00030111"/>
    <w:rsid w:val="00030C07"/>
    <w:rsid w:val="00031100"/>
    <w:rsid w:val="0003171E"/>
    <w:rsid w:val="000319E6"/>
    <w:rsid w:val="00031A1A"/>
    <w:rsid w:val="00031C33"/>
    <w:rsid w:val="00031C7F"/>
    <w:rsid w:val="00031EB5"/>
    <w:rsid w:val="00032138"/>
    <w:rsid w:val="0003231A"/>
    <w:rsid w:val="000331B6"/>
    <w:rsid w:val="00033317"/>
    <w:rsid w:val="000340F0"/>
    <w:rsid w:val="00034A93"/>
    <w:rsid w:val="0003529F"/>
    <w:rsid w:val="0003705A"/>
    <w:rsid w:val="000375C4"/>
    <w:rsid w:val="00040AF6"/>
    <w:rsid w:val="00040D63"/>
    <w:rsid w:val="0004209B"/>
    <w:rsid w:val="000426DF"/>
    <w:rsid w:val="00042D41"/>
    <w:rsid w:val="00042D94"/>
    <w:rsid w:val="00043360"/>
    <w:rsid w:val="0004586C"/>
    <w:rsid w:val="00047063"/>
    <w:rsid w:val="00047607"/>
    <w:rsid w:val="000500AA"/>
    <w:rsid w:val="0005015A"/>
    <w:rsid w:val="0005079F"/>
    <w:rsid w:val="00050EFE"/>
    <w:rsid w:val="00051C95"/>
    <w:rsid w:val="000529AD"/>
    <w:rsid w:val="00052B9C"/>
    <w:rsid w:val="00054312"/>
    <w:rsid w:val="00054384"/>
    <w:rsid w:val="00054AFC"/>
    <w:rsid w:val="0005506B"/>
    <w:rsid w:val="000550B0"/>
    <w:rsid w:val="00055C8C"/>
    <w:rsid w:val="00055E78"/>
    <w:rsid w:val="00057589"/>
    <w:rsid w:val="00057C47"/>
    <w:rsid w:val="00057D09"/>
    <w:rsid w:val="00061C5A"/>
    <w:rsid w:val="0006269E"/>
    <w:rsid w:val="0006278A"/>
    <w:rsid w:val="00062AEE"/>
    <w:rsid w:val="00062D30"/>
    <w:rsid w:val="00064F28"/>
    <w:rsid w:val="000653AA"/>
    <w:rsid w:val="0006681A"/>
    <w:rsid w:val="000675D3"/>
    <w:rsid w:val="000677A6"/>
    <w:rsid w:val="0007014F"/>
    <w:rsid w:val="000707B7"/>
    <w:rsid w:val="00070A31"/>
    <w:rsid w:val="00071893"/>
    <w:rsid w:val="00071920"/>
    <w:rsid w:val="00071B95"/>
    <w:rsid w:val="0007216D"/>
    <w:rsid w:val="00072A97"/>
    <w:rsid w:val="00072BAB"/>
    <w:rsid w:val="00072C3E"/>
    <w:rsid w:val="000733BA"/>
    <w:rsid w:val="000736F0"/>
    <w:rsid w:val="0007395B"/>
    <w:rsid w:val="00073E16"/>
    <w:rsid w:val="00073EE3"/>
    <w:rsid w:val="000745E2"/>
    <w:rsid w:val="000760FA"/>
    <w:rsid w:val="000766E9"/>
    <w:rsid w:val="00076954"/>
    <w:rsid w:val="0007703B"/>
    <w:rsid w:val="00077385"/>
    <w:rsid w:val="000774FD"/>
    <w:rsid w:val="00081209"/>
    <w:rsid w:val="00081E47"/>
    <w:rsid w:val="00081F4E"/>
    <w:rsid w:val="000820B1"/>
    <w:rsid w:val="000831CE"/>
    <w:rsid w:val="00084630"/>
    <w:rsid w:val="00084CB9"/>
    <w:rsid w:val="000852EC"/>
    <w:rsid w:val="00085BB1"/>
    <w:rsid w:val="00087743"/>
    <w:rsid w:val="00087E2E"/>
    <w:rsid w:val="000905A8"/>
    <w:rsid w:val="00090E65"/>
    <w:rsid w:val="000913C3"/>
    <w:rsid w:val="00091878"/>
    <w:rsid w:val="000926CC"/>
    <w:rsid w:val="00092DEB"/>
    <w:rsid w:val="00092EA1"/>
    <w:rsid w:val="00093570"/>
    <w:rsid w:val="000940FE"/>
    <w:rsid w:val="0009575B"/>
    <w:rsid w:val="000957FC"/>
    <w:rsid w:val="00096A46"/>
    <w:rsid w:val="000976A3"/>
    <w:rsid w:val="000979A0"/>
    <w:rsid w:val="00097B02"/>
    <w:rsid w:val="000A0EB2"/>
    <w:rsid w:val="000A12C2"/>
    <w:rsid w:val="000A1618"/>
    <w:rsid w:val="000A1AFF"/>
    <w:rsid w:val="000A1C08"/>
    <w:rsid w:val="000A1D41"/>
    <w:rsid w:val="000A26E5"/>
    <w:rsid w:val="000A3B57"/>
    <w:rsid w:val="000A3FDA"/>
    <w:rsid w:val="000A425C"/>
    <w:rsid w:val="000A4898"/>
    <w:rsid w:val="000A5314"/>
    <w:rsid w:val="000A55A6"/>
    <w:rsid w:val="000A5C6B"/>
    <w:rsid w:val="000A62FB"/>
    <w:rsid w:val="000A69BD"/>
    <w:rsid w:val="000A7E39"/>
    <w:rsid w:val="000B04BE"/>
    <w:rsid w:val="000B18D5"/>
    <w:rsid w:val="000B2516"/>
    <w:rsid w:val="000B3121"/>
    <w:rsid w:val="000B465C"/>
    <w:rsid w:val="000B6211"/>
    <w:rsid w:val="000B63B2"/>
    <w:rsid w:val="000B68F6"/>
    <w:rsid w:val="000B6BE5"/>
    <w:rsid w:val="000B6FEA"/>
    <w:rsid w:val="000B7319"/>
    <w:rsid w:val="000B745F"/>
    <w:rsid w:val="000B75E8"/>
    <w:rsid w:val="000C0071"/>
    <w:rsid w:val="000C2105"/>
    <w:rsid w:val="000C258A"/>
    <w:rsid w:val="000C29BF"/>
    <w:rsid w:val="000C315F"/>
    <w:rsid w:val="000C35B8"/>
    <w:rsid w:val="000C4335"/>
    <w:rsid w:val="000C535E"/>
    <w:rsid w:val="000C53A7"/>
    <w:rsid w:val="000C6080"/>
    <w:rsid w:val="000C60A8"/>
    <w:rsid w:val="000C60BF"/>
    <w:rsid w:val="000C61F6"/>
    <w:rsid w:val="000C6311"/>
    <w:rsid w:val="000C65AB"/>
    <w:rsid w:val="000D151B"/>
    <w:rsid w:val="000D1887"/>
    <w:rsid w:val="000D1993"/>
    <w:rsid w:val="000D25EE"/>
    <w:rsid w:val="000D2A1F"/>
    <w:rsid w:val="000D3027"/>
    <w:rsid w:val="000D31F2"/>
    <w:rsid w:val="000D45F9"/>
    <w:rsid w:val="000D5D07"/>
    <w:rsid w:val="000D5FAD"/>
    <w:rsid w:val="000D64C7"/>
    <w:rsid w:val="000D676E"/>
    <w:rsid w:val="000D733F"/>
    <w:rsid w:val="000E06BC"/>
    <w:rsid w:val="000E1617"/>
    <w:rsid w:val="000E2189"/>
    <w:rsid w:val="000E22C6"/>
    <w:rsid w:val="000E294E"/>
    <w:rsid w:val="000E29E5"/>
    <w:rsid w:val="000E2C04"/>
    <w:rsid w:val="000E2FAF"/>
    <w:rsid w:val="000E4573"/>
    <w:rsid w:val="000E4CBA"/>
    <w:rsid w:val="000E6696"/>
    <w:rsid w:val="000E7297"/>
    <w:rsid w:val="000E76AC"/>
    <w:rsid w:val="000E7A8D"/>
    <w:rsid w:val="000F071D"/>
    <w:rsid w:val="000F108B"/>
    <w:rsid w:val="000F2D94"/>
    <w:rsid w:val="000F2EA1"/>
    <w:rsid w:val="000F46E6"/>
    <w:rsid w:val="000F4B01"/>
    <w:rsid w:val="000F4D31"/>
    <w:rsid w:val="000F56BD"/>
    <w:rsid w:val="000F5F98"/>
    <w:rsid w:val="000F68A0"/>
    <w:rsid w:val="000F6C74"/>
    <w:rsid w:val="001001A4"/>
    <w:rsid w:val="0010038F"/>
    <w:rsid w:val="00100485"/>
    <w:rsid w:val="0010085A"/>
    <w:rsid w:val="00100AA2"/>
    <w:rsid w:val="00102003"/>
    <w:rsid w:val="00102103"/>
    <w:rsid w:val="00103D21"/>
    <w:rsid w:val="0010416A"/>
    <w:rsid w:val="001046AC"/>
    <w:rsid w:val="0010480C"/>
    <w:rsid w:val="00105C80"/>
    <w:rsid w:val="00106185"/>
    <w:rsid w:val="001069B1"/>
    <w:rsid w:val="00106BDC"/>
    <w:rsid w:val="00106C8D"/>
    <w:rsid w:val="0010729C"/>
    <w:rsid w:val="00107967"/>
    <w:rsid w:val="00110122"/>
    <w:rsid w:val="00110DA4"/>
    <w:rsid w:val="00110E67"/>
    <w:rsid w:val="00111A5B"/>
    <w:rsid w:val="00111A84"/>
    <w:rsid w:val="00112ABA"/>
    <w:rsid w:val="00112E3C"/>
    <w:rsid w:val="00112E97"/>
    <w:rsid w:val="001139DE"/>
    <w:rsid w:val="001145B8"/>
    <w:rsid w:val="00114751"/>
    <w:rsid w:val="00114985"/>
    <w:rsid w:val="00114E95"/>
    <w:rsid w:val="001154CA"/>
    <w:rsid w:val="00115565"/>
    <w:rsid w:val="00116057"/>
    <w:rsid w:val="001171DE"/>
    <w:rsid w:val="0011746F"/>
    <w:rsid w:val="00120598"/>
    <w:rsid w:val="00120FC7"/>
    <w:rsid w:val="0012127D"/>
    <w:rsid w:val="00121B98"/>
    <w:rsid w:val="00121FBF"/>
    <w:rsid w:val="00122038"/>
    <w:rsid w:val="001227C3"/>
    <w:rsid w:val="00123656"/>
    <w:rsid w:val="0012429A"/>
    <w:rsid w:val="001244CF"/>
    <w:rsid w:val="0012485F"/>
    <w:rsid w:val="001255CC"/>
    <w:rsid w:val="001257B9"/>
    <w:rsid w:val="001258C6"/>
    <w:rsid w:val="00126BFE"/>
    <w:rsid w:val="0012793C"/>
    <w:rsid w:val="001305E7"/>
    <w:rsid w:val="0013072D"/>
    <w:rsid w:val="00130E94"/>
    <w:rsid w:val="001311B0"/>
    <w:rsid w:val="00131BC4"/>
    <w:rsid w:val="00131F7C"/>
    <w:rsid w:val="00131FF0"/>
    <w:rsid w:val="00132003"/>
    <w:rsid w:val="00132367"/>
    <w:rsid w:val="00132524"/>
    <w:rsid w:val="00132B7D"/>
    <w:rsid w:val="00132D54"/>
    <w:rsid w:val="00132E27"/>
    <w:rsid w:val="001339AB"/>
    <w:rsid w:val="00133AAD"/>
    <w:rsid w:val="00133C15"/>
    <w:rsid w:val="00133FB1"/>
    <w:rsid w:val="00135155"/>
    <w:rsid w:val="001351E6"/>
    <w:rsid w:val="00135806"/>
    <w:rsid w:val="00135E49"/>
    <w:rsid w:val="001366B4"/>
    <w:rsid w:val="00136732"/>
    <w:rsid w:val="001367A9"/>
    <w:rsid w:val="00136ECC"/>
    <w:rsid w:val="001375E3"/>
    <w:rsid w:val="00137B2F"/>
    <w:rsid w:val="0014006B"/>
    <w:rsid w:val="00140387"/>
    <w:rsid w:val="0014083D"/>
    <w:rsid w:val="00140BF2"/>
    <w:rsid w:val="00140F5A"/>
    <w:rsid w:val="00141388"/>
    <w:rsid w:val="00141790"/>
    <w:rsid w:val="00141A30"/>
    <w:rsid w:val="00143053"/>
    <w:rsid w:val="00143EA6"/>
    <w:rsid w:val="00144002"/>
    <w:rsid w:val="0014401F"/>
    <w:rsid w:val="0014411B"/>
    <w:rsid w:val="001448E7"/>
    <w:rsid w:val="001452E2"/>
    <w:rsid w:val="001459A7"/>
    <w:rsid w:val="00147846"/>
    <w:rsid w:val="00147E3E"/>
    <w:rsid w:val="00147FA6"/>
    <w:rsid w:val="0015043E"/>
    <w:rsid w:val="00150776"/>
    <w:rsid w:val="001507D0"/>
    <w:rsid w:val="0015134D"/>
    <w:rsid w:val="0015241E"/>
    <w:rsid w:val="001529B3"/>
    <w:rsid w:val="001529E0"/>
    <w:rsid w:val="00152DFD"/>
    <w:rsid w:val="00152F98"/>
    <w:rsid w:val="001535A0"/>
    <w:rsid w:val="00154216"/>
    <w:rsid w:val="0015466E"/>
    <w:rsid w:val="00154DBB"/>
    <w:rsid w:val="00154EF9"/>
    <w:rsid w:val="001551F2"/>
    <w:rsid w:val="00155513"/>
    <w:rsid w:val="0015578D"/>
    <w:rsid w:val="001558DA"/>
    <w:rsid w:val="00155BFF"/>
    <w:rsid w:val="001568C5"/>
    <w:rsid w:val="00156F1D"/>
    <w:rsid w:val="001573CF"/>
    <w:rsid w:val="00157858"/>
    <w:rsid w:val="00157867"/>
    <w:rsid w:val="00160648"/>
    <w:rsid w:val="001612CE"/>
    <w:rsid w:val="001619CC"/>
    <w:rsid w:val="001624FB"/>
    <w:rsid w:val="00162574"/>
    <w:rsid w:val="00162A31"/>
    <w:rsid w:val="0016473A"/>
    <w:rsid w:val="00164E06"/>
    <w:rsid w:val="00164F97"/>
    <w:rsid w:val="0016544D"/>
    <w:rsid w:val="001657F1"/>
    <w:rsid w:val="00165C24"/>
    <w:rsid w:val="0016673E"/>
    <w:rsid w:val="00166760"/>
    <w:rsid w:val="001668E3"/>
    <w:rsid w:val="00166A92"/>
    <w:rsid w:val="00166D01"/>
    <w:rsid w:val="00167331"/>
    <w:rsid w:val="0016740F"/>
    <w:rsid w:val="00172229"/>
    <w:rsid w:val="00172408"/>
    <w:rsid w:val="00172994"/>
    <w:rsid w:val="00173031"/>
    <w:rsid w:val="00173B88"/>
    <w:rsid w:val="00173C6E"/>
    <w:rsid w:val="00174273"/>
    <w:rsid w:val="00174305"/>
    <w:rsid w:val="00174AC1"/>
    <w:rsid w:val="00174DE4"/>
    <w:rsid w:val="00175318"/>
    <w:rsid w:val="00175CB8"/>
    <w:rsid w:val="001767AA"/>
    <w:rsid w:val="00176C33"/>
    <w:rsid w:val="00176E64"/>
    <w:rsid w:val="00180B19"/>
    <w:rsid w:val="0018196F"/>
    <w:rsid w:val="001827E7"/>
    <w:rsid w:val="001829BB"/>
    <w:rsid w:val="0018305E"/>
    <w:rsid w:val="001832FD"/>
    <w:rsid w:val="0018353A"/>
    <w:rsid w:val="00183E12"/>
    <w:rsid w:val="001849E9"/>
    <w:rsid w:val="00184F54"/>
    <w:rsid w:val="001853BF"/>
    <w:rsid w:val="00186F81"/>
    <w:rsid w:val="00190F42"/>
    <w:rsid w:val="00192498"/>
    <w:rsid w:val="00192EC7"/>
    <w:rsid w:val="001943B6"/>
    <w:rsid w:val="00194806"/>
    <w:rsid w:val="00194CAC"/>
    <w:rsid w:val="00195326"/>
    <w:rsid w:val="001967B5"/>
    <w:rsid w:val="00196D2A"/>
    <w:rsid w:val="001A0ABC"/>
    <w:rsid w:val="001A2494"/>
    <w:rsid w:val="001A3733"/>
    <w:rsid w:val="001A374B"/>
    <w:rsid w:val="001A398F"/>
    <w:rsid w:val="001A511C"/>
    <w:rsid w:val="001A6D40"/>
    <w:rsid w:val="001A73D6"/>
    <w:rsid w:val="001B08A5"/>
    <w:rsid w:val="001B0A10"/>
    <w:rsid w:val="001B0D81"/>
    <w:rsid w:val="001B154D"/>
    <w:rsid w:val="001B1A0C"/>
    <w:rsid w:val="001B2948"/>
    <w:rsid w:val="001B36DA"/>
    <w:rsid w:val="001B41CD"/>
    <w:rsid w:val="001B4807"/>
    <w:rsid w:val="001B5B0D"/>
    <w:rsid w:val="001B5E02"/>
    <w:rsid w:val="001B67C0"/>
    <w:rsid w:val="001B6F06"/>
    <w:rsid w:val="001B714C"/>
    <w:rsid w:val="001B7690"/>
    <w:rsid w:val="001C0864"/>
    <w:rsid w:val="001C1865"/>
    <w:rsid w:val="001C1EA0"/>
    <w:rsid w:val="001C203E"/>
    <w:rsid w:val="001C216F"/>
    <w:rsid w:val="001C244C"/>
    <w:rsid w:val="001C26A8"/>
    <w:rsid w:val="001C31B9"/>
    <w:rsid w:val="001C49E0"/>
    <w:rsid w:val="001C507E"/>
    <w:rsid w:val="001C6069"/>
    <w:rsid w:val="001C6553"/>
    <w:rsid w:val="001C6919"/>
    <w:rsid w:val="001C700E"/>
    <w:rsid w:val="001C70A5"/>
    <w:rsid w:val="001C7117"/>
    <w:rsid w:val="001C745A"/>
    <w:rsid w:val="001C79F7"/>
    <w:rsid w:val="001C7DDD"/>
    <w:rsid w:val="001D0052"/>
    <w:rsid w:val="001D04F2"/>
    <w:rsid w:val="001D0D5C"/>
    <w:rsid w:val="001D0EBE"/>
    <w:rsid w:val="001D127D"/>
    <w:rsid w:val="001D20FC"/>
    <w:rsid w:val="001D210A"/>
    <w:rsid w:val="001D2AD3"/>
    <w:rsid w:val="001D3B1A"/>
    <w:rsid w:val="001D3B36"/>
    <w:rsid w:val="001D3E82"/>
    <w:rsid w:val="001D4C83"/>
    <w:rsid w:val="001D4F19"/>
    <w:rsid w:val="001D5AE0"/>
    <w:rsid w:val="001D6059"/>
    <w:rsid w:val="001D6AC4"/>
    <w:rsid w:val="001D6D69"/>
    <w:rsid w:val="001E22DB"/>
    <w:rsid w:val="001E25F7"/>
    <w:rsid w:val="001E4AB7"/>
    <w:rsid w:val="001E4BDE"/>
    <w:rsid w:val="001E4C38"/>
    <w:rsid w:val="001E4F0E"/>
    <w:rsid w:val="001E5EA5"/>
    <w:rsid w:val="001E627B"/>
    <w:rsid w:val="001E6635"/>
    <w:rsid w:val="001E6699"/>
    <w:rsid w:val="001E6C09"/>
    <w:rsid w:val="001F071B"/>
    <w:rsid w:val="001F0F31"/>
    <w:rsid w:val="001F12A2"/>
    <w:rsid w:val="001F37A2"/>
    <w:rsid w:val="001F4236"/>
    <w:rsid w:val="001F42EE"/>
    <w:rsid w:val="001F529F"/>
    <w:rsid w:val="001F573C"/>
    <w:rsid w:val="001F5CB1"/>
    <w:rsid w:val="001F6196"/>
    <w:rsid w:val="001F61A8"/>
    <w:rsid w:val="001F61C5"/>
    <w:rsid w:val="001F6E42"/>
    <w:rsid w:val="001F7480"/>
    <w:rsid w:val="002009F6"/>
    <w:rsid w:val="00201174"/>
    <w:rsid w:val="00201448"/>
    <w:rsid w:val="00201582"/>
    <w:rsid w:val="00202880"/>
    <w:rsid w:val="00202BD4"/>
    <w:rsid w:val="00202E4E"/>
    <w:rsid w:val="0020336D"/>
    <w:rsid w:val="00203BCC"/>
    <w:rsid w:val="00204DE6"/>
    <w:rsid w:val="002055DE"/>
    <w:rsid w:val="00205717"/>
    <w:rsid w:val="00205827"/>
    <w:rsid w:val="00205AA3"/>
    <w:rsid w:val="00205E0B"/>
    <w:rsid w:val="00205F2B"/>
    <w:rsid w:val="002107F4"/>
    <w:rsid w:val="00210E72"/>
    <w:rsid w:val="00211395"/>
    <w:rsid w:val="002115BD"/>
    <w:rsid w:val="002117B0"/>
    <w:rsid w:val="002126BA"/>
    <w:rsid w:val="00212B27"/>
    <w:rsid w:val="002133F7"/>
    <w:rsid w:val="00213503"/>
    <w:rsid w:val="00213A14"/>
    <w:rsid w:val="0021515C"/>
    <w:rsid w:val="0021550E"/>
    <w:rsid w:val="0021567C"/>
    <w:rsid w:val="00215A3A"/>
    <w:rsid w:val="00215B85"/>
    <w:rsid w:val="00215C63"/>
    <w:rsid w:val="00216569"/>
    <w:rsid w:val="00216728"/>
    <w:rsid w:val="00216855"/>
    <w:rsid w:val="00216BF0"/>
    <w:rsid w:val="00216D31"/>
    <w:rsid w:val="00220093"/>
    <w:rsid w:val="002208BC"/>
    <w:rsid w:val="002208C9"/>
    <w:rsid w:val="00220DCA"/>
    <w:rsid w:val="002220DE"/>
    <w:rsid w:val="002227A9"/>
    <w:rsid w:val="002229AB"/>
    <w:rsid w:val="00222B27"/>
    <w:rsid w:val="00223CB3"/>
    <w:rsid w:val="00224120"/>
    <w:rsid w:val="00224DA9"/>
    <w:rsid w:val="00225DCC"/>
    <w:rsid w:val="00226A21"/>
    <w:rsid w:val="00226C69"/>
    <w:rsid w:val="00226DEE"/>
    <w:rsid w:val="002271AF"/>
    <w:rsid w:val="00227650"/>
    <w:rsid w:val="00230E04"/>
    <w:rsid w:val="00231277"/>
    <w:rsid w:val="00231D45"/>
    <w:rsid w:val="00231F86"/>
    <w:rsid w:val="002321CE"/>
    <w:rsid w:val="0023239B"/>
    <w:rsid w:val="00232BD4"/>
    <w:rsid w:val="002335A9"/>
    <w:rsid w:val="00233888"/>
    <w:rsid w:val="002343CF"/>
    <w:rsid w:val="002345B6"/>
    <w:rsid w:val="00235B4A"/>
    <w:rsid w:val="00235D29"/>
    <w:rsid w:val="002363D9"/>
    <w:rsid w:val="0023649B"/>
    <w:rsid w:val="0023682C"/>
    <w:rsid w:val="00236B8C"/>
    <w:rsid w:val="00237C4B"/>
    <w:rsid w:val="00240D4E"/>
    <w:rsid w:val="00240D59"/>
    <w:rsid w:val="00242611"/>
    <w:rsid w:val="002435FF"/>
    <w:rsid w:val="00244193"/>
    <w:rsid w:val="002441D5"/>
    <w:rsid w:val="00244AAA"/>
    <w:rsid w:val="00244B5D"/>
    <w:rsid w:val="00245714"/>
    <w:rsid w:val="0024588B"/>
    <w:rsid w:val="00245E6B"/>
    <w:rsid w:val="002462F0"/>
    <w:rsid w:val="002463EF"/>
    <w:rsid w:val="00246717"/>
    <w:rsid w:val="00246E5F"/>
    <w:rsid w:val="002479A4"/>
    <w:rsid w:val="00252155"/>
    <w:rsid w:val="0025250E"/>
    <w:rsid w:val="00252687"/>
    <w:rsid w:val="002526C5"/>
    <w:rsid w:val="00252742"/>
    <w:rsid w:val="002530DD"/>
    <w:rsid w:val="00253656"/>
    <w:rsid w:val="002546AE"/>
    <w:rsid w:val="0025525E"/>
    <w:rsid w:val="002569A5"/>
    <w:rsid w:val="002578EC"/>
    <w:rsid w:val="00257FDE"/>
    <w:rsid w:val="0026072B"/>
    <w:rsid w:val="00261E78"/>
    <w:rsid w:val="00261E86"/>
    <w:rsid w:val="0026253A"/>
    <w:rsid w:val="00262899"/>
    <w:rsid w:val="00262EC1"/>
    <w:rsid w:val="00264B20"/>
    <w:rsid w:val="00266032"/>
    <w:rsid w:val="00266358"/>
    <w:rsid w:val="00266A09"/>
    <w:rsid w:val="002677E9"/>
    <w:rsid w:val="00267FCB"/>
    <w:rsid w:val="002704CF"/>
    <w:rsid w:val="00270898"/>
    <w:rsid w:val="00270F11"/>
    <w:rsid w:val="00272090"/>
    <w:rsid w:val="00272262"/>
    <w:rsid w:val="00272AF0"/>
    <w:rsid w:val="00273455"/>
    <w:rsid w:val="00273C6F"/>
    <w:rsid w:val="00275C42"/>
    <w:rsid w:val="00276149"/>
    <w:rsid w:val="0028175A"/>
    <w:rsid w:val="00283388"/>
    <w:rsid w:val="002835A5"/>
    <w:rsid w:val="00284083"/>
    <w:rsid w:val="00284463"/>
    <w:rsid w:val="002849B4"/>
    <w:rsid w:val="00284ED5"/>
    <w:rsid w:val="00286E82"/>
    <w:rsid w:val="002911A4"/>
    <w:rsid w:val="00291EFA"/>
    <w:rsid w:val="00291F1C"/>
    <w:rsid w:val="00291FC3"/>
    <w:rsid w:val="00292353"/>
    <w:rsid w:val="00292CD6"/>
    <w:rsid w:val="002941BA"/>
    <w:rsid w:val="00295E67"/>
    <w:rsid w:val="002969D6"/>
    <w:rsid w:val="00297FA7"/>
    <w:rsid w:val="002A0D1B"/>
    <w:rsid w:val="002A102E"/>
    <w:rsid w:val="002A15F4"/>
    <w:rsid w:val="002A1935"/>
    <w:rsid w:val="002A1A0E"/>
    <w:rsid w:val="002A1A79"/>
    <w:rsid w:val="002A21D1"/>
    <w:rsid w:val="002A22F7"/>
    <w:rsid w:val="002A27D6"/>
    <w:rsid w:val="002A2EA6"/>
    <w:rsid w:val="002A33ED"/>
    <w:rsid w:val="002A37DB"/>
    <w:rsid w:val="002A43D6"/>
    <w:rsid w:val="002A4460"/>
    <w:rsid w:val="002A446B"/>
    <w:rsid w:val="002A4D70"/>
    <w:rsid w:val="002A4D7D"/>
    <w:rsid w:val="002A55E3"/>
    <w:rsid w:val="002A588B"/>
    <w:rsid w:val="002A5E82"/>
    <w:rsid w:val="002A69FE"/>
    <w:rsid w:val="002A7067"/>
    <w:rsid w:val="002A73A3"/>
    <w:rsid w:val="002A7501"/>
    <w:rsid w:val="002B1F66"/>
    <w:rsid w:val="002B1F93"/>
    <w:rsid w:val="002B30EE"/>
    <w:rsid w:val="002B31B3"/>
    <w:rsid w:val="002B37A7"/>
    <w:rsid w:val="002B3965"/>
    <w:rsid w:val="002B433A"/>
    <w:rsid w:val="002B5667"/>
    <w:rsid w:val="002B61A8"/>
    <w:rsid w:val="002B646E"/>
    <w:rsid w:val="002B661F"/>
    <w:rsid w:val="002B6DFD"/>
    <w:rsid w:val="002B6EBE"/>
    <w:rsid w:val="002B716B"/>
    <w:rsid w:val="002B79D4"/>
    <w:rsid w:val="002B7CFA"/>
    <w:rsid w:val="002B7DEB"/>
    <w:rsid w:val="002C0725"/>
    <w:rsid w:val="002C1E00"/>
    <w:rsid w:val="002C1F6B"/>
    <w:rsid w:val="002C4312"/>
    <w:rsid w:val="002C48A1"/>
    <w:rsid w:val="002C509D"/>
    <w:rsid w:val="002C58F0"/>
    <w:rsid w:val="002C639B"/>
    <w:rsid w:val="002C66AB"/>
    <w:rsid w:val="002C7C0B"/>
    <w:rsid w:val="002C7D92"/>
    <w:rsid w:val="002D037B"/>
    <w:rsid w:val="002D064D"/>
    <w:rsid w:val="002D0A40"/>
    <w:rsid w:val="002D1328"/>
    <w:rsid w:val="002D210D"/>
    <w:rsid w:val="002D2A6B"/>
    <w:rsid w:val="002D2CD4"/>
    <w:rsid w:val="002D2E55"/>
    <w:rsid w:val="002D34CA"/>
    <w:rsid w:val="002D38E5"/>
    <w:rsid w:val="002D405C"/>
    <w:rsid w:val="002D45BD"/>
    <w:rsid w:val="002D5D7B"/>
    <w:rsid w:val="002D5FD8"/>
    <w:rsid w:val="002D6914"/>
    <w:rsid w:val="002D6DF0"/>
    <w:rsid w:val="002D75DA"/>
    <w:rsid w:val="002D7FFA"/>
    <w:rsid w:val="002E0189"/>
    <w:rsid w:val="002E0BC1"/>
    <w:rsid w:val="002E262E"/>
    <w:rsid w:val="002E3011"/>
    <w:rsid w:val="002E55EA"/>
    <w:rsid w:val="002E5604"/>
    <w:rsid w:val="002E5B07"/>
    <w:rsid w:val="002E5B97"/>
    <w:rsid w:val="002F0495"/>
    <w:rsid w:val="002F096F"/>
    <w:rsid w:val="002F0F73"/>
    <w:rsid w:val="002F0FC6"/>
    <w:rsid w:val="002F12DD"/>
    <w:rsid w:val="002F363A"/>
    <w:rsid w:val="002F4021"/>
    <w:rsid w:val="002F479A"/>
    <w:rsid w:val="002F4D99"/>
    <w:rsid w:val="002F4EC6"/>
    <w:rsid w:val="002F54F3"/>
    <w:rsid w:val="002F5A14"/>
    <w:rsid w:val="002F6AFF"/>
    <w:rsid w:val="002F6BAF"/>
    <w:rsid w:val="002F6DA6"/>
    <w:rsid w:val="00303038"/>
    <w:rsid w:val="0030318A"/>
    <w:rsid w:val="0030358C"/>
    <w:rsid w:val="00303D86"/>
    <w:rsid w:val="00304115"/>
    <w:rsid w:val="0030554C"/>
    <w:rsid w:val="0030594B"/>
    <w:rsid w:val="0030653F"/>
    <w:rsid w:val="00306549"/>
    <w:rsid w:val="00306734"/>
    <w:rsid w:val="00306742"/>
    <w:rsid w:val="00306AAC"/>
    <w:rsid w:val="003076F0"/>
    <w:rsid w:val="003078FF"/>
    <w:rsid w:val="00310426"/>
    <w:rsid w:val="003105E2"/>
    <w:rsid w:val="00310974"/>
    <w:rsid w:val="00312A67"/>
    <w:rsid w:val="00313B36"/>
    <w:rsid w:val="00314027"/>
    <w:rsid w:val="00314BBA"/>
    <w:rsid w:val="00314D2B"/>
    <w:rsid w:val="00315135"/>
    <w:rsid w:val="00315A53"/>
    <w:rsid w:val="00315CFF"/>
    <w:rsid w:val="00315D13"/>
    <w:rsid w:val="00315DB9"/>
    <w:rsid w:val="003167E5"/>
    <w:rsid w:val="00316A4F"/>
    <w:rsid w:val="00316DC1"/>
    <w:rsid w:val="003170AD"/>
    <w:rsid w:val="003171BA"/>
    <w:rsid w:val="003201D7"/>
    <w:rsid w:val="003204E5"/>
    <w:rsid w:val="00320FCE"/>
    <w:rsid w:val="003219A7"/>
    <w:rsid w:val="00322102"/>
    <w:rsid w:val="003223F8"/>
    <w:rsid w:val="0032292A"/>
    <w:rsid w:val="00322D92"/>
    <w:rsid w:val="0032345E"/>
    <w:rsid w:val="00324377"/>
    <w:rsid w:val="003247BE"/>
    <w:rsid w:val="0032486D"/>
    <w:rsid w:val="00324E56"/>
    <w:rsid w:val="00325017"/>
    <w:rsid w:val="00325713"/>
    <w:rsid w:val="00325B5F"/>
    <w:rsid w:val="00325D5E"/>
    <w:rsid w:val="003260C0"/>
    <w:rsid w:val="00326697"/>
    <w:rsid w:val="003266E1"/>
    <w:rsid w:val="00326B5A"/>
    <w:rsid w:val="00327101"/>
    <w:rsid w:val="003275D0"/>
    <w:rsid w:val="003279FD"/>
    <w:rsid w:val="00331215"/>
    <w:rsid w:val="00331671"/>
    <w:rsid w:val="00331865"/>
    <w:rsid w:val="003327F8"/>
    <w:rsid w:val="0033303C"/>
    <w:rsid w:val="00333F6D"/>
    <w:rsid w:val="00333F91"/>
    <w:rsid w:val="00333FB5"/>
    <w:rsid w:val="00334448"/>
    <w:rsid w:val="003345BE"/>
    <w:rsid w:val="003346B8"/>
    <w:rsid w:val="00335A4E"/>
    <w:rsid w:val="00335F19"/>
    <w:rsid w:val="003363C7"/>
    <w:rsid w:val="0033738B"/>
    <w:rsid w:val="00337974"/>
    <w:rsid w:val="00341177"/>
    <w:rsid w:val="00341311"/>
    <w:rsid w:val="00342B34"/>
    <w:rsid w:val="00342BDB"/>
    <w:rsid w:val="00342BF7"/>
    <w:rsid w:val="00343348"/>
    <w:rsid w:val="00343B25"/>
    <w:rsid w:val="00343C57"/>
    <w:rsid w:val="0034485E"/>
    <w:rsid w:val="00345B8E"/>
    <w:rsid w:val="00347846"/>
    <w:rsid w:val="003516A2"/>
    <w:rsid w:val="003518C2"/>
    <w:rsid w:val="0035195D"/>
    <w:rsid w:val="00351ACA"/>
    <w:rsid w:val="00352AE5"/>
    <w:rsid w:val="00354BA6"/>
    <w:rsid w:val="0035518C"/>
    <w:rsid w:val="0035586C"/>
    <w:rsid w:val="00356151"/>
    <w:rsid w:val="003574C6"/>
    <w:rsid w:val="00357648"/>
    <w:rsid w:val="00357AF7"/>
    <w:rsid w:val="00360662"/>
    <w:rsid w:val="00360703"/>
    <w:rsid w:val="003609E9"/>
    <w:rsid w:val="00361D20"/>
    <w:rsid w:val="00363DF7"/>
    <w:rsid w:val="00364569"/>
    <w:rsid w:val="00364A94"/>
    <w:rsid w:val="00365382"/>
    <w:rsid w:val="0036578A"/>
    <w:rsid w:val="0036675F"/>
    <w:rsid w:val="00366A41"/>
    <w:rsid w:val="00366D74"/>
    <w:rsid w:val="00367755"/>
    <w:rsid w:val="00371F53"/>
    <w:rsid w:val="00372A51"/>
    <w:rsid w:val="00372C40"/>
    <w:rsid w:val="00372E1B"/>
    <w:rsid w:val="00373525"/>
    <w:rsid w:val="00373EBD"/>
    <w:rsid w:val="003743C8"/>
    <w:rsid w:val="00374D58"/>
    <w:rsid w:val="0037579A"/>
    <w:rsid w:val="003762E6"/>
    <w:rsid w:val="0037703E"/>
    <w:rsid w:val="003778F1"/>
    <w:rsid w:val="0038037D"/>
    <w:rsid w:val="00380CA1"/>
    <w:rsid w:val="00381344"/>
    <w:rsid w:val="00381B42"/>
    <w:rsid w:val="00383294"/>
    <w:rsid w:val="00383651"/>
    <w:rsid w:val="003838F3"/>
    <w:rsid w:val="00383CAE"/>
    <w:rsid w:val="00383F3F"/>
    <w:rsid w:val="003842AB"/>
    <w:rsid w:val="00384342"/>
    <w:rsid w:val="0038472F"/>
    <w:rsid w:val="00385208"/>
    <w:rsid w:val="0038551D"/>
    <w:rsid w:val="00385A4C"/>
    <w:rsid w:val="00385BDE"/>
    <w:rsid w:val="00386342"/>
    <w:rsid w:val="00390687"/>
    <w:rsid w:val="00391EAD"/>
    <w:rsid w:val="00392981"/>
    <w:rsid w:val="003946C7"/>
    <w:rsid w:val="00394B6E"/>
    <w:rsid w:val="00394DE9"/>
    <w:rsid w:val="0039520D"/>
    <w:rsid w:val="00395340"/>
    <w:rsid w:val="00395A33"/>
    <w:rsid w:val="00395A9C"/>
    <w:rsid w:val="00395CFA"/>
    <w:rsid w:val="003A0018"/>
    <w:rsid w:val="003A021D"/>
    <w:rsid w:val="003A0289"/>
    <w:rsid w:val="003A0702"/>
    <w:rsid w:val="003A0870"/>
    <w:rsid w:val="003A2259"/>
    <w:rsid w:val="003A27D2"/>
    <w:rsid w:val="003A2D7B"/>
    <w:rsid w:val="003A3FCA"/>
    <w:rsid w:val="003A42B9"/>
    <w:rsid w:val="003A4A64"/>
    <w:rsid w:val="003A4DA0"/>
    <w:rsid w:val="003A50DD"/>
    <w:rsid w:val="003A536E"/>
    <w:rsid w:val="003A55D3"/>
    <w:rsid w:val="003A5D29"/>
    <w:rsid w:val="003A64B8"/>
    <w:rsid w:val="003A6C54"/>
    <w:rsid w:val="003A6E95"/>
    <w:rsid w:val="003A74BF"/>
    <w:rsid w:val="003B122C"/>
    <w:rsid w:val="003B1FEC"/>
    <w:rsid w:val="003B2756"/>
    <w:rsid w:val="003B29C6"/>
    <w:rsid w:val="003B2DD5"/>
    <w:rsid w:val="003B42EE"/>
    <w:rsid w:val="003B4B07"/>
    <w:rsid w:val="003B5683"/>
    <w:rsid w:val="003B5ACE"/>
    <w:rsid w:val="003B5E47"/>
    <w:rsid w:val="003B6229"/>
    <w:rsid w:val="003B635B"/>
    <w:rsid w:val="003C0250"/>
    <w:rsid w:val="003C0A23"/>
    <w:rsid w:val="003C0E14"/>
    <w:rsid w:val="003C24C0"/>
    <w:rsid w:val="003C288C"/>
    <w:rsid w:val="003C28CA"/>
    <w:rsid w:val="003C31EE"/>
    <w:rsid w:val="003C55D4"/>
    <w:rsid w:val="003C56A9"/>
    <w:rsid w:val="003C5931"/>
    <w:rsid w:val="003C59A4"/>
    <w:rsid w:val="003C5AA7"/>
    <w:rsid w:val="003C6324"/>
    <w:rsid w:val="003C6767"/>
    <w:rsid w:val="003C7721"/>
    <w:rsid w:val="003C7C80"/>
    <w:rsid w:val="003D081D"/>
    <w:rsid w:val="003D1722"/>
    <w:rsid w:val="003D2232"/>
    <w:rsid w:val="003D26AB"/>
    <w:rsid w:val="003D2E2F"/>
    <w:rsid w:val="003D3C34"/>
    <w:rsid w:val="003D3D42"/>
    <w:rsid w:val="003D44F4"/>
    <w:rsid w:val="003D453B"/>
    <w:rsid w:val="003D4BC9"/>
    <w:rsid w:val="003D54AC"/>
    <w:rsid w:val="003D59B8"/>
    <w:rsid w:val="003D5E62"/>
    <w:rsid w:val="003D695E"/>
    <w:rsid w:val="003D6B3D"/>
    <w:rsid w:val="003D6D58"/>
    <w:rsid w:val="003D739C"/>
    <w:rsid w:val="003D7652"/>
    <w:rsid w:val="003D7AD9"/>
    <w:rsid w:val="003E00E3"/>
    <w:rsid w:val="003E0E66"/>
    <w:rsid w:val="003E1A2B"/>
    <w:rsid w:val="003E2396"/>
    <w:rsid w:val="003E2C79"/>
    <w:rsid w:val="003E39EC"/>
    <w:rsid w:val="003E47F7"/>
    <w:rsid w:val="003E4982"/>
    <w:rsid w:val="003E4B18"/>
    <w:rsid w:val="003E594A"/>
    <w:rsid w:val="003E5BB0"/>
    <w:rsid w:val="003E63B3"/>
    <w:rsid w:val="003E707F"/>
    <w:rsid w:val="003E74D2"/>
    <w:rsid w:val="003E7AA9"/>
    <w:rsid w:val="003F0160"/>
    <w:rsid w:val="003F146D"/>
    <w:rsid w:val="003F292F"/>
    <w:rsid w:val="003F2E87"/>
    <w:rsid w:val="003F3D88"/>
    <w:rsid w:val="003F5027"/>
    <w:rsid w:val="003F50DF"/>
    <w:rsid w:val="003F5C2C"/>
    <w:rsid w:val="003F5C3E"/>
    <w:rsid w:val="003F6A97"/>
    <w:rsid w:val="003F7551"/>
    <w:rsid w:val="00400289"/>
    <w:rsid w:val="004003E8"/>
    <w:rsid w:val="00400A99"/>
    <w:rsid w:val="00401085"/>
    <w:rsid w:val="0040155D"/>
    <w:rsid w:val="00403152"/>
    <w:rsid w:val="004037BC"/>
    <w:rsid w:val="00403AAA"/>
    <w:rsid w:val="00403C82"/>
    <w:rsid w:val="004041D1"/>
    <w:rsid w:val="004045BC"/>
    <w:rsid w:val="004050F6"/>
    <w:rsid w:val="00406000"/>
    <w:rsid w:val="0040655C"/>
    <w:rsid w:val="00406DF7"/>
    <w:rsid w:val="00407334"/>
    <w:rsid w:val="00407974"/>
    <w:rsid w:val="00407DB7"/>
    <w:rsid w:val="00410021"/>
    <w:rsid w:val="0041137B"/>
    <w:rsid w:val="00412314"/>
    <w:rsid w:val="004124E9"/>
    <w:rsid w:val="004126E3"/>
    <w:rsid w:val="00412707"/>
    <w:rsid w:val="00412BE9"/>
    <w:rsid w:val="00412F0D"/>
    <w:rsid w:val="00413539"/>
    <w:rsid w:val="0041396D"/>
    <w:rsid w:val="00413B09"/>
    <w:rsid w:val="004146D1"/>
    <w:rsid w:val="004148D4"/>
    <w:rsid w:val="00415A92"/>
    <w:rsid w:val="00416521"/>
    <w:rsid w:val="00416558"/>
    <w:rsid w:val="00417022"/>
    <w:rsid w:val="0041730D"/>
    <w:rsid w:val="00420119"/>
    <w:rsid w:val="00420501"/>
    <w:rsid w:val="004206A5"/>
    <w:rsid w:val="00420E02"/>
    <w:rsid w:val="00421857"/>
    <w:rsid w:val="00421969"/>
    <w:rsid w:val="00422394"/>
    <w:rsid w:val="004226E4"/>
    <w:rsid w:val="004228CD"/>
    <w:rsid w:val="00423105"/>
    <w:rsid w:val="00423833"/>
    <w:rsid w:val="0042387E"/>
    <w:rsid w:val="00423CD7"/>
    <w:rsid w:val="00424903"/>
    <w:rsid w:val="00424A40"/>
    <w:rsid w:val="00425076"/>
    <w:rsid w:val="0042527A"/>
    <w:rsid w:val="004254D2"/>
    <w:rsid w:val="00426354"/>
    <w:rsid w:val="00426B1A"/>
    <w:rsid w:val="00430946"/>
    <w:rsid w:val="00430986"/>
    <w:rsid w:val="004309DD"/>
    <w:rsid w:val="004309E9"/>
    <w:rsid w:val="00431024"/>
    <w:rsid w:val="00431028"/>
    <w:rsid w:val="00431311"/>
    <w:rsid w:val="004313C7"/>
    <w:rsid w:val="00431687"/>
    <w:rsid w:val="004324AE"/>
    <w:rsid w:val="004326AB"/>
    <w:rsid w:val="00435370"/>
    <w:rsid w:val="00435654"/>
    <w:rsid w:val="00435769"/>
    <w:rsid w:val="00435817"/>
    <w:rsid w:val="00435C49"/>
    <w:rsid w:val="00435CB0"/>
    <w:rsid w:val="00435CF7"/>
    <w:rsid w:val="00436322"/>
    <w:rsid w:val="00437C95"/>
    <w:rsid w:val="00437DB4"/>
    <w:rsid w:val="004406AB"/>
    <w:rsid w:val="004414A1"/>
    <w:rsid w:val="00441E77"/>
    <w:rsid w:val="00442748"/>
    <w:rsid w:val="00442876"/>
    <w:rsid w:val="00442FB7"/>
    <w:rsid w:val="00443124"/>
    <w:rsid w:val="00443639"/>
    <w:rsid w:val="004445EE"/>
    <w:rsid w:val="00444CCF"/>
    <w:rsid w:val="004453CE"/>
    <w:rsid w:val="004457FA"/>
    <w:rsid w:val="00445A3B"/>
    <w:rsid w:val="00445C4E"/>
    <w:rsid w:val="004462C7"/>
    <w:rsid w:val="00446742"/>
    <w:rsid w:val="0044691A"/>
    <w:rsid w:val="00446AF2"/>
    <w:rsid w:val="0044762A"/>
    <w:rsid w:val="0044768A"/>
    <w:rsid w:val="00447F48"/>
    <w:rsid w:val="0045044F"/>
    <w:rsid w:val="004504F9"/>
    <w:rsid w:val="004505D6"/>
    <w:rsid w:val="004512EF"/>
    <w:rsid w:val="00451F0D"/>
    <w:rsid w:val="00452C20"/>
    <w:rsid w:val="00453267"/>
    <w:rsid w:val="00453EA7"/>
    <w:rsid w:val="0045460B"/>
    <w:rsid w:val="00454693"/>
    <w:rsid w:val="0045475F"/>
    <w:rsid w:val="004567C5"/>
    <w:rsid w:val="004572BF"/>
    <w:rsid w:val="0045791E"/>
    <w:rsid w:val="004613BC"/>
    <w:rsid w:val="00462000"/>
    <w:rsid w:val="00462578"/>
    <w:rsid w:val="00462DAE"/>
    <w:rsid w:val="00463397"/>
    <w:rsid w:val="00463681"/>
    <w:rsid w:val="00463F37"/>
    <w:rsid w:val="00464727"/>
    <w:rsid w:val="00465AD4"/>
    <w:rsid w:val="00466529"/>
    <w:rsid w:val="00466C98"/>
    <w:rsid w:val="00466DD6"/>
    <w:rsid w:val="004674DB"/>
    <w:rsid w:val="00467633"/>
    <w:rsid w:val="00467C3F"/>
    <w:rsid w:val="00467CE4"/>
    <w:rsid w:val="00467EA5"/>
    <w:rsid w:val="0047125B"/>
    <w:rsid w:val="00471C20"/>
    <w:rsid w:val="00473DDA"/>
    <w:rsid w:val="0047483B"/>
    <w:rsid w:val="00474BEB"/>
    <w:rsid w:val="0047570A"/>
    <w:rsid w:val="004766FF"/>
    <w:rsid w:val="00476DC9"/>
    <w:rsid w:val="00477058"/>
    <w:rsid w:val="0047710F"/>
    <w:rsid w:val="004804F1"/>
    <w:rsid w:val="00480A3B"/>
    <w:rsid w:val="00480C8F"/>
    <w:rsid w:val="004812DF"/>
    <w:rsid w:val="004815A6"/>
    <w:rsid w:val="00481777"/>
    <w:rsid w:val="004820CE"/>
    <w:rsid w:val="00482267"/>
    <w:rsid w:val="004826E3"/>
    <w:rsid w:val="00482DA4"/>
    <w:rsid w:val="004830FF"/>
    <w:rsid w:val="004844D9"/>
    <w:rsid w:val="00485608"/>
    <w:rsid w:val="004859D1"/>
    <w:rsid w:val="00485E4F"/>
    <w:rsid w:val="0048673D"/>
    <w:rsid w:val="0048701D"/>
    <w:rsid w:val="004908C1"/>
    <w:rsid w:val="00490BDE"/>
    <w:rsid w:val="00490D17"/>
    <w:rsid w:val="0049129B"/>
    <w:rsid w:val="0049235B"/>
    <w:rsid w:val="004925BE"/>
    <w:rsid w:val="00492815"/>
    <w:rsid w:val="00492843"/>
    <w:rsid w:val="0049299D"/>
    <w:rsid w:val="00492BD0"/>
    <w:rsid w:val="004935FB"/>
    <w:rsid w:val="00493715"/>
    <w:rsid w:val="00493A31"/>
    <w:rsid w:val="00494504"/>
    <w:rsid w:val="004957EC"/>
    <w:rsid w:val="00496F8D"/>
    <w:rsid w:val="00497250"/>
    <w:rsid w:val="00497281"/>
    <w:rsid w:val="00497584"/>
    <w:rsid w:val="00497B7C"/>
    <w:rsid w:val="00497BB7"/>
    <w:rsid w:val="004A08ED"/>
    <w:rsid w:val="004A0C8F"/>
    <w:rsid w:val="004A13B8"/>
    <w:rsid w:val="004A1681"/>
    <w:rsid w:val="004A1C29"/>
    <w:rsid w:val="004A1E7C"/>
    <w:rsid w:val="004A228B"/>
    <w:rsid w:val="004A2A3C"/>
    <w:rsid w:val="004A3217"/>
    <w:rsid w:val="004A41E1"/>
    <w:rsid w:val="004A4497"/>
    <w:rsid w:val="004A50C8"/>
    <w:rsid w:val="004A55ED"/>
    <w:rsid w:val="004A568F"/>
    <w:rsid w:val="004A661E"/>
    <w:rsid w:val="004A6787"/>
    <w:rsid w:val="004A7400"/>
    <w:rsid w:val="004A7561"/>
    <w:rsid w:val="004B09C8"/>
    <w:rsid w:val="004B0B41"/>
    <w:rsid w:val="004B10F7"/>
    <w:rsid w:val="004B1C56"/>
    <w:rsid w:val="004B201A"/>
    <w:rsid w:val="004B2146"/>
    <w:rsid w:val="004B3305"/>
    <w:rsid w:val="004B41B9"/>
    <w:rsid w:val="004B5028"/>
    <w:rsid w:val="004B5364"/>
    <w:rsid w:val="004B5C67"/>
    <w:rsid w:val="004B61D6"/>
    <w:rsid w:val="004B630C"/>
    <w:rsid w:val="004B6428"/>
    <w:rsid w:val="004B64F3"/>
    <w:rsid w:val="004B6ABD"/>
    <w:rsid w:val="004B7964"/>
    <w:rsid w:val="004C09EA"/>
    <w:rsid w:val="004C15B8"/>
    <w:rsid w:val="004C1A6F"/>
    <w:rsid w:val="004C28DB"/>
    <w:rsid w:val="004C32BF"/>
    <w:rsid w:val="004C36CF"/>
    <w:rsid w:val="004C4A3E"/>
    <w:rsid w:val="004C5610"/>
    <w:rsid w:val="004C57F5"/>
    <w:rsid w:val="004C59EA"/>
    <w:rsid w:val="004C5A26"/>
    <w:rsid w:val="004C65C6"/>
    <w:rsid w:val="004C660D"/>
    <w:rsid w:val="004C7E92"/>
    <w:rsid w:val="004D0699"/>
    <w:rsid w:val="004D0A0B"/>
    <w:rsid w:val="004D1529"/>
    <w:rsid w:val="004D19CE"/>
    <w:rsid w:val="004D1A89"/>
    <w:rsid w:val="004D2245"/>
    <w:rsid w:val="004D23F6"/>
    <w:rsid w:val="004D27BC"/>
    <w:rsid w:val="004D2B5A"/>
    <w:rsid w:val="004D2ED0"/>
    <w:rsid w:val="004D35A0"/>
    <w:rsid w:val="004D36B7"/>
    <w:rsid w:val="004D4190"/>
    <w:rsid w:val="004D4522"/>
    <w:rsid w:val="004D4CF7"/>
    <w:rsid w:val="004D558C"/>
    <w:rsid w:val="004D571E"/>
    <w:rsid w:val="004D6238"/>
    <w:rsid w:val="004D6EE9"/>
    <w:rsid w:val="004D73F7"/>
    <w:rsid w:val="004E01E9"/>
    <w:rsid w:val="004E0B43"/>
    <w:rsid w:val="004E11B9"/>
    <w:rsid w:val="004E19B9"/>
    <w:rsid w:val="004E1F0C"/>
    <w:rsid w:val="004E21EB"/>
    <w:rsid w:val="004E266B"/>
    <w:rsid w:val="004E26C5"/>
    <w:rsid w:val="004E2790"/>
    <w:rsid w:val="004E3B5E"/>
    <w:rsid w:val="004E3E40"/>
    <w:rsid w:val="004E4D8F"/>
    <w:rsid w:val="004E519D"/>
    <w:rsid w:val="004E526D"/>
    <w:rsid w:val="004E570D"/>
    <w:rsid w:val="004E59DB"/>
    <w:rsid w:val="004E5FDB"/>
    <w:rsid w:val="004E6400"/>
    <w:rsid w:val="004E642E"/>
    <w:rsid w:val="004E65AA"/>
    <w:rsid w:val="004E6924"/>
    <w:rsid w:val="004E6A61"/>
    <w:rsid w:val="004E6E33"/>
    <w:rsid w:val="004E702A"/>
    <w:rsid w:val="004E728E"/>
    <w:rsid w:val="004E7D25"/>
    <w:rsid w:val="004E7EAF"/>
    <w:rsid w:val="004F0986"/>
    <w:rsid w:val="004F0C2D"/>
    <w:rsid w:val="004F31CB"/>
    <w:rsid w:val="004F37B3"/>
    <w:rsid w:val="004F3D7E"/>
    <w:rsid w:val="004F45D5"/>
    <w:rsid w:val="004F4720"/>
    <w:rsid w:val="004F521E"/>
    <w:rsid w:val="004F630C"/>
    <w:rsid w:val="004F6486"/>
    <w:rsid w:val="004F6894"/>
    <w:rsid w:val="004F74B2"/>
    <w:rsid w:val="004F788E"/>
    <w:rsid w:val="00500DB1"/>
    <w:rsid w:val="00500DCE"/>
    <w:rsid w:val="00500EB4"/>
    <w:rsid w:val="00501CD2"/>
    <w:rsid w:val="00502082"/>
    <w:rsid w:val="00502CD3"/>
    <w:rsid w:val="0050308C"/>
    <w:rsid w:val="00503974"/>
    <w:rsid w:val="0050439B"/>
    <w:rsid w:val="00504F9F"/>
    <w:rsid w:val="0050529F"/>
    <w:rsid w:val="00505F54"/>
    <w:rsid w:val="0050683D"/>
    <w:rsid w:val="00506A51"/>
    <w:rsid w:val="005071F4"/>
    <w:rsid w:val="00507BAC"/>
    <w:rsid w:val="0051008C"/>
    <w:rsid w:val="005100BF"/>
    <w:rsid w:val="005109F1"/>
    <w:rsid w:val="00510C8D"/>
    <w:rsid w:val="00510D81"/>
    <w:rsid w:val="005110C3"/>
    <w:rsid w:val="00511361"/>
    <w:rsid w:val="00511394"/>
    <w:rsid w:val="005119D4"/>
    <w:rsid w:val="00511CF5"/>
    <w:rsid w:val="0051206D"/>
    <w:rsid w:val="005127AD"/>
    <w:rsid w:val="00512882"/>
    <w:rsid w:val="00512C84"/>
    <w:rsid w:val="00513A68"/>
    <w:rsid w:val="00514769"/>
    <w:rsid w:val="00514B5E"/>
    <w:rsid w:val="00514CD6"/>
    <w:rsid w:val="00514F8E"/>
    <w:rsid w:val="005157C1"/>
    <w:rsid w:val="00515954"/>
    <w:rsid w:val="00515CEF"/>
    <w:rsid w:val="00515E3D"/>
    <w:rsid w:val="005164CB"/>
    <w:rsid w:val="00516796"/>
    <w:rsid w:val="0051762B"/>
    <w:rsid w:val="005208AC"/>
    <w:rsid w:val="0052190A"/>
    <w:rsid w:val="00521D88"/>
    <w:rsid w:val="005220AC"/>
    <w:rsid w:val="005220FA"/>
    <w:rsid w:val="0052286C"/>
    <w:rsid w:val="00522AB9"/>
    <w:rsid w:val="0052307B"/>
    <w:rsid w:val="0052355C"/>
    <w:rsid w:val="00523BA6"/>
    <w:rsid w:val="00524286"/>
    <w:rsid w:val="005243C3"/>
    <w:rsid w:val="00524A35"/>
    <w:rsid w:val="00524E9C"/>
    <w:rsid w:val="005265B9"/>
    <w:rsid w:val="0052685B"/>
    <w:rsid w:val="005272EE"/>
    <w:rsid w:val="00527558"/>
    <w:rsid w:val="00527A5D"/>
    <w:rsid w:val="005307E8"/>
    <w:rsid w:val="0053175E"/>
    <w:rsid w:val="00531992"/>
    <w:rsid w:val="0053264E"/>
    <w:rsid w:val="005326A4"/>
    <w:rsid w:val="00532905"/>
    <w:rsid w:val="00532F75"/>
    <w:rsid w:val="005334A3"/>
    <w:rsid w:val="00533533"/>
    <w:rsid w:val="0053470C"/>
    <w:rsid w:val="00535168"/>
    <w:rsid w:val="00535832"/>
    <w:rsid w:val="00535C99"/>
    <w:rsid w:val="00535E24"/>
    <w:rsid w:val="00535E50"/>
    <w:rsid w:val="005369E2"/>
    <w:rsid w:val="0053739B"/>
    <w:rsid w:val="00537E02"/>
    <w:rsid w:val="00537E90"/>
    <w:rsid w:val="0054064D"/>
    <w:rsid w:val="0054072A"/>
    <w:rsid w:val="005409C5"/>
    <w:rsid w:val="00541E13"/>
    <w:rsid w:val="00542718"/>
    <w:rsid w:val="0054294D"/>
    <w:rsid w:val="00542968"/>
    <w:rsid w:val="005430C1"/>
    <w:rsid w:val="00543224"/>
    <w:rsid w:val="005440F6"/>
    <w:rsid w:val="00544A2F"/>
    <w:rsid w:val="00544CCD"/>
    <w:rsid w:val="0054557A"/>
    <w:rsid w:val="005462FE"/>
    <w:rsid w:val="00546B44"/>
    <w:rsid w:val="00546DD6"/>
    <w:rsid w:val="005472DA"/>
    <w:rsid w:val="0055151D"/>
    <w:rsid w:val="0055172C"/>
    <w:rsid w:val="00551B21"/>
    <w:rsid w:val="005523F3"/>
    <w:rsid w:val="0055294A"/>
    <w:rsid w:val="00553201"/>
    <w:rsid w:val="00553AB1"/>
    <w:rsid w:val="0055771D"/>
    <w:rsid w:val="00557C64"/>
    <w:rsid w:val="00561A42"/>
    <w:rsid w:val="00562089"/>
    <w:rsid w:val="00562397"/>
    <w:rsid w:val="005625C9"/>
    <w:rsid w:val="0056281E"/>
    <w:rsid w:val="00562FC8"/>
    <w:rsid w:val="005638D0"/>
    <w:rsid w:val="00563ED8"/>
    <w:rsid w:val="00564630"/>
    <w:rsid w:val="00564E1C"/>
    <w:rsid w:val="00564E82"/>
    <w:rsid w:val="00565055"/>
    <w:rsid w:val="00565635"/>
    <w:rsid w:val="00565C9F"/>
    <w:rsid w:val="00565EB6"/>
    <w:rsid w:val="00566BBE"/>
    <w:rsid w:val="005674CE"/>
    <w:rsid w:val="00567976"/>
    <w:rsid w:val="00567FCF"/>
    <w:rsid w:val="005702CB"/>
    <w:rsid w:val="00570603"/>
    <w:rsid w:val="00570765"/>
    <w:rsid w:val="0057135A"/>
    <w:rsid w:val="005714FF"/>
    <w:rsid w:val="0057304A"/>
    <w:rsid w:val="005732BD"/>
    <w:rsid w:val="0057335E"/>
    <w:rsid w:val="00573E59"/>
    <w:rsid w:val="00574538"/>
    <w:rsid w:val="005748A3"/>
    <w:rsid w:val="005751D2"/>
    <w:rsid w:val="0057528D"/>
    <w:rsid w:val="00575295"/>
    <w:rsid w:val="0057651B"/>
    <w:rsid w:val="00576F19"/>
    <w:rsid w:val="00577501"/>
    <w:rsid w:val="00577CEA"/>
    <w:rsid w:val="00580007"/>
    <w:rsid w:val="00580D42"/>
    <w:rsid w:val="00581C01"/>
    <w:rsid w:val="0058242D"/>
    <w:rsid w:val="00582506"/>
    <w:rsid w:val="0058253E"/>
    <w:rsid w:val="005827AB"/>
    <w:rsid w:val="0058314F"/>
    <w:rsid w:val="00583A83"/>
    <w:rsid w:val="005845CB"/>
    <w:rsid w:val="0058498A"/>
    <w:rsid w:val="00586350"/>
    <w:rsid w:val="00586560"/>
    <w:rsid w:val="00586611"/>
    <w:rsid w:val="0058794E"/>
    <w:rsid w:val="005900E1"/>
    <w:rsid w:val="005909D2"/>
    <w:rsid w:val="00590E64"/>
    <w:rsid w:val="0059152E"/>
    <w:rsid w:val="005916B0"/>
    <w:rsid w:val="00592128"/>
    <w:rsid w:val="005923C4"/>
    <w:rsid w:val="00593C7C"/>
    <w:rsid w:val="00593D0A"/>
    <w:rsid w:val="0059461A"/>
    <w:rsid w:val="00594F53"/>
    <w:rsid w:val="00595782"/>
    <w:rsid w:val="005957F6"/>
    <w:rsid w:val="00595CEF"/>
    <w:rsid w:val="0059610B"/>
    <w:rsid w:val="005965D0"/>
    <w:rsid w:val="0059686E"/>
    <w:rsid w:val="00597282"/>
    <w:rsid w:val="00597520"/>
    <w:rsid w:val="005A0837"/>
    <w:rsid w:val="005A0C42"/>
    <w:rsid w:val="005A1785"/>
    <w:rsid w:val="005A18C5"/>
    <w:rsid w:val="005A27B5"/>
    <w:rsid w:val="005A3831"/>
    <w:rsid w:val="005A3ED5"/>
    <w:rsid w:val="005A401D"/>
    <w:rsid w:val="005A511C"/>
    <w:rsid w:val="005A5195"/>
    <w:rsid w:val="005A532B"/>
    <w:rsid w:val="005A5C39"/>
    <w:rsid w:val="005A689B"/>
    <w:rsid w:val="005A7670"/>
    <w:rsid w:val="005A7770"/>
    <w:rsid w:val="005A7BEA"/>
    <w:rsid w:val="005A7CF6"/>
    <w:rsid w:val="005B0B89"/>
    <w:rsid w:val="005B156A"/>
    <w:rsid w:val="005B1AE2"/>
    <w:rsid w:val="005B30E4"/>
    <w:rsid w:val="005B3B62"/>
    <w:rsid w:val="005B41ED"/>
    <w:rsid w:val="005B42EE"/>
    <w:rsid w:val="005B4792"/>
    <w:rsid w:val="005B47FF"/>
    <w:rsid w:val="005B55C6"/>
    <w:rsid w:val="005B5720"/>
    <w:rsid w:val="005B5A13"/>
    <w:rsid w:val="005B6302"/>
    <w:rsid w:val="005B69AA"/>
    <w:rsid w:val="005B7318"/>
    <w:rsid w:val="005B7341"/>
    <w:rsid w:val="005B7C71"/>
    <w:rsid w:val="005C0807"/>
    <w:rsid w:val="005C09D4"/>
    <w:rsid w:val="005C331F"/>
    <w:rsid w:val="005C3405"/>
    <w:rsid w:val="005C3AD7"/>
    <w:rsid w:val="005C4A6B"/>
    <w:rsid w:val="005C502F"/>
    <w:rsid w:val="005C509D"/>
    <w:rsid w:val="005C543E"/>
    <w:rsid w:val="005C661F"/>
    <w:rsid w:val="005C6BCB"/>
    <w:rsid w:val="005C7DCC"/>
    <w:rsid w:val="005D0474"/>
    <w:rsid w:val="005D04CA"/>
    <w:rsid w:val="005D0540"/>
    <w:rsid w:val="005D1A90"/>
    <w:rsid w:val="005D2A59"/>
    <w:rsid w:val="005D33E7"/>
    <w:rsid w:val="005D3C35"/>
    <w:rsid w:val="005D6BCE"/>
    <w:rsid w:val="005D6DD4"/>
    <w:rsid w:val="005D70CC"/>
    <w:rsid w:val="005D7318"/>
    <w:rsid w:val="005D7483"/>
    <w:rsid w:val="005D77B9"/>
    <w:rsid w:val="005D7A22"/>
    <w:rsid w:val="005D7F09"/>
    <w:rsid w:val="005E037D"/>
    <w:rsid w:val="005E1AA6"/>
    <w:rsid w:val="005E1C5A"/>
    <w:rsid w:val="005E1E04"/>
    <w:rsid w:val="005E231C"/>
    <w:rsid w:val="005E2BF2"/>
    <w:rsid w:val="005E3062"/>
    <w:rsid w:val="005E355F"/>
    <w:rsid w:val="005E48DE"/>
    <w:rsid w:val="005E4B39"/>
    <w:rsid w:val="005E5144"/>
    <w:rsid w:val="005E69CC"/>
    <w:rsid w:val="005E78A6"/>
    <w:rsid w:val="005E7A8D"/>
    <w:rsid w:val="005F0C00"/>
    <w:rsid w:val="005F0DE9"/>
    <w:rsid w:val="005F15ED"/>
    <w:rsid w:val="005F2163"/>
    <w:rsid w:val="005F2188"/>
    <w:rsid w:val="005F2533"/>
    <w:rsid w:val="005F33F2"/>
    <w:rsid w:val="005F343B"/>
    <w:rsid w:val="005F3721"/>
    <w:rsid w:val="005F460C"/>
    <w:rsid w:val="005F51F6"/>
    <w:rsid w:val="005F5257"/>
    <w:rsid w:val="005F5318"/>
    <w:rsid w:val="005F53E0"/>
    <w:rsid w:val="005F58FA"/>
    <w:rsid w:val="005F6030"/>
    <w:rsid w:val="005F6428"/>
    <w:rsid w:val="005F74D0"/>
    <w:rsid w:val="005F7915"/>
    <w:rsid w:val="00600782"/>
    <w:rsid w:val="006008D1"/>
    <w:rsid w:val="00600E70"/>
    <w:rsid w:val="0060117A"/>
    <w:rsid w:val="0060163A"/>
    <w:rsid w:val="006022C5"/>
    <w:rsid w:val="0060258D"/>
    <w:rsid w:val="0060399C"/>
    <w:rsid w:val="0060453C"/>
    <w:rsid w:val="00604D1C"/>
    <w:rsid w:val="006050FC"/>
    <w:rsid w:val="006060AF"/>
    <w:rsid w:val="0060641C"/>
    <w:rsid w:val="00607D60"/>
    <w:rsid w:val="0061049F"/>
    <w:rsid w:val="0061061A"/>
    <w:rsid w:val="00610839"/>
    <w:rsid w:val="00610F4E"/>
    <w:rsid w:val="006113F1"/>
    <w:rsid w:val="00611BC1"/>
    <w:rsid w:val="00611E4B"/>
    <w:rsid w:val="0061201B"/>
    <w:rsid w:val="00612A37"/>
    <w:rsid w:val="00612E14"/>
    <w:rsid w:val="006133B6"/>
    <w:rsid w:val="00613937"/>
    <w:rsid w:val="00614051"/>
    <w:rsid w:val="006143A9"/>
    <w:rsid w:val="00615911"/>
    <w:rsid w:val="00615A56"/>
    <w:rsid w:val="00616132"/>
    <w:rsid w:val="006172AF"/>
    <w:rsid w:val="0061767D"/>
    <w:rsid w:val="00617F30"/>
    <w:rsid w:val="0062029A"/>
    <w:rsid w:val="00620FB5"/>
    <w:rsid w:val="00621D9D"/>
    <w:rsid w:val="00622305"/>
    <w:rsid w:val="00622EE0"/>
    <w:rsid w:val="0062598A"/>
    <w:rsid w:val="00625A52"/>
    <w:rsid w:val="0062686B"/>
    <w:rsid w:val="00626B76"/>
    <w:rsid w:val="006270BE"/>
    <w:rsid w:val="00627404"/>
    <w:rsid w:val="006277F2"/>
    <w:rsid w:val="00627A0B"/>
    <w:rsid w:val="00627CD6"/>
    <w:rsid w:val="00630B9F"/>
    <w:rsid w:val="006317A6"/>
    <w:rsid w:val="0063280B"/>
    <w:rsid w:val="00633104"/>
    <w:rsid w:val="00633A74"/>
    <w:rsid w:val="00633AFB"/>
    <w:rsid w:val="00633DB2"/>
    <w:rsid w:val="00634028"/>
    <w:rsid w:val="006340FC"/>
    <w:rsid w:val="0063418A"/>
    <w:rsid w:val="006352A2"/>
    <w:rsid w:val="00637549"/>
    <w:rsid w:val="00637960"/>
    <w:rsid w:val="00640FD0"/>
    <w:rsid w:val="00642332"/>
    <w:rsid w:val="00642A6F"/>
    <w:rsid w:val="00642E50"/>
    <w:rsid w:val="0064315C"/>
    <w:rsid w:val="00643346"/>
    <w:rsid w:val="00643ACC"/>
    <w:rsid w:val="00645FFE"/>
    <w:rsid w:val="00646049"/>
    <w:rsid w:val="006461C1"/>
    <w:rsid w:val="006465F5"/>
    <w:rsid w:val="00646685"/>
    <w:rsid w:val="00646DB9"/>
    <w:rsid w:val="00646F90"/>
    <w:rsid w:val="00646FE4"/>
    <w:rsid w:val="00647C48"/>
    <w:rsid w:val="00647FBA"/>
    <w:rsid w:val="0065079A"/>
    <w:rsid w:val="006511C5"/>
    <w:rsid w:val="00651619"/>
    <w:rsid w:val="006516CE"/>
    <w:rsid w:val="00652439"/>
    <w:rsid w:val="0065268F"/>
    <w:rsid w:val="0065391A"/>
    <w:rsid w:val="00653B18"/>
    <w:rsid w:val="00654E76"/>
    <w:rsid w:val="0065679C"/>
    <w:rsid w:val="006570AF"/>
    <w:rsid w:val="00657108"/>
    <w:rsid w:val="0065727E"/>
    <w:rsid w:val="00657F9C"/>
    <w:rsid w:val="00660126"/>
    <w:rsid w:val="0066055D"/>
    <w:rsid w:val="0066105A"/>
    <w:rsid w:val="00662340"/>
    <w:rsid w:val="006623F1"/>
    <w:rsid w:val="0066312A"/>
    <w:rsid w:val="00663306"/>
    <w:rsid w:val="00663909"/>
    <w:rsid w:val="00663B18"/>
    <w:rsid w:val="00663D56"/>
    <w:rsid w:val="00663E95"/>
    <w:rsid w:val="00664F71"/>
    <w:rsid w:val="006658A2"/>
    <w:rsid w:val="006659FF"/>
    <w:rsid w:val="006671BC"/>
    <w:rsid w:val="00667689"/>
    <w:rsid w:val="006676D2"/>
    <w:rsid w:val="00667F73"/>
    <w:rsid w:val="00670C75"/>
    <w:rsid w:val="0067154D"/>
    <w:rsid w:val="0067255A"/>
    <w:rsid w:val="0067299B"/>
    <w:rsid w:val="00673216"/>
    <w:rsid w:val="00673287"/>
    <w:rsid w:val="00673BEC"/>
    <w:rsid w:val="006745D2"/>
    <w:rsid w:val="00674E7C"/>
    <w:rsid w:val="006754CB"/>
    <w:rsid w:val="00675A06"/>
    <w:rsid w:val="00675C91"/>
    <w:rsid w:val="006763E9"/>
    <w:rsid w:val="00677814"/>
    <w:rsid w:val="00677C43"/>
    <w:rsid w:val="00680178"/>
    <w:rsid w:val="0068065D"/>
    <w:rsid w:val="00680679"/>
    <w:rsid w:val="00681086"/>
    <w:rsid w:val="0068146D"/>
    <w:rsid w:val="00681694"/>
    <w:rsid w:val="00681E43"/>
    <w:rsid w:val="00682DB1"/>
    <w:rsid w:val="006834C9"/>
    <w:rsid w:val="00683EE3"/>
    <w:rsid w:val="00683FFB"/>
    <w:rsid w:val="00684C8F"/>
    <w:rsid w:val="00685552"/>
    <w:rsid w:val="006875C6"/>
    <w:rsid w:val="0068768A"/>
    <w:rsid w:val="0069056B"/>
    <w:rsid w:val="00690748"/>
    <w:rsid w:val="0069089A"/>
    <w:rsid w:val="00690BEA"/>
    <w:rsid w:val="00691B7A"/>
    <w:rsid w:val="00692766"/>
    <w:rsid w:val="0069307D"/>
    <w:rsid w:val="0069388A"/>
    <w:rsid w:val="0069476C"/>
    <w:rsid w:val="00695279"/>
    <w:rsid w:val="00695ED6"/>
    <w:rsid w:val="006961A0"/>
    <w:rsid w:val="0069654F"/>
    <w:rsid w:val="00696C0A"/>
    <w:rsid w:val="0069741B"/>
    <w:rsid w:val="00697B38"/>
    <w:rsid w:val="00697C69"/>
    <w:rsid w:val="00697DA8"/>
    <w:rsid w:val="00697FA2"/>
    <w:rsid w:val="006A0B07"/>
    <w:rsid w:val="006A125C"/>
    <w:rsid w:val="006A13E6"/>
    <w:rsid w:val="006A2753"/>
    <w:rsid w:val="006A3EA8"/>
    <w:rsid w:val="006A4B9A"/>
    <w:rsid w:val="006A6C6F"/>
    <w:rsid w:val="006A739E"/>
    <w:rsid w:val="006A7A58"/>
    <w:rsid w:val="006A7ECA"/>
    <w:rsid w:val="006B0A2F"/>
    <w:rsid w:val="006B0F12"/>
    <w:rsid w:val="006B221D"/>
    <w:rsid w:val="006B2E68"/>
    <w:rsid w:val="006B2F01"/>
    <w:rsid w:val="006B31F2"/>
    <w:rsid w:val="006B33A7"/>
    <w:rsid w:val="006B38AE"/>
    <w:rsid w:val="006B3FA8"/>
    <w:rsid w:val="006B44F8"/>
    <w:rsid w:val="006B4FAA"/>
    <w:rsid w:val="006B54ED"/>
    <w:rsid w:val="006B6146"/>
    <w:rsid w:val="006B7302"/>
    <w:rsid w:val="006B74D4"/>
    <w:rsid w:val="006C0913"/>
    <w:rsid w:val="006C0D15"/>
    <w:rsid w:val="006C0FF7"/>
    <w:rsid w:val="006C1260"/>
    <w:rsid w:val="006C1697"/>
    <w:rsid w:val="006C1856"/>
    <w:rsid w:val="006C2192"/>
    <w:rsid w:val="006C2232"/>
    <w:rsid w:val="006C3299"/>
    <w:rsid w:val="006C38FE"/>
    <w:rsid w:val="006C39B3"/>
    <w:rsid w:val="006C3D5F"/>
    <w:rsid w:val="006C4358"/>
    <w:rsid w:val="006C605E"/>
    <w:rsid w:val="006C63AE"/>
    <w:rsid w:val="006C6800"/>
    <w:rsid w:val="006C6A45"/>
    <w:rsid w:val="006C6DD8"/>
    <w:rsid w:val="006C7E7F"/>
    <w:rsid w:val="006D0932"/>
    <w:rsid w:val="006D094F"/>
    <w:rsid w:val="006D0BC5"/>
    <w:rsid w:val="006D1991"/>
    <w:rsid w:val="006D1E07"/>
    <w:rsid w:val="006D269F"/>
    <w:rsid w:val="006D2943"/>
    <w:rsid w:val="006D2CF2"/>
    <w:rsid w:val="006D2E37"/>
    <w:rsid w:val="006D34C3"/>
    <w:rsid w:val="006D3C29"/>
    <w:rsid w:val="006D46D3"/>
    <w:rsid w:val="006D56CD"/>
    <w:rsid w:val="006D57C4"/>
    <w:rsid w:val="006D5B80"/>
    <w:rsid w:val="006D66A9"/>
    <w:rsid w:val="006D7044"/>
    <w:rsid w:val="006D7F26"/>
    <w:rsid w:val="006E100A"/>
    <w:rsid w:val="006E327C"/>
    <w:rsid w:val="006E35C3"/>
    <w:rsid w:val="006E3BBA"/>
    <w:rsid w:val="006E3C42"/>
    <w:rsid w:val="006E5226"/>
    <w:rsid w:val="006E6872"/>
    <w:rsid w:val="006E7602"/>
    <w:rsid w:val="006E7795"/>
    <w:rsid w:val="006E7E9F"/>
    <w:rsid w:val="006E7FA8"/>
    <w:rsid w:val="006F00DB"/>
    <w:rsid w:val="006F01C7"/>
    <w:rsid w:val="006F4623"/>
    <w:rsid w:val="006F4B40"/>
    <w:rsid w:val="006F601A"/>
    <w:rsid w:val="006F6350"/>
    <w:rsid w:val="006F660F"/>
    <w:rsid w:val="006F749A"/>
    <w:rsid w:val="00700282"/>
    <w:rsid w:val="007003D6"/>
    <w:rsid w:val="007006DD"/>
    <w:rsid w:val="00701FEA"/>
    <w:rsid w:val="00702ABA"/>
    <w:rsid w:val="00703345"/>
    <w:rsid w:val="007034BB"/>
    <w:rsid w:val="007038CA"/>
    <w:rsid w:val="00703B1E"/>
    <w:rsid w:val="007040D1"/>
    <w:rsid w:val="00704125"/>
    <w:rsid w:val="0070426F"/>
    <w:rsid w:val="00704DD4"/>
    <w:rsid w:val="00705249"/>
    <w:rsid w:val="00705528"/>
    <w:rsid w:val="00705B3F"/>
    <w:rsid w:val="00705F8C"/>
    <w:rsid w:val="007060FD"/>
    <w:rsid w:val="007065F3"/>
    <w:rsid w:val="007068C1"/>
    <w:rsid w:val="007068EE"/>
    <w:rsid w:val="007069F7"/>
    <w:rsid w:val="00706D5F"/>
    <w:rsid w:val="00706DE1"/>
    <w:rsid w:val="00707D00"/>
    <w:rsid w:val="00710059"/>
    <w:rsid w:val="00710337"/>
    <w:rsid w:val="007109BE"/>
    <w:rsid w:val="007110C9"/>
    <w:rsid w:val="0071157E"/>
    <w:rsid w:val="00711FA0"/>
    <w:rsid w:val="00712349"/>
    <w:rsid w:val="007127E0"/>
    <w:rsid w:val="00712FCE"/>
    <w:rsid w:val="00713081"/>
    <w:rsid w:val="00714BA3"/>
    <w:rsid w:val="007159C6"/>
    <w:rsid w:val="00716248"/>
    <w:rsid w:val="007162FE"/>
    <w:rsid w:val="007164F5"/>
    <w:rsid w:val="007167AE"/>
    <w:rsid w:val="007177AE"/>
    <w:rsid w:val="0072011F"/>
    <w:rsid w:val="007207B4"/>
    <w:rsid w:val="00721098"/>
    <w:rsid w:val="00721C13"/>
    <w:rsid w:val="00722B6E"/>
    <w:rsid w:val="007231B6"/>
    <w:rsid w:val="00723487"/>
    <w:rsid w:val="0072417A"/>
    <w:rsid w:val="0072495B"/>
    <w:rsid w:val="00724F43"/>
    <w:rsid w:val="00725D30"/>
    <w:rsid w:val="00726CC7"/>
    <w:rsid w:val="007279D7"/>
    <w:rsid w:val="007300CC"/>
    <w:rsid w:val="007311E0"/>
    <w:rsid w:val="0073122F"/>
    <w:rsid w:val="0073323D"/>
    <w:rsid w:val="00733A4D"/>
    <w:rsid w:val="00734D37"/>
    <w:rsid w:val="00734FB4"/>
    <w:rsid w:val="007360C6"/>
    <w:rsid w:val="007360D3"/>
    <w:rsid w:val="007362F6"/>
    <w:rsid w:val="0073644C"/>
    <w:rsid w:val="00736693"/>
    <w:rsid w:val="00737641"/>
    <w:rsid w:val="00737799"/>
    <w:rsid w:val="00737C72"/>
    <w:rsid w:val="00740A78"/>
    <w:rsid w:val="00741671"/>
    <w:rsid w:val="00741AFE"/>
    <w:rsid w:val="00741CA9"/>
    <w:rsid w:val="0074232C"/>
    <w:rsid w:val="00744DF5"/>
    <w:rsid w:val="007452F9"/>
    <w:rsid w:val="007458D9"/>
    <w:rsid w:val="0074655D"/>
    <w:rsid w:val="0074660C"/>
    <w:rsid w:val="007479C3"/>
    <w:rsid w:val="00747B69"/>
    <w:rsid w:val="0075003D"/>
    <w:rsid w:val="00750081"/>
    <w:rsid w:val="007506CA"/>
    <w:rsid w:val="00750BA5"/>
    <w:rsid w:val="00750E77"/>
    <w:rsid w:val="00751449"/>
    <w:rsid w:val="007522CA"/>
    <w:rsid w:val="00752656"/>
    <w:rsid w:val="007528B4"/>
    <w:rsid w:val="0075323D"/>
    <w:rsid w:val="007537A7"/>
    <w:rsid w:val="00754017"/>
    <w:rsid w:val="007545D1"/>
    <w:rsid w:val="00755D95"/>
    <w:rsid w:val="00756B0E"/>
    <w:rsid w:val="00756DD8"/>
    <w:rsid w:val="00757393"/>
    <w:rsid w:val="007579A7"/>
    <w:rsid w:val="00757BAA"/>
    <w:rsid w:val="0076029A"/>
    <w:rsid w:val="0076138D"/>
    <w:rsid w:val="00761D6A"/>
    <w:rsid w:val="007628B7"/>
    <w:rsid w:val="00762A57"/>
    <w:rsid w:val="00762B9C"/>
    <w:rsid w:val="00762F99"/>
    <w:rsid w:val="0076338B"/>
    <w:rsid w:val="00763840"/>
    <w:rsid w:val="007638BD"/>
    <w:rsid w:val="00764068"/>
    <w:rsid w:val="0076469E"/>
    <w:rsid w:val="00764E35"/>
    <w:rsid w:val="00765156"/>
    <w:rsid w:val="007663FA"/>
    <w:rsid w:val="00766534"/>
    <w:rsid w:val="00766BCF"/>
    <w:rsid w:val="007679B9"/>
    <w:rsid w:val="00767D94"/>
    <w:rsid w:val="00767F2C"/>
    <w:rsid w:val="00767F39"/>
    <w:rsid w:val="007705BC"/>
    <w:rsid w:val="00770DBC"/>
    <w:rsid w:val="007717C3"/>
    <w:rsid w:val="00771AE1"/>
    <w:rsid w:val="007726E1"/>
    <w:rsid w:val="007730C4"/>
    <w:rsid w:val="007749C4"/>
    <w:rsid w:val="00774F4B"/>
    <w:rsid w:val="00776C47"/>
    <w:rsid w:val="00777BF8"/>
    <w:rsid w:val="007801B1"/>
    <w:rsid w:val="007808C6"/>
    <w:rsid w:val="00781996"/>
    <w:rsid w:val="007826D8"/>
    <w:rsid w:val="00782B97"/>
    <w:rsid w:val="0078398D"/>
    <w:rsid w:val="00783E26"/>
    <w:rsid w:val="00784205"/>
    <w:rsid w:val="00784CAD"/>
    <w:rsid w:val="007857A5"/>
    <w:rsid w:val="00786BEA"/>
    <w:rsid w:val="0078728B"/>
    <w:rsid w:val="00790150"/>
    <w:rsid w:val="00790450"/>
    <w:rsid w:val="007913BC"/>
    <w:rsid w:val="007920D8"/>
    <w:rsid w:val="0079248C"/>
    <w:rsid w:val="0079256F"/>
    <w:rsid w:val="00792CAD"/>
    <w:rsid w:val="00792DEF"/>
    <w:rsid w:val="00792F3C"/>
    <w:rsid w:val="0079307B"/>
    <w:rsid w:val="0079327A"/>
    <w:rsid w:val="007941CF"/>
    <w:rsid w:val="00794B25"/>
    <w:rsid w:val="00794D6B"/>
    <w:rsid w:val="00796F48"/>
    <w:rsid w:val="007A02AE"/>
    <w:rsid w:val="007A08BE"/>
    <w:rsid w:val="007A107E"/>
    <w:rsid w:val="007A14CF"/>
    <w:rsid w:val="007A20E1"/>
    <w:rsid w:val="007A22D6"/>
    <w:rsid w:val="007A261C"/>
    <w:rsid w:val="007A2A5E"/>
    <w:rsid w:val="007A2D11"/>
    <w:rsid w:val="007A3162"/>
    <w:rsid w:val="007A3C6A"/>
    <w:rsid w:val="007A3C6F"/>
    <w:rsid w:val="007A5821"/>
    <w:rsid w:val="007A5AE0"/>
    <w:rsid w:val="007A6B87"/>
    <w:rsid w:val="007A6CD5"/>
    <w:rsid w:val="007A6E67"/>
    <w:rsid w:val="007A70EF"/>
    <w:rsid w:val="007A716E"/>
    <w:rsid w:val="007A72E1"/>
    <w:rsid w:val="007B0178"/>
    <w:rsid w:val="007B0EBF"/>
    <w:rsid w:val="007B12EF"/>
    <w:rsid w:val="007B2B60"/>
    <w:rsid w:val="007B30F9"/>
    <w:rsid w:val="007B3C1B"/>
    <w:rsid w:val="007B44C3"/>
    <w:rsid w:val="007B50BC"/>
    <w:rsid w:val="007B50C8"/>
    <w:rsid w:val="007B51E2"/>
    <w:rsid w:val="007B5252"/>
    <w:rsid w:val="007B6C3A"/>
    <w:rsid w:val="007B6E33"/>
    <w:rsid w:val="007B6F81"/>
    <w:rsid w:val="007B7190"/>
    <w:rsid w:val="007B7899"/>
    <w:rsid w:val="007C08B4"/>
    <w:rsid w:val="007C244B"/>
    <w:rsid w:val="007C2E75"/>
    <w:rsid w:val="007C43F2"/>
    <w:rsid w:val="007C468E"/>
    <w:rsid w:val="007C4815"/>
    <w:rsid w:val="007C4CCB"/>
    <w:rsid w:val="007C5534"/>
    <w:rsid w:val="007C6A78"/>
    <w:rsid w:val="007C74D2"/>
    <w:rsid w:val="007D058F"/>
    <w:rsid w:val="007D16B4"/>
    <w:rsid w:val="007D1940"/>
    <w:rsid w:val="007D1D7F"/>
    <w:rsid w:val="007D3065"/>
    <w:rsid w:val="007D386C"/>
    <w:rsid w:val="007D3D14"/>
    <w:rsid w:val="007D4A1E"/>
    <w:rsid w:val="007D4FC9"/>
    <w:rsid w:val="007D53B4"/>
    <w:rsid w:val="007D5B31"/>
    <w:rsid w:val="007D5D8D"/>
    <w:rsid w:val="007D67D1"/>
    <w:rsid w:val="007D6CD4"/>
    <w:rsid w:val="007D6D43"/>
    <w:rsid w:val="007D7628"/>
    <w:rsid w:val="007D7BF9"/>
    <w:rsid w:val="007E091D"/>
    <w:rsid w:val="007E10A5"/>
    <w:rsid w:val="007E12D3"/>
    <w:rsid w:val="007E2A95"/>
    <w:rsid w:val="007E3C75"/>
    <w:rsid w:val="007E3D71"/>
    <w:rsid w:val="007E4760"/>
    <w:rsid w:val="007E5113"/>
    <w:rsid w:val="007E5806"/>
    <w:rsid w:val="007E5ADF"/>
    <w:rsid w:val="007E614A"/>
    <w:rsid w:val="007E6DAB"/>
    <w:rsid w:val="007E7C39"/>
    <w:rsid w:val="007F0002"/>
    <w:rsid w:val="007F0036"/>
    <w:rsid w:val="007F0C11"/>
    <w:rsid w:val="007F1FD1"/>
    <w:rsid w:val="007F2841"/>
    <w:rsid w:val="007F2E13"/>
    <w:rsid w:val="007F2F27"/>
    <w:rsid w:val="007F367A"/>
    <w:rsid w:val="007F36EA"/>
    <w:rsid w:val="007F3C5B"/>
    <w:rsid w:val="007F3E30"/>
    <w:rsid w:val="007F422E"/>
    <w:rsid w:val="007F4415"/>
    <w:rsid w:val="007F5154"/>
    <w:rsid w:val="007F5606"/>
    <w:rsid w:val="007F5F1C"/>
    <w:rsid w:val="007F6592"/>
    <w:rsid w:val="007F6961"/>
    <w:rsid w:val="007F6EEB"/>
    <w:rsid w:val="0080096B"/>
    <w:rsid w:val="00800A90"/>
    <w:rsid w:val="00800B90"/>
    <w:rsid w:val="008010F1"/>
    <w:rsid w:val="00802A66"/>
    <w:rsid w:val="00802E72"/>
    <w:rsid w:val="00803D01"/>
    <w:rsid w:val="008042C2"/>
    <w:rsid w:val="008043F8"/>
    <w:rsid w:val="00804BCF"/>
    <w:rsid w:val="00804CA6"/>
    <w:rsid w:val="008050DE"/>
    <w:rsid w:val="008058B4"/>
    <w:rsid w:val="00805ADD"/>
    <w:rsid w:val="008064DA"/>
    <w:rsid w:val="00806663"/>
    <w:rsid w:val="00807492"/>
    <w:rsid w:val="00807918"/>
    <w:rsid w:val="008103A0"/>
    <w:rsid w:val="00810DE3"/>
    <w:rsid w:val="0081220F"/>
    <w:rsid w:val="008128C3"/>
    <w:rsid w:val="008139C8"/>
    <w:rsid w:val="00813C9A"/>
    <w:rsid w:val="00813ED1"/>
    <w:rsid w:val="00817654"/>
    <w:rsid w:val="00817776"/>
    <w:rsid w:val="00817959"/>
    <w:rsid w:val="008179DA"/>
    <w:rsid w:val="0082028E"/>
    <w:rsid w:val="00820526"/>
    <w:rsid w:val="00820BA8"/>
    <w:rsid w:val="00821541"/>
    <w:rsid w:val="00821890"/>
    <w:rsid w:val="00821A06"/>
    <w:rsid w:val="00821F06"/>
    <w:rsid w:val="008220F3"/>
    <w:rsid w:val="00822273"/>
    <w:rsid w:val="00822A2D"/>
    <w:rsid w:val="00822CF4"/>
    <w:rsid w:val="008235DB"/>
    <w:rsid w:val="00823632"/>
    <w:rsid w:val="0082377E"/>
    <w:rsid w:val="00823B17"/>
    <w:rsid w:val="00823B1F"/>
    <w:rsid w:val="00823E6C"/>
    <w:rsid w:val="00824D00"/>
    <w:rsid w:val="00825B54"/>
    <w:rsid w:val="00826FE4"/>
    <w:rsid w:val="00827018"/>
    <w:rsid w:val="00827657"/>
    <w:rsid w:val="008300C7"/>
    <w:rsid w:val="00830647"/>
    <w:rsid w:val="00830893"/>
    <w:rsid w:val="00830E80"/>
    <w:rsid w:val="008316F2"/>
    <w:rsid w:val="00832911"/>
    <w:rsid w:val="00833EB7"/>
    <w:rsid w:val="008340B6"/>
    <w:rsid w:val="00836241"/>
    <w:rsid w:val="008371D5"/>
    <w:rsid w:val="00837350"/>
    <w:rsid w:val="00837B58"/>
    <w:rsid w:val="00840503"/>
    <w:rsid w:val="0084089E"/>
    <w:rsid w:val="0084092F"/>
    <w:rsid w:val="00840988"/>
    <w:rsid w:val="00840CE3"/>
    <w:rsid w:val="0084208F"/>
    <w:rsid w:val="00842DB6"/>
    <w:rsid w:val="0084331A"/>
    <w:rsid w:val="00844C87"/>
    <w:rsid w:val="00845B58"/>
    <w:rsid w:val="0084642C"/>
    <w:rsid w:val="0085025D"/>
    <w:rsid w:val="0085069F"/>
    <w:rsid w:val="00850C22"/>
    <w:rsid w:val="00851EE8"/>
    <w:rsid w:val="00852234"/>
    <w:rsid w:val="008532FB"/>
    <w:rsid w:val="0085367C"/>
    <w:rsid w:val="008540F0"/>
    <w:rsid w:val="00855C20"/>
    <w:rsid w:val="008568C0"/>
    <w:rsid w:val="00856C2A"/>
    <w:rsid w:val="00861A15"/>
    <w:rsid w:val="00862021"/>
    <w:rsid w:val="00862476"/>
    <w:rsid w:val="00862566"/>
    <w:rsid w:val="0086331C"/>
    <w:rsid w:val="008634B5"/>
    <w:rsid w:val="00863C14"/>
    <w:rsid w:val="00863D45"/>
    <w:rsid w:val="00864874"/>
    <w:rsid w:val="00864FF4"/>
    <w:rsid w:val="008650A6"/>
    <w:rsid w:val="0086554B"/>
    <w:rsid w:val="00865635"/>
    <w:rsid w:val="00866FF7"/>
    <w:rsid w:val="008675E4"/>
    <w:rsid w:val="00871CA1"/>
    <w:rsid w:val="008723F5"/>
    <w:rsid w:val="008726CE"/>
    <w:rsid w:val="00874A0A"/>
    <w:rsid w:val="00874F47"/>
    <w:rsid w:val="0087505B"/>
    <w:rsid w:val="008758FF"/>
    <w:rsid w:val="00875CCB"/>
    <w:rsid w:val="00876138"/>
    <w:rsid w:val="008763CD"/>
    <w:rsid w:val="00876965"/>
    <w:rsid w:val="00877CA1"/>
    <w:rsid w:val="00877D87"/>
    <w:rsid w:val="00877EBD"/>
    <w:rsid w:val="00877EC9"/>
    <w:rsid w:val="00880255"/>
    <w:rsid w:val="00880729"/>
    <w:rsid w:val="00880E35"/>
    <w:rsid w:val="008810FA"/>
    <w:rsid w:val="008812F5"/>
    <w:rsid w:val="008819C9"/>
    <w:rsid w:val="00881ED9"/>
    <w:rsid w:val="0088320A"/>
    <w:rsid w:val="00883588"/>
    <w:rsid w:val="0088395D"/>
    <w:rsid w:val="00884878"/>
    <w:rsid w:val="00884B7D"/>
    <w:rsid w:val="00884CF1"/>
    <w:rsid w:val="00885203"/>
    <w:rsid w:val="00885B9C"/>
    <w:rsid w:val="00885D55"/>
    <w:rsid w:val="00885F1E"/>
    <w:rsid w:val="008860B3"/>
    <w:rsid w:val="00886B11"/>
    <w:rsid w:val="00886CEE"/>
    <w:rsid w:val="00886D18"/>
    <w:rsid w:val="008876E3"/>
    <w:rsid w:val="008877F2"/>
    <w:rsid w:val="00890736"/>
    <w:rsid w:val="00890B81"/>
    <w:rsid w:val="00891009"/>
    <w:rsid w:val="0089117A"/>
    <w:rsid w:val="00891A2F"/>
    <w:rsid w:val="00892303"/>
    <w:rsid w:val="00892D91"/>
    <w:rsid w:val="00894162"/>
    <w:rsid w:val="008951BA"/>
    <w:rsid w:val="0089570A"/>
    <w:rsid w:val="00896927"/>
    <w:rsid w:val="00897221"/>
    <w:rsid w:val="00897B03"/>
    <w:rsid w:val="00897E16"/>
    <w:rsid w:val="008A144E"/>
    <w:rsid w:val="008A1DED"/>
    <w:rsid w:val="008A2F36"/>
    <w:rsid w:val="008A2FBD"/>
    <w:rsid w:val="008A310A"/>
    <w:rsid w:val="008A4A18"/>
    <w:rsid w:val="008A4DA7"/>
    <w:rsid w:val="008A54CD"/>
    <w:rsid w:val="008A6299"/>
    <w:rsid w:val="008A6603"/>
    <w:rsid w:val="008A71EE"/>
    <w:rsid w:val="008A7FA4"/>
    <w:rsid w:val="008B0455"/>
    <w:rsid w:val="008B1618"/>
    <w:rsid w:val="008B214D"/>
    <w:rsid w:val="008B2226"/>
    <w:rsid w:val="008B4292"/>
    <w:rsid w:val="008B44E6"/>
    <w:rsid w:val="008B57A1"/>
    <w:rsid w:val="008B5A37"/>
    <w:rsid w:val="008B5ECF"/>
    <w:rsid w:val="008B5F65"/>
    <w:rsid w:val="008B6682"/>
    <w:rsid w:val="008B669F"/>
    <w:rsid w:val="008B6C27"/>
    <w:rsid w:val="008B7742"/>
    <w:rsid w:val="008B79BF"/>
    <w:rsid w:val="008B7A9C"/>
    <w:rsid w:val="008C08AE"/>
    <w:rsid w:val="008C0EB0"/>
    <w:rsid w:val="008C0F8E"/>
    <w:rsid w:val="008C0FBD"/>
    <w:rsid w:val="008C1B4D"/>
    <w:rsid w:val="008C29DB"/>
    <w:rsid w:val="008C35A7"/>
    <w:rsid w:val="008C3B39"/>
    <w:rsid w:val="008C45DC"/>
    <w:rsid w:val="008C4903"/>
    <w:rsid w:val="008C4C95"/>
    <w:rsid w:val="008C4FD9"/>
    <w:rsid w:val="008C52B2"/>
    <w:rsid w:val="008C53CE"/>
    <w:rsid w:val="008C551B"/>
    <w:rsid w:val="008C5617"/>
    <w:rsid w:val="008C5B1C"/>
    <w:rsid w:val="008C64C3"/>
    <w:rsid w:val="008C6687"/>
    <w:rsid w:val="008C6BA9"/>
    <w:rsid w:val="008C70BD"/>
    <w:rsid w:val="008C79C7"/>
    <w:rsid w:val="008C7AC8"/>
    <w:rsid w:val="008C7FDC"/>
    <w:rsid w:val="008D0242"/>
    <w:rsid w:val="008D0360"/>
    <w:rsid w:val="008D0421"/>
    <w:rsid w:val="008D06BB"/>
    <w:rsid w:val="008D0D0A"/>
    <w:rsid w:val="008D1354"/>
    <w:rsid w:val="008D13E3"/>
    <w:rsid w:val="008D1AC8"/>
    <w:rsid w:val="008D1B3A"/>
    <w:rsid w:val="008D1C58"/>
    <w:rsid w:val="008D2573"/>
    <w:rsid w:val="008D27EF"/>
    <w:rsid w:val="008D28DF"/>
    <w:rsid w:val="008D2DC8"/>
    <w:rsid w:val="008D34F9"/>
    <w:rsid w:val="008D35FF"/>
    <w:rsid w:val="008D42C0"/>
    <w:rsid w:val="008D5E44"/>
    <w:rsid w:val="008D745E"/>
    <w:rsid w:val="008D76FA"/>
    <w:rsid w:val="008D7D0A"/>
    <w:rsid w:val="008E1D2A"/>
    <w:rsid w:val="008E29AB"/>
    <w:rsid w:val="008E323F"/>
    <w:rsid w:val="008E408C"/>
    <w:rsid w:val="008E41ED"/>
    <w:rsid w:val="008E42C6"/>
    <w:rsid w:val="008E44A5"/>
    <w:rsid w:val="008E452F"/>
    <w:rsid w:val="008E4EF2"/>
    <w:rsid w:val="008E55F5"/>
    <w:rsid w:val="008E69BC"/>
    <w:rsid w:val="008E76DC"/>
    <w:rsid w:val="008E7C23"/>
    <w:rsid w:val="008F015E"/>
    <w:rsid w:val="008F06F2"/>
    <w:rsid w:val="008F1E28"/>
    <w:rsid w:val="008F21A0"/>
    <w:rsid w:val="008F3846"/>
    <w:rsid w:val="008F4A66"/>
    <w:rsid w:val="008F4C4B"/>
    <w:rsid w:val="008F5C7D"/>
    <w:rsid w:val="008F5D80"/>
    <w:rsid w:val="008F62FC"/>
    <w:rsid w:val="008F679E"/>
    <w:rsid w:val="008F6CC0"/>
    <w:rsid w:val="008F709B"/>
    <w:rsid w:val="008F78E7"/>
    <w:rsid w:val="00900368"/>
    <w:rsid w:val="009006D2"/>
    <w:rsid w:val="00901942"/>
    <w:rsid w:val="00902A80"/>
    <w:rsid w:val="00903624"/>
    <w:rsid w:val="009038B5"/>
    <w:rsid w:val="00904B77"/>
    <w:rsid w:val="009055AA"/>
    <w:rsid w:val="009057ED"/>
    <w:rsid w:val="009063E6"/>
    <w:rsid w:val="00907D6C"/>
    <w:rsid w:val="009103F3"/>
    <w:rsid w:val="00911B26"/>
    <w:rsid w:val="009123E5"/>
    <w:rsid w:val="009126A4"/>
    <w:rsid w:val="00912F5A"/>
    <w:rsid w:val="009136AF"/>
    <w:rsid w:val="00913F45"/>
    <w:rsid w:val="009145E6"/>
    <w:rsid w:val="00914A61"/>
    <w:rsid w:val="009153C9"/>
    <w:rsid w:val="00915692"/>
    <w:rsid w:val="009163AF"/>
    <w:rsid w:val="00916D52"/>
    <w:rsid w:val="00917756"/>
    <w:rsid w:val="00917BD7"/>
    <w:rsid w:val="009212D6"/>
    <w:rsid w:val="009216D2"/>
    <w:rsid w:val="0092247F"/>
    <w:rsid w:val="00922EF3"/>
    <w:rsid w:val="009231B8"/>
    <w:rsid w:val="00923D3D"/>
    <w:rsid w:val="00924CCB"/>
    <w:rsid w:val="0092520A"/>
    <w:rsid w:val="00925F76"/>
    <w:rsid w:val="00926076"/>
    <w:rsid w:val="0092680A"/>
    <w:rsid w:val="0092690B"/>
    <w:rsid w:val="00927978"/>
    <w:rsid w:val="00927B08"/>
    <w:rsid w:val="009315C8"/>
    <w:rsid w:val="009319BE"/>
    <w:rsid w:val="00932373"/>
    <w:rsid w:val="00932FAD"/>
    <w:rsid w:val="009337B6"/>
    <w:rsid w:val="00933D0B"/>
    <w:rsid w:val="009346EA"/>
    <w:rsid w:val="00935593"/>
    <w:rsid w:val="00936ECF"/>
    <w:rsid w:val="00937307"/>
    <w:rsid w:val="0093733D"/>
    <w:rsid w:val="00940029"/>
    <w:rsid w:val="00940835"/>
    <w:rsid w:val="009409B5"/>
    <w:rsid w:val="00940F66"/>
    <w:rsid w:val="00941134"/>
    <w:rsid w:val="0094178B"/>
    <w:rsid w:val="0094237C"/>
    <w:rsid w:val="009433BA"/>
    <w:rsid w:val="009440DF"/>
    <w:rsid w:val="009445BA"/>
    <w:rsid w:val="009446A8"/>
    <w:rsid w:val="00944A56"/>
    <w:rsid w:val="00944DBF"/>
    <w:rsid w:val="00945130"/>
    <w:rsid w:val="009457B4"/>
    <w:rsid w:val="00945B0A"/>
    <w:rsid w:val="00945C92"/>
    <w:rsid w:val="00946773"/>
    <w:rsid w:val="00946F68"/>
    <w:rsid w:val="009475F3"/>
    <w:rsid w:val="00947D65"/>
    <w:rsid w:val="0095007E"/>
    <w:rsid w:val="00950EEB"/>
    <w:rsid w:val="00950EF5"/>
    <w:rsid w:val="0095122D"/>
    <w:rsid w:val="00951562"/>
    <w:rsid w:val="00951651"/>
    <w:rsid w:val="00951A4D"/>
    <w:rsid w:val="00951DAE"/>
    <w:rsid w:val="00952BF7"/>
    <w:rsid w:val="00953836"/>
    <w:rsid w:val="00953CAB"/>
    <w:rsid w:val="00953CE1"/>
    <w:rsid w:val="009545FD"/>
    <w:rsid w:val="00954E4A"/>
    <w:rsid w:val="00954EF3"/>
    <w:rsid w:val="00955CAF"/>
    <w:rsid w:val="00955EE1"/>
    <w:rsid w:val="0095603B"/>
    <w:rsid w:val="00956263"/>
    <w:rsid w:val="00956D36"/>
    <w:rsid w:val="00957601"/>
    <w:rsid w:val="00957914"/>
    <w:rsid w:val="00957948"/>
    <w:rsid w:val="00957E1C"/>
    <w:rsid w:val="00961125"/>
    <w:rsid w:val="0096200D"/>
    <w:rsid w:val="009629D3"/>
    <w:rsid w:val="00962BC3"/>
    <w:rsid w:val="00963D45"/>
    <w:rsid w:val="00963E01"/>
    <w:rsid w:val="00964EC5"/>
    <w:rsid w:val="009660EF"/>
    <w:rsid w:val="00966165"/>
    <w:rsid w:val="009667AB"/>
    <w:rsid w:val="009668EF"/>
    <w:rsid w:val="00966941"/>
    <w:rsid w:val="0096765A"/>
    <w:rsid w:val="0097078E"/>
    <w:rsid w:val="00970D0C"/>
    <w:rsid w:val="009713CF"/>
    <w:rsid w:val="00971BAD"/>
    <w:rsid w:val="00971E1A"/>
    <w:rsid w:val="00972850"/>
    <w:rsid w:val="009729A9"/>
    <w:rsid w:val="009741AD"/>
    <w:rsid w:val="00974D10"/>
    <w:rsid w:val="00974DD9"/>
    <w:rsid w:val="009750BB"/>
    <w:rsid w:val="00975141"/>
    <w:rsid w:val="00975E98"/>
    <w:rsid w:val="009761F5"/>
    <w:rsid w:val="009761F8"/>
    <w:rsid w:val="00976AF1"/>
    <w:rsid w:val="00976FB3"/>
    <w:rsid w:val="0098030D"/>
    <w:rsid w:val="00980391"/>
    <w:rsid w:val="00981E62"/>
    <w:rsid w:val="00984995"/>
    <w:rsid w:val="00985D4F"/>
    <w:rsid w:val="00987586"/>
    <w:rsid w:val="0098786F"/>
    <w:rsid w:val="009909EB"/>
    <w:rsid w:val="00990CE1"/>
    <w:rsid w:val="009910F4"/>
    <w:rsid w:val="009916CB"/>
    <w:rsid w:val="00992224"/>
    <w:rsid w:val="009928E1"/>
    <w:rsid w:val="00994105"/>
    <w:rsid w:val="00994368"/>
    <w:rsid w:val="00994636"/>
    <w:rsid w:val="00994811"/>
    <w:rsid w:val="00994D57"/>
    <w:rsid w:val="00996460"/>
    <w:rsid w:val="009965E0"/>
    <w:rsid w:val="0099677B"/>
    <w:rsid w:val="009A016C"/>
    <w:rsid w:val="009A018B"/>
    <w:rsid w:val="009A0433"/>
    <w:rsid w:val="009A063B"/>
    <w:rsid w:val="009A127C"/>
    <w:rsid w:val="009A1E07"/>
    <w:rsid w:val="009A290D"/>
    <w:rsid w:val="009A2F81"/>
    <w:rsid w:val="009A399A"/>
    <w:rsid w:val="009A3BAC"/>
    <w:rsid w:val="009A4018"/>
    <w:rsid w:val="009A470D"/>
    <w:rsid w:val="009A4D46"/>
    <w:rsid w:val="009A6868"/>
    <w:rsid w:val="009A74F8"/>
    <w:rsid w:val="009B1209"/>
    <w:rsid w:val="009B1748"/>
    <w:rsid w:val="009B2192"/>
    <w:rsid w:val="009B4A30"/>
    <w:rsid w:val="009B5190"/>
    <w:rsid w:val="009B5381"/>
    <w:rsid w:val="009B651A"/>
    <w:rsid w:val="009B654B"/>
    <w:rsid w:val="009B654F"/>
    <w:rsid w:val="009B7714"/>
    <w:rsid w:val="009C0EB1"/>
    <w:rsid w:val="009C16DF"/>
    <w:rsid w:val="009C1C74"/>
    <w:rsid w:val="009C1FDC"/>
    <w:rsid w:val="009C2E08"/>
    <w:rsid w:val="009C349B"/>
    <w:rsid w:val="009C35AD"/>
    <w:rsid w:val="009C40FB"/>
    <w:rsid w:val="009C4804"/>
    <w:rsid w:val="009C63C0"/>
    <w:rsid w:val="009C68E3"/>
    <w:rsid w:val="009C707D"/>
    <w:rsid w:val="009D00E2"/>
    <w:rsid w:val="009D04CD"/>
    <w:rsid w:val="009D104E"/>
    <w:rsid w:val="009D1FDF"/>
    <w:rsid w:val="009D28B4"/>
    <w:rsid w:val="009D34B1"/>
    <w:rsid w:val="009D3524"/>
    <w:rsid w:val="009D3BA4"/>
    <w:rsid w:val="009D4257"/>
    <w:rsid w:val="009D4331"/>
    <w:rsid w:val="009D438B"/>
    <w:rsid w:val="009D4F65"/>
    <w:rsid w:val="009D5236"/>
    <w:rsid w:val="009D58DC"/>
    <w:rsid w:val="009D5D8B"/>
    <w:rsid w:val="009D65BA"/>
    <w:rsid w:val="009D6C17"/>
    <w:rsid w:val="009D75CE"/>
    <w:rsid w:val="009E009E"/>
    <w:rsid w:val="009E0903"/>
    <w:rsid w:val="009E1667"/>
    <w:rsid w:val="009E1CA8"/>
    <w:rsid w:val="009E1DF1"/>
    <w:rsid w:val="009E2297"/>
    <w:rsid w:val="009E28E1"/>
    <w:rsid w:val="009E30A9"/>
    <w:rsid w:val="009E38C1"/>
    <w:rsid w:val="009E49F2"/>
    <w:rsid w:val="009E5641"/>
    <w:rsid w:val="009E5C02"/>
    <w:rsid w:val="009E5CDC"/>
    <w:rsid w:val="009E6124"/>
    <w:rsid w:val="009E640B"/>
    <w:rsid w:val="009E6780"/>
    <w:rsid w:val="009E67F1"/>
    <w:rsid w:val="009E6FA5"/>
    <w:rsid w:val="009E79EC"/>
    <w:rsid w:val="009F0DAA"/>
    <w:rsid w:val="009F0E28"/>
    <w:rsid w:val="009F0F3C"/>
    <w:rsid w:val="009F1172"/>
    <w:rsid w:val="009F153B"/>
    <w:rsid w:val="009F1837"/>
    <w:rsid w:val="009F1F61"/>
    <w:rsid w:val="009F21E1"/>
    <w:rsid w:val="009F364F"/>
    <w:rsid w:val="009F3F9B"/>
    <w:rsid w:val="009F4D99"/>
    <w:rsid w:val="009F50F0"/>
    <w:rsid w:val="009F5CFF"/>
    <w:rsid w:val="009F5FDE"/>
    <w:rsid w:val="009F6AC0"/>
    <w:rsid w:val="009F76D9"/>
    <w:rsid w:val="00A0063F"/>
    <w:rsid w:val="00A00BCC"/>
    <w:rsid w:val="00A01327"/>
    <w:rsid w:val="00A013B5"/>
    <w:rsid w:val="00A0141D"/>
    <w:rsid w:val="00A018E7"/>
    <w:rsid w:val="00A03224"/>
    <w:rsid w:val="00A033FB"/>
    <w:rsid w:val="00A036C6"/>
    <w:rsid w:val="00A03911"/>
    <w:rsid w:val="00A03CDD"/>
    <w:rsid w:val="00A05140"/>
    <w:rsid w:val="00A05E92"/>
    <w:rsid w:val="00A0627D"/>
    <w:rsid w:val="00A06FC9"/>
    <w:rsid w:val="00A07161"/>
    <w:rsid w:val="00A1033D"/>
    <w:rsid w:val="00A10DE1"/>
    <w:rsid w:val="00A11BA8"/>
    <w:rsid w:val="00A11C19"/>
    <w:rsid w:val="00A11D59"/>
    <w:rsid w:val="00A123C7"/>
    <w:rsid w:val="00A13029"/>
    <w:rsid w:val="00A130E1"/>
    <w:rsid w:val="00A1361D"/>
    <w:rsid w:val="00A13853"/>
    <w:rsid w:val="00A13B34"/>
    <w:rsid w:val="00A14E44"/>
    <w:rsid w:val="00A14E66"/>
    <w:rsid w:val="00A15240"/>
    <w:rsid w:val="00A153ED"/>
    <w:rsid w:val="00A15C0A"/>
    <w:rsid w:val="00A15D8B"/>
    <w:rsid w:val="00A1739B"/>
    <w:rsid w:val="00A173E2"/>
    <w:rsid w:val="00A17806"/>
    <w:rsid w:val="00A178FD"/>
    <w:rsid w:val="00A20730"/>
    <w:rsid w:val="00A2078D"/>
    <w:rsid w:val="00A20BAF"/>
    <w:rsid w:val="00A214F8"/>
    <w:rsid w:val="00A21A69"/>
    <w:rsid w:val="00A22538"/>
    <w:rsid w:val="00A23258"/>
    <w:rsid w:val="00A2403A"/>
    <w:rsid w:val="00A2462E"/>
    <w:rsid w:val="00A24733"/>
    <w:rsid w:val="00A24B9D"/>
    <w:rsid w:val="00A25C35"/>
    <w:rsid w:val="00A25CC3"/>
    <w:rsid w:val="00A26516"/>
    <w:rsid w:val="00A26BF0"/>
    <w:rsid w:val="00A2737C"/>
    <w:rsid w:val="00A27E2B"/>
    <w:rsid w:val="00A32894"/>
    <w:rsid w:val="00A33264"/>
    <w:rsid w:val="00A33619"/>
    <w:rsid w:val="00A33B7B"/>
    <w:rsid w:val="00A33DCC"/>
    <w:rsid w:val="00A34039"/>
    <w:rsid w:val="00A340CC"/>
    <w:rsid w:val="00A3443F"/>
    <w:rsid w:val="00A349F1"/>
    <w:rsid w:val="00A34AF9"/>
    <w:rsid w:val="00A34CB4"/>
    <w:rsid w:val="00A3552E"/>
    <w:rsid w:val="00A37310"/>
    <w:rsid w:val="00A3773F"/>
    <w:rsid w:val="00A37EDA"/>
    <w:rsid w:val="00A37FAE"/>
    <w:rsid w:val="00A40243"/>
    <w:rsid w:val="00A404E8"/>
    <w:rsid w:val="00A41166"/>
    <w:rsid w:val="00A417FA"/>
    <w:rsid w:val="00A42760"/>
    <w:rsid w:val="00A42B86"/>
    <w:rsid w:val="00A42D9B"/>
    <w:rsid w:val="00A42F3B"/>
    <w:rsid w:val="00A43060"/>
    <w:rsid w:val="00A4374A"/>
    <w:rsid w:val="00A43F38"/>
    <w:rsid w:val="00A443C7"/>
    <w:rsid w:val="00A444DB"/>
    <w:rsid w:val="00A451B5"/>
    <w:rsid w:val="00A458B3"/>
    <w:rsid w:val="00A45B60"/>
    <w:rsid w:val="00A45E02"/>
    <w:rsid w:val="00A45E73"/>
    <w:rsid w:val="00A45FC6"/>
    <w:rsid w:val="00A46676"/>
    <w:rsid w:val="00A472AE"/>
    <w:rsid w:val="00A47FF9"/>
    <w:rsid w:val="00A50914"/>
    <w:rsid w:val="00A50B77"/>
    <w:rsid w:val="00A50DA4"/>
    <w:rsid w:val="00A50EB6"/>
    <w:rsid w:val="00A51103"/>
    <w:rsid w:val="00A52CCF"/>
    <w:rsid w:val="00A53274"/>
    <w:rsid w:val="00A5390B"/>
    <w:rsid w:val="00A5393A"/>
    <w:rsid w:val="00A545C7"/>
    <w:rsid w:val="00A54B2F"/>
    <w:rsid w:val="00A5551F"/>
    <w:rsid w:val="00A55AAB"/>
    <w:rsid w:val="00A56000"/>
    <w:rsid w:val="00A56CA8"/>
    <w:rsid w:val="00A61737"/>
    <w:rsid w:val="00A61F24"/>
    <w:rsid w:val="00A623FA"/>
    <w:rsid w:val="00A6283B"/>
    <w:rsid w:val="00A62E17"/>
    <w:rsid w:val="00A63059"/>
    <w:rsid w:val="00A640AF"/>
    <w:rsid w:val="00A656F5"/>
    <w:rsid w:val="00A65CAA"/>
    <w:rsid w:val="00A662CF"/>
    <w:rsid w:val="00A665F7"/>
    <w:rsid w:val="00A668F2"/>
    <w:rsid w:val="00A677C4"/>
    <w:rsid w:val="00A67A25"/>
    <w:rsid w:val="00A709DE"/>
    <w:rsid w:val="00A70A48"/>
    <w:rsid w:val="00A70D25"/>
    <w:rsid w:val="00A70F0C"/>
    <w:rsid w:val="00A711EE"/>
    <w:rsid w:val="00A721CF"/>
    <w:rsid w:val="00A7277A"/>
    <w:rsid w:val="00A72D0A"/>
    <w:rsid w:val="00A7320C"/>
    <w:rsid w:val="00A73753"/>
    <w:rsid w:val="00A742DC"/>
    <w:rsid w:val="00A766FD"/>
    <w:rsid w:val="00A7681E"/>
    <w:rsid w:val="00A77E4E"/>
    <w:rsid w:val="00A8004B"/>
    <w:rsid w:val="00A80353"/>
    <w:rsid w:val="00A8193F"/>
    <w:rsid w:val="00A820E7"/>
    <w:rsid w:val="00A82DF8"/>
    <w:rsid w:val="00A84259"/>
    <w:rsid w:val="00A84B4E"/>
    <w:rsid w:val="00A84E48"/>
    <w:rsid w:val="00A85668"/>
    <w:rsid w:val="00A857F3"/>
    <w:rsid w:val="00A85F44"/>
    <w:rsid w:val="00A86470"/>
    <w:rsid w:val="00A86631"/>
    <w:rsid w:val="00A86F38"/>
    <w:rsid w:val="00A87448"/>
    <w:rsid w:val="00A87668"/>
    <w:rsid w:val="00A907DA"/>
    <w:rsid w:val="00A92140"/>
    <w:rsid w:val="00A925BC"/>
    <w:rsid w:val="00A92FE7"/>
    <w:rsid w:val="00A9333E"/>
    <w:rsid w:val="00A9445C"/>
    <w:rsid w:val="00A945A6"/>
    <w:rsid w:val="00A94EC5"/>
    <w:rsid w:val="00A9554E"/>
    <w:rsid w:val="00A9568E"/>
    <w:rsid w:val="00A95C6A"/>
    <w:rsid w:val="00A977DD"/>
    <w:rsid w:val="00A97AC8"/>
    <w:rsid w:val="00AA1331"/>
    <w:rsid w:val="00AA1A73"/>
    <w:rsid w:val="00AA24C0"/>
    <w:rsid w:val="00AA2C81"/>
    <w:rsid w:val="00AA31F2"/>
    <w:rsid w:val="00AA360B"/>
    <w:rsid w:val="00AA3E97"/>
    <w:rsid w:val="00AA406C"/>
    <w:rsid w:val="00AA4592"/>
    <w:rsid w:val="00AA49C6"/>
    <w:rsid w:val="00AA4F9F"/>
    <w:rsid w:val="00AA5E1B"/>
    <w:rsid w:val="00AA5FDC"/>
    <w:rsid w:val="00AA7256"/>
    <w:rsid w:val="00AA756A"/>
    <w:rsid w:val="00AB0987"/>
    <w:rsid w:val="00AB0A10"/>
    <w:rsid w:val="00AB0C62"/>
    <w:rsid w:val="00AB1686"/>
    <w:rsid w:val="00AB1920"/>
    <w:rsid w:val="00AB2259"/>
    <w:rsid w:val="00AB25A5"/>
    <w:rsid w:val="00AB2A48"/>
    <w:rsid w:val="00AB38C2"/>
    <w:rsid w:val="00AB3900"/>
    <w:rsid w:val="00AB3BB2"/>
    <w:rsid w:val="00AB4CE4"/>
    <w:rsid w:val="00AB5452"/>
    <w:rsid w:val="00AB5B2A"/>
    <w:rsid w:val="00AB5D56"/>
    <w:rsid w:val="00AB5E1B"/>
    <w:rsid w:val="00AB63DF"/>
    <w:rsid w:val="00AB693C"/>
    <w:rsid w:val="00AB6C8F"/>
    <w:rsid w:val="00AB7215"/>
    <w:rsid w:val="00AB7453"/>
    <w:rsid w:val="00AB7ACD"/>
    <w:rsid w:val="00AC005D"/>
    <w:rsid w:val="00AC029A"/>
    <w:rsid w:val="00AC0AD3"/>
    <w:rsid w:val="00AC1329"/>
    <w:rsid w:val="00AC14DE"/>
    <w:rsid w:val="00AC2070"/>
    <w:rsid w:val="00AC4795"/>
    <w:rsid w:val="00AC5125"/>
    <w:rsid w:val="00AC56C2"/>
    <w:rsid w:val="00AC5DEA"/>
    <w:rsid w:val="00AC5E19"/>
    <w:rsid w:val="00AC66F2"/>
    <w:rsid w:val="00AC67A0"/>
    <w:rsid w:val="00AD0B94"/>
    <w:rsid w:val="00AD17BD"/>
    <w:rsid w:val="00AD17F1"/>
    <w:rsid w:val="00AD1F6D"/>
    <w:rsid w:val="00AD2723"/>
    <w:rsid w:val="00AD2FB3"/>
    <w:rsid w:val="00AD3CAF"/>
    <w:rsid w:val="00AD445D"/>
    <w:rsid w:val="00AD56D5"/>
    <w:rsid w:val="00AD69FF"/>
    <w:rsid w:val="00AD6EA4"/>
    <w:rsid w:val="00AD6F47"/>
    <w:rsid w:val="00AD7525"/>
    <w:rsid w:val="00AD7AAB"/>
    <w:rsid w:val="00AE0AD7"/>
    <w:rsid w:val="00AE0C51"/>
    <w:rsid w:val="00AE10D4"/>
    <w:rsid w:val="00AE2077"/>
    <w:rsid w:val="00AE2781"/>
    <w:rsid w:val="00AE2D52"/>
    <w:rsid w:val="00AE3BA7"/>
    <w:rsid w:val="00AE5C52"/>
    <w:rsid w:val="00AE5DE1"/>
    <w:rsid w:val="00AE6233"/>
    <w:rsid w:val="00AE6C13"/>
    <w:rsid w:val="00AE6D76"/>
    <w:rsid w:val="00AE6E0A"/>
    <w:rsid w:val="00AE6E2C"/>
    <w:rsid w:val="00AE7D91"/>
    <w:rsid w:val="00AE7DC4"/>
    <w:rsid w:val="00AE7E33"/>
    <w:rsid w:val="00AF0036"/>
    <w:rsid w:val="00AF021A"/>
    <w:rsid w:val="00AF045F"/>
    <w:rsid w:val="00AF0A26"/>
    <w:rsid w:val="00AF0EBD"/>
    <w:rsid w:val="00AF0F85"/>
    <w:rsid w:val="00AF0FA2"/>
    <w:rsid w:val="00AF0FDD"/>
    <w:rsid w:val="00AF1404"/>
    <w:rsid w:val="00AF1450"/>
    <w:rsid w:val="00AF1ECD"/>
    <w:rsid w:val="00AF4C4A"/>
    <w:rsid w:val="00AF5215"/>
    <w:rsid w:val="00AF54D5"/>
    <w:rsid w:val="00AF5A70"/>
    <w:rsid w:val="00AF5AF1"/>
    <w:rsid w:val="00AF5C5C"/>
    <w:rsid w:val="00AF6ED2"/>
    <w:rsid w:val="00AF7453"/>
    <w:rsid w:val="00B00157"/>
    <w:rsid w:val="00B01DAC"/>
    <w:rsid w:val="00B022BE"/>
    <w:rsid w:val="00B027AC"/>
    <w:rsid w:val="00B03015"/>
    <w:rsid w:val="00B03062"/>
    <w:rsid w:val="00B03FB1"/>
    <w:rsid w:val="00B04D30"/>
    <w:rsid w:val="00B054F8"/>
    <w:rsid w:val="00B05799"/>
    <w:rsid w:val="00B0581C"/>
    <w:rsid w:val="00B05DE2"/>
    <w:rsid w:val="00B07A16"/>
    <w:rsid w:val="00B07B59"/>
    <w:rsid w:val="00B12552"/>
    <w:rsid w:val="00B150AA"/>
    <w:rsid w:val="00B15723"/>
    <w:rsid w:val="00B15829"/>
    <w:rsid w:val="00B158D9"/>
    <w:rsid w:val="00B15AA2"/>
    <w:rsid w:val="00B15E89"/>
    <w:rsid w:val="00B161B7"/>
    <w:rsid w:val="00B161C1"/>
    <w:rsid w:val="00B16243"/>
    <w:rsid w:val="00B173D4"/>
    <w:rsid w:val="00B17805"/>
    <w:rsid w:val="00B17A9D"/>
    <w:rsid w:val="00B17C3D"/>
    <w:rsid w:val="00B21C2F"/>
    <w:rsid w:val="00B22523"/>
    <w:rsid w:val="00B23E65"/>
    <w:rsid w:val="00B24114"/>
    <w:rsid w:val="00B24733"/>
    <w:rsid w:val="00B249B7"/>
    <w:rsid w:val="00B24E6A"/>
    <w:rsid w:val="00B252C6"/>
    <w:rsid w:val="00B2532D"/>
    <w:rsid w:val="00B25FD7"/>
    <w:rsid w:val="00B262CB"/>
    <w:rsid w:val="00B26B8F"/>
    <w:rsid w:val="00B2764E"/>
    <w:rsid w:val="00B27A2E"/>
    <w:rsid w:val="00B27F22"/>
    <w:rsid w:val="00B305BD"/>
    <w:rsid w:val="00B30E77"/>
    <w:rsid w:val="00B30FDE"/>
    <w:rsid w:val="00B31F9B"/>
    <w:rsid w:val="00B324C2"/>
    <w:rsid w:val="00B325B4"/>
    <w:rsid w:val="00B33F27"/>
    <w:rsid w:val="00B3414B"/>
    <w:rsid w:val="00B34B88"/>
    <w:rsid w:val="00B34F06"/>
    <w:rsid w:val="00B35C27"/>
    <w:rsid w:val="00B35E13"/>
    <w:rsid w:val="00B3662F"/>
    <w:rsid w:val="00B3692E"/>
    <w:rsid w:val="00B373F2"/>
    <w:rsid w:val="00B375BC"/>
    <w:rsid w:val="00B3776B"/>
    <w:rsid w:val="00B37A25"/>
    <w:rsid w:val="00B406DE"/>
    <w:rsid w:val="00B40F31"/>
    <w:rsid w:val="00B4186C"/>
    <w:rsid w:val="00B41E2F"/>
    <w:rsid w:val="00B43AA2"/>
    <w:rsid w:val="00B44032"/>
    <w:rsid w:val="00B44412"/>
    <w:rsid w:val="00B4528D"/>
    <w:rsid w:val="00B456CC"/>
    <w:rsid w:val="00B45EBF"/>
    <w:rsid w:val="00B46001"/>
    <w:rsid w:val="00B460AB"/>
    <w:rsid w:val="00B47441"/>
    <w:rsid w:val="00B478EF"/>
    <w:rsid w:val="00B50053"/>
    <w:rsid w:val="00B50A2B"/>
    <w:rsid w:val="00B50A46"/>
    <w:rsid w:val="00B51A1D"/>
    <w:rsid w:val="00B51BAD"/>
    <w:rsid w:val="00B51F5C"/>
    <w:rsid w:val="00B52D50"/>
    <w:rsid w:val="00B550E5"/>
    <w:rsid w:val="00B55211"/>
    <w:rsid w:val="00B55BE4"/>
    <w:rsid w:val="00B564A3"/>
    <w:rsid w:val="00B56514"/>
    <w:rsid w:val="00B56551"/>
    <w:rsid w:val="00B56587"/>
    <w:rsid w:val="00B57399"/>
    <w:rsid w:val="00B575FC"/>
    <w:rsid w:val="00B57AE3"/>
    <w:rsid w:val="00B57AE9"/>
    <w:rsid w:val="00B57CA2"/>
    <w:rsid w:val="00B61880"/>
    <w:rsid w:val="00B61C7B"/>
    <w:rsid w:val="00B638BD"/>
    <w:rsid w:val="00B65EB5"/>
    <w:rsid w:val="00B65F47"/>
    <w:rsid w:val="00B6641D"/>
    <w:rsid w:val="00B66555"/>
    <w:rsid w:val="00B67438"/>
    <w:rsid w:val="00B70C93"/>
    <w:rsid w:val="00B70F38"/>
    <w:rsid w:val="00B70F40"/>
    <w:rsid w:val="00B71B6E"/>
    <w:rsid w:val="00B71CA1"/>
    <w:rsid w:val="00B720A5"/>
    <w:rsid w:val="00B72CEC"/>
    <w:rsid w:val="00B73156"/>
    <w:rsid w:val="00B7334F"/>
    <w:rsid w:val="00B73802"/>
    <w:rsid w:val="00B74190"/>
    <w:rsid w:val="00B748C7"/>
    <w:rsid w:val="00B74929"/>
    <w:rsid w:val="00B74F0A"/>
    <w:rsid w:val="00B75BD7"/>
    <w:rsid w:val="00B75E29"/>
    <w:rsid w:val="00B76767"/>
    <w:rsid w:val="00B7716B"/>
    <w:rsid w:val="00B777E6"/>
    <w:rsid w:val="00B80134"/>
    <w:rsid w:val="00B805ED"/>
    <w:rsid w:val="00B80707"/>
    <w:rsid w:val="00B8104B"/>
    <w:rsid w:val="00B81305"/>
    <w:rsid w:val="00B8160A"/>
    <w:rsid w:val="00B816FA"/>
    <w:rsid w:val="00B81C59"/>
    <w:rsid w:val="00B81C65"/>
    <w:rsid w:val="00B8233D"/>
    <w:rsid w:val="00B82727"/>
    <w:rsid w:val="00B8273A"/>
    <w:rsid w:val="00B83436"/>
    <w:rsid w:val="00B83623"/>
    <w:rsid w:val="00B838A6"/>
    <w:rsid w:val="00B83AF3"/>
    <w:rsid w:val="00B849E3"/>
    <w:rsid w:val="00B84F3C"/>
    <w:rsid w:val="00B85E8C"/>
    <w:rsid w:val="00B861D4"/>
    <w:rsid w:val="00B870B9"/>
    <w:rsid w:val="00B8737A"/>
    <w:rsid w:val="00B87675"/>
    <w:rsid w:val="00B910DF"/>
    <w:rsid w:val="00B91CA1"/>
    <w:rsid w:val="00B91E69"/>
    <w:rsid w:val="00B922B9"/>
    <w:rsid w:val="00B92F1A"/>
    <w:rsid w:val="00B930BA"/>
    <w:rsid w:val="00B93DF7"/>
    <w:rsid w:val="00B940B1"/>
    <w:rsid w:val="00B94640"/>
    <w:rsid w:val="00B94FA1"/>
    <w:rsid w:val="00B95043"/>
    <w:rsid w:val="00B95A79"/>
    <w:rsid w:val="00B96647"/>
    <w:rsid w:val="00B96CA3"/>
    <w:rsid w:val="00B96E00"/>
    <w:rsid w:val="00B9749F"/>
    <w:rsid w:val="00B97827"/>
    <w:rsid w:val="00B97DD5"/>
    <w:rsid w:val="00BA0CB3"/>
    <w:rsid w:val="00BA1CB7"/>
    <w:rsid w:val="00BA2412"/>
    <w:rsid w:val="00BA2B4C"/>
    <w:rsid w:val="00BA2D88"/>
    <w:rsid w:val="00BA3026"/>
    <w:rsid w:val="00BA304B"/>
    <w:rsid w:val="00BA359B"/>
    <w:rsid w:val="00BA3EFF"/>
    <w:rsid w:val="00BA4724"/>
    <w:rsid w:val="00BA4972"/>
    <w:rsid w:val="00BA5573"/>
    <w:rsid w:val="00BA5FE7"/>
    <w:rsid w:val="00BA763C"/>
    <w:rsid w:val="00BA7E0A"/>
    <w:rsid w:val="00BB1689"/>
    <w:rsid w:val="00BB1734"/>
    <w:rsid w:val="00BB1C24"/>
    <w:rsid w:val="00BB1C3B"/>
    <w:rsid w:val="00BB238A"/>
    <w:rsid w:val="00BB2580"/>
    <w:rsid w:val="00BB27EC"/>
    <w:rsid w:val="00BB3774"/>
    <w:rsid w:val="00BB37EE"/>
    <w:rsid w:val="00BB4D7B"/>
    <w:rsid w:val="00BB4F71"/>
    <w:rsid w:val="00BB51A1"/>
    <w:rsid w:val="00BB52F7"/>
    <w:rsid w:val="00BB530B"/>
    <w:rsid w:val="00BB58D3"/>
    <w:rsid w:val="00BB74F6"/>
    <w:rsid w:val="00BB78A1"/>
    <w:rsid w:val="00BB78B6"/>
    <w:rsid w:val="00BC0009"/>
    <w:rsid w:val="00BC0141"/>
    <w:rsid w:val="00BC1076"/>
    <w:rsid w:val="00BC179B"/>
    <w:rsid w:val="00BC198E"/>
    <w:rsid w:val="00BC432E"/>
    <w:rsid w:val="00BC45A1"/>
    <w:rsid w:val="00BC4C82"/>
    <w:rsid w:val="00BC5AD8"/>
    <w:rsid w:val="00BC5E8E"/>
    <w:rsid w:val="00BC6321"/>
    <w:rsid w:val="00BC66A9"/>
    <w:rsid w:val="00BC6774"/>
    <w:rsid w:val="00BC6895"/>
    <w:rsid w:val="00BC690A"/>
    <w:rsid w:val="00BC6C8B"/>
    <w:rsid w:val="00BC6EEF"/>
    <w:rsid w:val="00BC7980"/>
    <w:rsid w:val="00BC7AE0"/>
    <w:rsid w:val="00BD15FF"/>
    <w:rsid w:val="00BD1985"/>
    <w:rsid w:val="00BD1CF3"/>
    <w:rsid w:val="00BD28C5"/>
    <w:rsid w:val="00BD2D48"/>
    <w:rsid w:val="00BD2FEE"/>
    <w:rsid w:val="00BD3D6E"/>
    <w:rsid w:val="00BD3E6D"/>
    <w:rsid w:val="00BD3EFB"/>
    <w:rsid w:val="00BD410E"/>
    <w:rsid w:val="00BD4A83"/>
    <w:rsid w:val="00BD4D43"/>
    <w:rsid w:val="00BD595C"/>
    <w:rsid w:val="00BD5F0A"/>
    <w:rsid w:val="00BD5FFE"/>
    <w:rsid w:val="00BD7695"/>
    <w:rsid w:val="00BD7F70"/>
    <w:rsid w:val="00BE002F"/>
    <w:rsid w:val="00BE0A51"/>
    <w:rsid w:val="00BE0D5C"/>
    <w:rsid w:val="00BE0EE1"/>
    <w:rsid w:val="00BE1EE4"/>
    <w:rsid w:val="00BE2700"/>
    <w:rsid w:val="00BE49C3"/>
    <w:rsid w:val="00BE4BDF"/>
    <w:rsid w:val="00BE5310"/>
    <w:rsid w:val="00BE55AD"/>
    <w:rsid w:val="00BE5BB9"/>
    <w:rsid w:val="00BE5F4A"/>
    <w:rsid w:val="00BE5FED"/>
    <w:rsid w:val="00BE65E4"/>
    <w:rsid w:val="00BE6852"/>
    <w:rsid w:val="00BE6C4E"/>
    <w:rsid w:val="00BE6CDB"/>
    <w:rsid w:val="00BE7D81"/>
    <w:rsid w:val="00BE7F37"/>
    <w:rsid w:val="00BF0AA7"/>
    <w:rsid w:val="00BF0B33"/>
    <w:rsid w:val="00BF2040"/>
    <w:rsid w:val="00BF2133"/>
    <w:rsid w:val="00BF2153"/>
    <w:rsid w:val="00BF2F97"/>
    <w:rsid w:val="00BF371A"/>
    <w:rsid w:val="00BF3E56"/>
    <w:rsid w:val="00BF3EBD"/>
    <w:rsid w:val="00BF4864"/>
    <w:rsid w:val="00BF4A56"/>
    <w:rsid w:val="00BF57B9"/>
    <w:rsid w:val="00BF5961"/>
    <w:rsid w:val="00BF5A63"/>
    <w:rsid w:val="00BF6DD0"/>
    <w:rsid w:val="00BF70F9"/>
    <w:rsid w:val="00BF7943"/>
    <w:rsid w:val="00BF7A98"/>
    <w:rsid w:val="00C001D1"/>
    <w:rsid w:val="00C00462"/>
    <w:rsid w:val="00C00678"/>
    <w:rsid w:val="00C00765"/>
    <w:rsid w:val="00C00E26"/>
    <w:rsid w:val="00C01097"/>
    <w:rsid w:val="00C03926"/>
    <w:rsid w:val="00C03A2E"/>
    <w:rsid w:val="00C051F1"/>
    <w:rsid w:val="00C05897"/>
    <w:rsid w:val="00C05AE8"/>
    <w:rsid w:val="00C05E5F"/>
    <w:rsid w:val="00C06287"/>
    <w:rsid w:val="00C06761"/>
    <w:rsid w:val="00C067F9"/>
    <w:rsid w:val="00C10058"/>
    <w:rsid w:val="00C101A2"/>
    <w:rsid w:val="00C103AE"/>
    <w:rsid w:val="00C10FD3"/>
    <w:rsid w:val="00C1134E"/>
    <w:rsid w:val="00C1194B"/>
    <w:rsid w:val="00C11C29"/>
    <w:rsid w:val="00C12309"/>
    <w:rsid w:val="00C148A1"/>
    <w:rsid w:val="00C14913"/>
    <w:rsid w:val="00C14C73"/>
    <w:rsid w:val="00C1517E"/>
    <w:rsid w:val="00C15E9C"/>
    <w:rsid w:val="00C166F3"/>
    <w:rsid w:val="00C17219"/>
    <w:rsid w:val="00C179F4"/>
    <w:rsid w:val="00C17BE1"/>
    <w:rsid w:val="00C20124"/>
    <w:rsid w:val="00C20631"/>
    <w:rsid w:val="00C20D5E"/>
    <w:rsid w:val="00C21A3E"/>
    <w:rsid w:val="00C22509"/>
    <w:rsid w:val="00C228BA"/>
    <w:rsid w:val="00C23583"/>
    <w:rsid w:val="00C240B7"/>
    <w:rsid w:val="00C24861"/>
    <w:rsid w:val="00C24D54"/>
    <w:rsid w:val="00C24EE9"/>
    <w:rsid w:val="00C25EFF"/>
    <w:rsid w:val="00C2651B"/>
    <w:rsid w:val="00C26578"/>
    <w:rsid w:val="00C26D19"/>
    <w:rsid w:val="00C276C9"/>
    <w:rsid w:val="00C27FBF"/>
    <w:rsid w:val="00C30F1B"/>
    <w:rsid w:val="00C312CC"/>
    <w:rsid w:val="00C31D08"/>
    <w:rsid w:val="00C31D10"/>
    <w:rsid w:val="00C32171"/>
    <w:rsid w:val="00C329D6"/>
    <w:rsid w:val="00C32F9D"/>
    <w:rsid w:val="00C33CC9"/>
    <w:rsid w:val="00C36119"/>
    <w:rsid w:val="00C36C67"/>
    <w:rsid w:val="00C3742A"/>
    <w:rsid w:val="00C4066A"/>
    <w:rsid w:val="00C406A7"/>
    <w:rsid w:val="00C4096E"/>
    <w:rsid w:val="00C40D0E"/>
    <w:rsid w:val="00C41564"/>
    <w:rsid w:val="00C4276F"/>
    <w:rsid w:val="00C42CB0"/>
    <w:rsid w:val="00C42E62"/>
    <w:rsid w:val="00C44035"/>
    <w:rsid w:val="00C44A93"/>
    <w:rsid w:val="00C44F96"/>
    <w:rsid w:val="00C469FC"/>
    <w:rsid w:val="00C46E78"/>
    <w:rsid w:val="00C47045"/>
    <w:rsid w:val="00C47CF4"/>
    <w:rsid w:val="00C50502"/>
    <w:rsid w:val="00C50F62"/>
    <w:rsid w:val="00C51DF7"/>
    <w:rsid w:val="00C5255D"/>
    <w:rsid w:val="00C53410"/>
    <w:rsid w:val="00C53607"/>
    <w:rsid w:val="00C569F9"/>
    <w:rsid w:val="00C56BAB"/>
    <w:rsid w:val="00C56EF7"/>
    <w:rsid w:val="00C574F9"/>
    <w:rsid w:val="00C57950"/>
    <w:rsid w:val="00C57E14"/>
    <w:rsid w:val="00C6010A"/>
    <w:rsid w:val="00C6015C"/>
    <w:rsid w:val="00C602B7"/>
    <w:rsid w:val="00C608DE"/>
    <w:rsid w:val="00C60D92"/>
    <w:rsid w:val="00C612BF"/>
    <w:rsid w:val="00C614B5"/>
    <w:rsid w:val="00C62398"/>
    <w:rsid w:val="00C63C59"/>
    <w:rsid w:val="00C640E5"/>
    <w:rsid w:val="00C65385"/>
    <w:rsid w:val="00C65930"/>
    <w:rsid w:val="00C66111"/>
    <w:rsid w:val="00C66138"/>
    <w:rsid w:val="00C672C2"/>
    <w:rsid w:val="00C67728"/>
    <w:rsid w:val="00C705A7"/>
    <w:rsid w:val="00C706D1"/>
    <w:rsid w:val="00C70D96"/>
    <w:rsid w:val="00C70FD5"/>
    <w:rsid w:val="00C71C4B"/>
    <w:rsid w:val="00C72902"/>
    <w:rsid w:val="00C732D5"/>
    <w:rsid w:val="00C739A5"/>
    <w:rsid w:val="00C74611"/>
    <w:rsid w:val="00C7461F"/>
    <w:rsid w:val="00C746AD"/>
    <w:rsid w:val="00C74A2A"/>
    <w:rsid w:val="00C753CA"/>
    <w:rsid w:val="00C75AB0"/>
    <w:rsid w:val="00C75CF8"/>
    <w:rsid w:val="00C75E53"/>
    <w:rsid w:val="00C761FA"/>
    <w:rsid w:val="00C7654E"/>
    <w:rsid w:val="00C76E93"/>
    <w:rsid w:val="00C771D3"/>
    <w:rsid w:val="00C77504"/>
    <w:rsid w:val="00C776C9"/>
    <w:rsid w:val="00C77779"/>
    <w:rsid w:val="00C82AA4"/>
    <w:rsid w:val="00C8305C"/>
    <w:rsid w:val="00C844D6"/>
    <w:rsid w:val="00C85B92"/>
    <w:rsid w:val="00C85FF6"/>
    <w:rsid w:val="00C87445"/>
    <w:rsid w:val="00C87BF4"/>
    <w:rsid w:val="00C905CE"/>
    <w:rsid w:val="00C90D93"/>
    <w:rsid w:val="00C91778"/>
    <w:rsid w:val="00C9326B"/>
    <w:rsid w:val="00C93449"/>
    <w:rsid w:val="00C94B4D"/>
    <w:rsid w:val="00C95691"/>
    <w:rsid w:val="00C95B98"/>
    <w:rsid w:val="00C95CC0"/>
    <w:rsid w:val="00C95EF8"/>
    <w:rsid w:val="00C963E4"/>
    <w:rsid w:val="00C96A47"/>
    <w:rsid w:val="00C970CE"/>
    <w:rsid w:val="00CA07B2"/>
    <w:rsid w:val="00CA128A"/>
    <w:rsid w:val="00CA1ECD"/>
    <w:rsid w:val="00CA2061"/>
    <w:rsid w:val="00CA2717"/>
    <w:rsid w:val="00CA3A9F"/>
    <w:rsid w:val="00CA3D73"/>
    <w:rsid w:val="00CA4C7F"/>
    <w:rsid w:val="00CA4E4E"/>
    <w:rsid w:val="00CA5235"/>
    <w:rsid w:val="00CA5968"/>
    <w:rsid w:val="00CA5DA4"/>
    <w:rsid w:val="00CA6124"/>
    <w:rsid w:val="00CA6154"/>
    <w:rsid w:val="00CA6D36"/>
    <w:rsid w:val="00CA7BE9"/>
    <w:rsid w:val="00CB0004"/>
    <w:rsid w:val="00CB02B9"/>
    <w:rsid w:val="00CB0B8C"/>
    <w:rsid w:val="00CB13B7"/>
    <w:rsid w:val="00CB15F8"/>
    <w:rsid w:val="00CB1863"/>
    <w:rsid w:val="00CB29DC"/>
    <w:rsid w:val="00CB31A9"/>
    <w:rsid w:val="00CB400D"/>
    <w:rsid w:val="00CB4468"/>
    <w:rsid w:val="00CB4A96"/>
    <w:rsid w:val="00CB4AE8"/>
    <w:rsid w:val="00CB61E7"/>
    <w:rsid w:val="00CB7087"/>
    <w:rsid w:val="00CB723D"/>
    <w:rsid w:val="00CC06A4"/>
    <w:rsid w:val="00CC15F4"/>
    <w:rsid w:val="00CC16E9"/>
    <w:rsid w:val="00CC1840"/>
    <w:rsid w:val="00CC2169"/>
    <w:rsid w:val="00CC23B7"/>
    <w:rsid w:val="00CC379C"/>
    <w:rsid w:val="00CC3921"/>
    <w:rsid w:val="00CC3BE3"/>
    <w:rsid w:val="00CC40F9"/>
    <w:rsid w:val="00CC41EE"/>
    <w:rsid w:val="00CC41FD"/>
    <w:rsid w:val="00CC536C"/>
    <w:rsid w:val="00CC5E22"/>
    <w:rsid w:val="00CC681E"/>
    <w:rsid w:val="00CC7818"/>
    <w:rsid w:val="00CC7E55"/>
    <w:rsid w:val="00CD061B"/>
    <w:rsid w:val="00CD082D"/>
    <w:rsid w:val="00CD0BF5"/>
    <w:rsid w:val="00CD0CD6"/>
    <w:rsid w:val="00CD0FA4"/>
    <w:rsid w:val="00CD1089"/>
    <w:rsid w:val="00CD1254"/>
    <w:rsid w:val="00CD1BCD"/>
    <w:rsid w:val="00CD34F9"/>
    <w:rsid w:val="00CD41F8"/>
    <w:rsid w:val="00CD4260"/>
    <w:rsid w:val="00CD4D7B"/>
    <w:rsid w:val="00CD6D52"/>
    <w:rsid w:val="00CD6D61"/>
    <w:rsid w:val="00CD6DF6"/>
    <w:rsid w:val="00CD71AE"/>
    <w:rsid w:val="00CD7D66"/>
    <w:rsid w:val="00CD7FFC"/>
    <w:rsid w:val="00CE0547"/>
    <w:rsid w:val="00CE0625"/>
    <w:rsid w:val="00CE0D8E"/>
    <w:rsid w:val="00CE1B45"/>
    <w:rsid w:val="00CE2C6E"/>
    <w:rsid w:val="00CE2D75"/>
    <w:rsid w:val="00CE30C1"/>
    <w:rsid w:val="00CE42E1"/>
    <w:rsid w:val="00CE5ABD"/>
    <w:rsid w:val="00CE6004"/>
    <w:rsid w:val="00CE6046"/>
    <w:rsid w:val="00CE6C58"/>
    <w:rsid w:val="00CE6C66"/>
    <w:rsid w:val="00CE702B"/>
    <w:rsid w:val="00CE799B"/>
    <w:rsid w:val="00CE7CD2"/>
    <w:rsid w:val="00CF0DB7"/>
    <w:rsid w:val="00CF321C"/>
    <w:rsid w:val="00CF34D0"/>
    <w:rsid w:val="00CF3629"/>
    <w:rsid w:val="00CF3A12"/>
    <w:rsid w:val="00CF3EBD"/>
    <w:rsid w:val="00CF4237"/>
    <w:rsid w:val="00CF42B7"/>
    <w:rsid w:val="00CF461F"/>
    <w:rsid w:val="00CF4707"/>
    <w:rsid w:val="00CF4AD5"/>
    <w:rsid w:val="00CF4FE6"/>
    <w:rsid w:val="00CF556F"/>
    <w:rsid w:val="00CF5768"/>
    <w:rsid w:val="00CF5974"/>
    <w:rsid w:val="00CF758E"/>
    <w:rsid w:val="00CF7F12"/>
    <w:rsid w:val="00D0030F"/>
    <w:rsid w:val="00D0095B"/>
    <w:rsid w:val="00D00BB1"/>
    <w:rsid w:val="00D02045"/>
    <w:rsid w:val="00D041DF"/>
    <w:rsid w:val="00D0445F"/>
    <w:rsid w:val="00D05265"/>
    <w:rsid w:val="00D05538"/>
    <w:rsid w:val="00D05788"/>
    <w:rsid w:val="00D059C4"/>
    <w:rsid w:val="00D0608D"/>
    <w:rsid w:val="00D06179"/>
    <w:rsid w:val="00D061D5"/>
    <w:rsid w:val="00D06282"/>
    <w:rsid w:val="00D06283"/>
    <w:rsid w:val="00D06E87"/>
    <w:rsid w:val="00D06EFC"/>
    <w:rsid w:val="00D074BF"/>
    <w:rsid w:val="00D109A6"/>
    <w:rsid w:val="00D10AA3"/>
    <w:rsid w:val="00D1197E"/>
    <w:rsid w:val="00D1219A"/>
    <w:rsid w:val="00D122E5"/>
    <w:rsid w:val="00D12B46"/>
    <w:rsid w:val="00D1330C"/>
    <w:rsid w:val="00D14164"/>
    <w:rsid w:val="00D15804"/>
    <w:rsid w:val="00D15D3D"/>
    <w:rsid w:val="00D1619E"/>
    <w:rsid w:val="00D17BE7"/>
    <w:rsid w:val="00D21080"/>
    <w:rsid w:val="00D219C1"/>
    <w:rsid w:val="00D2263F"/>
    <w:rsid w:val="00D22C33"/>
    <w:rsid w:val="00D232AA"/>
    <w:rsid w:val="00D23388"/>
    <w:rsid w:val="00D237AC"/>
    <w:rsid w:val="00D23F31"/>
    <w:rsid w:val="00D257EE"/>
    <w:rsid w:val="00D259ED"/>
    <w:rsid w:val="00D27373"/>
    <w:rsid w:val="00D27495"/>
    <w:rsid w:val="00D2793B"/>
    <w:rsid w:val="00D301D0"/>
    <w:rsid w:val="00D3029B"/>
    <w:rsid w:val="00D30462"/>
    <w:rsid w:val="00D31963"/>
    <w:rsid w:val="00D31A0A"/>
    <w:rsid w:val="00D31D5A"/>
    <w:rsid w:val="00D32126"/>
    <w:rsid w:val="00D32833"/>
    <w:rsid w:val="00D328DD"/>
    <w:rsid w:val="00D32F02"/>
    <w:rsid w:val="00D33C9E"/>
    <w:rsid w:val="00D33DA7"/>
    <w:rsid w:val="00D34626"/>
    <w:rsid w:val="00D34861"/>
    <w:rsid w:val="00D34908"/>
    <w:rsid w:val="00D34953"/>
    <w:rsid w:val="00D34DF6"/>
    <w:rsid w:val="00D34F0E"/>
    <w:rsid w:val="00D3507E"/>
    <w:rsid w:val="00D354D0"/>
    <w:rsid w:val="00D355B0"/>
    <w:rsid w:val="00D3731D"/>
    <w:rsid w:val="00D37B86"/>
    <w:rsid w:val="00D40959"/>
    <w:rsid w:val="00D41D9A"/>
    <w:rsid w:val="00D4281C"/>
    <w:rsid w:val="00D433B0"/>
    <w:rsid w:val="00D43420"/>
    <w:rsid w:val="00D43442"/>
    <w:rsid w:val="00D435B1"/>
    <w:rsid w:val="00D43A93"/>
    <w:rsid w:val="00D4711E"/>
    <w:rsid w:val="00D472D8"/>
    <w:rsid w:val="00D4756C"/>
    <w:rsid w:val="00D5051D"/>
    <w:rsid w:val="00D50EB6"/>
    <w:rsid w:val="00D519D7"/>
    <w:rsid w:val="00D5235E"/>
    <w:rsid w:val="00D5255B"/>
    <w:rsid w:val="00D526A5"/>
    <w:rsid w:val="00D53275"/>
    <w:rsid w:val="00D538F6"/>
    <w:rsid w:val="00D53ECD"/>
    <w:rsid w:val="00D5453B"/>
    <w:rsid w:val="00D5457D"/>
    <w:rsid w:val="00D54EF5"/>
    <w:rsid w:val="00D55199"/>
    <w:rsid w:val="00D56ED9"/>
    <w:rsid w:val="00D56FF4"/>
    <w:rsid w:val="00D604B2"/>
    <w:rsid w:val="00D607E5"/>
    <w:rsid w:val="00D61D5B"/>
    <w:rsid w:val="00D6202A"/>
    <w:rsid w:val="00D62105"/>
    <w:rsid w:val="00D6213A"/>
    <w:rsid w:val="00D65A9F"/>
    <w:rsid w:val="00D660EC"/>
    <w:rsid w:val="00D66768"/>
    <w:rsid w:val="00D66947"/>
    <w:rsid w:val="00D66B19"/>
    <w:rsid w:val="00D66BA4"/>
    <w:rsid w:val="00D678A7"/>
    <w:rsid w:val="00D67F3D"/>
    <w:rsid w:val="00D70BEF"/>
    <w:rsid w:val="00D7124C"/>
    <w:rsid w:val="00D72253"/>
    <w:rsid w:val="00D722CA"/>
    <w:rsid w:val="00D733F9"/>
    <w:rsid w:val="00D73760"/>
    <w:rsid w:val="00D74036"/>
    <w:rsid w:val="00D743A0"/>
    <w:rsid w:val="00D74D20"/>
    <w:rsid w:val="00D74F3B"/>
    <w:rsid w:val="00D759C7"/>
    <w:rsid w:val="00D76301"/>
    <w:rsid w:val="00D76A03"/>
    <w:rsid w:val="00D77181"/>
    <w:rsid w:val="00D802BD"/>
    <w:rsid w:val="00D808EE"/>
    <w:rsid w:val="00D82B72"/>
    <w:rsid w:val="00D82E6D"/>
    <w:rsid w:val="00D83E54"/>
    <w:rsid w:val="00D8549B"/>
    <w:rsid w:val="00D8601C"/>
    <w:rsid w:val="00D860FC"/>
    <w:rsid w:val="00D867D8"/>
    <w:rsid w:val="00D87021"/>
    <w:rsid w:val="00D87B9F"/>
    <w:rsid w:val="00D87FE7"/>
    <w:rsid w:val="00D907F8"/>
    <w:rsid w:val="00D90902"/>
    <w:rsid w:val="00D90EAA"/>
    <w:rsid w:val="00D90FFB"/>
    <w:rsid w:val="00D91002"/>
    <w:rsid w:val="00D91885"/>
    <w:rsid w:val="00D92E37"/>
    <w:rsid w:val="00D93172"/>
    <w:rsid w:val="00D93663"/>
    <w:rsid w:val="00D93918"/>
    <w:rsid w:val="00D93CA8"/>
    <w:rsid w:val="00D93E8B"/>
    <w:rsid w:val="00D94097"/>
    <w:rsid w:val="00D94D53"/>
    <w:rsid w:val="00D95174"/>
    <w:rsid w:val="00D95DDC"/>
    <w:rsid w:val="00D961A6"/>
    <w:rsid w:val="00D9672E"/>
    <w:rsid w:val="00D96B60"/>
    <w:rsid w:val="00D976A3"/>
    <w:rsid w:val="00DA0634"/>
    <w:rsid w:val="00DA177E"/>
    <w:rsid w:val="00DA2322"/>
    <w:rsid w:val="00DA2AF7"/>
    <w:rsid w:val="00DA2CF9"/>
    <w:rsid w:val="00DA3E6F"/>
    <w:rsid w:val="00DA437B"/>
    <w:rsid w:val="00DA447F"/>
    <w:rsid w:val="00DA4708"/>
    <w:rsid w:val="00DA47A6"/>
    <w:rsid w:val="00DA5104"/>
    <w:rsid w:val="00DA62C5"/>
    <w:rsid w:val="00DA6366"/>
    <w:rsid w:val="00DA6D04"/>
    <w:rsid w:val="00DA72AA"/>
    <w:rsid w:val="00DA7CB8"/>
    <w:rsid w:val="00DA7D49"/>
    <w:rsid w:val="00DA7DA7"/>
    <w:rsid w:val="00DB0C91"/>
    <w:rsid w:val="00DB0CB2"/>
    <w:rsid w:val="00DB13A0"/>
    <w:rsid w:val="00DB1A89"/>
    <w:rsid w:val="00DB2E0C"/>
    <w:rsid w:val="00DB3221"/>
    <w:rsid w:val="00DB48C4"/>
    <w:rsid w:val="00DB49BC"/>
    <w:rsid w:val="00DB4E5C"/>
    <w:rsid w:val="00DB5159"/>
    <w:rsid w:val="00DB651C"/>
    <w:rsid w:val="00DB6CC0"/>
    <w:rsid w:val="00DC08BC"/>
    <w:rsid w:val="00DC0E31"/>
    <w:rsid w:val="00DC1320"/>
    <w:rsid w:val="00DC1F63"/>
    <w:rsid w:val="00DC216D"/>
    <w:rsid w:val="00DC22FD"/>
    <w:rsid w:val="00DC2E78"/>
    <w:rsid w:val="00DC35BE"/>
    <w:rsid w:val="00DC4F66"/>
    <w:rsid w:val="00DC57F7"/>
    <w:rsid w:val="00DC5ED5"/>
    <w:rsid w:val="00DC72DE"/>
    <w:rsid w:val="00DC7A0F"/>
    <w:rsid w:val="00DD076E"/>
    <w:rsid w:val="00DD1011"/>
    <w:rsid w:val="00DD13E6"/>
    <w:rsid w:val="00DD1643"/>
    <w:rsid w:val="00DD16BF"/>
    <w:rsid w:val="00DD1881"/>
    <w:rsid w:val="00DD2BF8"/>
    <w:rsid w:val="00DD2F91"/>
    <w:rsid w:val="00DD3B83"/>
    <w:rsid w:val="00DD45EE"/>
    <w:rsid w:val="00DD4A5B"/>
    <w:rsid w:val="00DD4EAF"/>
    <w:rsid w:val="00DD53F2"/>
    <w:rsid w:val="00DD547C"/>
    <w:rsid w:val="00DD66BF"/>
    <w:rsid w:val="00DD6B2B"/>
    <w:rsid w:val="00DD6E01"/>
    <w:rsid w:val="00DD7631"/>
    <w:rsid w:val="00DD78DE"/>
    <w:rsid w:val="00DE131D"/>
    <w:rsid w:val="00DE20B2"/>
    <w:rsid w:val="00DE221F"/>
    <w:rsid w:val="00DE2359"/>
    <w:rsid w:val="00DE3A2A"/>
    <w:rsid w:val="00DE3EEB"/>
    <w:rsid w:val="00DE5036"/>
    <w:rsid w:val="00DE55E6"/>
    <w:rsid w:val="00DE570A"/>
    <w:rsid w:val="00DE572A"/>
    <w:rsid w:val="00DE5A28"/>
    <w:rsid w:val="00DE5DBB"/>
    <w:rsid w:val="00DE6689"/>
    <w:rsid w:val="00DE777F"/>
    <w:rsid w:val="00DE7B74"/>
    <w:rsid w:val="00DF169D"/>
    <w:rsid w:val="00DF18A1"/>
    <w:rsid w:val="00DF2183"/>
    <w:rsid w:val="00DF2899"/>
    <w:rsid w:val="00DF45FA"/>
    <w:rsid w:val="00DF4A68"/>
    <w:rsid w:val="00DF53A0"/>
    <w:rsid w:val="00DF5751"/>
    <w:rsid w:val="00DF5E40"/>
    <w:rsid w:val="00DF6D99"/>
    <w:rsid w:val="00DF6E67"/>
    <w:rsid w:val="00DF7720"/>
    <w:rsid w:val="00DF7AE1"/>
    <w:rsid w:val="00E0060E"/>
    <w:rsid w:val="00E00807"/>
    <w:rsid w:val="00E00CE4"/>
    <w:rsid w:val="00E00EC9"/>
    <w:rsid w:val="00E010BB"/>
    <w:rsid w:val="00E0241F"/>
    <w:rsid w:val="00E04119"/>
    <w:rsid w:val="00E04482"/>
    <w:rsid w:val="00E044B3"/>
    <w:rsid w:val="00E04D37"/>
    <w:rsid w:val="00E05618"/>
    <w:rsid w:val="00E05840"/>
    <w:rsid w:val="00E05C11"/>
    <w:rsid w:val="00E067E0"/>
    <w:rsid w:val="00E06D6B"/>
    <w:rsid w:val="00E06ED0"/>
    <w:rsid w:val="00E06EF5"/>
    <w:rsid w:val="00E07866"/>
    <w:rsid w:val="00E07968"/>
    <w:rsid w:val="00E07F88"/>
    <w:rsid w:val="00E10BA8"/>
    <w:rsid w:val="00E117C8"/>
    <w:rsid w:val="00E12448"/>
    <w:rsid w:val="00E1260D"/>
    <w:rsid w:val="00E13050"/>
    <w:rsid w:val="00E13D91"/>
    <w:rsid w:val="00E13E7D"/>
    <w:rsid w:val="00E14522"/>
    <w:rsid w:val="00E14683"/>
    <w:rsid w:val="00E153FC"/>
    <w:rsid w:val="00E207DB"/>
    <w:rsid w:val="00E20E03"/>
    <w:rsid w:val="00E210E9"/>
    <w:rsid w:val="00E21AEC"/>
    <w:rsid w:val="00E21E31"/>
    <w:rsid w:val="00E21EFB"/>
    <w:rsid w:val="00E2222C"/>
    <w:rsid w:val="00E2267F"/>
    <w:rsid w:val="00E235D4"/>
    <w:rsid w:val="00E24DB8"/>
    <w:rsid w:val="00E257E2"/>
    <w:rsid w:val="00E25D6A"/>
    <w:rsid w:val="00E25FBA"/>
    <w:rsid w:val="00E265CD"/>
    <w:rsid w:val="00E2665D"/>
    <w:rsid w:val="00E26C1F"/>
    <w:rsid w:val="00E270B7"/>
    <w:rsid w:val="00E273ED"/>
    <w:rsid w:val="00E275AC"/>
    <w:rsid w:val="00E27C9F"/>
    <w:rsid w:val="00E3012B"/>
    <w:rsid w:val="00E3052B"/>
    <w:rsid w:val="00E3082D"/>
    <w:rsid w:val="00E320AA"/>
    <w:rsid w:val="00E320BF"/>
    <w:rsid w:val="00E3364B"/>
    <w:rsid w:val="00E3392F"/>
    <w:rsid w:val="00E33CE2"/>
    <w:rsid w:val="00E34829"/>
    <w:rsid w:val="00E356F8"/>
    <w:rsid w:val="00E36339"/>
    <w:rsid w:val="00E364F8"/>
    <w:rsid w:val="00E36A50"/>
    <w:rsid w:val="00E36B62"/>
    <w:rsid w:val="00E36E8B"/>
    <w:rsid w:val="00E37134"/>
    <w:rsid w:val="00E379C3"/>
    <w:rsid w:val="00E41481"/>
    <w:rsid w:val="00E41532"/>
    <w:rsid w:val="00E419B5"/>
    <w:rsid w:val="00E41B22"/>
    <w:rsid w:val="00E4234D"/>
    <w:rsid w:val="00E43469"/>
    <w:rsid w:val="00E43471"/>
    <w:rsid w:val="00E43C87"/>
    <w:rsid w:val="00E44BDB"/>
    <w:rsid w:val="00E4539C"/>
    <w:rsid w:val="00E46022"/>
    <w:rsid w:val="00E461AA"/>
    <w:rsid w:val="00E46C3D"/>
    <w:rsid w:val="00E46D58"/>
    <w:rsid w:val="00E46E80"/>
    <w:rsid w:val="00E506AB"/>
    <w:rsid w:val="00E52430"/>
    <w:rsid w:val="00E524F4"/>
    <w:rsid w:val="00E528EB"/>
    <w:rsid w:val="00E5370B"/>
    <w:rsid w:val="00E53AC8"/>
    <w:rsid w:val="00E54791"/>
    <w:rsid w:val="00E54B55"/>
    <w:rsid w:val="00E5511A"/>
    <w:rsid w:val="00E55799"/>
    <w:rsid w:val="00E561CD"/>
    <w:rsid w:val="00E56811"/>
    <w:rsid w:val="00E56A3E"/>
    <w:rsid w:val="00E56E44"/>
    <w:rsid w:val="00E57D0D"/>
    <w:rsid w:val="00E6061C"/>
    <w:rsid w:val="00E60858"/>
    <w:rsid w:val="00E6139F"/>
    <w:rsid w:val="00E618E9"/>
    <w:rsid w:val="00E61BED"/>
    <w:rsid w:val="00E61E1E"/>
    <w:rsid w:val="00E61FC6"/>
    <w:rsid w:val="00E62215"/>
    <w:rsid w:val="00E62387"/>
    <w:rsid w:val="00E626B2"/>
    <w:rsid w:val="00E626EA"/>
    <w:rsid w:val="00E62FDB"/>
    <w:rsid w:val="00E641F5"/>
    <w:rsid w:val="00E64B3B"/>
    <w:rsid w:val="00E65571"/>
    <w:rsid w:val="00E6595B"/>
    <w:rsid w:val="00E66582"/>
    <w:rsid w:val="00E6675C"/>
    <w:rsid w:val="00E67389"/>
    <w:rsid w:val="00E67D97"/>
    <w:rsid w:val="00E70F46"/>
    <w:rsid w:val="00E70FB2"/>
    <w:rsid w:val="00E714C9"/>
    <w:rsid w:val="00E71A05"/>
    <w:rsid w:val="00E723B3"/>
    <w:rsid w:val="00E742BC"/>
    <w:rsid w:val="00E74E1E"/>
    <w:rsid w:val="00E75287"/>
    <w:rsid w:val="00E75E53"/>
    <w:rsid w:val="00E76701"/>
    <w:rsid w:val="00E77F31"/>
    <w:rsid w:val="00E801B7"/>
    <w:rsid w:val="00E80525"/>
    <w:rsid w:val="00E8092D"/>
    <w:rsid w:val="00E80AB0"/>
    <w:rsid w:val="00E819D9"/>
    <w:rsid w:val="00E82B59"/>
    <w:rsid w:val="00E82D93"/>
    <w:rsid w:val="00E82FE2"/>
    <w:rsid w:val="00E831BD"/>
    <w:rsid w:val="00E836C3"/>
    <w:rsid w:val="00E8435E"/>
    <w:rsid w:val="00E85726"/>
    <w:rsid w:val="00E85ED0"/>
    <w:rsid w:val="00E85F75"/>
    <w:rsid w:val="00E86976"/>
    <w:rsid w:val="00E869ED"/>
    <w:rsid w:val="00E86D94"/>
    <w:rsid w:val="00E871EB"/>
    <w:rsid w:val="00E902E7"/>
    <w:rsid w:val="00E90886"/>
    <w:rsid w:val="00E90B9D"/>
    <w:rsid w:val="00E91093"/>
    <w:rsid w:val="00E91CFA"/>
    <w:rsid w:val="00E91FFE"/>
    <w:rsid w:val="00E923F1"/>
    <w:rsid w:val="00E9290F"/>
    <w:rsid w:val="00E929B9"/>
    <w:rsid w:val="00E92C5D"/>
    <w:rsid w:val="00E93D8A"/>
    <w:rsid w:val="00E94348"/>
    <w:rsid w:val="00E94564"/>
    <w:rsid w:val="00E9481B"/>
    <w:rsid w:val="00E95466"/>
    <w:rsid w:val="00E96A6F"/>
    <w:rsid w:val="00EA0DEF"/>
    <w:rsid w:val="00EA17FD"/>
    <w:rsid w:val="00EA1B79"/>
    <w:rsid w:val="00EA1E15"/>
    <w:rsid w:val="00EA36D9"/>
    <w:rsid w:val="00EA385E"/>
    <w:rsid w:val="00EA42B1"/>
    <w:rsid w:val="00EA69DB"/>
    <w:rsid w:val="00EA6D03"/>
    <w:rsid w:val="00EB0566"/>
    <w:rsid w:val="00EB0FCE"/>
    <w:rsid w:val="00EB198C"/>
    <w:rsid w:val="00EB1D3D"/>
    <w:rsid w:val="00EB1E56"/>
    <w:rsid w:val="00EB2320"/>
    <w:rsid w:val="00EB2525"/>
    <w:rsid w:val="00EB2594"/>
    <w:rsid w:val="00EB2A91"/>
    <w:rsid w:val="00EB2E21"/>
    <w:rsid w:val="00EB3D8A"/>
    <w:rsid w:val="00EB41AB"/>
    <w:rsid w:val="00EB45D3"/>
    <w:rsid w:val="00EB4744"/>
    <w:rsid w:val="00EB4AF9"/>
    <w:rsid w:val="00EB711D"/>
    <w:rsid w:val="00EB7B16"/>
    <w:rsid w:val="00EC0476"/>
    <w:rsid w:val="00EC1C02"/>
    <w:rsid w:val="00EC1C10"/>
    <w:rsid w:val="00EC2370"/>
    <w:rsid w:val="00EC257E"/>
    <w:rsid w:val="00EC2FA4"/>
    <w:rsid w:val="00EC3342"/>
    <w:rsid w:val="00EC3F8C"/>
    <w:rsid w:val="00EC5A5D"/>
    <w:rsid w:val="00EC67FE"/>
    <w:rsid w:val="00EC6F07"/>
    <w:rsid w:val="00EC6FEA"/>
    <w:rsid w:val="00EC71ED"/>
    <w:rsid w:val="00EC7486"/>
    <w:rsid w:val="00ED048B"/>
    <w:rsid w:val="00ED0E69"/>
    <w:rsid w:val="00ED0FCE"/>
    <w:rsid w:val="00ED177E"/>
    <w:rsid w:val="00ED1C7B"/>
    <w:rsid w:val="00ED2536"/>
    <w:rsid w:val="00ED27A5"/>
    <w:rsid w:val="00ED3207"/>
    <w:rsid w:val="00ED332B"/>
    <w:rsid w:val="00ED3E96"/>
    <w:rsid w:val="00ED4FF9"/>
    <w:rsid w:val="00ED73E8"/>
    <w:rsid w:val="00ED756D"/>
    <w:rsid w:val="00ED7974"/>
    <w:rsid w:val="00ED7B38"/>
    <w:rsid w:val="00EE0057"/>
    <w:rsid w:val="00EE0966"/>
    <w:rsid w:val="00EE0E84"/>
    <w:rsid w:val="00EE1500"/>
    <w:rsid w:val="00EE1B6F"/>
    <w:rsid w:val="00EE1C17"/>
    <w:rsid w:val="00EE208F"/>
    <w:rsid w:val="00EE28D7"/>
    <w:rsid w:val="00EE308D"/>
    <w:rsid w:val="00EE3DB8"/>
    <w:rsid w:val="00EE4285"/>
    <w:rsid w:val="00EE44C9"/>
    <w:rsid w:val="00EE46D8"/>
    <w:rsid w:val="00EE4B55"/>
    <w:rsid w:val="00EE4E35"/>
    <w:rsid w:val="00EE50C8"/>
    <w:rsid w:val="00EE5342"/>
    <w:rsid w:val="00EE583E"/>
    <w:rsid w:val="00EE5E8D"/>
    <w:rsid w:val="00EE6270"/>
    <w:rsid w:val="00EE6BAB"/>
    <w:rsid w:val="00EE7028"/>
    <w:rsid w:val="00EF009F"/>
    <w:rsid w:val="00EF04F3"/>
    <w:rsid w:val="00EF087C"/>
    <w:rsid w:val="00EF0FCB"/>
    <w:rsid w:val="00EF1AB0"/>
    <w:rsid w:val="00EF1C48"/>
    <w:rsid w:val="00EF252F"/>
    <w:rsid w:val="00EF2769"/>
    <w:rsid w:val="00EF30A0"/>
    <w:rsid w:val="00EF366A"/>
    <w:rsid w:val="00EF3F6F"/>
    <w:rsid w:val="00EF412F"/>
    <w:rsid w:val="00EF44EF"/>
    <w:rsid w:val="00EF48AD"/>
    <w:rsid w:val="00EF4DF3"/>
    <w:rsid w:val="00EF574E"/>
    <w:rsid w:val="00EF586A"/>
    <w:rsid w:val="00EF5961"/>
    <w:rsid w:val="00EF5C2B"/>
    <w:rsid w:val="00EF6463"/>
    <w:rsid w:val="00EF7ACB"/>
    <w:rsid w:val="00EF7BB0"/>
    <w:rsid w:val="00F00047"/>
    <w:rsid w:val="00F001C1"/>
    <w:rsid w:val="00F00202"/>
    <w:rsid w:val="00F00B26"/>
    <w:rsid w:val="00F01B6F"/>
    <w:rsid w:val="00F02F28"/>
    <w:rsid w:val="00F0390A"/>
    <w:rsid w:val="00F045C1"/>
    <w:rsid w:val="00F04696"/>
    <w:rsid w:val="00F068D5"/>
    <w:rsid w:val="00F068E5"/>
    <w:rsid w:val="00F071E2"/>
    <w:rsid w:val="00F077C1"/>
    <w:rsid w:val="00F0799D"/>
    <w:rsid w:val="00F10215"/>
    <w:rsid w:val="00F1130B"/>
    <w:rsid w:val="00F12744"/>
    <w:rsid w:val="00F12AEB"/>
    <w:rsid w:val="00F1384A"/>
    <w:rsid w:val="00F13EE0"/>
    <w:rsid w:val="00F13F24"/>
    <w:rsid w:val="00F1419E"/>
    <w:rsid w:val="00F14620"/>
    <w:rsid w:val="00F15599"/>
    <w:rsid w:val="00F15ACE"/>
    <w:rsid w:val="00F15E04"/>
    <w:rsid w:val="00F16D6E"/>
    <w:rsid w:val="00F204A8"/>
    <w:rsid w:val="00F2050B"/>
    <w:rsid w:val="00F20692"/>
    <w:rsid w:val="00F209D8"/>
    <w:rsid w:val="00F20BA7"/>
    <w:rsid w:val="00F21B7D"/>
    <w:rsid w:val="00F22096"/>
    <w:rsid w:val="00F2232D"/>
    <w:rsid w:val="00F227EC"/>
    <w:rsid w:val="00F22F6D"/>
    <w:rsid w:val="00F231EE"/>
    <w:rsid w:val="00F23204"/>
    <w:rsid w:val="00F234E1"/>
    <w:rsid w:val="00F24410"/>
    <w:rsid w:val="00F25644"/>
    <w:rsid w:val="00F25791"/>
    <w:rsid w:val="00F259A5"/>
    <w:rsid w:val="00F268B8"/>
    <w:rsid w:val="00F27531"/>
    <w:rsid w:val="00F2768A"/>
    <w:rsid w:val="00F2772B"/>
    <w:rsid w:val="00F27ED1"/>
    <w:rsid w:val="00F30CF8"/>
    <w:rsid w:val="00F30F61"/>
    <w:rsid w:val="00F31315"/>
    <w:rsid w:val="00F32D9A"/>
    <w:rsid w:val="00F33463"/>
    <w:rsid w:val="00F33DCD"/>
    <w:rsid w:val="00F340E8"/>
    <w:rsid w:val="00F36138"/>
    <w:rsid w:val="00F36CFF"/>
    <w:rsid w:val="00F40408"/>
    <w:rsid w:val="00F40FB5"/>
    <w:rsid w:val="00F41491"/>
    <w:rsid w:val="00F417F7"/>
    <w:rsid w:val="00F42301"/>
    <w:rsid w:val="00F426B6"/>
    <w:rsid w:val="00F42F5E"/>
    <w:rsid w:val="00F432BC"/>
    <w:rsid w:val="00F4356F"/>
    <w:rsid w:val="00F43C79"/>
    <w:rsid w:val="00F4499C"/>
    <w:rsid w:val="00F4628C"/>
    <w:rsid w:val="00F46297"/>
    <w:rsid w:val="00F46ABC"/>
    <w:rsid w:val="00F47949"/>
    <w:rsid w:val="00F50B5E"/>
    <w:rsid w:val="00F50E09"/>
    <w:rsid w:val="00F5172B"/>
    <w:rsid w:val="00F51E21"/>
    <w:rsid w:val="00F52025"/>
    <w:rsid w:val="00F52A3F"/>
    <w:rsid w:val="00F530F6"/>
    <w:rsid w:val="00F53655"/>
    <w:rsid w:val="00F5380D"/>
    <w:rsid w:val="00F53C1E"/>
    <w:rsid w:val="00F53C40"/>
    <w:rsid w:val="00F55249"/>
    <w:rsid w:val="00F55290"/>
    <w:rsid w:val="00F558C6"/>
    <w:rsid w:val="00F55956"/>
    <w:rsid w:val="00F559B8"/>
    <w:rsid w:val="00F55B9F"/>
    <w:rsid w:val="00F56CA9"/>
    <w:rsid w:val="00F56D34"/>
    <w:rsid w:val="00F57891"/>
    <w:rsid w:val="00F57EE2"/>
    <w:rsid w:val="00F6071E"/>
    <w:rsid w:val="00F61142"/>
    <w:rsid w:val="00F611F9"/>
    <w:rsid w:val="00F616C5"/>
    <w:rsid w:val="00F62AD0"/>
    <w:rsid w:val="00F62BD3"/>
    <w:rsid w:val="00F62CFC"/>
    <w:rsid w:val="00F62D59"/>
    <w:rsid w:val="00F639E2"/>
    <w:rsid w:val="00F63AA7"/>
    <w:rsid w:val="00F63D98"/>
    <w:rsid w:val="00F64821"/>
    <w:rsid w:val="00F6511A"/>
    <w:rsid w:val="00F65284"/>
    <w:rsid w:val="00F65E14"/>
    <w:rsid w:val="00F6613E"/>
    <w:rsid w:val="00F66CDE"/>
    <w:rsid w:val="00F66D35"/>
    <w:rsid w:val="00F67938"/>
    <w:rsid w:val="00F7092E"/>
    <w:rsid w:val="00F70B3B"/>
    <w:rsid w:val="00F711FF"/>
    <w:rsid w:val="00F71512"/>
    <w:rsid w:val="00F71E40"/>
    <w:rsid w:val="00F72041"/>
    <w:rsid w:val="00F7408B"/>
    <w:rsid w:val="00F74363"/>
    <w:rsid w:val="00F74829"/>
    <w:rsid w:val="00F74B86"/>
    <w:rsid w:val="00F74E0D"/>
    <w:rsid w:val="00F74EE7"/>
    <w:rsid w:val="00F74FA5"/>
    <w:rsid w:val="00F75096"/>
    <w:rsid w:val="00F75A7C"/>
    <w:rsid w:val="00F763FF"/>
    <w:rsid w:val="00F76503"/>
    <w:rsid w:val="00F7658C"/>
    <w:rsid w:val="00F769FF"/>
    <w:rsid w:val="00F76C35"/>
    <w:rsid w:val="00F776BA"/>
    <w:rsid w:val="00F77E6A"/>
    <w:rsid w:val="00F81D93"/>
    <w:rsid w:val="00F8312B"/>
    <w:rsid w:val="00F831FB"/>
    <w:rsid w:val="00F86C62"/>
    <w:rsid w:val="00F87232"/>
    <w:rsid w:val="00F874E3"/>
    <w:rsid w:val="00F87767"/>
    <w:rsid w:val="00F879D6"/>
    <w:rsid w:val="00F87E45"/>
    <w:rsid w:val="00F907B5"/>
    <w:rsid w:val="00F90C52"/>
    <w:rsid w:val="00F922B9"/>
    <w:rsid w:val="00F9243F"/>
    <w:rsid w:val="00F92999"/>
    <w:rsid w:val="00F93164"/>
    <w:rsid w:val="00F93332"/>
    <w:rsid w:val="00F940A3"/>
    <w:rsid w:val="00F9413F"/>
    <w:rsid w:val="00F944E0"/>
    <w:rsid w:val="00F949A3"/>
    <w:rsid w:val="00F94A2D"/>
    <w:rsid w:val="00F94D21"/>
    <w:rsid w:val="00F9507B"/>
    <w:rsid w:val="00F95E52"/>
    <w:rsid w:val="00F96476"/>
    <w:rsid w:val="00F971AC"/>
    <w:rsid w:val="00F97B95"/>
    <w:rsid w:val="00FA06AA"/>
    <w:rsid w:val="00FA11D0"/>
    <w:rsid w:val="00FA14EB"/>
    <w:rsid w:val="00FA1677"/>
    <w:rsid w:val="00FA178F"/>
    <w:rsid w:val="00FA2E86"/>
    <w:rsid w:val="00FA2F15"/>
    <w:rsid w:val="00FA344A"/>
    <w:rsid w:val="00FA39DE"/>
    <w:rsid w:val="00FA406D"/>
    <w:rsid w:val="00FA423E"/>
    <w:rsid w:val="00FA44DE"/>
    <w:rsid w:val="00FA4570"/>
    <w:rsid w:val="00FA4ACE"/>
    <w:rsid w:val="00FA4C86"/>
    <w:rsid w:val="00FA62F4"/>
    <w:rsid w:val="00FA6D82"/>
    <w:rsid w:val="00FA7D0A"/>
    <w:rsid w:val="00FB0601"/>
    <w:rsid w:val="00FB071B"/>
    <w:rsid w:val="00FB1989"/>
    <w:rsid w:val="00FB1A31"/>
    <w:rsid w:val="00FB219E"/>
    <w:rsid w:val="00FB3748"/>
    <w:rsid w:val="00FB3E3A"/>
    <w:rsid w:val="00FB3F38"/>
    <w:rsid w:val="00FB4AA0"/>
    <w:rsid w:val="00FB5056"/>
    <w:rsid w:val="00FB6307"/>
    <w:rsid w:val="00FB6BBD"/>
    <w:rsid w:val="00FB6DE8"/>
    <w:rsid w:val="00FB7955"/>
    <w:rsid w:val="00FC00EE"/>
    <w:rsid w:val="00FC015B"/>
    <w:rsid w:val="00FC0A78"/>
    <w:rsid w:val="00FC11A7"/>
    <w:rsid w:val="00FC197D"/>
    <w:rsid w:val="00FC19A6"/>
    <w:rsid w:val="00FC1E3B"/>
    <w:rsid w:val="00FC2989"/>
    <w:rsid w:val="00FC360A"/>
    <w:rsid w:val="00FC3627"/>
    <w:rsid w:val="00FC3C87"/>
    <w:rsid w:val="00FC45D7"/>
    <w:rsid w:val="00FC53C3"/>
    <w:rsid w:val="00FC53E8"/>
    <w:rsid w:val="00FC6914"/>
    <w:rsid w:val="00FC74DF"/>
    <w:rsid w:val="00FC7C78"/>
    <w:rsid w:val="00FD0CB0"/>
    <w:rsid w:val="00FD1228"/>
    <w:rsid w:val="00FD1315"/>
    <w:rsid w:val="00FD19F3"/>
    <w:rsid w:val="00FD1E1B"/>
    <w:rsid w:val="00FD2050"/>
    <w:rsid w:val="00FD45EB"/>
    <w:rsid w:val="00FD466F"/>
    <w:rsid w:val="00FD57B7"/>
    <w:rsid w:val="00FD610C"/>
    <w:rsid w:val="00FD6364"/>
    <w:rsid w:val="00FD74C3"/>
    <w:rsid w:val="00FD7BD8"/>
    <w:rsid w:val="00FE099A"/>
    <w:rsid w:val="00FE0A7A"/>
    <w:rsid w:val="00FE0E89"/>
    <w:rsid w:val="00FE11CB"/>
    <w:rsid w:val="00FE1536"/>
    <w:rsid w:val="00FE19C4"/>
    <w:rsid w:val="00FE25EE"/>
    <w:rsid w:val="00FE3C6B"/>
    <w:rsid w:val="00FE4491"/>
    <w:rsid w:val="00FE4B53"/>
    <w:rsid w:val="00FE52D1"/>
    <w:rsid w:val="00FE5718"/>
    <w:rsid w:val="00FE68CD"/>
    <w:rsid w:val="00FE68CF"/>
    <w:rsid w:val="00FE68F7"/>
    <w:rsid w:val="00FE75C6"/>
    <w:rsid w:val="00FE7818"/>
    <w:rsid w:val="00FF061A"/>
    <w:rsid w:val="00FF08D4"/>
    <w:rsid w:val="00FF1013"/>
    <w:rsid w:val="00FF11E0"/>
    <w:rsid w:val="00FF2137"/>
    <w:rsid w:val="00FF2213"/>
    <w:rsid w:val="00FF2D07"/>
    <w:rsid w:val="00FF3DA4"/>
    <w:rsid w:val="00FF3FCD"/>
    <w:rsid w:val="00FF4131"/>
    <w:rsid w:val="00FF482C"/>
    <w:rsid w:val="00FF5835"/>
    <w:rsid w:val="00FF6A90"/>
    <w:rsid w:val="00FF6B6F"/>
    <w:rsid w:val="00FF79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qFormat="1"/>
    <w:lsdException w:name="annotation text" w:uiPriority="0"/>
    <w:lsdException w:name="caption"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qFormat="1"/>
    <w:lsdException w:name="List Number" w:uiPriority="0" w:qFormat="1"/>
    <w:lsdException w:name="List Bullet 2" w:uiPriority="0" w:qFormat="1"/>
    <w:lsdException w:name="List Number 2" w:uiPriority="0" w:qFormat="1"/>
    <w:lsdException w:name="List Number 3"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Hyperlink" w:uiPriority="0"/>
    <w:lsdException w:name="FollowedHyperlink" w:uiPriority="0"/>
    <w:lsdException w:name="Strong" w:semiHidden="0" w:uiPriority="22" w:unhideWhenUsed="0" w:qFormat="1"/>
    <w:lsdException w:name="Emphasis" w:semiHidden="0" w:uiPriority="2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0D151B"/>
    <w:pPr>
      <w:spacing w:after="0" w:line="240" w:lineRule="auto"/>
    </w:pPr>
    <w:rPr>
      <w:rFonts w:ascii="Times New Roman" w:eastAsia="SimSun" w:hAnsi="Times New Roman" w:cs="Times New Roman"/>
      <w:sz w:val="20"/>
      <w:szCs w:val="24"/>
    </w:rPr>
  </w:style>
  <w:style w:type="paragraph" w:styleId="Heading1">
    <w:name w:val="heading 1"/>
    <w:basedOn w:val="Title"/>
    <w:next w:val="BodyText"/>
    <w:link w:val="Heading1Char"/>
    <w:qFormat/>
    <w:rsid w:val="00F93332"/>
    <w:pPr>
      <w:keepNext/>
      <w:spacing w:before="480" w:after="120"/>
      <w:outlineLvl w:val="0"/>
    </w:pPr>
    <w:rPr>
      <w:rFonts w:cs="Arial"/>
      <w:sz w:val="28"/>
      <w:szCs w:val="28"/>
    </w:rPr>
  </w:style>
  <w:style w:type="paragraph" w:styleId="Heading2">
    <w:name w:val="heading 2"/>
    <w:basedOn w:val="Normal"/>
    <w:next w:val="BodyText"/>
    <w:link w:val="Heading2Char"/>
    <w:qFormat/>
    <w:rsid w:val="006D0BC5"/>
    <w:pPr>
      <w:keepNext/>
      <w:spacing w:before="360" w:after="120"/>
      <w:outlineLvl w:val="1"/>
    </w:pPr>
    <w:rPr>
      <w:rFonts w:ascii="Helvetica" w:eastAsia="Times New Roman" w:hAnsi="Helvetica" w:cs="Arial"/>
      <w:color w:val="007FAD"/>
      <w:kern w:val="28"/>
      <w:sz w:val="24"/>
      <w:szCs w:val="28"/>
    </w:rPr>
  </w:style>
  <w:style w:type="paragraph" w:styleId="Heading3">
    <w:name w:val="heading 3"/>
    <w:basedOn w:val="Heading2"/>
    <w:next w:val="BodyText"/>
    <w:link w:val="Heading3Char"/>
    <w:autoRedefine/>
    <w:qFormat/>
    <w:rsid w:val="00C65385"/>
    <w:pPr>
      <w:keepNext w:val="0"/>
      <w:numPr>
        <w:ilvl w:val="2"/>
      </w:numPr>
      <w:spacing w:before="0" w:line="280" w:lineRule="exact"/>
      <w:outlineLvl w:val="2"/>
    </w:pPr>
    <w:rPr>
      <w:rFonts w:ascii="Franklin Gothic Book" w:hAnsi="Franklin Gothic Book" w:cs="Times New Roman"/>
      <w:bCs/>
      <w:iCs/>
      <w:color w:val="auto"/>
      <w:kern w:val="0"/>
      <w:sz w:val="21"/>
      <w:szCs w:val="24"/>
    </w:rPr>
  </w:style>
  <w:style w:type="paragraph" w:styleId="Heading4">
    <w:name w:val="heading 4"/>
    <w:basedOn w:val="Heading3"/>
    <w:next w:val="BodyText"/>
    <w:link w:val="Heading4Char"/>
    <w:qFormat/>
    <w:rsid w:val="009E79EC"/>
    <w:pPr>
      <w:numPr>
        <w:ilvl w:val="3"/>
        <w:numId w:val="1"/>
      </w:numPr>
      <w:spacing w:before="320" w:after="0"/>
      <w:outlineLvl w:val="3"/>
    </w:pPr>
    <w:rPr>
      <w:b/>
    </w:rPr>
  </w:style>
  <w:style w:type="paragraph" w:styleId="Heading5">
    <w:name w:val="heading 5"/>
    <w:basedOn w:val="BodyText"/>
    <w:next w:val="BodyText"/>
    <w:link w:val="Heading5Char"/>
    <w:rsid w:val="009E79EC"/>
    <w:pPr>
      <w:keepNext/>
      <w:numPr>
        <w:ilvl w:val="4"/>
        <w:numId w:val="1"/>
      </w:numPr>
      <w:spacing w:before="320" w:after="0"/>
      <w:outlineLvl w:val="4"/>
    </w:pPr>
    <w:rPr>
      <w:rFonts w:ascii="Helvetica" w:hAnsi="Helvetica"/>
      <w:b/>
      <w:color w:val="A8A5A8"/>
      <w:sz w:val="22"/>
    </w:rPr>
  </w:style>
  <w:style w:type="paragraph" w:styleId="Heading6">
    <w:name w:val="heading 6"/>
    <w:next w:val="BodyText"/>
    <w:link w:val="Heading6Char"/>
    <w:rsid w:val="009E79EC"/>
    <w:pPr>
      <w:spacing w:after="240" w:line="280" w:lineRule="atLeast"/>
      <w:outlineLvl w:val="5"/>
    </w:pPr>
    <w:rPr>
      <w:rFonts w:ascii="Franklin Gothic Book" w:eastAsia="Times New Roman" w:hAnsi="Franklin Gothic Book" w:cs="Times New Roman"/>
      <w:b/>
      <w:spacing w:val="-10"/>
      <w:kern w:val="28"/>
      <w:szCs w:val="19"/>
    </w:rPr>
  </w:style>
  <w:style w:type="paragraph" w:styleId="Heading7">
    <w:name w:val="heading 7"/>
    <w:basedOn w:val="Heading6"/>
    <w:next w:val="BodyText"/>
    <w:link w:val="Heading7Char"/>
    <w:rsid w:val="007E10A5"/>
    <w:pPr>
      <w:numPr>
        <w:ilvl w:val="6"/>
      </w:numPr>
      <w:outlineLvl w:val="6"/>
    </w:pPr>
  </w:style>
  <w:style w:type="paragraph" w:styleId="Heading8">
    <w:name w:val="heading 8"/>
    <w:basedOn w:val="Heading7"/>
    <w:next w:val="BodyText"/>
    <w:link w:val="Heading8Char"/>
    <w:rsid w:val="0050529F"/>
    <w:pPr>
      <w:numPr>
        <w:ilvl w:val="7"/>
      </w:numPr>
      <w:outlineLvl w:val="7"/>
    </w:pPr>
  </w:style>
  <w:style w:type="paragraph" w:styleId="Heading9">
    <w:name w:val="heading 9"/>
    <w:basedOn w:val="Heading8"/>
    <w:next w:val="BodyText"/>
    <w:link w:val="Heading9Char"/>
    <w:rsid w:val="0050529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332"/>
    <w:rPr>
      <w:rFonts w:ascii="Helvetica" w:eastAsia="Times New Roman" w:hAnsi="Helvetica" w:cs="Arial"/>
      <w:color w:val="124486"/>
      <w:spacing w:val="-10"/>
      <w:kern w:val="28"/>
      <w:sz w:val="28"/>
      <w:szCs w:val="28"/>
    </w:rPr>
  </w:style>
  <w:style w:type="paragraph" w:styleId="BodyText">
    <w:name w:val="Body Text"/>
    <w:basedOn w:val="Normal"/>
    <w:link w:val="BodyTextChar"/>
    <w:qFormat/>
    <w:rsid w:val="00F93332"/>
    <w:pPr>
      <w:spacing w:after="160" w:line="280" w:lineRule="exact"/>
    </w:pPr>
    <w:rPr>
      <w:rFonts w:ascii="Franklin Gothic Book" w:eastAsia="Times New Roman" w:hAnsi="Franklin Gothic Book"/>
      <w:sz w:val="21"/>
    </w:rPr>
  </w:style>
  <w:style w:type="character" w:customStyle="1" w:styleId="BodyTextChar">
    <w:name w:val="Body Text Char"/>
    <w:basedOn w:val="DefaultParagraphFont"/>
    <w:link w:val="BodyText"/>
    <w:rsid w:val="00F93332"/>
    <w:rPr>
      <w:rFonts w:ascii="Franklin Gothic Book" w:eastAsia="Times New Roman" w:hAnsi="Franklin Gothic Book" w:cs="Times New Roman"/>
      <w:sz w:val="21"/>
      <w:szCs w:val="24"/>
    </w:rPr>
  </w:style>
  <w:style w:type="character" w:customStyle="1" w:styleId="Heading2Char">
    <w:name w:val="Heading 2 Char"/>
    <w:basedOn w:val="DefaultParagraphFont"/>
    <w:link w:val="Heading2"/>
    <w:rsid w:val="006D0BC5"/>
    <w:rPr>
      <w:rFonts w:ascii="Helvetica" w:eastAsia="Times New Roman" w:hAnsi="Helvetica" w:cs="Arial"/>
      <w:color w:val="007FAD"/>
      <w:kern w:val="28"/>
      <w:sz w:val="24"/>
      <w:szCs w:val="28"/>
    </w:rPr>
  </w:style>
  <w:style w:type="character" w:customStyle="1" w:styleId="Heading3Char">
    <w:name w:val="Heading 3 Char"/>
    <w:basedOn w:val="DefaultParagraphFont"/>
    <w:link w:val="Heading3"/>
    <w:rsid w:val="00C65385"/>
    <w:rPr>
      <w:rFonts w:ascii="Franklin Gothic Book" w:eastAsia="Times New Roman" w:hAnsi="Franklin Gothic Book" w:cs="Times New Roman"/>
      <w:bCs/>
      <w:iCs/>
      <w:sz w:val="21"/>
      <w:szCs w:val="24"/>
    </w:rPr>
  </w:style>
  <w:style w:type="character" w:customStyle="1" w:styleId="Heading4Char">
    <w:name w:val="Heading 4 Char"/>
    <w:basedOn w:val="DefaultParagraphFont"/>
    <w:link w:val="Heading4"/>
    <w:rsid w:val="009E79EC"/>
    <w:rPr>
      <w:rFonts w:ascii="Franklin Gothic Book" w:eastAsia="Times New Roman" w:hAnsi="Franklin Gothic Book" w:cs="Times New Roman"/>
      <w:b/>
      <w:bCs/>
      <w:iCs/>
      <w:sz w:val="21"/>
      <w:szCs w:val="24"/>
    </w:rPr>
  </w:style>
  <w:style w:type="character" w:customStyle="1" w:styleId="Heading5Char">
    <w:name w:val="Heading 5 Char"/>
    <w:basedOn w:val="DefaultParagraphFont"/>
    <w:link w:val="Heading5"/>
    <w:rsid w:val="009E79EC"/>
    <w:rPr>
      <w:rFonts w:ascii="Helvetica" w:eastAsia="Times New Roman" w:hAnsi="Helvetica" w:cs="Times New Roman"/>
      <w:b/>
      <w:color w:val="A8A5A8"/>
      <w:szCs w:val="24"/>
    </w:rPr>
  </w:style>
  <w:style w:type="character" w:customStyle="1" w:styleId="Heading6Char">
    <w:name w:val="Heading 6 Char"/>
    <w:basedOn w:val="DefaultParagraphFont"/>
    <w:link w:val="Heading6"/>
    <w:rsid w:val="009E79EC"/>
    <w:rPr>
      <w:rFonts w:ascii="Franklin Gothic Book" w:eastAsia="Times New Roman" w:hAnsi="Franklin Gothic Book" w:cs="Times New Roman"/>
      <w:b/>
      <w:spacing w:val="-10"/>
      <w:kern w:val="28"/>
      <w:szCs w:val="19"/>
    </w:rPr>
  </w:style>
  <w:style w:type="character" w:customStyle="1" w:styleId="Heading7Char">
    <w:name w:val="Heading 7 Char"/>
    <w:basedOn w:val="DefaultParagraphFont"/>
    <w:link w:val="Heading7"/>
    <w:rsid w:val="007E10A5"/>
    <w:rPr>
      <w:rFonts w:ascii="Times New Roman" w:eastAsia="Times New Roman" w:hAnsi="Times New Roman" w:cs="Times New Roman"/>
      <w:b/>
      <w:spacing w:val="-10"/>
      <w:kern w:val="28"/>
      <w:szCs w:val="19"/>
    </w:rPr>
  </w:style>
  <w:style w:type="character" w:customStyle="1" w:styleId="Heading8Char">
    <w:name w:val="Heading 8 Char"/>
    <w:basedOn w:val="DefaultParagraphFont"/>
    <w:link w:val="Heading8"/>
    <w:rsid w:val="007E10A5"/>
    <w:rPr>
      <w:rFonts w:ascii="Times New Roman" w:eastAsia="Times New Roman" w:hAnsi="Times New Roman" w:cs="Times New Roman"/>
      <w:b/>
      <w:spacing w:val="-10"/>
      <w:kern w:val="28"/>
      <w:szCs w:val="19"/>
    </w:rPr>
  </w:style>
  <w:style w:type="character" w:customStyle="1" w:styleId="Heading9Char">
    <w:name w:val="Heading 9 Char"/>
    <w:basedOn w:val="DefaultParagraphFont"/>
    <w:link w:val="Heading9"/>
    <w:rsid w:val="007E10A5"/>
    <w:rPr>
      <w:rFonts w:ascii="Times New Roman" w:eastAsia="Times New Roman" w:hAnsi="Times New Roman" w:cs="Times New Roman"/>
      <w:b/>
      <w:spacing w:val="-10"/>
      <w:kern w:val="28"/>
      <w:szCs w:val="19"/>
    </w:rPr>
  </w:style>
  <w:style w:type="paragraph" w:styleId="Subtitle">
    <w:name w:val="Subtitle"/>
    <w:basedOn w:val="Normal"/>
    <w:next w:val="Normal"/>
    <w:link w:val="SubtitleChar"/>
    <w:qFormat/>
    <w:rsid w:val="00E36A50"/>
    <w:pPr>
      <w:spacing w:before="120" w:after="360"/>
    </w:pPr>
    <w:rPr>
      <w:rFonts w:ascii="Helvetica" w:eastAsia="Times New Roman" w:hAnsi="Helvetica"/>
      <w:color w:val="007FAD"/>
      <w:spacing w:val="-10"/>
      <w:kern w:val="28"/>
      <w:sz w:val="28"/>
      <w:szCs w:val="28"/>
    </w:rPr>
  </w:style>
  <w:style w:type="paragraph" w:customStyle="1" w:styleId="PublicationDate">
    <w:name w:val="Publication Date"/>
    <w:next w:val="Heading1"/>
    <w:rsid w:val="00F93332"/>
    <w:pPr>
      <w:spacing w:after="360"/>
    </w:pPr>
    <w:rPr>
      <w:rFonts w:ascii="Helvetica" w:eastAsia="Times New Roman" w:hAnsi="Helvetica" w:cs="Times New Roman"/>
      <w:color w:val="A8A5A8"/>
      <w:spacing w:val="-10"/>
      <w:kern w:val="24"/>
      <w:sz w:val="24"/>
      <w:szCs w:val="28"/>
    </w:rPr>
  </w:style>
  <w:style w:type="character" w:customStyle="1" w:styleId="SubtitleChar">
    <w:name w:val="Subtitle Char"/>
    <w:basedOn w:val="DefaultParagraphFont"/>
    <w:link w:val="Subtitle"/>
    <w:rsid w:val="00E36A50"/>
    <w:rPr>
      <w:rFonts w:ascii="Helvetica" w:eastAsia="Times New Roman" w:hAnsi="Helvetica" w:cs="Times New Roman"/>
      <w:color w:val="007FAD"/>
      <w:spacing w:val="-10"/>
      <w:kern w:val="28"/>
      <w:sz w:val="28"/>
      <w:szCs w:val="28"/>
    </w:rPr>
  </w:style>
  <w:style w:type="paragraph" w:styleId="Footer">
    <w:name w:val="footer"/>
    <w:basedOn w:val="Normal"/>
    <w:link w:val="FooterChar"/>
    <w:uiPriority w:val="99"/>
    <w:unhideWhenUsed/>
    <w:rsid w:val="009E79EC"/>
    <w:pPr>
      <w:tabs>
        <w:tab w:val="right" w:pos="8222"/>
      </w:tabs>
    </w:pPr>
    <w:rPr>
      <w:rFonts w:ascii="Franklin Gothic Book" w:hAnsi="Franklin Gothic Book"/>
      <w:color w:val="A8A5A8"/>
      <w:sz w:val="14"/>
    </w:rPr>
  </w:style>
  <w:style w:type="paragraph" w:styleId="Title">
    <w:name w:val="Title"/>
    <w:basedOn w:val="Normal"/>
    <w:next w:val="Normal"/>
    <w:link w:val="TitleChar"/>
    <w:qFormat/>
    <w:rsid w:val="00AA406C"/>
    <w:pPr>
      <w:spacing w:before="120" w:after="240"/>
    </w:pPr>
    <w:rPr>
      <w:rFonts w:ascii="Helvetica" w:eastAsia="Times New Roman" w:hAnsi="Helvetica"/>
      <w:color w:val="007FAD"/>
      <w:spacing w:val="-10"/>
      <w:kern w:val="28"/>
      <w:sz w:val="40"/>
      <w:szCs w:val="20"/>
    </w:rPr>
  </w:style>
  <w:style w:type="character" w:customStyle="1" w:styleId="TitleChar">
    <w:name w:val="Title Char"/>
    <w:basedOn w:val="DefaultParagraphFont"/>
    <w:link w:val="Title"/>
    <w:rsid w:val="00AA406C"/>
    <w:rPr>
      <w:rFonts w:ascii="Helvetica" w:eastAsia="Times New Roman" w:hAnsi="Helvetica" w:cs="Times New Roman"/>
      <w:color w:val="007FAD"/>
      <w:spacing w:val="-10"/>
      <w:kern w:val="28"/>
      <w:sz w:val="40"/>
      <w:szCs w:val="20"/>
    </w:rPr>
  </w:style>
  <w:style w:type="character" w:customStyle="1" w:styleId="FooterChar">
    <w:name w:val="Footer Char"/>
    <w:basedOn w:val="DefaultParagraphFont"/>
    <w:link w:val="Footer"/>
    <w:uiPriority w:val="99"/>
    <w:rsid w:val="009E79EC"/>
    <w:rPr>
      <w:rFonts w:ascii="Franklin Gothic Book" w:eastAsia="SimSun" w:hAnsi="Franklin Gothic Book" w:cs="Times New Roman"/>
      <w:color w:val="A8A5A8"/>
      <w:sz w:val="14"/>
      <w:szCs w:val="24"/>
    </w:rPr>
  </w:style>
  <w:style w:type="paragraph" w:styleId="Caption">
    <w:name w:val="caption"/>
    <w:basedOn w:val="Normal"/>
    <w:next w:val="BodyText"/>
    <w:link w:val="CaptionChar"/>
    <w:autoRedefine/>
    <w:uiPriority w:val="99"/>
    <w:qFormat/>
    <w:rsid w:val="00654E76"/>
    <w:pPr>
      <w:keepNext/>
      <w:spacing w:before="80" w:after="80" w:line="280" w:lineRule="atLeast"/>
    </w:pPr>
    <w:rPr>
      <w:rFonts w:ascii="Franklin Gothic Book" w:eastAsia="Times New Roman" w:hAnsi="Franklin Gothic Book" w:cs="Arial"/>
      <w:szCs w:val="19"/>
    </w:rPr>
  </w:style>
  <w:style w:type="paragraph" w:customStyle="1" w:styleId="Note">
    <w:name w:val="Note"/>
    <w:basedOn w:val="TableTextEntries"/>
    <w:next w:val="BodyText"/>
    <w:link w:val="NoteCharChar"/>
    <w:autoRedefine/>
    <w:rsid w:val="006D0BC5"/>
    <w:pPr>
      <w:keepNext/>
      <w:spacing w:before="20" w:after="20" w:line="180" w:lineRule="atLeast"/>
      <w:jc w:val="both"/>
    </w:pPr>
    <w:rPr>
      <w:iCs w:val="0"/>
      <w:sz w:val="14"/>
      <w:szCs w:val="14"/>
      <w:lang w:eastAsia="en-AU"/>
    </w:rPr>
  </w:style>
  <w:style w:type="paragraph" w:customStyle="1" w:styleId="TableTextEntries">
    <w:name w:val="Table Text Entries"/>
    <w:rsid w:val="00B249B7"/>
    <w:pPr>
      <w:keepLines/>
      <w:spacing w:before="40" w:after="40" w:line="200" w:lineRule="atLeast"/>
    </w:pPr>
    <w:rPr>
      <w:rFonts w:ascii="Franklin Gothic Book" w:eastAsia="Times New Roman" w:hAnsi="Franklin Gothic Book" w:cs="Times New Roman"/>
      <w:iCs/>
      <w:sz w:val="17"/>
      <w:szCs w:val="17"/>
      <w:lang w:eastAsia="en-US"/>
    </w:rPr>
  </w:style>
  <w:style w:type="character" w:customStyle="1" w:styleId="NoteCharChar">
    <w:name w:val="Note Char Char"/>
    <w:link w:val="Note"/>
    <w:rsid w:val="006D0BC5"/>
    <w:rPr>
      <w:rFonts w:ascii="Franklin Gothic Book" w:eastAsia="Times New Roman" w:hAnsi="Franklin Gothic Book" w:cs="Times New Roman"/>
      <w:sz w:val="14"/>
      <w:szCs w:val="14"/>
    </w:rPr>
  </w:style>
  <w:style w:type="paragraph" w:customStyle="1" w:styleId="TableDataEntries">
    <w:name w:val="Table Data Entries"/>
    <w:basedOn w:val="TableTextEntries"/>
    <w:rsid w:val="0050529F"/>
    <w:pPr>
      <w:jc w:val="right"/>
    </w:pPr>
  </w:style>
  <w:style w:type="paragraph" w:customStyle="1" w:styleId="TableDataColumnHeading">
    <w:name w:val="Table Data Column Heading"/>
    <w:basedOn w:val="TableDataEntries"/>
    <w:rsid w:val="0050529F"/>
    <w:pPr>
      <w:spacing w:before="80" w:after="80"/>
    </w:pPr>
    <w:rPr>
      <w:rFonts w:ascii="Franklin Gothic Medium" w:hAnsi="Franklin Gothic Medium"/>
    </w:rPr>
  </w:style>
  <w:style w:type="paragraph" w:customStyle="1" w:styleId="TableTextColumnHeading">
    <w:name w:val="Table Text Column Heading"/>
    <w:basedOn w:val="TableDataColumnHeading"/>
    <w:autoRedefine/>
    <w:rsid w:val="00CF4707"/>
    <w:pPr>
      <w:framePr w:hSpace="180" w:wrap="around" w:vAnchor="text" w:hAnchor="text" w:y="1"/>
      <w:jc w:val="left"/>
    </w:pPr>
    <w:rPr>
      <w:b/>
    </w:rPr>
  </w:style>
  <w:style w:type="paragraph" w:styleId="ListBullet3">
    <w:name w:val="List Bullet 3"/>
    <w:basedOn w:val="ListBullet2"/>
    <w:uiPriority w:val="99"/>
    <w:unhideWhenUsed/>
    <w:rsid w:val="007E3D71"/>
    <w:pPr>
      <w:numPr>
        <w:numId w:val="14"/>
      </w:numPr>
      <w:tabs>
        <w:tab w:val="left" w:pos="567"/>
      </w:tabs>
      <w:ind w:left="851" w:hanging="284"/>
      <w:contextualSpacing/>
    </w:pPr>
  </w:style>
  <w:style w:type="table" w:customStyle="1" w:styleId="DFATTable">
    <w:name w:val="DFAT Table"/>
    <w:basedOn w:val="TableNormal"/>
    <w:uiPriority w:val="99"/>
    <w:rsid w:val="003B2756"/>
    <w:pPr>
      <w:spacing w:after="0" w:line="240" w:lineRule="auto"/>
    </w:pPr>
    <w:rPr>
      <w:rFonts w:ascii="Helvetica" w:hAnsi="Helvetica"/>
      <w:sz w:val="17"/>
    </w:rPr>
    <w:tblPr>
      <w:tblInd w:w="0" w:type="dxa"/>
      <w:tblBorders>
        <w:top w:val="single" w:sz="12" w:space="0" w:color="auto"/>
        <w:bottom w:val="single" w:sz="12" w:space="0" w:color="auto"/>
      </w:tblBorders>
      <w:tblCellMar>
        <w:top w:w="0" w:type="dxa"/>
        <w:left w:w="108" w:type="dxa"/>
        <w:bottom w:w="0" w:type="dxa"/>
        <w:right w:w="108" w:type="dxa"/>
      </w:tblCellMar>
    </w:tblPr>
  </w:style>
  <w:style w:type="table" w:customStyle="1" w:styleId="DFATBox">
    <w:name w:val="DFAT Box"/>
    <w:basedOn w:val="TableNormal"/>
    <w:uiPriority w:val="99"/>
    <w:rsid w:val="00AA406C"/>
    <w:pPr>
      <w:spacing w:after="0" w:line="240" w:lineRule="auto"/>
    </w:pPr>
    <w:rPr>
      <w:rFonts w:ascii="Helvetica" w:hAnsi="Helvetica"/>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C7D5E6"/>
    </w:tcPr>
  </w:style>
  <w:style w:type="paragraph" w:styleId="ListBullet">
    <w:name w:val="List Bullet"/>
    <w:basedOn w:val="BodyText"/>
    <w:qFormat/>
    <w:rsid w:val="00B15AA2"/>
    <w:pPr>
      <w:numPr>
        <w:numId w:val="20"/>
      </w:numPr>
      <w:tabs>
        <w:tab w:val="left" w:pos="426"/>
      </w:tabs>
      <w:spacing w:after="120"/>
    </w:pPr>
  </w:style>
  <w:style w:type="paragraph" w:styleId="ListBullet2">
    <w:name w:val="List Bullet 2"/>
    <w:basedOn w:val="ListBullet"/>
    <w:qFormat/>
    <w:rsid w:val="00F42F5E"/>
    <w:pPr>
      <w:numPr>
        <w:numId w:val="9"/>
      </w:numPr>
      <w:ind w:left="568" w:hanging="284"/>
    </w:pPr>
  </w:style>
  <w:style w:type="paragraph" w:styleId="ListNumber">
    <w:name w:val="List Number"/>
    <w:basedOn w:val="ListBullet"/>
    <w:qFormat/>
    <w:rsid w:val="00F93332"/>
    <w:pPr>
      <w:numPr>
        <w:numId w:val="13"/>
      </w:numPr>
      <w:ind w:left="284" w:hanging="284"/>
    </w:pPr>
  </w:style>
  <w:style w:type="paragraph" w:styleId="ListNumber2">
    <w:name w:val="List Number 2"/>
    <w:basedOn w:val="ListNumber"/>
    <w:qFormat/>
    <w:rsid w:val="007E3D71"/>
    <w:pPr>
      <w:numPr>
        <w:numId w:val="10"/>
      </w:numPr>
      <w:ind w:left="568" w:hanging="284"/>
    </w:pPr>
  </w:style>
  <w:style w:type="paragraph" w:styleId="BalloonText">
    <w:name w:val="Balloon Text"/>
    <w:basedOn w:val="Normal"/>
    <w:link w:val="BalloonTextChar"/>
    <w:unhideWhenUsed/>
    <w:rsid w:val="009E79EC"/>
    <w:rPr>
      <w:rFonts w:ascii="Franklin Gothic Book" w:hAnsi="Franklin Gothic Book" w:cs="Tahoma"/>
      <w:sz w:val="16"/>
      <w:szCs w:val="16"/>
    </w:rPr>
  </w:style>
  <w:style w:type="paragraph" w:styleId="Header">
    <w:name w:val="header"/>
    <w:basedOn w:val="Normal"/>
    <w:link w:val="HeaderChar"/>
    <w:uiPriority w:val="99"/>
    <w:unhideWhenUsed/>
    <w:rsid w:val="009E79EC"/>
    <w:pPr>
      <w:tabs>
        <w:tab w:val="center" w:pos="4513"/>
        <w:tab w:val="right" w:pos="9026"/>
      </w:tabs>
    </w:pPr>
  </w:style>
  <w:style w:type="paragraph" w:styleId="Date">
    <w:name w:val="Date"/>
    <w:basedOn w:val="Normal"/>
    <w:next w:val="Normal"/>
    <w:link w:val="DateChar"/>
    <w:unhideWhenUsed/>
    <w:qFormat/>
    <w:rsid w:val="009E79EC"/>
    <w:rPr>
      <w:rFonts w:ascii="Franklin Gothic Book" w:hAnsi="Franklin Gothic Book"/>
    </w:rPr>
  </w:style>
  <w:style w:type="character" w:styleId="PageNumber">
    <w:name w:val="page number"/>
    <w:semiHidden/>
    <w:rsid w:val="009E79EC"/>
    <w:rPr>
      <w:rFonts w:ascii="Helvetica" w:hAnsi="Helvetica"/>
      <w:color w:val="A8A5A8"/>
      <w:sz w:val="14"/>
      <w:szCs w:val="14"/>
    </w:rPr>
  </w:style>
  <w:style w:type="paragraph" w:styleId="TOC1">
    <w:name w:val="toc 1"/>
    <w:basedOn w:val="BodyText"/>
    <w:next w:val="BodyText"/>
    <w:semiHidden/>
    <w:rsid w:val="009E79EC"/>
    <w:pPr>
      <w:tabs>
        <w:tab w:val="left" w:pos="397"/>
        <w:tab w:val="right" w:pos="7938"/>
      </w:tabs>
      <w:spacing w:before="180" w:after="0"/>
      <w:ind w:left="397" w:right="567" w:hanging="397"/>
    </w:pPr>
    <w:rPr>
      <w:rFonts w:ascii="Helvetica" w:hAnsi="Helvetica"/>
      <w:color w:val="A8A5A8"/>
    </w:rPr>
  </w:style>
  <w:style w:type="paragraph" w:styleId="TOC2">
    <w:name w:val="toc 2"/>
    <w:basedOn w:val="TOC1"/>
    <w:next w:val="TOC1"/>
    <w:semiHidden/>
    <w:rsid w:val="009E79EC"/>
    <w:pPr>
      <w:spacing w:before="120" w:line="200" w:lineRule="atLeast"/>
      <w:ind w:left="0" w:firstLine="0"/>
    </w:pPr>
    <w:rPr>
      <w:color w:val="007FAD"/>
      <w:szCs w:val="21"/>
    </w:rPr>
  </w:style>
  <w:style w:type="character" w:customStyle="1" w:styleId="BalloonTextChar">
    <w:name w:val="Balloon Text Char"/>
    <w:basedOn w:val="DefaultParagraphFont"/>
    <w:link w:val="BalloonText"/>
    <w:rsid w:val="009E79EC"/>
    <w:rPr>
      <w:rFonts w:ascii="Franklin Gothic Book" w:eastAsia="SimSun" w:hAnsi="Franklin Gothic Book" w:cs="Tahoma"/>
      <w:sz w:val="16"/>
      <w:szCs w:val="16"/>
    </w:rPr>
  </w:style>
  <w:style w:type="paragraph" w:customStyle="1" w:styleId="BoxListBullet">
    <w:name w:val="Box List Bullet"/>
    <w:basedOn w:val="BoxText"/>
    <w:rsid w:val="00976FB3"/>
    <w:pPr>
      <w:keepLines/>
      <w:numPr>
        <w:numId w:val="5"/>
      </w:numPr>
      <w:spacing w:line="240" w:lineRule="auto"/>
      <w:ind w:left="284" w:hanging="284"/>
      <w:contextualSpacing/>
      <w:mirrorIndents/>
    </w:pPr>
  </w:style>
  <w:style w:type="paragraph" w:customStyle="1" w:styleId="BoxText">
    <w:name w:val="Box Text"/>
    <w:link w:val="BoxTextChar"/>
    <w:autoRedefine/>
    <w:rsid w:val="00FD1315"/>
    <w:pPr>
      <w:pBdr>
        <w:top w:val="single" w:sz="4" w:space="10" w:color="auto"/>
        <w:left w:val="single" w:sz="4" w:space="10" w:color="auto"/>
        <w:bottom w:val="single" w:sz="4" w:space="10" w:color="auto"/>
        <w:right w:val="single" w:sz="4" w:space="10" w:color="auto"/>
      </w:pBdr>
      <w:shd w:val="clear" w:color="auto" w:fill="C7D5E6"/>
      <w:spacing w:after="120" w:line="280" w:lineRule="exact"/>
    </w:pPr>
    <w:rPr>
      <w:rFonts w:ascii="Franklin Gothic Book" w:eastAsia="Times New Roman" w:hAnsi="Franklin Gothic Book" w:cs="Times New Roman"/>
      <w:iCs/>
      <w:sz w:val="20"/>
      <w:szCs w:val="20"/>
    </w:rPr>
  </w:style>
  <w:style w:type="character" w:customStyle="1" w:styleId="BoxTextChar">
    <w:name w:val="Box Text Char"/>
    <w:link w:val="BoxText"/>
    <w:rsid w:val="00FD1315"/>
    <w:rPr>
      <w:rFonts w:ascii="Franklin Gothic Book" w:eastAsia="Times New Roman" w:hAnsi="Franklin Gothic Book" w:cs="Times New Roman"/>
      <w:iCs/>
      <w:sz w:val="20"/>
      <w:szCs w:val="20"/>
      <w:shd w:val="clear" w:color="auto" w:fill="C7D5E6"/>
    </w:rPr>
  </w:style>
  <w:style w:type="character" w:customStyle="1" w:styleId="HeaderChar">
    <w:name w:val="Header Char"/>
    <w:basedOn w:val="DefaultParagraphFont"/>
    <w:link w:val="Header"/>
    <w:uiPriority w:val="99"/>
    <w:rsid w:val="009E79EC"/>
    <w:rPr>
      <w:rFonts w:ascii="Times New Roman" w:eastAsia="SimSun" w:hAnsi="Times New Roman" w:cs="Times New Roman"/>
      <w:sz w:val="20"/>
      <w:szCs w:val="24"/>
    </w:rPr>
  </w:style>
  <w:style w:type="paragraph" w:customStyle="1" w:styleId="BoxHeading1">
    <w:name w:val="Box Heading 1"/>
    <w:basedOn w:val="BoxText"/>
    <w:next w:val="BoxText"/>
    <w:rsid w:val="0016740F"/>
    <w:pPr>
      <w:spacing w:before="120" w:line="240" w:lineRule="auto"/>
    </w:pPr>
    <w:rPr>
      <w:b/>
      <w:color w:val="000000"/>
    </w:rPr>
  </w:style>
  <w:style w:type="paragraph" w:customStyle="1" w:styleId="BoxHeading2">
    <w:name w:val="Box Heading 2"/>
    <w:basedOn w:val="BoxHeading1"/>
    <w:next w:val="BoxText"/>
    <w:rsid w:val="0016740F"/>
    <w:rPr>
      <w:i/>
      <w:color w:val="auto"/>
    </w:rPr>
  </w:style>
  <w:style w:type="paragraph" w:customStyle="1" w:styleId="TableListBullet">
    <w:name w:val="Table List Bullet"/>
    <w:basedOn w:val="TableTextEntries"/>
    <w:rsid w:val="00235D29"/>
    <w:pPr>
      <w:numPr>
        <w:numId w:val="7"/>
      </w:numPr>
      <w:ind w:left="284" w:hanging="284"/>
    </w:pPr>
    <w:rPr>
      <w:rFonts w:ascii="Helvetica" w:hAnsi="Helvetica"/>
    </w:rPr>
  </w:style>
  <w:style w:type="paragraph" w:styleId="TOC3">
    <w:name w:val="toc 3"/>
    <w:basedOn w:val="TOC2"/>
    <w:next w:val="BodyText"/>
    <w:semiHidden/>
    <w:rsid w:val="009E79EC"/>
    <w:pPr>
      <w:tabs>
        <w:tab w:val="clear" w:pos="397"/>
      </w:tabs>
      <w:spacing w:before="40" w:line="230" w:lineRule="atLeast"/>
      <w:ind w:left="567" w:hanging="567"/>
    </w:pPr>
    <w:rPr>
      <w:color w:val="auto"/>
      <w:sz w:val="19"/>
      <w:szCs w:val="19"/>
    </w:rPr>
  </w:style>
  <w:style w:type="paragraph" w:styleId="CommentText">
    <w:name w:val="annotation text"/>
    <w:basedOn w:val="BodyText"/>
    <w:link w:val="CommentTextChar"/>
    <w:rsid w:val="009E79EC"/>
    <w:pPr>
      <w:spacing w:line="240" w:lineRule="atLeast"/>
    </w:pPr>
    <w:rPr>
      <w:sz w:val="18"/>
      <w:szCs w:val="18"/>
    </w:rPr>
  </w:style>
  <w:style w:type="character" w:customStyle="1" w:styleId="CommentTextChar">
    <w:name w:val="Comment Text Char"/>
    <w:basedOn w:val="DefaultParagraphFont"/>
    <w:link w:val="CommentText"/>
    <w:rsid w:val="009E79EC"/>
    <w:rPr>
      <w:rFonts w:ascii="Franklin Gothic Book" w:eastAsia="Times New Roman" w:hAnsi="Franklin Gothic Book" w:cs="Times New Roman"/>
      <w:sz w:val="18"/>
      <w:szCs w:val="18"/>
    </w:rPr>
  </w:style>
  <w:style w:type="character" w:styleId="Hyperlink">
    <w:name w:val="Hyperlink"/>
    <w:rsid w:val="0050529F"/>
    <w:rPr>
      <w:color w:val="00467F"/>
      <w:sz w:val="20"/>
      <w:szCs w:val="20"/>
      <w:u w:val="none"/>
    </w:rPr>
  </w:style>
  <w:style w:type="paragraph" w:customStyle="1" w:styleId="TableHeading1">
    <w:name w:val="Table Heading 1"/>
    <w:basedOn w:val="TableTextEntries"/>
    <w:next w:val="TableTextEntries"/>
    <w:rsid w:val="00D6213A"/>
    <w:pPr>
      <w:spacing w:before="80" w:after="80"/>
    </w:pPr>
    <w:rPr>
      <w:b/>
    </w:rPr>
  </w:style>
  <w:style w:type="paragraph" w:customStyle="1" w:styleId="TableHeading2">
    <w:name w:val="Table Heading 2"/>
    <w:basedOn w:val="TableHeading1"/>
    <w:next w:val="TableTextEntries"/>
    <w:rsid w:val="00235D29"/>
    <w:pPr>
      <w:spacing w:before="40" w:after="40"/>
    </w:pPr>
    <w:rPr>
      <w:i/>
    </w:rPr>
  </w:style>
  <w:style w:type="paragraph" w:customStyle="1" w:styleId="TableListBullet2">
    <w:name w:val="Table List Bullet 2"/>
    <w:basedOn w:val="TableListBullet"/>
    <w:link w:val="TableListBullet2Char"/>
    <w:rsid w:val="00235D29"/>
    <w:pPr>
      <w:numPr>
        <w:numId w:val="8"/>
      </w:numPr>
      <w:ind w:left="568" w:hanging="284"/>
    </w:pPr>
  </w:style>
  <w:style w:type="character" w:customStyle="1" w:styleId="TableListBullet2Char">
    <w:name w:val="Table List Bullet 2 Char"/>
    <w:link w:val="TableListBullet2"/>
    <w:rsid w:val="00235D29"/>
    <w:rPr>
      <w:rFonts w:ascii="Helvetica" w:eastAsia="Times New Roman" w:hAnsi="Helvetica" w:cs="Times New Roman"/>
      <w:iCs/>
      <w:sz w:val="17"/>
      <w:szCs w:val="17"/>
      <w:lang w:eastAsia="en-US"/>
    </w:rPr>
  </w:style>
  <w:style w:type="paragraph" w:customStyle="1" w:styleId="TableListNumber">
    <w:name w:val="Table List Number"/>
    <w:basedOn w:val="TableTextEntries"/>
    <w:rsid w:val="00235D29"/>
    <w:pPr>
      <w:numPr>
        <w:numId w:val="2"/>
      </w:numPr>
      <w:ind w:left="284" w:hanging="284"/>
    </w:pPr>
    <w:rPr>
      <w:rFonts w:ascii="Helvetica" w:hAnsi="Helvetica"/>
    </w:rPr>
  </w:style>
  <w:style w:type="paragraph" w:customStyle="1" w:styleId="TableListNumber2">
    <w:name w:val="Table List Number 2"/>
    <w:basedOn w:val="TableListNumber"/>
    <w:rsid w:val="00235D29"/>
    <w:pPr>
      <w:numPr>
        <w:numId w:val="3"/>
      </w:numPr>
      <w:ind w:left="568" w:hanging="284"/>
    </w:pPr>
  </w:style>
  <w:style w:type="character" w:styleId="FollowedHyperlink">
    <w:name w:val="FollowedHyperlink"/>
    <w:semiHidden/>
    <w:rsid w:val="0050529F"/>
    <w:rPr>
      <w:color w:val="333399"/>
      <w:u w:val="none"/>
    </w:rPr>
  </w:style>
  <w:style w:type="paragraph" w:customStyle="1" w:styleId="BoxListBullet2">
    <w:name w:val="Box List Bullet 2"/>
    <w:basedOn w:val="BoxText"/>
    <w:rsid w:val="00BD7695"/>
    <w:pPr>
      <w:keepLines/>
      <w:numPr>
        <w:numId w:val="4"/>
      </w:numPr>
      <w:tabs>
        <w:tab w:val="left" w:pos="284"/>
        <w:tab w:val="left" w:pos="851"/>
      </w:tabs>
      <w:spacing w:line="240" w:lineRule="auto"/>
      <w:ind w:left="284" w:hanging="284"/>
      <w:contextualSpacing/>
      <w:mirrorIndents/>
    </w:pPr>
    <w:rPr>
      <w:szCs w:val="18"/>
    </w:rPr>
  </w:style>
  <w:style w:type="paragraph" w:customStyle="1" w:styleId="BoxListNumber">
    <w:name w:val="Box List Number"/>
    <w:basedOn w:val="BoxListBullet"/>
    <w:rsid w:val="00BD7695"/>
    <w:pPr>
      <w:numPr>
        <w:numId w:val="6"/>
      </w:numPr>
      <w:tabs>
        <w:tab w:val="left" w:pos="284"/>
      </w:tabs>
      <w:ind w:left="568"/>
    </w:pPr>
  </w:style>
  <w:style w:type="paragraph" w:customStyle="1" w:styleId="BoxListNumber2">
    <w:name w:val="Box List Number 2"/>
    <w:basedOn w:val="BoxListNumber"/>
    <w:rsid w:val="00BD7695"/>
    <w:pPr>
      <w:numPr>
        <w:numId w:val="15"/>
      </w:numPr>
      <w:tabs>
        <w:tab w:val="left" w:pos="284"/>
      </w:tabs>
      <w:ind w:left="284" w:hanging="284"/>
    </w:pPr>
    <w:rPr>
      <w:szCs w:val="22"/>
    </w:rPr>
  </w:style>
  <w:style w:type="paragraph" w:customStyle="1" w:styleId="BoxNoteSource">
    <w:name w:val="Box Note/Source"/>
    <w:basedOn w:val="BoxText"/>
    <w:rsid w:val="00701FEA"/>
    <w:pPr>
      <w:spacing w:before="100" w:after="100" w:line="180" w:lineRule="atLeast"/>
    </w:pPr>
    <w:rPr>
      <w:sz w:val="14"/>
      <w:szCs w:val="14"/>
    </w:rPr>
  </w:style>
  <w:style w:type="paragraph" w:customStyle="1" w:styleId="BoxQuote">
    <w:name w:val="Box Quote"/>
    <w:basedOn w:val="BoxText"/>
    <w:next w:val="BoxText"/>
    <w:rsid w:val="0050529F"/>
    <w:pPr>
      <w:spacing w:line="240" w:lineRule="atLeast"/>
      <w:ind w:left="284"/>
    </w:pPr>
    <w:rPr>
      <w:sz w:val="16"/>
      <w:szCs w:val="16"/>
    </w:rPr>
  </w:style>
  <w:style w:type="paragraph" w:customStyle="1" w:styleId="Photocaption">
    <w:name w:val="Photo caption"/>
    <w:basedOn w:val="Normal"/>
    <w:next w:val="BodyText"/>
    <w:semiHidden/>
    <w:rsid w:val="009E79EC"/>
    <w:pPr>
      <w:spacing w:before="140" w:after="240" w:line="180" w:lineRule="exact"/>
    </w:pPr>
    <w:rPr>
      <w:rFonts w:ascii="Franklin Gothic Book" w:eastAsia="Times New Roman" w:hAnsi="Franklin Gothic Book"/>
      <w:color w:val="A8A5A8"/>
      <w:sz w:val="14"/>
      <w:szCs w:val="14"/>
    </w:rPr>
  </w:style>
  <w:style w:type="table" w:styleId="TableGrid">
    <w:name w:val="Table Grid"/>
    <w:basedOn w:val="TableNormal"/>
    <w:uiPriority w:val="59"/>
    <w:rsid w:val="00505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2-Accent2">
    <w:name w:val="Medium Grid 2 Accent 2"/>
    <w:basedOn w:val="TableNormal"/>
    <w:uiPriority w:val="68"/>
    <w:rsid w:val="0050529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ghtShading">
    <w:name w:val="Light Shading"/>
    <w:basedOn w:val="TableNormal"/>
    <w:uiPriority w:val="60"/>
    <w:rsid w:val="00706DE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706D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06D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71"/>
    <w:rsid w:val="00F53655"/>
    <w:pPr>
      <w:spacing w:after="0" w:line="240" w:lineRule="auto"/>
    </w:pPr>
    <w:rPr>
      <w:rFonts w:ascii="Times New Roman" w:eastAsia="Times New Roman" w:hAnsi="Times New Roman" w:cs="Times New Roman"/>
      <w:sz w:val="20"/>
      <w:szCs w:val="24"/>
    </w:rPr>
  </w:style>
  <w:style w:type="paragraph" w:styleId="ListNumber3">
    <w:name w:val="List Number 3"/>
    <w:basedOn w:val="ListNumber2"/>
    <w:rsid w:val="007E3D71"/>
    <w:pPr>
      <w:numPr>
        <w:numId w:val="11"/>
      </w:numPr>
      <w:ind w:left="851" w:hanging="284"/>
    </w:pPr>
  </w:style>
  <w:style w:type="paragraph" w:styleId="EndnoteText">
    <w:name w:val="endnote text"/>
    <w:basedOn w:val="Normal"/>
    <w:link w:val="EndnoteTextChar"/>
    <w:rsid w:val="009E79EC"/>
    <w:rPr>
      <w:rFonts w:ascii="Franklin Gothic Book" w:eastAsia="Times New Roman" w:hAnsi="Franklin Gothic Book"/>
      <w:sz w:val="21"/>
      <w:szCs w:val="20"/>
    </w:rPr>
  </w:style>
  <w:style w:type="character" w:customStyle="1" w:styleId="EndnoteTextChar">
    <w:name w:val="Endnote Text Char"/>
    <w:basedOn w:val="DefaultParagraphFont"/>
    <w:link w:val="EndnoteText"/>
    <w:rsid w:val="009E79EC"/>
    <w:rPr>
      <w:rFonts w:ascii="Franklin Gothic Book" w:eastAsia="Times New Roman" w:hAnsi="Franklin Gothic Book" w:cs="Times New Roman"/>
      <w:sz w:val="21"/>
      <w:szCs w:val="20"/>
    </w:rPr>
  </w:style>
  <w:style w:type="character" w:styleId="EndnoteReference">
    <w:name w:val="endnote reference"/>
    <w:rsid w:val="009E79EC"/>
    <w:rPr>
      <w:rFonts w:ascii="Franklin Gothic Book" w:hAnsi="Franklin Gothic Book"/>
      <w:sz w:val="21"/>
      <w:vertAlign w:val="superscript"/>
    </w:rPr>
  </w:style>
  <w:style w:type="numbering" w:customStyle="1" w:styleId="StyleBulletedSymbolsymbol95ptLeft063cmHanging">
    <w:name w:val="Style Bulleted Symbol (symbol) 9.5 pt Left:  0.63 cm Hanging:  ..."/>
    <w:basedOn w:val="NoList"/>
    <w:rsid w:val="002A1935"/>
    <w:pPr>
      <w:numPr>
        <w:numId w:val="12"/>
      </w:numPr>
    </w:pPr>
  </w:style>
  <w:style w:type="character" w:customStyle="1" w:styleId="CaptionChar">
    <w:name w:val="Caption Char"/>
    <w:link w:val="Caption"/>
    <w:uiPriority w:val="99"/>
    <w:locked/>
    <w:rsid w:val="00654E76"/>
    <w:rPr>
      <w:rFonts w:ascii="Franklin Gothic Book" w:eastAsia="Times New Roman" w:hAnsi="Franklin Gothic Book" w:cs="Arial"/>
      <w:sz w:val="20"/>
      <w:szCs w:val="19"/>
    </w:rPr>
  </w:style>
  <w:style w:type="paragraph" w:styleId="FootnoteText">
    <w:name w:val="footnote text"/>
    <w:aliases w:val="ADB,ft,Fußnotentextf,fn,single space,FOOTNOTES,Fußnotentext Char,Footnote text,Footnote Text Char2 Char,Footnote Text Char1 Char Char,Footnote Text Char2 Char Char Char,Footno,Char Char3,ALTS FOOTNOTE,ft Char Char Char,Footnote Text Char1"/>
    <w:basedOn w:val="BodyText"/>
    <w:link w:val="FootnoteTextChar"/>
    <w:unhideWhenUsed/>
    <w:qFormat/>
    <w:rsid w:val="00DA7CB8"/>
    <w:pPr>
      <w:spacing w:after="0"/>
      <w:contextualSpacing/>
    </w:pPr>
    <w:rPr>
      <w:sz w:val="16"/>
      <w:szCs w:val="20"/>
    </w:rPr>
  </w:style>
  <w:style w:type="character" w:customStyle="1" w:styleId="FootnoteTextChar">
    <w:name w:val="Footnote Text Char"/>
    <w:aliases w:val="ADB Char,ft Char,Fußnotentextf Char,fn Char,single space Char,FOOTNOTES Char,Fußnotentext Char Char,Footnote text Char,Footnote Text Char2 Char Char,Footnote Text Char1 Char Char Char,Footnote Text Char2 Char Char Char Char"/>
    <w:basedOn w:val="DefaultParagraphFont"/>
    <w:link w:val="FootnoteText"/>
    <w:rsid w:val="00DA7CB8"/>
    <w:rPr>
      <w:rFonts w:ascii="Times New Roman" w:eastAsia="Times New Roman" w:hAnsi="Times New Roman" w:cs="Times New Roman"/>
      <w:sz w:val="16"/>
      <w:szCs w:val="20"/>
    </w:rPr>
  </w:style>
  <w:style w:type="character" w:styleId="FootnoteReference">
    <w:name w:val="footnote reference"/>
    <w:aliases w:val="ftref,fr,16 Point,Superscript 6 Point,Normal + Font:9 Point,Superscript 3 Point Times,Ref,de nota al pie,(NECG) Footnote Reference,FnR-ANZDEC,Fußnotenzeichen DISS,Footnote Ref in FtNote,SUPERS,BVI fnr,Footnote Reference1"/>
    <w:rsid w:val="003B2756"/>
    <w:rPr>
      <w:rFonts w:ascii="Times New Roman" w:hAnsi="Times New Roman"/>
      <w:w w:val="100"/>
      <w:position w:val="6"/>
      <w:sz w:val="16"/>
      <w:szCs w:val="12"/>
      <w:vertAlign w:val="baseline"/>
    </w:rPr>
  </w:style>
  <w:style w:type="paragraph" w:styleId="NormalWeb">
    <w:name w:val="Normal (Web)"/>
    <w:basedOn w:val="Normal"/>
    <w:uiPriority w:val="99"/>
    <w:unhideWhenUsed/>
    <w:rsid w:val="00AB0987"/>
    <w:pPr>
      <w:spacing w:before="100" w:beforeAutospacing="1" w:after="100" w:afterAutospacing="1"/>
    </w:pPr>
    <w:rPr>
      <w:rFonts w:eastAsia="Times New Roman"/>
      <w:sz w:val="24"/>
    </w:rPr>
  </w:style>
  <w:style w:type="table" w:styleId="LightShading-Accent3">
    <w:name w:val="Light Shading Accent 3"/>
    <w:basedOn w:val="TableNormal"/>
    <w:uiPriority w:val="60"/>
    <w:rsid w:val="00F02F28"/>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nhideWhenUsed/>
    <w:rsid w:val="009E79EC"/>
    <w:rPr>
      <w:rFonts w:ascii="Franklin Gothic Book" w:hAnsi="Franklin Gothic Book"/>
      <w:sz w:val="16"/>
      <w:szCs w:val="16"/>
    </w:rPr>
  </w:style>
  <w:style w:type="paragraph" w:styleId="CommentSubject">
    <w:name w:val="annotation subject"/>
    <w:basedOn w:val="CommentText"/>
    <w:next w:val="CommentText"/>
    <w:link w:val="CommentSubjectChar"/>
    <w:semiHidden/>
    <w:unhideWhenUsed/>
    <w:rsid w:val="009E79EC"/>
    <w:pPr>
      <w:spacing w:after="0" w:line="240" w:lineRule="auto"/>
    </w:pPr>
    <w:rPr>
      <w:rFonts w:eastAsia="SimSun"/>
      <w:b/>
      <w:bCs/>
      <w:sz w:val="20"/>
      <w:szCs w:val="20"/>
    </w:rPr>
  </w:style>
  <w:style w:type="character" w:customStyle="1" w:styleId="CommentSubjectChar">
    <w:name w:val="Comment Subject Char"/>
    <w:basedOn w:val="CommentTextChar"/>
    <w:link w:val="CommentSubject"/>
    <w:semiHidden/>
    <w:rsid w:val="009E79EC"/>
    <w:rPr>
      <w:rFonts w:ascii="Franklin Gothic Book" w:eastAsia="SimSun" w:hAnsi="Franklin Gothic Book" w:cs="Times New Roman"/>
      <w:b/>
      <w:bCs/>
      <w:sz w:val="20"/>
      <w:szCs w:val="20"/>
    </w:rPr>
  </w:style>
  <w:style w:type="character" w:customStyle="1" w:styleId="DateChar">
    <w:name w:val="Date Char"/>
    <w:basedOn w:val="DefaultParagraphFont"/>
    <w:link w:val="Date"/>
    <w:rsid w:val="009E79EC"/>
    <w:rPr>
      <w:rFonts w:ascii="Franklin Gothic Book" w:eastAsia="SimSun" w:hAnsi="Franklin Gothic Book" w:cs="Times New Roman"/>
      <w:sz w:val="20"/>
      <w:szCs w:val="24"/>
    </w:rPr>
  </w:style>
  <w:style w:type="paragraph" w:customStyle="1" w:styleId="GuidanceText">
    <w:name w:val="Guidance Text"/>
    <w:basedOn w:val="BodyText"/>
    <w:rsid w:val="00C85FF6"/>
    <w:pPr>
      <w:spacing w:before="60" w:after="60" w:line="240" w:lineRule="atLeast"/>
    </w:pPr>
    <w:rPr>
      <w:rFonts w:ascii="Calibri" w:hAnsi="Calibri"/>
      <w:color w:val="0000FF"/>
      <w:sz w:val="20"/>
      <w:szCs w:val="20"/>
    </w:rPr>
  </w:style>
  <w:style w:type="paragraph" w:customStyle="1" w:styleId="List-bullet-1">
    <w:name w:val="List-bullet-1"/>
    <w:basedOn w:val="Normal"/>
    <w:link w:val="List-bullet-1Char"/>
    <w:rsid w:val="00FD7BD8"/>
    <w:pPr>
      <w:numPr>
        <w:numId w:val="16"/>
      </w:numPr>
      <w:spacing w:before="120"/>
    </w:pPr>
    <w:rPr>
      <w:rFonts w:ascii="Arial" w:eastAsia="Times New Roman" w:hAnsi="Arial" w:cs="Arial"/>
      <w:szCs w:val="22"/>
      <w:lang w:eastAsia="en-US"/>
    </w:rPr>
  </w:style>
  <w:style w:type="character" w:customStyle="1" w:styleId="List-bullet-1Char">
    <w:name w:val="List-bullet-1 Char"/>
    <w:link w:val="List-bullet-1"/>
    <w:rsid w:val="00FD7BD8"/>
    <w:rPr>
      <w:rFonts w:ascii="Arial" w:eastAsia="Times New Roman" w:hAnsi="Arial" w:cs="Arial"/>
      <w:sz w:val="20"/>
      <w:lang w:eastAsia="en-US"/>
    </w:rPr>
  </w:style>
  <w:style w:type="paragraph" w:styleId="ListParagraph">
    <w:name w:val="List Paragraph"/>
    <w:aliases w:val="List Paragraph1,Recommendation,List Paragraph11,L,CV text,Table text,F5 List Paragraph,Dot pt,List Paragraph111,Medium Grid 1 - Accent 21,Numbered Paragraph,List Paragraph2,Bulleted Para,NFP GP Bulleted List,FooterText,numbered,列出段落,列出段落1"/>
    <w:basedOn w:val="BodyText"/>
    <w:link w:val="ListParagraphChar"/>
    <w:uiPriority w:val="34"/>
    <w:qFormat/>
    <w:rsid w:val="00FD7BD8"/>
    <w:pPr>
      <w:numPr>
        <w:numId w:val="17"/>
      </w:numPr>
      <w:spacing w:after="120" w:line="240" w:lineRule="auto"/>
    </w:pPr>
    <w:rPr>
      <w:rFonts w:ascii="Times New Roman" w:hAnsi="Times New Roman"/>
      <w:sz w:val="22"/>
    </w:rPr>
  </w:style>
  <w:style w:type="table" w:customStyle="1" w:styleId="APPR">
    <w:name w:val="APPR"/>
    <w:basedOn w:val="TableNormal"/>
    <w:uiPriority w:val="99"/>
    <w:rsid w:val="002B1F66"/>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Webdings" w:hAnsi="Webdings"/>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BriefTalkingPoint">
    <w:name w:val="Brief Talking Point"/>
    <w:basedOn w:val="ListParagraph"/>
    <w:qFormat/>
    <w:rsid w:val="00524286"/>
    <w:pPr>
      <w:numPr>
        <w:numId w:val="18"/>
      </w:numPr>
    </w:pPr>
    <w:rPr>
      <w:rFonts w:ascii="Calibri" w:eastAsiaTheme="minorEastAsia" w:hAnsi="Calibri"/>
      <w:sz w:val="24"/>
      <w:lang w:eastAsia="zh-CN"/>
    </w:rPr>
  </w:style>
  <w:style w:type="paragraph" w:customStyle="1" w:styleId="BriefBackground">
    <w:name w:val="Brief Background"/>
    <w:basedOn w:val="ListBullet"/>
    <w:uiPriority w:val="99"/>
    <w:qFormat/>
    <w:rsid w:val="00C276C9"/>
    <w:pPr>
      <w:spacing w:line="240" w:lineRule="auto"/>
    </w:pPr>
    <w:rPr>
      <w:rFonts w:asciiTheme="minorHAnsi" w:eastAsia="Calibri" w:hAnsiTheme="minorHAnsi" w:cstheme="minorHAnsi"/>
      <w:color w:val="000000" w:themeColor="text1"/>
      <w:sz w:val="24"/>
      <w:lang w:eastAsia="en-US"/>
    </w:rPr>
  </w:style>
  <w:style w:type="paragraph" w:customStyle="1" w:styleId="NoteNumber">
    <w:name w:val="Note Number"/>
    <w:basedOn w:val="TableTextEntries"/>
    <w:link w:val="NoteNumberCharChar"/>
    <w:rsid w:val="00963E01"/>
    <w:pPr>
      <w:numPr>
        <w:numId w:val="19"/>
      </w:numPr>
      <w:spacing w:after="0" w:line="180" w:lineRule="atLeast"/>
    </w:pPr>
    <w:rPr>
      <w:rFonts w:ascii="Times New Roman" w:hAnsi="Times New Roman"/>
      <w:iCs w:val="0"/>
      <w:sz w:val="14"/>
      <w:szCs w:val="14"/>
    </w:rPr>
  </w:style>
  <w:style w:type="character" w:customStyle="1" w:styleId="NoteNumberCharChar">
    <w:name w:val="Note Number Char Char"/>
    <w:link w:val="NoteNumber"/>
    <w:rsid w:val="00963E01"/>
    <w:rPr>
      <w:rFonts w:ascii="Times New Roman" w:eastAsia="Times New Roman" w:hAnsi="Times New Roman" w:cs="Times New Roman"/>
      <w:sz w:val="14"/>
      <w:szCs w:val="14"/>
      <w:lang w:eastAsia="en-US"/>
    </w:rPr>
  </w:style>
  <w:style w:type="character" w:styleId="Strong">
    <w:name w:val="Strong"/>
    <w:basedOn w:val="DefaultParagraphFont"/>
    <w:uiPriority w:val="22"/>
    <w:qFormat/>
    <w:rsid w:val="002C509D"/>
    <w:rPr>
      <w:rFonts w:ascii="Times New Roman" w:hAnsi="Times New Roman" w:cs="Times New Roman" w:hint="default"/>
      <w:b/>
      <w:bCs/>
    </w:rPr>
  </w:style>
  <w:style w:type="character" w:customStyle="1" w:styleId="CommentTextChar1">
    <w:name w:val="Comment Text Char1"/>
    <w:rsid w:val="00136ECC"/>
    <w:rPr>
      <w:rFonts w:eastAsia="SimSun"/>
    </w:rPr>
  </w:style>
  <w:style w:type="character" w:styleId="HTMLCite">
    <w:name w:val="HTML Cite"/>
    <w:basedOn w:val="DefaultParagraphFont"/>
    <w:uiPriority w:val="99"/>
    <w:unhideWhenUsed/>
    <w:rsid w:val="003F0160"/>
    <w:rPr>
      <w:i/>
      <w:iCs/>
    </w:rPr>
  </w:style>
  <w:style w:type="paragraph" w:styleId="PlainText">
    <w:name w:val="Plain Text"/>
    <w:basedOn w:val="Normal"/>
    <w:link w:val="PlainTextChar"/>
    <w:uiPriority w:val="99"/>
    <w:unhideWhenUsed/>
    <w:rsid w:val="000A1AF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0A1AFF"/>
    <w:rPr>
      <w:rFonts w:ascii="Calibri" w:hAnsi="Calibri"/>
      <w:szCs w:val="21"/>
      <w:lang w:eastAsia="en-US"/>
    </w:rPr>
  </w:style>
  <w:style w:type="table" w:customStyle="1" w:styleId="APPR1">
    <w:name w:val="APPR1"/>
    <w:basedOn w:val="TableNormal"/>
    <w:uiPriority w:val="99"/>
    <w:rsid w:val="006D57C4"/>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Webdings" w:hAnsi="Webdings"/>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TableGrid1">
    <w:name w:val="Table Grid1"/>
    <w:basedOn w:val="TableNormal"/>
    <w:next w:val="TableGrid"/>
    <w:rsid w:val="00E06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PPR2">
    <w:name w:val="APPR2"/>
    <w:basedOn w:val="TableNormal"/>
    <w:uiPriority w:val="99"/>
    <w:rsid w:val="00E06D6B"/>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APPR3">
    <w:name w:val="APPR3"/>
    <w:basedOn w:val="TableNormal"/>
    <w:uiPriority w:val="99"/>
    <w:rsid w:val="007F422E"/>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APPR4">
    <w:name w:val="APPR4"/>
    <w:basedOn w:val="TableNormal"/>
    <w:uiPriority w:val="99"/>
    <w:rsid w:val="007F422E"/>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DFATTable1">
    <w:name w:val="DFAT Table1"/>
    <w:basedOn w:val="TableNormal"/>
    <w:uiPriority w:val="99"/>
    <w:rsid w:val="007F422E"/>
    <w:pPr>
      <w:spacing w:after="0" w:line="240" w:lineRule="auto"/>
    </w:pPr>
    <w:rPr>
      <w:rFonts w:ascii="Helvetica" w:hAnsi="Helvetica"/>
      <w:sz w:val="17"/>
    </w:rPr>
    <w:tblPr>
      <w:tblInd w:w="0" w:type="dxa"/>
      <w:tblBorders>
        <w:top w:val="single" w:sz="12" w:space="0" w:color="auto"/>
        <w:bottom w:val="single" w:sz="12" w:space="0" w:color="auto"/>
      </w:tblBorders>
      <w:tblCellMar>
        <w:top w:w="0" w:type="dxa"/>
        <w:left w:w="108" w:type="dxa"/>
        <w:bottom w:w="0" w:type="dxa"/>
        <w:right w:w="108" w:type="dxa"/>
      </w:tblCellMar>
    </w:tblPr>
  </w:style>
  <w:style w:type="table" w:customStyle="1" w:styleId="APPR5">
    <w:name w:val="APPR5"/>
    <w:basedOn w:val="TableNormal"/>
    <w:uiPriority w:val="99"/>
    <w:rsid w:val="007D6CD4"/>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APPR6">
    <w:name w:val="APPR6"/>
    <w:basedOn w:val="TableNormal"/>
    <w:uiPriority w:val="99"/>
    <w:rsid w:val="007D6CD4"/>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basedOn w:val="DefaultParagraphFont"/>
    <w:link w:val="ListParagraph"/>
    <w:uiPriority w:val="34"/>
    <w:qFormat/>
    <w:locked/>
    <w:rsid w:val="0049299D"/>
    <w:rPr>
      <w:rFonts w:ascii="Times New Roman" w:eastAsia="Times New Roman" w:hAnsi="Times New Roman" w:cs="Times New Roman"/>
      <w:szCs w:val="24"/>
    </w:rPr>
  </w:style>
  <w:style w:type="paragraph" w:customStyle="1" w:styleId="Default">
    <w:name w:val="Default"/>
    <w:rsid w:val="0004586C"/>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2">
    <w:name w:val="Table Grid2"/>
    <w:basedOn w:val="TableNormal"/>
    <w:next w:val="TableGrid"/>
    <w:uiPriority w:val="59"/>
    <w:rsid w:val="009878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qFormat="1"/>
    <w:lsdException w:name="annotation text" w:uiPriority="0"/>
    <w:lsdException w:name="caption"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qFormat="1"/>
    <w:lsdException w:name="List Number" w:uiPriority="0" w:qFormat="1"/>
    <w:lsdException w:name="List Bullet 2" w:uiPriority="0" w:qFormat="1"/>
    <w:lsdException w:name="List Number 2" w:uiPriority="0" w:qFormat="1"/>
    <w:lsdException w:name="List Number 3"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Hyperlink" w:uiPriority="0"/>
    <w:lsdException w:name="FollowedHyperlink" w:uiPriority="0"/>
    <w:lsdException w:name="Strong" w:semiHidden="0" w:uiPriority="22" w:unhideWhenUsed="0" w:qFormat="1"/>
    <w:lsdException w:name="Emphasis" w:semiHidden="0" w:uiPriority="2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0D151B"/>
    <w:pPr>
      <w:spacing w:after="0" w:line="240" w:lineRule="auto"/>
    </w:pPr>
    <w:rPr>
      <w:rFonts w:ascii="Times New Roman" w:eastAsia="SimSun" w:hAnsi="Times New Roman" w:cs="Times New Roman"/>
      <w:sz w:val="20"/>
      <w:szCs w:val="24"/>
    </w:rPr>
  </w:style>
  <w:style w:type="paragraph" w:styleId="Heading1">
    <w:name w:val="heading 1"/>
    <w:basedOn w:val="Title"/>
    <w:next w:val="BodyText"/>
    <w:link w:val="Heading1Char"/>
    <w:qFormat/>
    <w:rsid w:val="00F93332"/>
    <w:pPr>
      <w:keepNext/>
      <w:spacing w:before="480" w:after="120"/>
      <w:outlineLvl w:val="0"/>
    </w:pPr>
    <w:rPr>
      <w:rFonts w:cs="Arial"/>
      <w:sz w:val="28"/>
      <w:szCs w:val="28"/>
    </w:rPr>
  </w:style>
  <w:style w:type="paragraph" w:styleId="Heading2">
    <w:name w:val="heading 2"/>
    <w:basedOn w:val="Normal"/>
    <w:next w:val="BodyText"/>
    <w:link w:val="Heading2Char"/>
    <w:qFormat/>
    <w:rsid w:val="006D0BC5"/>
    <w:pPr>
      <w:keepNext/>
      <w:spacing w:before="360" w:after="120"/>
      <w:outlineLvl w:val="1"/>
    </w:pPr>
    <w:rPr>
      <w:rFonts w:ascii="Helvetica" w:eastAsia="Times New Roman" w:hAnsi="Helvetica" w:cs="Arial"/>
      <w:color w:val="007FAD"/>
      <w:kern w:val="28"/>
      <w:sz w:val="24"/>
      <w:szCs w:val="28"/>
    </w:rPr>
  </w:style>
  <w:style w:type="paragraph" w:styleId="Heading3">
    <w:name w:val="heading 3"/>
    <w:basedOn w:val="Heading2"/>
    <w:next w:val="BodyText"/>
    <w:link w:val="Heading3Char"/>
    <w:autoRedefine/>
    <w:qFormat/>
    <w:rsid w:val="00C65385"/>
    <w:pPr>
      <w:keepNext w:val="0"/>
      <w:numPr>
        <w:ilvl w:val="2"/>
      </w:numPr>
      <w:spacing w:before="0" w:line="280" w:lineRule="exact"/>
      <w:outlineLvl w:val="2"/>
    </w:pPr>
    <w:rPr>
      <w:rFonts w:ascii="Franklin Gothic Book" w:hAnsi="Franklin Gothic Book" w:cs="Times New Roman"/>
      <w:bCs/>
      <w:iCs/>
      <w:color w:val="auto"/>
      <w:kern w:val="0"/>
      <w:sz w:val="21"/>
      <w:szCs w:val="24"/>
    </w:rPr>
  </w:style>
  <w:style w:type="paragraph" w:styleId="Heading4">
    <w:name w:val="heading 4"/>
    <w:basedOn w:val="Heading3"/>
    <w:next w:val="BodyText"/>
    <w:link w:val="Heading4Char"/>
    <w:qFormat/>
    <w:rsid w:val="009E79EC"/>
    <w:pPr>
      <w:numPr>
        <w:ilvl w:val="3"/>
        <w:numId w:val="1"/>
      </w:numPr>
      <w:spacing w:before="320" w:after="0"/>
      <w:outlineLvl w:val="3"/>
    </w:pPr>
    <w:rPr>
      <w:b/>
    </w:rPr>
  </w:style>
  <w:style w:type="paragraph" w:styleId="Heading5">
    <w:name w:val="heading 5"/>
    <w:basedOn w:val="BodyText"/>
    <w:next w:val="BodyText"/>
    <w:link w:val="Heading5Char"/>
    <w:rsid w:val="009E79EC"/>
    <w:pPr>
      <w:keepNext/>
      <w:numPr>
        <w:ilvl w:val="4"/>
        <w:numId w:val="1"/>
      </w:numPr>
      <w:spacing w:before="320" w:after="0"/>
      <w:outlineLvl w:val="4"/>
    </w:pPr>
    <w:rPr>
      <w:rFonts w:ascii="Helvetica" w:hAnsi="Helvetica"/>
      <w:b/>
      <w:color w:val="A8A5A8"/>
      <w:sz w:val="22"/>
    </w:rPr>
  </w:style>
  <w:style w:type="paragraph" w:styleId="Heading6">
    <w:name w:val="heading 6"/>
    <w:next w:val="BodyText"/>
    <w:link w:val="Heading6Char"/>
    <w:rsid w:val="009E79EC"/>
    <w:pPr>
      <w:spacing w:after="240" w:line="280" w:lineRule="atLeast"/>
      <w:outlineLvl w:val="5"/>
    </w:pPr>
    <w:rPr>
      <w:rFonts w:ascii="Franklin Gothic Book" w:eastAsia="Times New Roman" w:hAnsi="Franklin Gothic Book" w:cs="Times New Roman"/>
      <w:b/>
      <w:spacing w:val="-10"/>
      <w:kern w:val="28"/>
      <w:szCs w:val="19"/>
    </w:rPr>
  </w:style>
  <w:style w:type="paragraph" w:styleId="Heading7">
    <w:name w:val="heading 7"/>
    <w:basedOn w:val="Heading6"/>
    <w:next w:val="BodyText"/>
    <w:link w:val="Heading7Char"/>
    <w:rsid w:val="007E10A5"/>
    <w:pPr>
      <w:numPr>
        <w:ilvl w:val="6"/>
      </w:numPr>
      <w:outlineLvl w:val="6"/>
    </w:pPr>
  </w:style>
  <w:style w:type="paragraph" w:styleId="Heading8">
    <w:name w:val="heading 8"/>
    <w:basedOn w:val="Heading7"/>
    <w:next w:val="BodyText"/>
    <w:link w:val="Heading8Char"/>
    <w:rsid w:val="0050529F"/>
    <w:pPr>
      <w:numPr>
        <w:ilvl w:val="7"/>
      </w:numPr>
      <w:outlineLvl w:val="7"/>
    </w:pPr>
  </w:style>
  <w:style w:type="paragraph" w:styleId="Heading9">
    <w:name w:val="heading 9"/>
    <w:basedOn w:val="Heading8"/>
    <w:next w:val="BodyText"/>
    <w:link w:val="Heading9Char"/>
    <w:rsid w:val="0050529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332"/>
    <w:rPr>
      <w:rFonts w:ascii="Helvetica" w:eastAsia="Times New Roman" w:hAnsi="Helvetica" w:cs="Arial"/>
      <w:color w:val="124486"/>
      <w:spacing w:val="-10"/>
      <w:kern w:val="28"/>
      <w:sz w:val="28"/>
      <w:szCs w:val="28"/>
    </w:rPr>
  </w:style>
  <w:style w:type="paragraph" w:styleId="BodyText">
    <w:name w:val="Body Text"/>
    <w:basedOn w:val="Normal"/>
    <w:link w:val="BodyTextChar"/>
    <w:qFormat/>
    <w:rsid w:val="00F93332"/>
    <w:pPr>
      <w:spacing w:after="160" w:line="280" w:lineRule="exact"/>
    </w:pPr>
    <w:rPr>
      <w:rFonts w:ascii="Franklin Gothic Book" w:eastAsia="Times New Roman" w:hAnsi="Franklin Gothic Book"/>
      <w:sz w:val="21"/>
    </w:rPr>
  </w:style>
  <w:style w:type="character" w:customStyle="1" w:styleId="BodyTextChar">
    <w:name w:val="Body Text Char"/>
    <w:basedOn w:val="DefaultParagraphFont"/>
    <w:link w:val="BodyText"/>
    <w:rsid w:val="00F93332"/>
    <w:rPr>
      <w:rFonts w:ascii="Franklin Gothic Book" w:eastAsia="Times New Roman" w:hAnsi="Franklin Gothic Book" w:cs="Times New Roman"/>
      <w:sz w:val="21"/>
      <w:szCs w:val="24"/>
    </w:rPr>
  </w:style>
  <w:style w:type="character" w:customStyle="1" w:styleId="Heading2Char">
    <w:name w:val="Heading 2 Char"/>
    <w:basedOn w:val="DefaultParagraphFont"/>
    <w:link w:val="Heading2"/>
    <w:rsid w:val="006D0BC5"/>
    <w:rPr>
      <w:rFonts w:ascii="Helvetica" w:eastAsia="Times New Roman" w:hAnsi="Helvetica" w:cs="Arial"/>
      <w:color w:val="007FAD"/>
      <w:kern w:val="28"/>
      <w:sz w:val="24"/>
      <w:szCs w:val="28"/>
    </w:rPr>
  </w:style>
  <w:style w:type="character" w:customStyle="1" w:styleId="Heading3Char">
    <w:name w:val="Heading 3 Char"/>
    <w:basedOn w:val="DefaultParagraphFont"/>
    <w:link w:val="Heading3"/>
    <w:rsid w:val="00C65385"/>
    <w:rPr>
      <w:rFonts w:ascii="Franklin Gothic Book" w:eastAsia="Times New Roman" w:hAnsi="Franklin Gothic Book" w:cs="Times New Roman"/>
      <w:bCs/>
      <w:iCs/>
      <w:sz w:val="21"/>
      <w:szCs w:val="24"/>
    </w:rPr>
  </w:style>
  <w:style w:type="character" w:customStyle="1" w:styleId="Heading4Char">
    <w:name w:val="Heading 4 Char"/>
    <w:basedOn w:val="DefaultParagraphFont"/>
    <w:link w:val="Heading4"/>
    <w:rsid w:val="009E79EC"/>
    <w:rPr>
      <w:rFonts w:ascii="Franklin Gothic Book" w:eastAsia="Times New Roman" w:hAnsi="Franklin Gothic Book" w:cs="Times New Roman"/>
      <w:b/>
      <w:bCs/>
      <w:iCs/>
      <w:sz w:val="21"/>
      <w:szCs w:val="24"/>
    </w:rPr>
  </w:style>
  <w:style w:type="character" w:customStyle="1" w:styleId="Heading5Char">
    <w:name w:val="Heading 5 Char"/>
    <w:basedOn w:val="DefaultParagraphFont"/>
    <w:link w:val="Heading5"/>
    <w:rsid w:val="009E79EC"/>
    <w:rPr>
      <w:rFonts w:ascii="Helvetica" w:eastAsia="Times New Roman" w:hAnsi="Helvetica" w:cs="Times New Roman"/>
      <w:b/>
      <w:color w:val="A8A5A8"/>
      <w:szCs w:val="24"/>
    </w:rPr>
  </w:style>
  <w:style w:type="character" w:customStyle="1" w:styleId="Heading6Char">
    <w:name w:val="Heading 6 Char"/>
    <w:basedOn w:val="DefaultParagraphFont"/>
    <w:link w:val="Heading6"/>
    <w:rsid w:val="009E79EC"/>
    <w:rPr>
      <w:rFonts w:ascii="Franklin Gothic Book" w:eastAsia="Times New Roman" w:hAnsi="Franklin Gothic Book" w:cs="Times New Roman"/>
      <w:b/>
      <w:spacing w:val="-10"/>
      <w:kern w:val="28"/>
      <w:szCs w:val="19"/>
    </w:rPr>
  </w:style>
  <w:style w:type="character" w:customStyle="1" w:styleId="Heading7Char">
    <w:name w:val="Heading 7 Char"/>
    <w:basedOn w:val="DefaultParagraphFont"/>
    <w:link w:val="Heading7"/>
    <w:rsid w:val="007E10A5"/>
    <w:rPr>
      <w:rFonts w:ascii="Times New Roman" w:eastAsia="Times New Roman" w:hAnsi="Times New Roman" w:cs="Times New Roman"/>
      <w:b/>
      <w:spacing w:val="-10"/>
      <w:kern w:val="28"/>
      <w:szCs w:val="19"/>
    </w:rPr>
  </w:style>
  <w:style w:type="character" w:customStyle="1" w:styleId="Heading8Char">
    <w:name w:val="Heading 8 Char"/>
    <w:basedOn w:val="DefaultParagraphFont"/>
    <w:link w:val="Heading8"/>
    <w:rsid w:val="007E10A5"/>
    <w:rPr>
      <w:rFonts w:ascii="Times New Roman" w:eastAsia="Times New Roman" w:hAnsi="Times New Roman" w:cs="Times New Roman"/>
      <w:b/>
      <w:spacing w:val="-10"/>
      <w:kern w:val="28"/>
      <w:szCs w:val="19"/>
    </w:rPr>
  </w:style>
  <w:style w:type="character" w:customStyle="1" w:styleId="Heading9Char">
    <w:name w:val="Heading 9 Char"/>
    <w:basedOn w:val="DefaultParagraphFont"/>
    <w:link w:val="Heading9"/>
    <w:rsid w:val="007E10A5"/>
    <w:rPr>
      <w:rFonts w:ascii="Times New Roman" w:eastAsia="Times New Roman" w:hAnsi="Times New Roman" w:cs="Times New Roman"/>
      <w:b/>
      <w:spacing w:val="-10"/>
      <w:kern w:val="28"/>
      <w:szCs w:val="19"/>
    </w:rPr>
  </w:style>
  <w:style w:type="paragraph" w:styleId="Subtitle">
    <w:name w:val="Subtitle"/>
    <w:basedOn w:val="Normal"/>
    <w:next w:val="Normal"/>
    <w:link w:val="SubtitleChar"/>
    <w:qFormat/>
    <w:rsid w:val="00E36A50"/>
    <w:pPr>
      <w:spacing w:before="120" w:after="360"/>
    </w:pPr>
    <w:rPr>
      <w:rFonts w:ascii="Helvetica" w:eastAsia="Times New Roman" w:hAnsi="Helvetica"/>
      <w:color w:val="007FAD"/>
      <w:spacing w:val="-10"/>
      <w:kern w:val="28"/>
      <w:sz w:val="28"/>
      <w:szCs w:val="28"/>
    </w:rPr>
  </w:style>
  <w:style w:type="paragraph" w:customStyle="1" w:styleId="PublicationDate">
    <w:name w:val="Publication Date"/>
    <w:next w:val="Heading1"/>
    <w:rsid w:val="00F93332"/>
    <w:pPr>
      <w:spacing w:after="360"/>
    </w:pPr>
    <w:rPr>
      <w:rFonts w:ascii="Helvetica" w:eastAsia="Times New Roman" w:hAnsi="Helvetica" w:cs="Times New Roman"/>
      <w:color w:val="A8A5A8"/>
      <w:spacing w:val="-10"/>
      <w:kern w:val="24"/>
      <w:sz w:val="24"/>
      <w:szCs w:val="28"/>
    </w:rPr>
  </w:style>
  <w:style w:type="character" w:customStyle="1" w:styleId="SubtitleChar">
    <w:name w:val="Subtitle Char"/>
    <w:basedOn w:val="DefaultParagraphFont"/>
    <w:link w:val="Subtitle"/>
    <w:rsid w:val="00E36A50"/>
    <w:rPr>
      <w:rFonts w:ascii="Helvetica" w:eastAsia="Times New Roman" w:hAnsi="Helvetica" w:cs="Times New Roman"/>
      <w:color w:val="007FAD"/>
      <w:spacing w:val="-10"/>
      <w:kern w:val="28"/>
      <w:sz w:val="28"/>
      <w:szCs w:val="28"/>
    </w:rPr>
  </w:style>
  <w:style w:type="paragraph" w:styleId="Footer">
    <w:name w:val="footer"/>
    <w:basedOn w:val="Normal"/>
    <w:link w:val="FooterChar"/>
    <w:uiPriority w:val="99"/>
    <w:unhideWhenUsed/>
    <w:rsid w:val="009E79EC"/>
    <w:pPr>
      <w:tabs>
        <w:tab w:val="right" w:pos="8222"/>
      </w:tabs>
    </w:pPr>
    <w:rPr>
      <w:rFonts w:ascii="Franklin Gothic Book" w:hAnsi="Franklin Gothic Book"/>
      <w:color w:val="A8A5A8"/>
      <w:sz w:val="14"/>
    </w:rPr>
  </w:style>
  <w:style w:type="paragraph" w:styleId="Title">
    <w:name w:val="Title"/>
    <w:basedOn w:val="Normal"/>
    <w:next w:val="Normal"/>
    <w:link w:val="TitleChar"/>
    <w:qFormat/>
    <w:rsid w:val="00AA406C"/>
    <w:pPr>
      <w:spacing w:before="120" w:after="240"/>
    </w:pPr>
    <w:rPr>
      <w:rFonts w:ascii="Helvetica" w:eastAsia="Times New Roman" w:hAnsi="Helvetica"/>
      <w:color w:val="007FAD"/>
      <w:spacing w:val="-10"/>
      <w:kern w:val="28"/>
      <w:sz w:val="40"/>
      <w:szCs w:val="20"/>
    </w:rPr>
  </w:style>
  <w:style w:type="character" w:customStyle="1" w:styleId="TitleChar">
    <w:name w:val="Title Char"/>
    <w:basedOn w:val="DefaultParagraphFont"/>
    <w:link w:val="Title"/>
    <w:rsid w:val="00AA406C"/>
    <w:rPr>
      <w:rFonts w:ascii="Helvetica" w:eastAsia="Times New Roman" w:hAnsi="Helvetica" w:cs="Times New Roman"/>
      <w:color w:val="007FAD"/>
      <w:spacing w:val="-10"/>
      <w:kern w:val="28"/>
      <w:sz w:val="40"/>
      <w:szCs w:val="20"/>
    </w:rPr>
  </w:style>
  <w:style w:type="character" w:customStyle="1" w:styleId="FooterChar">
    <w:name w:val="Footer Char"/>
    <w:basedOn w:val="DefaultParagraphFont"/>
    <w:link w:val="Footer"/>
    <w:uiPriority w:val="99"/>
    <w:rsid w:val="009E79EC"/>
    <w:rPr>
      <w:rFonts w:ascii="Franklin Gothic Book" w:eastAsia="SimSun" w:hAnsi="Franklin Gothic Book" w:cs="Times New Roman"/>
      <w:color w:val="A8A5A8"/>
      <w:sz w:val="14"/>
      <w:szCs w:val="24"/>
    </w:rPr>
  </w:style>
  <w:style w:type="paragraph" w:styleId="Caption">
    <w:name w:val="caption"/>
    <w:basedOn w:val="Normal"/>
    <w:next w:val="BodyText"/>
    <w:link w:val="CaptionChar"/>
    <w:autoRedefine/>
    <w:uiPriority w:val="99"/>
    <w:qFormat/>
    <w:rsid w:val="00654E76"/>
    <w:pPr>
      <w:keepNext/>
      <w:spacing w:before="80" w:after="80" w:line="280" w:lineRule="atLeast"/>
    </w:pPr>
    <w:rPr>
      <w:rFonts w:ascii="Franklin Gothic Book" w:eastAsia="Times New Roman" w:hAnsi="Franklin Gothic Book" w:cs="Arial"/>
      <w:szCs w:val="19"/>
    </w:rPr>
  </w:style>
  <w:style w:type="paragraph" w:customStyle="1" w:styleId="Note">
    <w:name w:val="Note"/>
    <w:basedOn w:val="TableTextEntries"/>
    <w:next w:val="BodyText"/>
    <w:link w:val="NoteCharChar"/>
    <w:autoRedefine/>
    <w:rsid w:val="006D0BC5"/>
    <w:pPr>
      <w:keepNext/>
      <w:spacing w:before="20" w:after="20" w:line="180" w:lineRule="atLeast"/>
      <w:jc w:val="both"/>
    </w:pPr>
    <w:rPr>
      <w:iCs w:val="0"/>
      <w:sz w:val="14"/>
      <w:szCs w:val="14"/>
      <w:lang w:eastAsia="en-AU"/>
    </w:rPr>
  </w:style>
  <w:style w:type="paragraph" w:customStyle="1" w:styleId="TableTextEntries">
    <w:name w:val="Table Text Entries"/>
    <w:rsid w:val="00B249B7"/>
    <w:pPr>
      <w:keepLines/>
      <w:spacing w:before="40" w:after="40" w:line="200" w:lineRule="atLeast"/>
    </w:pPr>
    <w:rPr>
      <w:rFonts w:ascii="Franklin Gothic Book" w:eastAsia="Times New Roman" w:hAnsi="Franklin Gothic Book" w:cs="Times New Roman"/>
      <w:iCs/>
      <w:sz w:val="17"/>
      <w:szCs w:val="17"/>
      <w:lang w:eastAsia="en-US"/>
    </w:rPr>
  </w:style>
  <w:style w:type="character" w:customStyle="1" w:styleId="NoteCharChar">
    <w:name w:val="Note Char Char"/>
    <w:link w:val="Note"/>
    <w:rsid w:val="006D0BC5"/>
    <w:rPr>
      <w:rFonts w:ascii="Franklin Gothic Book" w:eastAsia="Times New Roman" w:hAnsi="Franklin Gothic Book" w:cs="Times New Roman"/>
      <w:sz w:val="14"/>
      <w:szCs w:val="14"/>
    </w:rPr>
  </w:style>
  <w:style w:type="paragraph" w:customStyle="1" w:styleId="TableDataEntries">
    <w:name w:val="Table Data Entries"/>
    <w:basedOn w:val="TableTextEntries"/>
    <w:rsid w:val="0050529F"/>
    <w:pPr>
      <w:jc w:val="right"/>
    </w:pPr>
  </w:style>
  <w:style w:type="paragraph" w:customStyle="1" w:styleId="TableDataColumnHeading">
    <w:name w:val="Table Data Column Heading"/>
    <w:basedOn w:val="TableDataEntries"/>
    <w:rsid w:val="0050529F"/>
    <w:pPr>
      <w:spacing w:before="80" w:after="80"/>
    </w:pPr>
    <w:rPr>
      <w:rFonts w:ascii="Franklin Gothic Medium" w:hAnsi="Franklin Gothic Medium"/>
    </w:rPr>
  </w:style>
  <w:style w:type="paragraph" w:customStyle="1" w:styleId="TableTextColumnHeading">
    <w:name w:val="Table Text Column Heading"/>
    <w:basedOn w:val="TableDataColumnHeading"/>
    <w:autoRedefine/>
    <w:rsid w:val="00CF4707"/>
    <w:pPr>
      <w:framePr w:hSpace="180" w:wrap="around" w:vAnchor="text" w:hAnchor="text" w:y="1"/>
      <w:jc w:val="left"/>
    </w:pPr>
    <w:rPr>
      <w:b/>
    </w:rPr>
  </w:style>
  <w:style w:type="paragraph" w:styleId="ListBullet3">
    <w:name w:val="List Bullet 3"/>
    <w:basedOn w:val="ListBullet2"/>
    <w:uiPriority w:val="99"/>
    <w:unhideWhenUsed/>
    <w:rsid w:val="007E3D71"/>
    <w:pPr>
      <w:numPr>
        <w:numId w:val="14"/>
      </w:numPr>
      <w:tabs>
        <w:tab w:val="left" w:pos="567"/>
      </w:tabs>
      <w:ind w:left="851" w:hanging="284"/>
      <w:contextualSpacing/>
    </w:pPr>
  </w:style>
  <w:style w:type="table" w:customStyle="1" w:styleId="DFATTable">
    <w:name w:val="DFAT Table"/>
    <w:basedOn w:val="TableNormal"/>
    <w:uiPriority w:val="99"/>
    <w:rsid w:val="003B2756"/>
    <w:pPr>
      <w:spacing w:after="0" w:line="240" w:lineRule="auto"/>
    </w:pPr>
    <w:rPr>
      <w:rFonts w:ascii="Helvetica" w:hAnsi="Helvetica"/>
      <w:sz w:val="17"/>
    </w:rPr>
    <w:tblPr>
      <w:tblInd w:w="0" w:type="dxa"/>
      <w:tblBorders>
        <w:top w:val="single" w:sz="12" w:space="0" w:color="auto"/>
        <w:bottom w:val="single" w:sz="12" w:space="0" w:color="auto"/>
      </w:tblBorders>
      <w:tblCellMar>
        <w:top w:w="0" w:type="dxa"/>
        <w:left w:w="108" w:type="dxa"/>
        <w:bottom w:w="0" w:type="dxa"/>
        <w:right w:w="108" w:type="dxa"/>
      </w:tblCellMar>
    </w:tblPr>
  </w:style>
  <w:style w:type="table" w:customStyle="1" w:styleId="DFATBox">
    <w:name w:val="DFAT Box"/>
    <w:basedOn w:val="TableNormal"/>
    <w:uiPriority w:val="99"/>
    <w:rsid w:val="00AA406C"/>
    <w:pPr>
      <w:spacing w:after="0" w:line="240" w:lineRule="auto"/>
    </w:pPr>
    <w:rPr>
      <w:rFonts w:ascii="Helvetica" w:hAnsi="Helvetica"/>
    </w:r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C7D5E6"/>
    </w:tcPr>
  </w:style>
  <w:style w:type="paragraph" w:styleId="ListBullet">
    <w:name w:val="List Bullet"/>
    <w:basedOn w:val="BodyText"/>
    <w:qFormat/>
    <w:rsid w:val="00B15AA2"/>
    <w:pPr>
      <w:numPr>
        <w:numId w:val="20"/>
      </w:numPr>
      <w:tabs>
        <w:tab w:val="left" w:pos="426"/>
      </w:tabs>
      <w:spacing w:after="120"/>
    </w:pPr>
  </w:style>
  <w:style w:type="paragraph" w:styleId="ListBullet2">
    <w:name w:val="List Bullet 2"/>
    <w:basedOn w:val="ListBullet"/>
    <w:qFormat/>
    <w:rsid w:val="00F42F5E"/>
    <w:pPr>
      <w:numPr>
        <w:numId w:val="9"/>
      </w:numPr>
      <w:ind w:left="568" w:hanging="284"/>
    </w:pPr>
  </w:style>
  <w:style w:type="paragraph" w:styleId="ListNumber">
    <w:name w:val="List Number"/>
    <w:basedOn w:val="ListBullet"/>
    <w:qFormat/>
    <w:rsid w:val="00F93332"/>
    <w:pPr>
      <w:numPr>
        <w:numId w:val="13"/>
      </w:numPr>
      <w:ind w:left="284" w:hanging="284"/>
    </w:pPr>
  </w:style>
  <w:style w:type="paragraph" w:styleId="ListNumber2">
    <w:name w:val="List Number 2"/>
    <w:basedOn w:val="ListNumber"/>
    <w:qFormat/>
    <w:rsid w:val="007E3D71"/>
    <w:pPr>
      <w:numPr>
        <w:numId w:val="10"/>
      </w:numPr>
      <w:ind w:left="568" w:hanging="284"/>
    </w:pPr>
  </w:style>
  <w:style w:type="paragraph" w:styleId="BalloonText">
    <w:name w:val="Balloon Text"/>
    <w:basedOn w:val="Normal"/>
    <w:link w:val="BalloonTextChar"/>
    <w:unhideWhenUsed/>
    <w:rsid w:val="009E79EC"/>
    <w:rPr>
      <w:rFonts w:ascii="Franklin Gothic Book" w:hAnsi="Franklin Gothic Book" w:cs="Tahoma"/>
      <w:sz w:val="16"/>
      <w:szCs w:val="16"/>
    </w:rPr>
  </w:style>
  <w:style w:type="paragraph" w:styleId="Header">
    <w:name w:val="header"/>
    <w:basedOn w:val="Normal"/>
    <w:link w:val="HeaderChar"/>
    <w:uiPriority w:val="99"/>
    <w:unhideWhenUsed/>
    <w:rsid w:val="009E79EC"/>
    <w:pPr>
      <w:tabs>
        <w:tab w:val="center" w:pos="4513"/>
        <w:tab w:val="right" w:pos="9026"/>
      </w:tabs>
    </w:pPr>
  </w:style>
  <w:style w:type="paragraph" w:styleId="Date">
    <w:name w:val="Date"/>
    <w:basedOn w:val="Normal"/>
    <w:next w:val="Normal"/>
    <w:link w:val="DateChar"/>
    <w:unhideWhenUsed/>
    <w:qFormat/>
    <w:rsid w:val="009E79EC"/>
    <w:rPr>
      <w:rFonts w:ascii="Franklin Gothic Book" w:hAnsi="Franklin Gothic Book"/>
    </w:rPr>
  </w:style>
  <w:style w:type="character" w:styleId="PageNumber">
    <w:name w:val="page number"/>
    <w:semiHidden/>
    <w:rsid w:val="009E79EC"/>
    <w:rPr>
      <w:rFonts w:ascii="Helvetica" w:hAnsi="Helvetica"/>
      <w:color w:val="A8A5A8"/>
      <w:sz w:val="14"/>
      <w:szCs w:val="14"/>
    </w:rPr>
  </w:style>
  <w:style w:type="paragraph" w:styleId="TOC1">
    <w:name w:val="toc 1"/>
    <w:basedOn w:val="BodyText"/>
    <w:next w:val="BodyText"/>
    <w:semiHidden/>
    <w:rsid w:val="009E79EC"/>
    <w:pPr>
      <w:tabs>
        <w:tab w:val="left" w:pos="397"/>
        <w:tab w:val="right" w:pos="7938"/>
      </w:tabs>
      <w:spacing w:before="180" w:after="0"/>
      <w:ind w:left="397" w:right="567" w:hanging="397"/>
    </w:pPr>
    <w:rPr>
      <w:rFonts w:ascii="Helvetica" w:hAnsi="Helvetica"/>
      <w:color w:val="A8A5A8"/>
    </w:rPr>
  </w:style>
  <w:style w:type="paragraph" w:styleId="TOC2">
    <w:name w:val="toc 2"/>
    <w:basedOn w:val="TOC1"/>
    <w:next w:val="TOC1"/>
    <w:semiHidden/>
    <w:rsid w:val="009E79EC"/>
    <w:pPr>
      <w:spacing w:before="120" w:line="200" w:lineRule="atLeast"/>
      <w:ind w:left="0" w:firstLine="0"/>
    </w:pPr>
    <w:rPr>
      <w:color w:val="007FAD"/>
      <w:szCs w:val="21"/>
    </w:rPr>
  </w:style>
  <w:style w:type="character" w:customStyle="1" w:styleId="BalloonTextChar">
    <w:name w:val="Balloon Text Char"/>
    <w:basedOn w:val="DefaultParagraphFont"/>
    <w:link w:val="BalloonText"/>
    <w:rsid w:val="009E79EC"/>
    <w:rPr>
      <w:rFonts w:ascii="Franklin Gothic Book" w:eastAsia="SimSun" w:hAnsi="Franklin Gothic Book" w:cs="Tahoma"/>
      <w:sz w:val="16"/>
      <w:szCs w:val="16"/>
    </w:rPr>
  </w:style>
  <w:style w:type="paragraph" w:customStyle="1" w:styleId="BoxListBullet">
    <w:name w:val="Box List Bullet"/>
    <w:basedOn w:val="BoxText"/>
    <w:rsid w:val="00976FB3"/>
    <w:pPr>
      <w:keepLines/>
      <w:numPr>
        <w:numId w:val="5"/>
      </w:numPr>
      <w:spacing w:line="240" w:lineRule="auto"/>
      <w:ind w:left="284" w:hanging="284"/>
      <w:contextualSpacing/>
      <w:mirrorIndents/>
    </w:pPr>
  </w:style>
  <w:style w:type="paragraph" w:customStyle="1" w:styleId="BoxText">
    <w:name w:val="Box Text"/>
    <w:link w:val="BoxTextChar"/>
    <w:autoRedefine/>
    <w:rsid w:val="00FD1315"/>
    <w:pPr>
      <w:pBdr>
        <w:top w:val="single" w:sz="4" w:space="10" w:color="auto"/>
        <w:left w:val="single" w:sz="4" w:space="10" w:color="auto"/>
        <w:bottom w:val="single" w:sz="4" w:space="10" w:color="auto"/>
        <w:right w:val="single" w:sz="4" w:space="10" w:color="auto"/>
      </w:pBdr>
      <w:shd w:val="clear" w:color="auto" w:fill="C7D5E6"/>
      <w:spacing w:after="120" w:line="280" w:lineRule="exact"/>
    </w:pPr>
    <w:rPr>
      <w:rFonts w:ascii="Franklin Gothic Book" w:eastAsia="Times New Roman" w:hAnsi="Franklin Gothic Book" w:cs="Times New Roman"/>
      <w:iCs/>
      <w:sz w:val="20"/>
      <w:szCs w:val="20"/>
    </w:rPr>
  </w:style>
  <w:style w:type="character" w:customStyle="1" w:styleId="BoxTextChar">
    <w:name w:val="Box Text Char"/>
    <w:link w:val="BoxText"/>
    <w:rsid w:val="00FD1315"/>
    <w:rPr>
      <w:rFonts w:ascii="Franklin Gothic Book" w:eastAsia="Times New Roman" w:hAnsi="Franklin Gothic Book" w:cs="Times New Roman"/>
      <w:iCs/>
      <w:sz w:val="20"/>
      <w:szCs w:val="20"/>
      <w:shd w:val="clear" w:color="auto" w:fill="C7D5E6"/>
    </w:rPr>
  </w:style>
  <w:style w:type="character" w:customStyle="1" w:styleId="HeaderChar">
    <w:name w:val="Header Char"/>
    <w:basedOn w:val="DefaultParagraphFont"/>
    <w:link w:val="Header"/>
    <w:uiPriority w:val="99"/>
    <w:rsid w:val="009E79EC"/>
    <w:rPr>
      <w:rFonts w:ascii="Times New Roman" w:eastAsia="SimSun" w:hAnsi="Times New Roman" w:cs="Times New Roman"/>
      <w:sz w:val="20"/>
      <w:szCs w:val="24"/>
    </w:rPr>
  </w:style>
  <w:style w:type="paragraph" w:customStyle="1" w:styleId="BoxHeading1">
    <w:name w:val="Box Heading 1"/>
    <w:basedOn w:val="BoxText"/>
    <w:next w:val="BoxText"/>
    <w:rsid w:val="0016740F"/>
    <w:pPr>
      <w:spacing w:before="120" w:line="240" w:lineRule="auto"/>
    </w:pPr>
    <w:rPr>
      <w:b/>
      <w:color w:val="000000"/>
    </w:rPr>
  </w:style>
  <w:style w:type="paragraph" w:customStyle="1" w:styleId="BoxHeading2">
    <w:name w:val="Box Heading 2"/>
    <w:basedOn w:val="BoxHeading1"/>
    <w:next w:val="BoxText"/>
    <w:rsid w:val="0016740F"/>
    <w:rPr>
      <w:i/>
      <w:color w:val="auto"/>
    </w:rPr>
  </w:style>
  <w:style w:type="paragraph" w:customStyle="1" w:styleId="TableListBullet">
    <w:name w:val="Table List Bullet"/>
    <w:basedOn w:val="TableTextEntries"/>
    <w:rsid w:val="00235D29"/>
    <w:pPr>
      <w:numPr>
        <w:numId w:val="7"/>
      </w:numPr>
      <w:ind w:left="284" w:hanging="284"/>
    </w:pPr>
    <w:rPr>
      <w:rFonts w:ascii="Helvetica" w:hAnsi="Helvetica"/>
    </w:rPr>
  </w:style>
  <w:style w:type="paragraph" w:styleId="TOC3">
    <w:name w:val="toc 3"/>
    <w:basedOn w:val="TOC2"/>
    <w:next w:val="BodyText"/>
    <w:semiHidden/>
    <w:rsid w:val="009E79EC"/>
    <w:pPr>
      <w:tabs>
        <w:tab w:val="clear" w:pos="397"/>
      </w:tabs>
      <w:spacing w:before="40" w:line="230" w:lineRule="atLeast"/>
      <w:ind w:left="567" w:hanging="567"/>
    </w:pPr>
    <w:rPr>
      <w:color w:val="auto"/>
      <w:sz w:val="19"/>
      <w:szCs w:val="19"/>
    </w:rPr>
  </w:style>
  <w:style w:type="paragraph" w:styleId="CommentText">
    <w:name w:val="annotation text"/>
    <w:basedOn w:val="BodyText"/>
    <w:link w:val="CommentTextChar"/>
    <w:rsid w:val="009E79EC"/>
    <w:pPr>
      <w:spacing w:line="240" w:lineRule="atLeast"/>
    </w:pPr>
    <w:rPr>
      <w:sz w:val="18"/>
      <w:szCs w:val="18"/>
    </w:rPr>
  </w:style>
  <w:style w:type="character" w:customStyle="1" w:styleId="CommentTextChar">
    <w:name w:val="Comment Text Char"/>
    <w:basedOn w:val="DefaultParagraphFont"/>
    <w:link w:val="CommentText"/>
    <w:rsid w:val="009E79EC"/>
    <w:rPr>
      <w:rFonts w:ascii="Franklin Gothic Book" w:eastAsia="Times New Roman" w:hAnsi="Franklin Gothic Book" w:cs="Times New Roman"/>
      <w:sz w:val="18"/>
      <w:szCs w:val="18"/>
    </w:rPr>
  </w:style>
  <w:style w:type="character" w:styleId="Hyperlink">
    <w:name w:val="Hyperlink"/>
    <w:rsid w:val="0050529F"/>
    <w:rPr>
      <w:color w:val="00467F"/>
      <w:sz w:val="20"/>
      <w:szCs w:val="20"/>
      <w:u w:val="none"/>
    </w:rPr>
  </w:style>
  <w:style w:type="paragraph" w:customStyle="1" w:styleId="TableHeading1">
    <w:name w:val="Table Heading 1"/>
    <w:basedOn w:val="TableTextEntries"/>
    <w:next w:val="TableTextEntries"/>
    <w:rsid w:val="00D6213A"/>
    <w:pPr>
      <w:spacing w:before="80" w:after="80"/>
    </w:pPr>
    <w:rPr>
      <w:b/>
    </w:rPr>
  </w:style>
  <w:style w:type="paragraph" w:customStyle="1" w:styleId="TableHeading2">
    <w:name w:val="Table Heading 2"/>
    <w:basedOn w:val="TableHeading1"/>
    <w:next w:val="TableTextEntries"/>
    <w:rsid w:val="00235D29"/>
    <w:pPr>
      <w:spacing w:before="40" w:after="40"/>
    </w:pPr>
    <w:rPr>
      <w:i/>
    </w:rPr>
  </w:style>
  <w:style w:type="paragraph" w:customStyle="1" w:styleId="TableListBullet2">
    <w:name w:val="Table List Bullet 2"/>
    <w:basedOn w:val="TableListBullet"/>
    <w:link w:val="TableListBullet2Char"/>
    <w:rsid w:val="00235D29"/>
    <w:pPr>
      <w:numPr>
        <w:numId w:val="8"/>
      </w:numPr>
      <w:ind w:left="568" w:hanging="284"/>
    </w:pPr>
  </w:style>
  <w:style w:type="character" w:customStyle="1" w:styleId="TableListBullet2Char">
    <w:name w:val="Table List Bullet 2 Char"/>
    <w:link w:val="TableListBullet2"/>
    <w:rsid w:val="00235D29"/>
    <w:rPr>
      <w:rFonts w:ascii="Helvetica" w:eastAsia="Times New Roman" w:hAnsi="Helvetica" w:cs="Times New Roman"/>
      <w:iCs/>
      <w:sz w:val="17"/>
      <w:szCs w:val="17"/>
      <w:lang w:eastAsia="en-US"/>
    </w:rPr>
  </w:style>
  <w:style w:type="paragraph" w:customStyle="1" w:styleId="TableListNumber">
    <w:name w:val="Table List Number"/>
    <w:basedOn w:val="TableTextEntries"/>
    <w:rsid w:val="00235D29"/>
    <w:pPr>
      <w:numPr>
        <w:numId w:val="2"/>
      </w:numPr>
      <w:ind w:left="284" w:hanging="284"/>
    </w:pPr>
    <w:rPr>
      <w:rFonts w:ascii="Helvetica" w:hAnsi="Helvetica"/>
    </w:rPr>
  </w:style>
  <w:style w:type="paragraph" w:customStyle="1" w:styleId="TableListNumber2">
    <w:name w:val="Table List Number 2"/>
    <w:basedOn w:val="TableListNumber"/>
    <w:rsid w:val="00235D29"/>
    <w:pPr>
      <w:numPr>
        <w:numId w:val="3"/>
      </w:numPr>
      <w:ind w:left="568" w:hanging="284"/>
    </w:pPr>
  </w:style>
  <w:style w:type="character" w:styleId="FollowedHyperlink">
    <w:name w:val="FollowedHyperlink"/>
    <w:semiHidden/>
    <w:rsid w:val="0050529F"/>
    <w:rPr>
      <w:color w:val="333399"/>
      <w:u w:val="none"/>
    </w:rPr>
  </w:style>
  <w:style w:type="paragraph" w:customStyle="1" w:styleId="BoxListBullet2">
    <w:name w:val="Box List Bullet 2"/>
    <w:basedOn w:val="BoxText"/>
    <w:rsid w:val="00BD7695"/>
    <w:pPr>
      <w:keepLines/>
      <w:numPr>
        <w:numId w:val="4"/>
      </w:numPr>
      <w:tabs>
        <w:tab w:val="left" w:pos="284"/>
        <w:tab w:val="left" w:pos="851"/>
      </w:tabs>
      <w:spacing w:line="240" w:lineRule="auto"/>
      <w:ind w:left="284" w:hanging="284"/>
      <w:contextualSpacing/>
      <w:mirrorIndents/>
    </w:pPr>
    <w:rPr>
      <w:szCs w:val="18"/>
    </w:rPr>
  </w:style>
  <w:style w:type="paragraph" w:customStyle="1" w:styleId="BoxListNumber">
    <w:name w:val="Box List Number"/>
    <w:basedOn w:val="BoxListBullet"/>
    <w:rsid w:val="00BD7695"/>
    <w:pPr>
      <w:numPr>
        <w:numId w:val="6"/>
      </w:numPr>
      <w:tabs>
        <w:tab w:val="left" w:pos="284"/>
      </w:tabs>
      <w:ind w:left="568"/>
    </w:pPr>
  </w:style>
  <w:style w:type="paragraph" w:customStyle="1" w:styleId="BoxListNumber2">
    <w:name w:val="Box List Number 2"/>
    <w:basedOn w:val="BoxListNumber"/>
    <w:rsid w:val="00BD7695"/>
    <w:pPr>
      <w:numPr>
        <w:numId w:val="15"/>
      </w:numPr>
      <w:tabs>
        <w:tab w:val="left" w:pos="284"/>
      </w:tabs>
      <w:ind w:left="284" w:hanging="284"/>
    </w:pPr>
    <w:rPr>
      <w:szCs w:val="22"/>
    </w:rPr>
  </w:style>
  <w:style w:type="paragraph" w:customStyle="1" w:styleId="BoxNoteSource">
    <w:name w:val="Box Note/Source"/>
    <w:basedOn w:val="BoxText"/>
    <w:rsid w:val="00701FEA"/>
    <w:pPr>
      <w:spacing w:before="100" w:after="100" w:line="180" w:lineRule="atLeast"/>
    </w:pPr>
    <w:rPr>
      <w:sz w:val="14"/>
      <w:szCs w:val="14"/>
    </w:rPr>
  </w:style>
  <w:style w:type="paragraph" w:customStyle="1" w:styleId="BoxQuote">
    <w:name w:val="Box Quote"/>
    <w:basedOn w:val="BoxText"/>
    <w:next w:val="BoxText"/>
    <w:rsid w:val="0050529F"/>
    <w:pPr>
      <w:spacing w:line="240" w:lineRule="atLeast"/>
      <w:ind w:left="284"/>
    </w:pPr>
    <w:rPr>
      <w:sz w:val="16"/>
      <w:szCs w:val="16"/>
    </w:rPr>
  </w:style>
  <w:style w:type="paragraph" w:customStyle="1" w:styleId="Photocaption">
    <w:name w:val="Photo caption"/>
    <w:basedOn w:val="Normal"/>
    <w:next w:val="BodyText"/>
    <w:semiHidden/>
    <w:rsid w:val="009E79EC"/>
    <w:pPr>
      <w:spacing w:before="140" w:after="240" w:line="180" w:lineRule="exact"/>
    </w:pPr>
    <w:rPr>
      <w:rFonts w:ascii="Franklin Gothic Book" w:eastAsia="Times New Roman" w:hAnsi="Franklin Gothic Book"/>
      <w:color w:val="A8A5A8"/>
      <w:sz w:val="14"/>
      <w:szCs w:val="14"/>
    </w:rPr>
  </w:style>
  <w:style w:type="table" w:styleId="TableGrid">
    <w:name w:val="Table Grid"/>
    <w:basedOn w:val="TableNormal"/>
    <w:uiPriority w:val="59"/>
    <w:rsid w:val="005052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2-Accent2">
    <w:name w:val="Medium Grid 2 Accent 2"/>
    <w:basedOn w:val="TableNormal"/>
    <w:uiPriority w:val="68"/>
    <w:rsid w:val="0050529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ghtShading">
    <w:name w:val="Light Shading"/>
    <w:basedOn w:val="TableNormal"/>
    <w:uiPriority w:val="60"/>
    <w:rsid w:val="00706DE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706D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06D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71"/>
    <w:rsid w:val="00F53655"/>
    <w:pPr>
      <w:spacing w:after="0" w:line="240" w:lineRule="auto"/>
    </w:pPr>
    <w:rPr>
      <w:rFonts w:ascii="Times New Roman" w:eastAsia="Times New Roman" w:hAnsi="Times New Roman" w:cs="Times New Roman"/>
      <w:sz w:val="20"/>
      <w:szCs w:val="24"/>
    </w:rPr>
  </w:style>
  <w:style w:type="paragraph" w:styleId="ListNumber3">
    <w:name w:val="List Number 3"/>
    <w:basedOn w:val="ListNumber2"/>
    <w:rsid w:val="007E3D71"/>
    <w:pPr>
      <w:numPr>
        <w:numId w:val="11"/>
      </w:numPr>
      <w:ind w:left="851" w:hanging="284"/>
    </w:pPr>
  </w:style>
  <w:style w:type="paragraph" w:styleId="EndnoteText">
    <w:name w:val="endnote text"/>
    <w:basedOn w:val="Normal"/>
    <w:link w:val="EndnoteTextChar"/>
    <w:rsid w:val="009E79EC"/>
    <w:rPr>
      <w:rFonts w:ascii="Franklin Gothic Book" w:eastAsia="Times New Roman" w:hAnsi="Franklin Gothic Book"/>
      <w:sz w:val="21"/>
      <w:szCs w:val="20"/>
    </w:rPr>
  </w:style>
  <w:style w:type="character" w:customStyle="1" w:styleId="EndnoteTextChar">
    <w:name w:val="Endnote Text Char"/>
    <w:basedOn w:val="DefaultParagraphFont"/>
    <w:link w:val="EndnoteText"/>
    <w:rsid w:val="009E79EC"/>
    <w:rPr>
      <w:rFonts w:ascii="Franklin Gothic Book" w:eastAsia="Times New Roman" w:hAnsi="Franklin Gothic Book" w:cs="Times New Roman"/>
      <w:sz w:val="21"/>
      <w:szCs w:val="20"/>
    </w:rPr>
  </w:style>
  <w:style w:type="character" w:styleId="EndnoteReference">
    <w:name w:val="endnote reference"/>
    <w:rsid w:val="009E79EC"/>
    <w:rPr>
      <w:rFonts w:ascii="Franklin Gothic Book" w:hAnsi="Franklin Gothic Book"/>
      <w:sz w:val="21"/>
      <w:vertAlign w:val="superscript"/>
    </w:rPr>
  </w:style>
  <w:style w:type="numbering" w:customStyle="1" w:styleId="StyleBulletedSymbolsymbol95ptLeft063cmHanging">
    <w:name w:val="Style Bulleted Symbol (symbol) 9.5 pt Left:  0.63 cm Hanging:  ..."/>
    <w:basedOn w:val="NoList"/>
    <w:rsid w:val="002A1935"/>
    <w:pPr>
      <w:numPr>
        <w:numId w:val="12"/>
      </w:numPr>
    </w:pPr>
  </w:style>
  <w:style w:type="character" w:customStyle="1" w:styleId="CaptionChar">
    <w:name w:val="Caption Char"/>
    <w:link w:val="Caption"/>
    <w:uiPriority w:val="99"/>
    <w:locked/>
    <w:rsid w:val="00654E76"/>
    <w:rPr>
      <w:rFonts w:ascii="Franklin Gothic Book" w:eastAsia="Times New Roman" w:hAnsi="Franklin Gothic Book" w:cs="Arial"/>
      <w:sz w:val="20"/>
      <w:szCs w:val="19"/>
    </w:rPr>
  </w:style>
  <w:style w:type="paragraph" w:styleId="FootnoteText">
    <w:name w:val="footnote text"/>
    <w:aliases w:val="ADB,ft,Fußnotentextf,fn,single space,FOOTNOTES,Fußnotentext Char,Footnote text,Footnote Text Char2 Char,Footnote Text Char1 Char Char,Footnote Text Char2 Char Char Char,Footno,Char Char3,ALTS FOOTNOTE,ft Char Char Char,Footnote Text Char1"/>
    <w:basedOn w:val="BodyText"/>
    <w:link w:val="FootnoteTextChar"/>
    <w:unhideWhenUsed/>
    <w:qFormat/>
    <w:rsid w:val="00DA7CB8"/>
    <w:pPr>
      <w:spacing w:after="0"/>
      <w:contextualSpacing/>
    </w:pPr>
    <w:rPr>
      <w:sz w:val="16"/>
      <w:szCs w:val="20"/>
    </w:rPr>
  </w:style>
  <w:style w:type="character" w:customStyle="1" w:styleId="FootnoteTextChar">
    <w:name w:val="Footnote Text Char"/>
    <w:aliases w:val="ADB Char,ft Char,Fußnotentextf Char,fn Char,single space Char,FOOTNOTES Char,Fußnotentext Char Char,Footnote text Char,Footnote Text Char2 Char Char,Footnote Text Char1 Char Char Char,Footnote Text Char2 Char Char Char Char"/>
    <w:basedOn w:val="DefaultParagraphFont"/>
    <w:link w:val="FootnoteText"/>
    <w:rsid w:val="00DA7CB8"/>
    <w:rPr>
      <w:rFonts w:ascii="Times New Roman" w:eastAsia="Times New Roman" w:hAnsi="Times New Roman" w:cs="Times New Roman"/>
      <w:sz w:val="16"/>
      <w:szCs w:val="20"/>
    </w:rPr>
  </w:style>
  <w:style w:type="character" w:styleId="FootnoteReference">
    <w:name w:val="footnote reference"/>
    <w:aliases w:val="ftref,fr,16 Point,Superscript 6 Point,Normal + Font:9 Point,Superscript 3 Point Times,Ref,de nota al pie,(NECG) Footnote Reference,FnR-ANZDEC,Fußnotenzeichen DISS,Footnote Ref in FtNote,SUPERS,BVI fnr,Footnote Reference1"/>
    <w:rsid w:val="003B2756"/>
    <w:rPr>
      <w:rFonts w:ascii="Times New Roman" w:hAnsi="Times New Roman"/>
      <w:w w:val="100"/>
      <w:position w:val="6"/>
      <w:sz w:val="16"/>
      <w:szCs w:val="12"/>
      <w:vertAlign w:val="baseline"/>
    </w:rPr>
  </w:style>
  <w:style w:type="paragraph" w:styleId="NormalWeb">
    <w:name w:val="Normal (Web)"/>
    <w:basedOn w:val="Normal"/>
    <w:uiPriority w:val="99"/>
    <w:unhideWhenUsed/>
    <w:rsid w:val="00AB0987"/>
    <w:pPr>
      <w:spacing w:before="100" w:beforeAutospacing="1" w:after="100" w:afterAutospacing="1"/>
    </w:pPr>
    <w:rPr>
      <w:rFonts w:eastAsia="Times New Roman"/>
      <w:sz w:val="24"/>
    </w:rPr>
  </w:style>
  <w:style w:type="table" w:styleId="LightShading-Accent3">
    <w:name w:val="Light Shading Accent 3"/>
    <w:basedOn w:val="TableNormal"/>
    <w:uiPriority w:val="60"/>
    <w:rsid w:val="00F02F28"/>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nhideWhenUsed/>
    <w:rsid w:val="009E79EC"/>
    <w:rPr>
      <w:rFonts w:ascii="Franklin Gothic Book" w:hAnsi="Franklin Gothic Book"/>
      <w:sz w:val="16"/>
      <w:szCs w:val="16"/>
    </w:rPr>
  </w:style>
  <w:style w:type="paragraph" w:styleId="CommentSubject">
    <w:name w:val="annotation subject"/>
    <w:basedOn w:val="CommentText"/>
    <w:next w:val="CommentText"/>
    <w:link w:val="CommentSubjectChar"/>
    <w:semiHidden/>
    <w:unhideWhenUsed/>
    <w:rsid w:val="009E79EC"/>
    <w:pPr>
      <w:spacing w:after="0" w:line="240" w:lineRule="auto"/>
    </w:pPr>
    <w:rPr>
      <w:rFonts w:eastAsia="SimSun"/>
      <w:b/>
      <w:bCs/>
      <w:sz w:val="20"/>
      <w:szCs w:val="20"/>
    </w:rPr>
  </w:style>
  <w:style w:type="character" w:customStyle="1" w:styleId="CommentSubjectChar">
    <w:name w:val="Comment Subject Char"/>
    <w:basedOn w:val="CommentTextChar"/>
    <w:link w:val="CommentSubject"/>
    <w:semiHidden/>
    <w:rsid w:val="009E79EC"/>
    <w:rPr>
      <w:rFonts w:ascii="Franklin Gothic Book" w:eastAsia="SimSun" w:hAnsi="Franklin Gothic Book" w:cs="Times New Roman"/>
      <w:b/>
      <w:bCs/>
      <w:sz w:val="20"/>
      <w:szCs w:val="20"/>
    </w:rPr>
  </w:style>
  <w:style w:type="character" w:customStyle="1" w:styleId="DateChar">
    <w:name w:val="Date Char"/>
    <w:basedOn w:val="DefaultParagraphFont"/>
    <w:link w:val="Date"/>
    <w:rsid w:val="009E79EC"/>
    <w:rPr>
      <w:rFonts w:ascii="Franklin Gothic Book" w:eastAsia="SimSun" w:hAnsi="Franklin Gothic Book" w:cs="Times New Roman"/>
      <w:sz w:val="20"/>
      <w:szCs w:val="24"/>
    </w:rPr>
  </w:style>
  <w:style w:type="paragraph" w:customStyle="1" w:styleId="GuidanceText">
    <w:name w:val="Guidance Text"/>
    <w:basedOn w:val="BodyText"/>
    <w:rsid w:val="00C85FF6"/>
    <w:pPr>
      <w:spacing w:before="60" w:after="60" w:line="240" w:lineRule="atLeast"/>
    </w:pPr>
    <w:rPr>
      <w:rFonts w:ascii="Calibri" w:hAnsi="Calibri"/>
      <w:color w:val="0000FF"/>
      <w:sz w:val="20"/>
      <w:szCs w:val="20"/>
    </w:rPr>
  </w:style>
  <w:style w:type="paragraph" w:customStyle="1" w:styleId="List-bullet-1">
    <w:name w:val="List-bullet-1"/>
    <w:basedOn w:val="Normal"/>
    <w:link w:val="List-bullet-1Char"/>
    <w:rsid w:val="00FD7BD8"/>
    <w:pPr>
      <w:numPr>
        <w:numId w:val="16"/>
      </w:numPr>
      <w:spacing w:before="120"/>
    </w:pPr>
    <w:rPr>
      <w:rFonts w:ascii="Arial" w:eastAsia="Times New Roman" w:hAnsi="Arial" w:cs="Arial"/>
      <w:szCs w:val="22"/>
      <w:lang w:eastAsia="en-US"/>
    </w:rPr>
  </w:style>
  <w:style w:type="character" w:customStyle="1" w:styleId="List-bullet-1Char">
    <w:name w:val="List-bullet-1 Char"/>
    <w:link w:val="List-bullet-1"/>
    <w:rsid w:val="00FD7BD8"/>
    <w:rPr>
      <w:rFonts w:ascii="Arial" w:eastAsia="Times New Roman" w:hAnsi="Arial" w:cs="Arial"/>
      <w:sz w:val="20"/>
      <w:lang w:eastAsia="en-US"/>
    </w:rPr>
  </w:style>
  <w:style w:type="paragraph" w:styleId="ListParagraph">
    <w:name w:val="List Paragraph"/>
    <w:aliases w:val="List Paragraph1,Recommendation,List Paragraph11,L,CV text,Table text,F5 List Paragraph,Dot pt,List Paragraph111,Medium Grid 1 - Accent 21,Numbered Paragraph,List Paragraph2,Bulleted Para,NFP GP Bulleted List,FooterText,numbered,列出段落,列出段落1"/>
    <w:basedOn w:val="BodyText"/>
    <w:link w:val="ListParagraphChar"/>
    <w:uiPriority w:val="34"/>
    <w:qFormat/>
    <w:rsid w:val="00FD7BD8"/>
    <w:pPr>
      <w:numPr>
        <w:numId w:val="17"/>
      </w:numPr>
      <w:spacing w:after="120" w:line="240" w:lineRule="auto"/>
    </w:pPr>
    <w:rPr>
      <w:rFonts w:ascii="Times New Roman" w:hAnsi="Times New Roman"/>
      <w:sz w:val="22"/>
    </w:rPr>
  </w:style>
  <w:style w:type="table" w:customStyle="1" w:styleId="APPR">
    <w:name w:val="APPR"/>
    <w:basedOn w:val="TableNormal"/>
    <w:uiPriority w:val="99"/>
    <w:rsid w:val="002B1F66"/>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Webdings" w:hAnsi="Webdings"/>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BriefTalkingPoint">
    <w:name w:val="Brief Talking Point"/>
    <w:basedOn w:val="ListParagraph"/>
    <w:qFormat/>
    <w:rsid w:val="00524286"/>
    <w:pPr>
      <w:numPr>
        <w:numId w:val="18"/>
      </w:numPr>
    </w:pPr>
    <w:rPr>
      <w:rFonts w:ascii="Calibri" w:eastAsiaTheme="minorEastAsia" w:hAnsi="Calibri"/>
      <w:sz w:val="24"/>
      <w:lang w:eastAsia="zh-CN"/>
    </w:rPr>
  </w:style>
  <w:style w:type="paragraph" w:customStyle="1" w:styleId="BriefBackground">
    <w:name w:val="Brief Background"/>
    <w:basedOn w:val="ListBullet"/>
    <w:uiPriority w:val="99"/>
    <w:qFormat/>
    <w:rsid w:val="00C276C9"/>
    <w:pPr>
      <w:spacing w:line="240" w:lineRule="auto"/>
    </w:pPr>
    <w:rPr>
      <w:rFonts w:asciiTheme="minorHAnsi" w:eastAsia="Calibri" w:hAnsiTheme="minorHAnsi" w:cstheme="minorHAnsi"/>
      <w:color w:val="000000" w:themeColor="text1"/>
      <w:sz w:val="24"/>
      <w:lang w:eastAsia="en-US"/>
    </w:rPr>
  </w:style>
  <w:style w:type="paragraph" w:customStyle="1" w:styleId="NoteNumber">
    <w:name w:val="Note Number"/>
    <w:basedOn w:val="TableTextEntries"/>
    <w:link w:val="NoteNumberCharChar"/>
    <w:rsid w:val="00963E01"/>
    <w:pPr>
      <w:numPr>
        <w:numId w:val="19"/>
      </w:numPr>
      <w:spacing w:after="0" w:line="180" w:lineRule="atLeast"/>
    </w:pPr>
    <w:rPr>
      <w:rFonts w:ascii="Times New Roman" w:hAnsi="Times New Roman"/>
      <w:iCs w:val="0"/>
      <w:sz w:val="14"/>
      <w:szCs w:val="14"/>
    </w:rPr>
  </w:style>
  <w:style w:type="character" w:customStyle="1" w:styleId="NoteNumberCharChar">
    <w:name w:val="Note Number Char Char"/>
    <w:link w:val="NoteNumber"/>
    <w:rsid w:val="00963E01"/>
    <w:rPr>
      <w:rFonts w:ascii="Times New Roman" w:eastAsia="Times New Roman" w:hAnsi="Times New Roman" w:cs="Times New Roman"/>
      <w:sz w:val="14"/>
      <w:szCs w:val="14"/>
      <w:lang w:eastAsia="en-US"/>
    </w:rPr>
  </w:style>
  <w:style w:type="character" w:styleId="Strong">
    <w:name w:val="Strong"/>
    <w:basedOn w:val="DefaultParagraphFont"/>
    <w:uiPriority w:val="22"/>
    <w:qFormat/>
    <w:rsid w:val="002C509D"/>
    <w:rPr>
      <w:rFonts w:ascii="Times New Roman" w:hAnsi="Times New Roman" w:cs="Times New Roman" w:hint="default"/>
      <w:b/>
      <w:bCs/>
    </w:rPr>
  </w:style>
  <w:style w:type="character" w:customStyle="1" w:styleId="CommentTextChar1">
    <w:name w:val="Comment Text Char1"/>
    <w:rsid w:val="00136ECC"/>
    <w:rPr>
      <w:rFonts w:eastAsia="SimSun"/>
    </w:rPr>
  </w:style>
  <w:style w:type="character" w:styleId="HTMLCite">
    <w:name w:val="HTML Cite"/>
    <w:basedOn w:val="DefaultParagraphFont"/>
    <w:uiPriority w:val="99"/>
    <w:unhideWhenUsed/>
    <w:rsid w:val="003F0160"/>
    <w:rPr>
      <w:i/>
      <w:iCs/>
    </w:rPr>
  </w:style>
  <w:style w:type="paragraph" w:styleId="PlainText">
    <w:name w:val="Plain Text"/>
    <w:basedOn w:val="Normal"/>
    <w:link w:val="PlainTextChar"/>
    <w:uiPriority w:val="99"/>
    <w:unhideWhenUsed/>
    <w:rsid w:val="000A1AF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0A1AFF"/>
    <w:rPr>
      <w:rFonts w:ascii="Calibri" w:hAnsi="Calibri"/>
      <w:szCs w:val="21"/>
      <w:lang w:eastAsia="en-US"/>
    </w:rPr>
  </w:style>
  <w:style w:type="table" w:customStyle="1" w:styleId="APPR1">
    <w:name w:val="APPR1"/>
    <w:basedOn w:val="TableNormal"/>
    <w:uiPriority w:val="99"/>
    <w:rsid w:val="006D57C4"/>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Webdings" w:hAnsi="Webdings"/>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TableGrid1">
    <w:name w:val="Table Grid1"/>
    <w:basedOn w:val="TableNormal"/>
    <w:next w:val="TableGrid"/>
    <w:rsid w:val="00E06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PPR2">
    <w:name w:val="APPR2"/>
    <w:basedOn w:val="TableNormal"/>
    <w:uiPriority w:val="99"/>
    <w:rsid w:val="00E06D6B"/>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APPR3">
    <w:name w:val="APPR3"/>
    <w:basedOn w:val="TableNormal"/>
    <w:uiPriority w:val="99"/>
    <w:rsid w:val="007F422E"/>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APPR4">
    <w:name w:val="APPR4"/>
    <w:basedOn w:val="TableNormal"/>
    <w:uiPriority w:val="99"/>
    <w:rsid w:val="007F422E"/>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DFATTable1">
    <w:name w:val="DFAT Table1"/>
    <w:basedOn w:val="TableNormal"/>
    <w:uiPriority w:val="99"/>
    <w:rsid w:val="007F422E"/>
    <w:pPr>
      <w:spacing w:after="0" w:line="240" w:lineRule="auto"/>
    </w:pPr>
    <w:rPr>
      <w:rFonts w:ascii="Helvetica" w:hAnsi="Helvetica"/>
      <w:sz w:val="17"/>
    </w:rPr>
    <w:tblPr>
      <w:tblInd w:w="0" w:type="dxa"/>
      <w:tblBorders>
        <w:top w:val="single" w:sz="12" w:space="0" w:color="auto"/>
        <w:bottom w:val="single" w:sz="12" w:space="0" w:color="auto"/>
      </w:tblBorders>
      <w:tblCellMar>
        <w:top w:w="0" w:type="dxa"/>
        <w:left w:w="108" w:type="dxa"/>
        <w:bottom w:w="0" w:type="dxa"/>
        <w:right w:w="108" w:type="dxa"/>
      </w:tblCellMar>
    </w:tblPr>
  </w:style>
  <w:style w:type="table" w:customStyle="1" w:styleId="APPR5">
    <w:name w:val="APPR5"/>
    <w:basedOn w:val="TableNormal"/>
    <w:uiPriority w:val="99"/>
    <w:rsid w:val="007D6CD4"/>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APPR6">
    <w:name w:val="APPR6"/>
    <w:basedOn w:val="TableNormal"/>
    <w:uiPriority w:val="99"/>
    <w:rsid w:val="007D6CD4"/>
    <w:pPr>
      <w:spacing w:after="0" w:line="240" w:lineRule="auto"/>
    </w:pPr>
    <w:rPr>
      <w:rFonts w:ascii="Franklin Gothic Book" w:hAnsi="Franklin Gothic Book"/>
      <w:sz w:val="17"/>
    </w:rPr>
    <w:tblPr>
      <w:tblStyleRowBandSize w:val="1"/>
      <w:tblCellSpacing w:w="14" w:type="dxa"/>
      <w:tblInd w:w="0" w:type="dxa"/>
      <w:tblBorders>
        <w:top w:val="single" w:sz="12" w:space="0" w:color="000000" w:themeColor="text1"/>
        <w:bottom w:val="single" w:sz="12" w:space="0" w:color="000000" w:themeColor="text1"/>
      </w:tblBorders>
      <w:tblCellMar>
        <w:top w:w="0" w:type="dxa"/>
        <w:left w:w="108" w:type="dxa"/>
        <w:bottom w:w="0" w:type="dxa"/>
        <w:right w:w="108" w:type="dxa"/>
      </w:tblCellMar>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basedOn w:val="DefaultParagraphFont"/>
    <w:link w:val="ListParagraph"/>
    <w:uiPriority w:val="34"/>
    <w:qFormat/>
    <w:locked/>
    <w:rsid w:val="0049299D"/>
    <w:rPr>
      <w:rFonts w:ascii="Times New Roman" w:eastAsia="Times New Roman" w:hAnsi="Times New Roman" w:cs="Times New Roman"/>
      <w:szCs w:val="24"/>
    </w:rPr>
  </w:style>
  <w:style w:type="paragraph" w:customStyle="1" w:styleId="Default">
    <w:name w:val="Default"/>
    <w:rsid w:val="0004586C"/>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2">
    <w:name w:val="Table Grid2"/>
    <w:basedOn w:val="TableNormal"/>
    <w:next w:val="TableGrid"/>
    <w:uiPriority w:val="59"/>
    <w:rsid w:val="009878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2722">
      <w:bodyDiv w:val="1"/>
      <w:marLeft w:val="0"/>
      <w:marRight w:val="0"/>
      <w:marTop w:val="0"/>
      <w:marBottom w:val="0"/>
      <w:divBdr>
        <w:top w:val="none" w:sz="0" w:space="0" w:color="auto"/>
        <w:left w:val="none" w:sz="0" w:space="0" w:color="auto"/>
        <w:bottom w:val="none" w:sz="0" w:space="0" w:color="auto"/>
        <w:right w:val="none" w:sz="0" w:space="0" w:color="auto"/>
      </w:divBdr>
    </w:div>
    <w:div w:id="43412801">
      <w:bodyDiv w:val="1"/>
      <w:marLeft w:val="0"/>
      <w:marRight w:val="0"/>
      <w:marTop w:val="0"/>
      <w:marBottom w:val="0"/>
      <w:divBdr>
        <w:top w:val="none" w:sz="0" w:space="0" w:color="auto"/>
        <w:left w:val="none" w:sz="0" w:space="0" w:color="auto"/>
        <w:bottom w:val="none" w:sz="0" w:space="0" w:color="auto"/>
        <w:right w:val="none" w:sz="0" w:space="0" w:color="auto"/>
      </w:divBdr>
    </w:div>
    <w:div w:id="98763651">
      <w:bodyDiv w:val="1"/>
      <w:marLeft w:val="0"/>
      <w:marRight w:val="0"/>
      <w:marTop w:val="0"/>
      <w:marBottom w:val="0"/>
      <w:divBdr>
        <w:top w:val="none" w:sz="0" w:space="0" w:color="auto"/>
        <w:left w:val="none" w:sz="0" w:space="0" w:color="auto"/>
        <w:bottom w:val="none" w:sz="0" w:space="0" w:color="auto"/>
        <w:right w:val="none" w:sz="0" w:space="0" w:color="auto"/>
      </w:divBdr>
    </w:div>
    <w:div w:id="121658150">
      <w:bodyDiv w:val="1"/>
      <w:marLeft w:val="0"/>
      <w:marRight w:val="0"/>
      <w:marTop w:val="0"/>
      <w:marBottom w:val="0"/>
      <w:divBdr>
        <w:top w:val="none" w:sz="0" w:space="0" w:color="auto"/>
        <w:left w:val="none" w:sz="0" w:space="0" w:color="auto"/>
        <w:bottom w:val="none" w:sz="0" w:space="0" w:color="auto"/>
        <w:right w:val="none" w:sz="0" w:space="0" w:color="auto"/>
      </w:divBdr>
    </w:div>
    <w:div w:id="147599306">
      <w:bodyDiv w:val="1"/>
      <w:marLeft w:val="0"/>
      <w:marRight w:val="0"/>
      <w:marTop w:val="0"/>
      <w:marBottom w:val="0"/>
      <w:divBdr>
        <w:top w:val="none" w:sz="0" w:space="0" w:color="auto"/>
        <w:left w:val="none" w:sz="0" w:space="0" w:color="auto"/>
        <w:bottom w:val="none" w:sz="0" w:space="0" w:color="auto"/>
        <w:right w:val="none" w:sz="0" w:space="0" w:color="auto"/>
      </w:divBdr>
    </w:div>
    <w:div w:id="170800594">
      <w:bodyDiv w:val="1"/>
      <w:marLeft w:val="0"/>
      <w:marRight w:val="0"/>
      <w:marTop w:val="0"/>
      <w:marBottom w:val="0"/>
      <w:divBdr>
        <w:top w:val="none" w:sz="0" w:space="0" w:color="auto"/>
        <w:left w:val="none" w:sz="0" w:space="0" w:color="auto"/>
        <w:bottom w:val="none" w:sz="0" w:space="0" w:color="auto"/>
        <w:right w:val="none" w:sz="0" w:space="0" w:color="auto"/>
      </w:divBdr>
      <w:divsChild>
        <w:div w:id="1849826520">
          <w:marLeft w:val="0"/>
          <w:marRight w:val="0"/>
          <w:marTop w:val="0"/>
          <w:marBottom w:val="0"/>
          <w:divBdr>
            <w:top w:val="none" w:sz="0" w:space="0" w:color="auto"/>
            <w:left w:val="none" w:sz="0" w:space="0" w:color="auto"/>
            <w:bottom w:val="none" w:sz="0" w:space="0" w:color="auto"/>
            <w:right w:val="none" w:sz="0" w:space="0" w:color="auto"/>
          </w:divBdr>
        </w:div>
      </w:divsChild>
    </w:div>
    <w:div w:id="221448561">
      <w:bodyDiv w:val="1"/>
      <w:marLeft w:val="0"/>
      <w:marRight w:val="0"/>
      <w:marTop w:val="0"/>
      <w:marBottom w:val="0"/>
      <w:divBdr>
        <w:top w:val="none" w:sz="0" w:space="0" w:color="auto"/>
        <w:left w:val="none" w:sz="0" w:space="0" w:color="auto"/>
        <w:bottom w:val="none" w:sz="0" w:space="0" w:color="auto"/>
        <w:right w:val="none" w:sz="0" w:space="0" w:color="auto"/>
      </w:divBdr>
    </w:div>
    <w:div w:id="261231272">
      <w:bodyDiv w:val="1"/>
      <w:marLeft w:val="0"/>
      <w:marRight w:val="0"/>
      <w:marTop w:val="0"/>
      <w:marBottom w:val="0"/>
      <w:divBdr>
        <w:top w:val="none" w:sz="0" w:space="0" w:color="auto"/>
        <w:left w:val="none" w:sz="0" w:space="0" w:color="auto"/>
        <w:bottom w:val="none" w:sz="0" w:space="0" w:color="auto"/>
        <w:right w:val="none" w:sz="0" w:space="0" w:color="auto"/>
      </w:divBdr>
    </w:div>
    <w:div w:id="280117599">
      <w:bodyDiv w:val="1"/>
      <w:marLeft w:val="0"/>
      <w:marRight w:val="0"/>
      <w:marTop w:val="0"/>
      <w:marBottom w:val="0"/>
      <w:divBdr>
        <w:top w:val="none" w:sz="0" w:space="0" w:color="auto"/>
        <w:left w:val="none" w:sz="0" w:space="0" w:color="auto"/>
        <w:bottom w:val="none" w:sz="0" w:space="0" w:color="auto"/>
        <w:right w:val="none" w:sz="0" w:space="0" w:color="auto"/>
      </w:divBdr>
    </w:div>
    <w:div w:id="282813221">
      <w:bodyDiv w:val="1"/>
      <w:marLeft w:val="0"/>
      <w:marRight w:val="0"/>
      <w:marTop w:val="0"/>
      <w:marBottom w:val="0"/>
      <w:divBdr>
        <w:top w:val="none" w:sz="0" w:space="0" w:color="auto"/>
        <w:left w:val="none" w:sz="0" w:space="0" w:color="auto"/>
        <w:bottom w:val="none" w:sz="0" w:space="0" w:color="auto"/>
        <w:right w:val="none" w:sz="0" w:space="0" w:color="auto"/>
      </w:divBdr>
    </w:div>
    <w:div w:id="307631352">
      <w:bodyDiv w:val="1"/>
      <w:marLeft w:val="0"/>
      <w:marRight w:val="0"/>
      <w:marTop w:val="0"/>
      <w:marBottom w:val="0"/>
      <w:divBdr>
        <w:top w:val="none" w:sz="0" w:space="0" w:color="auto"/>
        <w:left w:val="none" w:sz="0" w:space="0" w:color="auto"/>
        <w:bottom w:val="none" w:sz="0" w:space="0" w:color="auto"/>
        <w:right w:val="none" w:sz="0" w:space="0" w:color="auto"/>
      </w:divBdr>
    </w:div>
    <w:div w:id="338778143">
      <w:bodyDiv w:val="1"/>
      <w:marLeft w:val="0"/>
      <w:marRight w:val="0"/>
      <w:marTop w:val="0"/>
      <w:marBottom w:val="0"/>
      <w:divBdr>
        <w:top w:val="none" w:sz="0" w:space="0" w:color="auto"/>
        <w:left w:val="none" w:sz="0" w:space="0" w:color="auto"/>
        <w:bottom w:val="none" w:sz="0" w:space="0" w:color="auto"/>
        <w:right w:val="none" w:sz="0" w:space="0" w:color="auto"/>
      </w:divBdr>
    </w:div>
    <w:div w:id="357775563">
      <w:bodyDiv w:val="1"/>
      <w:marLeft w:val="0"/>
      <w:marRight w:val="0"/>
      <w:marTop w:val="0"/>
      <w:marBottom w:val="0"/>
      <w:divBdr>
        <w:top w:val="none" w:sz="0" w:space="0" w:color="auto"/>
        <w:left w:val="none" w:sz="0" w:space="0" w:color="auto"/>
        <w:bottom w:val="none" w:sz="0" w:space="0" w:color="auto"/>
        <w:right w:val="none" w:sz="0" w:space="0" w:color="auto"/>
      </w:divBdr>
    </w:div>
    <w:div w:id="418449527">
      <w:bodyDiv w:val="1"/>
      <w:marLeft w:val="0"/>
      <w:marRight w:val="0"/>
      <w:marTop w:val="0"/>
      <w:marBottom w:val="0"/>
      <w:divBdr>
        <w:top w:val="none" w:sz="0" w:space="0" w:color="auto"/>
        <w:left w:val="none" w:sz="0" w:space="0" w:color="auto"/>
        <w:bottom w:val="none" w:sz="0" w:space="0" w:color="auto"/>
        <w:right w:val="none" w:sz="0" w:space="0" w:color="auto"/>
      </w:divBdr>
    </w:div>
    <w:div w:id="467868118">
      <w:bodyDiv w:val="1"/>
      <w:marLeft w:val="0"/>
      <w:marRight w:val="0"/>
      <w:marTop w:val="0"/>
      <w:marBottom w:val="0"/>
      <w:divBdr>
        <w:top w:val="none" w:sz="0" w:space="0" w:color="auto"/>
        <w:left w:val="none" w:sz="0" w:space="0" w:color="auto"/>
        <w:bottom w:val="none" w:sz="0" w:space="0" w:color="auto"/>
        <w:right w:val="none" w:sz="0" w:space="0" w:color="auto"/>
      </w:divBdr>
    </w:div>
    <w:div w:id="491023594">
      <w:bodyDiv w:val="1"/>
      <w:marLeft w:val="0"/>
      <w:marRight w:val="0"/>
      <w:marTop w:val="0"/>
      <w:marBottom w:val="0"/>
      <w:divBdr>
        <w:top w:val="none" w:sz="0" w:space="0" w:color="auto"/>
        <w:left w:val="none" w:sz="0" w:space="0" w:color="auto"/>
        <w:bottom w:val="none" w:sz="0" w:space="0" w:color="auto"/>
        <w:right w:val="none" w:sz="0" w:space="0" w:color="auto"/>
      </w:divBdr>
    </w:div>
    <w:div w:id="545727594">
      <w:bodyDiv w:val="1"/>
      <w:marLeft w:val="0"/>
      <w:marRight w:val="0"/>
      <w:marTop w:val="0"/>
      <w:marBottom w:val="0"/>
      <w:divBdr>
        <w:top w:val="none" w:sz="0" w:space="0" w:color="auto"/>
        <w:left w:val="none" w:sz="0" w:space="0" w:color="auto"/>
        <w:bottom w:val="none" w:sz="0" w:space="0" w:color="auto"/>
        <w:right w:val="none" w:sz="0" w:space="0" w:color="auto"/>
      </w:divBdr>
    </w:div>
    <w:div w:id="719789502">
      <w:bodyDiv w:val="1"/>
      <w:marLeft w:val="0"/>
      <w:marRight w:val="0"/>
      <w:marTop w:val="0"/>
      <w:marBottom w:val="0"/>
      <w:divBdr>
        <w:top w:val="none" w:sz="0" w:space="0" w:color="auto"/>
        <w:left w:val="none" w:sz="0" w:space="0" w:color="auto"/>
        <w:bottom w:val="none" w:sz="0" w:space="0" w:color="auto"/>
        <w:right w:val="none" w:sz="0" w:space="0" w:color="auto"/>
      </w:divBdr>
    </w:div>
    <w:div w:id="790975192">
      <w:bodyDiv w:val="1"/>
      <w:marLeft w:val="0"/>
      <w:marRight w:val="0"/>
      <w:marTop w:val="0"/>
      <w:marBottom w:val="0"/>
      <w:divBdr>
        <w:top w:val="none" w:sz="0" w:space="0" w:color="auto"/>
        <w:left w:val="none" w:sz="0" w:space="0" w:color="auto"/>
        <w:bottom w:val="none" w:sz="0" w:space="0" w:color="auto"/>
        <w:right w:val="none" w:sz="0" w:space="0" w:color="auto"/>
      </w:divBdr>
    </w:div>
    <w:div w:id="791896969">
      <w:bodyDiv w:val="1"/>
      <w:marLeft w:val="0"/>
      <w:marRight w:val="0"/>
      <w:marTop w:val="0"/>
      <w:marBottom w:val="0"/>
      <w:divBdr>
        <w:top w:val="none" w:sz="0" w:space="0" w:color="auto"/>
        <w:left w:val="none" w:sz="0" w:space="0" w:color="auto"/>
        <w:bottom w:val="none" w:sz="0" w:space="0" w:color="auto"/>
        <w:right w:val="none" w:sz="0" w:space="0" w:color="auto"/>
      </w:divBdr>
    </w:div>
    <w:div w:id="796605561">
      <w:bodyDiv w:val="1"/>
      <w:marLeft w:val="0"/>
      <w:marRight w:val="0"/>
      <w:marTop w:val="0"/>
      <w:marBottom w:val="0"/>
      <w:divBdr>
        <w:top w:val="none" w:sz="0" w:space="0" w:color="auto"/>
        <w:left w:val="none" w:sz="0" w:space="0" w:color="auto"/>
        <w:bottom w:val="none" w:sz="0" w:space="0" w:color="auto"/>
        <w:right w:val="none" w:sz="0" w:space="0" w:color="auto"/>
      </w:divBdr>
    </w:div>
    <w:div w:id="797525748">
      <w:bodyDiv w:val="1"/>
      <w:marLeft w:val="0"/>
      <w:marRight w:val="0"/>
      <w:marTop w:val="0"/>
      <w:marBottom w:val="0"/>
      <w:divBdr>
        <w:top w:val="none" w:sz="0" w:space="0" w:color="auto"/>
        <w:left w:val="none" w:sz="0" w:space="0" w:color="auto"/>
        <w:bottom w:val="none" w:sz="0" w:space="0" w:color="auto"/>
        <w:right w:val="none" w:sz="0" w:space="0" w:color="auto"/>
      </w:divBdr>
    </w:div>
    <w:div w:id="819805595">
      <w:bodyDiv w:val="1"/>
      <w:marLeft w:val="0"/>
      <w:marRight w:val="0"/>
      <w:marTop w:val="0"/>
      <w:marBottom w:val="0"/>
      <w:divBdr>
        <w:top w:val="none" w:sz="0" w:space="0" w:color="auto"/>
        <w:left w:val="none" w:sz="0" w:space="0" w:color="auto"/>
        <w:bottom w:val="none" w:sz="0" w:space="0" w:color="auto"/>
        <w:right w:val="none" w:sz="0" w:space="0" w:color="auto"/>
      </w:divBdr>
    </w:div>
    <w:div w:id="834228181">
      <w:bodyDiv w:val="1"/>
      <w:marLeft w:val="0"/>
      <w:marRight w:val="0"/>
      <w:marTop w:val="0"/>
      <w:marBottom w:val="0"/>
      <w:divBdr>
        <w:top w:val="none" w:sz="0" w:space="0" w:color="auto"/>
        <w:left w:val="none" w:sz="0" w:space="0" w:color="auto"/>
        <w:bottom w:val="none" w:sz="0" w:space="0" w:color="auto"/>
        <w:right w:val="none" w:sz="0" w:space="0" w:color="auto"/>
      </w:divBdr>
    </w:div>
    <w:div w:id="849375196">
      <w:bodyDiv w:val="1"/>
      <w:marLeft w:val="0"/>
      <w:marRight w:val="0"/>
      <w:marTop w:val="0"/>
      <w:marBottom w:val="0"/>
      <w:divBdr>
        <w:top w:val="none" w:sz="0" w:space="0" w:color="auto"/>
        <w:left w:val="none" w:sz="0" w:space="0" w:color="auto"/>
        <w:bottom w:val="none" w:sz="0" w:space="0" w:color="auto"/>
        <w:right w:val="none" w:sz="0" w:space="0" w:color="auto"/>
      </w:divBdr>
      <w:divsChild>
        <w:div w:id="958099486">
          <w:marLeft w:val="0"/>
          <w:marRight w:val="0"/>
          <w:marTop w:val="0"/>
          <w:marBottom w:val="0"/>
          <w:divBdr>
            <w:top w:val="none" w:sz="0" w:space="0" w:color="auto"/>
            <w:left w:val="none" w:sz="0" w:space="0" w:color="auto"/>
            <w:bottom w:val="none" w:sz="0" w:space="0" w:color="auto"/>
            <w:right w:val="none" w:sz="0" w:space="0" w:color="auto"/>
          </w:divBdr>
        </w:div>
        <w:div w:id="1610623587">
          <w:marLeft w:val="0"/>
          <w:marRight w:val="0"/>
          <w:marTop w:val="0"/>
          <w:marBottom w:val="0"/>
          <w:divBdr>
            <w:top w:val="none" w:sz="0" w:space="0" w:color="auto"/>
            <w:left w:val="none" w:sz="0" w:space="0" w:color="auto"/>
            <w:bottom w:val="none" w:sz="0" w:space="0" w:color="auto"/>
            <w:right w:val="none" w:sz="0" w:space="0" w:color="auto"/>
          </w:divBdr>
        </w:div>
      </w:divsChild>
    </w:div>
    <w:div w:id="855461713">
      <w:bodyDiv w:val="1"/>
      <w:marLeft w:val="0"/>
      <w:marRight w:val="0"/>
      <w:marTop w:val="0"/>
      <w:marBottom w:val="0"/>
      <w:divBdr>
        <w:top w:val="none" w:sz="0" w:space="0" w:color="auto"/>
        <w:left w:val="none" w:sz="0" w:space="0" w:color="auto"/>
        <w:bottom w:val="none" w:sz="0" w:space="0" w:color="auto"/>
        <w:right w:val="none" w:sz="0" w:space="0" w:color="auto"/>
      </w:divBdr>
    </w:div>
    <w:div w:id="859271254">
      <w:bodyDiv w:val="1"/>
      <w:marLeft w:val="0"/>
      <w:marRight w:val="0"/>
      <w:marTop w:val="0"/>
      <w:marBottom w:val="0"/>
      <w:divBdr>
        <w:top w:val="none" w:sz="0" w:space="0" w:color="auto"/>
        <w:left w:val="none" w:sz="0" w:space="0" w:color="auto"/>
        <w:bottom w:val="none" w:sz="0" w:space="0" w:color="auto"/>
        <w:right w:val="none" w:sz="0" w:space="0" w:color="auto"/>
      </w:divBdr>
    </w:div>
    <w:div w:id="869995118">
      <w:bodyDiv w:val="1"/>
      <w:marLeft w:val="0"/>
      <w:marRight w:val="0"/>
      <w:marTop w:val="0"/>
      <w:marBottom w:val="0"/>
      <w:divBdr>
        <w:top w:val="none" w:sz="0" w:space="0" w:color="auto"/>
        <w:left w:val="none" w:sz="0" w:space="0" w:color="auto"/>
        <w:bottom w:val="none" w:sz="0" w:space="0" w:color="auto"/>
        <w:right w:val="none" w:sz="0" w:space="0" w:color="auto"/>
      </w:divBdr>
    </w:div>
    <w:div w:id="885875081">
      <w:bodyDiv w:val="1"/>
      <w:marLeft w:val="0"/>
      <w:marRight w:val="0"/>
      <w:marTop w:val="0"/>
      <w:marBottom w:val="0"/>
      <w:divBdr>
        <w:top w:val="none" w:sz="0" w:space="0" w:color="auto"/>
        <w:left w:val="none" w:sz="0" w:space="0" w:color="auto"/>
        <w:bottom w:val="none" w:sz="0" w:space="0" w:color="auto"/>
        <w:right w:val="none" w:sz="0" w:space="0" w:color="auto"/>
      </w:divBdr>
    </w:div>
    <w:div w:id="906887770">
      <w:bodyDiv w:val="1"/>
      <w:marLeft w:val="0"/>
      <w:marRight w:val="0"/>
      <w:marTop w:val="0"/>
      <w:marBottom w:val="0"/>
      <w:divBdr>
        <w:top w:val="none" w:sz="0" w:space="0" w:color="auto"/>
        <w:left w:val="none" w:sz="0" w:space="0" w:color="auto"/>
        <w:bottom w:val="none" w:sz="0" w:space="0" w:color="auto"/>
        <w:right w:val="none" w:sz="0" w:space="0" w:color="auto"/>
      </w:divBdr>
      <w:divsChild>
        <w:div w:id="1687058485">
          <w:marLeft w:val="0"/>
          <w:marRight w:val="0"/>
          <w:marTop w:val="0"/>
          <w:marBottom w:val="0"/>
          <w:divBdr>
            <w:top w:val="none" w:sz="0" w:space="0" w:color="auto"/>
            <w:left w:val="none" w:sz="0" w:space="0" w:color="auto"/>
            <w:bottom w:val="none" w:sz="0" w:space="0" w:color="auto"/>
            <w:right w:val="none" w:sz="0" w:space="0" w:color="auto"/>
          </w:divBdr>
          <w:divsChild>
            <w:div w:id="1750345560">
              <w:marLeft w:val="0"/>
              <w:marRight w:val="0"/>
              <w:marTop w:val="0"/>
              <w:marBottom w:val="0"/>
              <w:divBdr>
                <w:top w:val="none" w:sz="0" w:space="0" w:color="auto"/>
                <w:left w:val="none" w:sz="0" w:space="0" w:color="auto"/>
                <w:bottom w:val="none" w:sz="0" w:space="0" w:color="auto"/>
                <w:right w:val="none" w:sz="0" w:space="0" w:color="auto"/>
              </w:divBdr>
              <w:divsChild>
                <w:div w:id="987590386">
                  <w:marLeft w:val="0"/>
                  <w:marRight w:val="0"/>
                  <w:marTop w:val="0"/>
                  <w:marBottom w:val="0"/>
                  <w:divBdr>
                    <w:top w:val="none" w:sz="0" w:space="0" w:color="auto"/>
                    <w:left w:val="none" w:sz="0" w:space="0" w:color="auto"/>
                    <w:bottom w:val="none" w:sz="0" w:space="0" w:color="auto"/>
                    <w:right w:val="none" w:sz="0" w:space="0" w:color="auto"/>
                  </w:divBdr>
                  <w:divsChild>
                    <w:div w:id="1207717354">
                      <w:marLeft w:val="2325"/>
                      <w:marRight w:val="0"/>
                      <w:marTop w:val="0"/>
                      <w:marBottom w:val="0"/>
                      <w:divBdr>
                        <w:top w:val="none" w:sz="0" w:space="0" w:color="auto"/>
                        <w:left w:val="none" w:sz="0" w:space="0" w:color="auto"/>
                        <w:bottom w:val="none" w:sz="0" w:space="0" w:color="auto"/>
                        <w:right w:val="none" w:sz="0" w:space="0" w:color="auto"/>
                      </w:divBdr>
                      <w:divsChild>
                        <w:div w:id="397361162">
                          <w:marLeft w:val="0"/>
                          <w:marRight w:val="0"/>
                          <w:marTop w:val="0"/>
                          <w:marBottom w:val="0"/>
                          <w:divBdr>
                            <w:top w:val="none" w:sz="0" w:space="0" w:color="auto"/>
                            <w:left w:val="none" w:sz="0" w:space="0" w:color="auto"/>
                            <w:bottom w:val="none" w:sz="0" w:space="0" w:color="auto"/>
                            <w:right w:val="none" w:sz="0" w:space="0" w:color="auto"/>
                          </w:divBdr>
                          <w:divsChild>
                            <w:div w:id="1968852841">
                              <w:marLeft w:val="0"/>
                              <w:marRight w:val="0"/>
                              <w:marTop w:val="0"/>
                              <w:marBottom w:val="0"/>
                              <w:divBdr>
                                <w:top w:val="none" w:sz="0" w:space="0" w:color="auto"/>
                                <w:left w:val="none" w:sz="0" w:space="0" w:color="auto"/>
                                <w:bottom w:val="none" w:sz="0" w:space="0" w:color="auto"/>
                                <w:right w:val="none" w:sz="0" w:space="0" w:color="auto"/>
                              </w:divBdr>
                              <w:divsChild>
                                <w:div w:id="519928029">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sChild>
                                        <w:div w:id="846676688">
                                          <w:marLeft w:val="0"/>
                                          <w:marRight w:val="0"/>
                                          <w:marTop w:val="0"/>
                                          <w:marBottom w:val="0"/>
                                          <w:divBdr>
                                            <w:top w:val="none" w:sz="0" w:space="0" w:color="auto"/>
                                            <w:left w:val="none" w:sz="0" w:space="0" w:color="auto"/>
                                            <w:bottom w:val="none" w:sz="0" w:space="0" w:color="auto"/>
                                            <w:right w:val="none" w:sz="0" w:space="0" w:color="auto"/>
                                          </w:divBdr>
                                          <w:divsChild>
                                            <w:div w:id="1963998040">
                                              <w:marLeft w:val="0"/>
                                              <w:marRight w:val="0"/>
                                              <w:marTop w:val="0"/>
                                              <w:marBottom w:val="0"/>
                                              <w:divBdr>
                                                <w:top w:val="none" w:sz="0" w:space="0" w:color="auto"/>
                                                <w:left w:val="none" w:sz="0" w:space="0" w:color="auto"/>
                                                <w:bottom w:val="none" w:sz="0" w:space="0" w:color="auto"/>
                                                <w:right w:val="none" w:sz="0" w:space="0" w:color="auto"/>
                                              </w:divBdr>
                                              <w:divsChild>
                                                <w:div w:id="260185647">
                                                  <w:marLeft w:val="0"/>
                                                  <w:marRight w:val="0"/>
                                                  <w:marTop w:val="0"/>
                                                  <w:marBottom w:val="0"/>
                                                  <w:divBdr>
                                                    <w:top w:val="none" w:sz="0" w:space="0" w:color="auto"/>
                                                    <w:left w:val="none" w:sz="0" w:space="0" w:color="auto"/>
                                                    <w:bottom w:val="none" w:sz="0" w:space="0" w:color="auto"/>
                                                    <w:right w:val="none" w:sz="0" w:space="0" w:color="auto"/>
                                                  </w:divBdr>
                                                  <w:divsChild>
                                                    <w:div w:id="1983389395">
                                                      <w:marLeft w:val="0"/>
                                                      <w:marRight w:val="0"/>
                                                      <w:marTop w:val="0"/>
                                                      <w:marBottom w:val="0"/>
                                                      <w:divBdr>
                                                        <w:top w:val="none" w:sz="0" w:space="0" w:color="auto"/>
                                                        <w:left w:val="none" w:sz="0" w:space="0" w:color="auto"/>
                                                        <w:bottom w:val="none" w:sz="0" w:space="0" w:color="auto"/>
                                                        <w:right w:val="none" w:sz="0" w:space="0" w:color="auto"/>
                                                      </w:divBdr>
                                                      <w:divsChild>
                                                        <w:div w:id="1875917744">
                                                          <w:marLeft w:val="0"/>
                                                          <w:marRight w:val="0"/>
                                                          <w:marTop w:val="15"/>
                                                          <w:marBottom w:val="15"/>
                                                          <w:divBdr>
                                                            <w:top w:val="none" w:sz="0" w:space="0" w:color="auto"/>
                                                            <w:left w:val="none" w:sz="0" w:space="0" w:color="auto"/>
                                                            <w:bottom w:val="none" w:sz="0" w:space="0" w:color="auto"/>
                                                            <w:right w:val="none" w:sz="0" w:space="0" w:color="auto"/>
                                                          </w:divBdr>
                                                          <w:divsChild>
                                                            <w:div w:id="1225338489">
                                                              <w:marLeft w:val="0"/>
                                                              <w:marRight w:val="0"/>
                                                              <w:marTop w:val="0"/>
                                                              <w:marBottom w:val="0"/>
                                                              <w:divBdr>
                                                                <w:top w:val="none" w:sz="0" w:space="0" w:color="auto"/>
                                                                <w:left w:val="none" w:sz="0" w:space="0" w:color="auto"/>
                                                                <w:bottom w:val="none" w:sz="0" w:space="0" w:color="auto"/>
                                                                <w:right w:val="none" w:sz="0" w:space="0" w:color="auto"/>
                                                              </w:divBdr>
                                                              <w:divsChild>
                                                                <w:div w:id="1743914366">
                                                                  <w:marLeft w:val="0"/>
                                                                  <w:marRight w:val="0"/>
                                                                  <w:marTop w:val="0"/>
                                                                  <w:marBottom w:val="0"/>
                                                                  <w:divBdr>
                                                                    <w:top w:val="none" w:sz="0" w:space="0" w:color="auto"/>
                                                                    <w:left w:val="none" w:sz="0" w:space="0" w:color="auto"/>
                                                                    <w:bottom w:val="none" w:sz="0" w:space="0" w:color="auto"/>
                                                                    <w:right w:val="none" w:sz="0" w:space="0" w:color="auto"/>
                                                                  </w:divBdr>
                                                                  <w:divsChild>
                                                                    <w:div w:id="2131656692">
                                                                      <w:marLeft w:val="0"/>
                                                                      <w:marRight w:val="0"/>
                                                                      <w:marTop w:val="0"/>
                                                                      <w:marBottom w:val="0"/>
                                                                      <w:divBdr>
                                                                        <w:top w:val="none" w:sz="0" w:space="0" w:color="auto"/>
                                                                        <w:left w:val="none" w:sz="0" w:space="0" w:color="auto"/>
                                                                        <w:bottom w:val="none" w:sz="0" w:space="0" w:color="auto"/>
                                                                        <w:right w:val="none" w:sz="0" w:space="0" w:color="auto"/>
                                                                      </w:divBdr>
                                                                      <w:divsChild>
                                                                        <w:div w:id="2075080198">
                                                                          <w:marLeft w:val="0"/>
                                                                          <w:marRight w:val="0"/>
                                                                          <w:marTop w:val="0"/>
                                                                          <w:marBottom w:val="0"/>
                                                                          <w:divBdr>
                                                                            <w:top w:val="none" w:sz="0" w:space="0" w:color="auto"/>
                                                                            <w:left w:val="none" w:sz="0" w:space="0" w:color="auto"/>
                                                                            <w:bottom w:val="none" w:sz="0" w:space="0" w:color="auto"/>
                                                                            <w:right w:val="none" w:sz="0" w:space="0" w:color="auto"/>
                                                                          </w:divBdr>
                                                                          <w:divsChild>
                                                                            <w:div w:id="1240795041">
                                                                              <w:marLeft w:val="0"/>
                                                                              <w:marRight w:val="0"/>
                                                                              <w:marTop w:val="0"/>
                                                                              <w:marBottom w:val="0"/>
                                                                              <w:divBdr>
                                                                                <w:top w:val="none" w:sz="0" w:space="0" w:color="auto"/>
                                                                                <w:left w:val="none" w:sz="0" w:space="0" w:color="auto"/>
                                                                                <w:bottom w:val="none" w:sz="0" w:space="0" w:color="auto"/>
                                                                                <w:right w:val="none" w:sz="0" w:space="0" w:color="auto"/>
                                                                              </w:divBdr>
                                                                              <w:divsChild>
                                                                                <w:div w:id="160045370">
                                                                                  <w:marLeft w:val="0"/>
                                                                                  <w:marRight w:val="0"/>
                                                                                  <w:marTop w:val="0"/>
                                                                                  <w:marBottom w:val="0"/>
                                                                                  <w:divBdr>
                                                                                    <w:top w:val="none" w:sz="0" w:space="0" w:color="auto"/>
                                                                                    <w:left w:val="none" w:sz="0" w:space="0" w:color="auto"/>
                                                                                    <w:bottom w:val="none" w:sz="0" w:space="0" w:color="auto"/>
                                                                                    <w:right w:val="none" w:sz="0" w:space="0" w:color="auto"/>
                                                                                  </w:divBdr>
                                                                                  <w:divsChild>
                                                                                    <w:div w:id="215051749">
                                                                                      <w:marLeft w:val="0"/>
                                                                                      <w:marRight w:val="0"/>
                                                                                      <w:marTop w:val="0"/>
                                                                                      <w:marBottom w:val="0"/>
                                                                                      <w:divBdr>
                                                                                        <w:top w:val="none" w:sz="0" w:space="0" w:color="auto"/>
                                                                                        <w:left w:val="none" w:sz="0" w:space="0" w:color="auto"/>
                                                                                        <w:bottom w:val="none" w:sz="0" w:space="0" w:color="auto"/>
                                                                                        <w:right w:val="none" w:sz="0" w:space="0" w:color="auto"/>
                                                                                      </w:divBdr>
                                                                                      <w:divsChild>
                                                                                        <w:div w:id="1480030714">
                                                                                          <w:marLeft w:val="0"/>
                                                                                          <w:marRight w:val="0"/>
                                                                                          <w:marTop w:val="0"/>
                                                                                          <w:marBottom w:val="0"/>
                                                                                          <w:divBdr>
                                                                                            <w:top w:val="none" w:sz="0" w:space="0" w:color="auto"/>
                                                                                            <w:left w:val="none" w:sz="0" w:space="0" w:color="auto"/>
                                                                                            <w:bottom w:val="none" w:sz="0" w:space="0" w:color="auto"/>
                                                                                            <w:right w:val="none" w:sz="0" w:space="0" w:color="auto"/>
                                                                                          </w:divBdr>
                                                                                          <w:divsChild>
                                                                                            <w:div w:id="7829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052791">
      <w:bodyDiv w:val="1"/>
      <w:marLeft w:val="0"/>
      <w:marRight w:val="0"/>
      <w:marTop w:val="0"/>
      <w:marBottom w:val="0"/>
      <w:divBdr>
        <w:top w:val="none" w:sz="0" w:space="0" w:color="auto"/>
        <w:left w:val="none" w:sz="0" w:space="0" w:color="auto"/>
        <w:bottom w:val="none" w:sz="0" w:space="0" w:color="auto"/>
        <w:right w:val="none" w:sz="0" w:space="0" w:color="auto"/>
      </w:divBdr>
    </w:div>
    <w:div w:id="983701253">
      <w:bodyDiv w:val="1"/>
      <w:marLeft w:val="0"/>
      <w:marRight w:val="0"/>
      <w:marTop w:val="0"/>
      <w:marBottom w:val="0"/>
      <w:divBdr>
        <w:top w:val="none" w:sz="0" w:space="0" w:color="auto"/>
        <w:left w:val="none" w:sz="0" w:space="0" w:color="auto"/>
        <w:bottom w:val="none" w:sz="0" w:space="0" w:color="auto"/>
        <w:right w:val="none" w:sz="0" w:space="0" w:color="auto"/>
      </w:divBdr>
    </w:div>
    <w:div w:id="1064255444">
      <w:bodyDiv w:val="1"/>
      <w:marLeft w:val="0"/>
      <w:marRight w:val="0"/>
      <w:marTop w:val="0"/>
      <w:marBottom w:val="0"/>
      <w:divBdr>
        <w:top w:val="none" w:sz="0" w:space="0" w:color="auto"/>
        <w:left w:val="none" w:sz="0" w:space="0" w:color="auto"/>
        <w:bottom w:val="none" w:sz="0" w:space="0" w:color="auto"/>
        <w:right w:val="none" w:sz="0" w:space="0" w:color="auto"/>
      </w:divBdr>
      <w:divsChild>
        <w:div w:id="119500239">
          <w:marLeft w:val="0"/>
          <w:marRight w:val="0"/>
          <w:marTop w:val="0"/>
          <w:marBottom w:val="0"/>
          <w:divBdr>
            <w:top w:val="none" w:sz="0" w:space="0" w:color="auto"/>
            <w:left w:val="none" w:sz="0" w:space="0" w:color="auto"/>
            <w:bottom w:val="none" w:sz="0" w:space="0" w:color="auto"/>
            <w:right w:val="none" w:sz="0" w:space="0" w:color="auto"/>
          </w:divBdr>
          <w:divsChild>
            <w:div w:id="12814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7725">
      <w:bodyDiv w:val="1"/>
      <w:marLeft w:val="0"/>
      <w:marRight w:val="0"/>
      <w:marTop w:val="0"/>
      <w:marBottom w:val="0"/>
      <w:divBdr>
        <w:top w:val="none" w:sz="0" w:space="0" w:color="auto"/>
        <w:left w:val="none" w:sz="0" w:space="0" w:color="auto"/>
        <w:bottom w:val="none" w:sz="0" w:space="0" w:color="auto"/>
        <w:right w:val="none" w:sz="0" w:space="0" w:color="auto"/>
      </w:divBdr>
    </w:div>
    <w:div w:id="1092581698">
      <w:bodyDiv w:val="1"/>
      <w:marLeft w:val="0"/>
      <w:marRight w:val="0"/>
      <w:marTop w:val="0"/>
      <w:marBottom w:val="0"/>
      <w:divBdr>
        <w:top w:val="none" w:sz="0" w:space="0" w:color="auto"/>
        <w:left w:val="none" w:sz="0" w:space="0" w:color="auto"/>
        <w:bottom w:val="none" w:sz="0" w:space="0" w:color="auto"/>
        <w:right w:val="none" w:sz="0" w:space="0" w:color="auto"/>
      </w:divBdr>
      <w:divsChild>
        <w:div w:id="2052915962">
          <w:marLeft w:val="0"/>
          <w:marRight w:val="0"/>
          <w:marTop w:val="0"/>
          <w:marBottom w:val="0"/>
          <w:divBdr>
            <w:top w:val="none" w:sz="0" w:space="0" w:color="auto"/>
            <w:left w:val="none" w:sz="0" w:space="0" w:color="auto"/>
            <w:bottom w:val="none" w:sz="0" w:space="0" w:color="auto"/>
            <w:right w:val="none" w:sz="0" w:space="0" w:color="auto"/>
          </w:divBdr>
        </w:div>
      </w:divsChild>
    </w:div>
    <w:div w:id="1095201003">
      <w:bodyDiv w:val="1"/>
      <w:marLeft w:val="0"/>
      <w:marRight w:val="0"/>
      <w:marTop w:val="0"/>
      <w:marBottom w:val="0"/>
      <w:divBdr>
        <w:top w:val="none" w:sz="0" w:space="0" w:color="auto"/>
        <w:left w:val="none" w:sz="0" w:space="0" w:color="auto"/>
        <w:bottom w:val="none" w:sz="0" w:space="0" w:color="auto"/>
        <w:right w:val="none" w:sz="0" w:space="0" w:color="auto"/>
      </w:divBdr>
    </w:div>
    <w:div w:id="1111050187">
      <w:bodyDiv w:val="1"/>
      <w:marLeft w:val="0"/>
      <w:marRight w:val="0"/>
      <w:marTop w:val="0"/>
      <w:marBottom w:val="0"/>
      <w:divBdr>
        <w:top w:val="none" w:sz="0" w:space="0" w:color="auto"/>
        <w:left w:val="none" w:sz="0" w:space="0" w:color="auto"/>
        <w:bottom w:val="none" w:sz="0" w:space="0" w:color="auto"/>
        <w:right w:val="none" w:sz="0" w:space="0" w:color="auto"/>
      </w:divBdr>
    </w:div>
    <w:div w:id="1129276503">
      <w:bodyDiv w:val="1"/>
      <w:marLeft w:val="0"/>
      <w:marRight w:val="0"/>
      <w:marTop w:val="0"/>
      <w:marBottom w:val="0"/>
      <w:divBdr>
        <w:top w:val="none" w:sz="0" w:space="0" w:color="auto"/>
        <w:left w:val="none" w:sz="0" w:space="0" w:color="auto"/>
        <w:bottom w:val="none" w:sz="0" w:space="0" w:color="auto"/>
        <w:right w:val="none" w:sz="0" w:space="0" w:color="auto"/>
      </w:divBdr>
    </w:div>
    <w:div w:id="1172067724">
      <w:bodyDiv w:val="1"/>
      <w:marLeft w:val="0"/>
      <w:marRight w:val="0"/>
      <w:marTop w:val="0"/>
      <w:marBottom w:val="0"/>
      <w:divBdr>
        <w:top w:val="none" w:sz="0" w:space="0" w:color="auto"/>
        <w:left w:val="none" w:sz="0" w:space="0" w:color="auto"/>
        <w:bottom w:val="none" w:sz="0" w:space="0" w:color="auto"/>
        <w:right w:val="none" w:sz="0" w:space="0" w:color="auto"/>
      </w:divBdr>
    </w:div>
    <w:div w:id="1222905228">
      <w:bodyDiv w:val="1"/>
      <w:marLeft w:val="0"/>
      <w:marRight w:val="0"/>
      <w:marTop w:val="0"/>
      <w:marBottom w:val="0"/>
      <w:divBdr>
        <w:top w:val="none" w:sz="0" w:space="0" w:color="auto"/>
        <w:left w:val="none" w:sz="0" w:space="0" w:color="auto"/>
        <w:bottom w:val="none" w:sz="0" w:space="0" w:color="auto"/>
        <w:right w:val="none" w:sz="0" w:space="0" w:color="auto"/>
      </w:divBdr>
    </w:div>
    <w:div w:id="1225022999">
      <w:bodyDiv w:val="1"/>
      <w:marLeft w:val="0"/>
      <w:marRight w:val="0"/>
      <w:marTop w:val="0"/>
      <w:marBottom w:val="0"/>
      <w:divBdr>
        <w:top w:val="none" w:sz="0" w:space="0" w:color="auto"/>
        <w:left w:val="none" w:sz="0" w:space="0" w:color="auto"/>
        <w:bottom w:val="none" w:sz="0" w:space="0" w:color="auto"/>
        <w:right w:val="none" w:sz="0" w:space="0" w:color="auto"/>
      </w:divBdr>
      <w:divsChild>
        <w:div w:id="933049636">
          <w:marLeft w:val="0"/>
          <w:marRight w:val="0"/>
          <w:marTop w:val="0"/>
          <w:marBottom w:val="0"/>
          <w:divBdr>
            <w:top w:val="none" w:sz="0" w:space="0" w:color="auto"/>
            <w:left w:val="none" w:sz="0" w:space="0" w:color="auto"/>
            <w:bottom w:val="none" w:sz="0" w:space="0" w:color="auto"/>
            <w:right w:val="none" w:sz="0" w:space="0" w:color="auto"/>
          </w:divBdr>
        </w:div>
      </w:divsChild>
    </w:div>
    <w:div w:id="1249388846">
      <w:bodyDiv w:val="1"/>
      <w:marLeft w:val="0"/>
      <w:marRight w:val="0"/>
      <w:marTop w:val="0"/>
      <w:marBottom w:val="0"/>
      <w:divBdr>
        <w:top w:val="none" w:sz="0" w:space="0" w:color="auto"/>
        <w:left w:val="none" w:sz="0" w:space="0" w:color="auto"/>
        <w:bottom w:val="none" w:sz="0" w:space="0" w:color="auto"/>
        <w:right w:val="none" w:sz="0" w:space="0" w:color="auto"/>
      </w:divBdr>
    </w:div>
    <w:div w:id="1275863142">
      <w:bodyDiv w:val="1"/>
      <w:marLeft w:val="0"/>
      <w:marRight w:val="0"/>
      <w:marTop w:val="0"/>
      <w:marBottom w:val="0"/>
      <w:divBdr>
        <w:top w:val="none" w:sz="0" w:space="0" w:color="auto"/>
        <w:left w:val="none" w:sz="0" w:space="0" w:color="auto"/>
        <w:bottom w:val="none" w:sz="0" w:space="0" w:color="auto"/>
        <w:right w:val="none" w:sz="0" w:space="0" w:color="auto"/>
      </w:divBdr>
    </w:div>
    <w:div w:id="1283151696">
      <w:bodyDiv w:val="1"/>
      <w:marLeft w:val="0"/>
      <w:marRight w:val="0"/>
      <w:marTop w:val="0"/>
      <w:marBottom w:val="0"/>
      <w:divBdr>
        <w:top w:val="none" w:sz="0" w:space="0" w:color="auto"/>
        <w:left w:val="none" w:sz="0" w:space="0" w:color="auto"/>
        <w:bottom w:val="none" w:sz="0" w:space="0" w:color="auto"/>
        <w:right w:val="none" w:sz="0" w:space="0" w:color="auto"/>
      </w:divBdr>
    </w:div>
    <w:div w:id="1319577261">
      <w:bodyDiv w:val="1"/>
      <w:marLeft w:val="0"/>
      <w:marRight w:val="0"/>
      <w:marTop w:val="0"/>
      <w:marBottom w:val="0"/>
      <w:divBdr>
        <w:top w:val="none" w:sz="0" w:space="0" w:color="auto"/>
        <w:left w:val="none" w:sz="0" w:space="0" w:color="auto"/>
        <w:bottom w:val="none" w:sz="0" w:space="0" w:color="auto"/>
        <w:right w:val="none" w:sz="0" w:space="0" w:color="auto"/>
      </w:divBdr>
      <w:divsChild>
        <w:div w:id="1633053962">
          <w:marLeft w:val="0"/>
          <w:marRight w:val="0"/>
          <w:marTop w:val="0"/>
          <w:marBottom w:val="0"/>
          <w:divBdr>
            <w:top w:val="none" w:sz="0" w:space="0" w:color="auto"/>
            <w:left w:val="none" w:sz="0" w:space="0" w:color="auto"/>
            <w:bottom w:val="none" w:sz="0" w:space="0" w:color="auto"/>
            <w:right w:val="none" w:sz="0" w:space="0" w:color="auto"/>
          </w:divBdr>
        </w:div>
      </w:divsChild>
    </w:div>
    <w:div w:id="1332100178">
      <w:bodyDiv w:val="1"/>
      <w:marLeft w:val="0"/>
      <w:marRight w:val="0"/>
      <w:marTop w:val="0"/>
      <w:marBottom w:val="0"/>
      <w:divBdr>
        <w:top w:val="none" w:sz="0" w:space="0" w:color="auto"/>
        <w:left w:val="none" w:sz="0" w:space="0" w:color="auto"/>
        <w:bottom w:val="none" w:sz="0" w:space="0" w:color="auto"/>
        <w:right w:val="none" w:sz="0" w:space="0" w:color="auto"/>
      </w:divBdr>
      <w:divsChild>
        <w:div w:id="892500215">
          <w:marLeft w:val="0"/>
          <w:marRight w:val="0"/>
          <w:marTop w:val="0"/>
          <w:marBottom w:val="0"/>
          <w:divBdr>
            <w:top w:val="none" w:sz="0" w:space="0" w:color="auto"/>
            <w:left w:val="none" w:sz="0" w:space="0" w:color="auto"/>
            <w:bottom w:val="none" w:sz="0" w:space="0" w:color="auto"/>
            <w:right w:val="none" w:sz="0" w:space="0" w:color="auto"/>
          </w:divBdr>
          <w:divsChild>
            <w:div w:id="51738654">
              <w:marLeft w:val="0"/>
              <w:marRight w:val="0"/>
              <w:marTop w:val="0"/>
              <w:marBottom w:val="0"/>
              <w:divBdr>
                <w:top w:val="none" w:sz="0" w:space="0" w:color="auto"/>
                <w:left w:val="none" w:sz="0" w:space="0" w:color="auto"/>
                <w:bottom w:val="none" w:sz="0" w:space="0" w:color="auto"/>
                <w:right w:val="none" w:sz="0" w:space="0" w:color="auto"/>
              </w:divBdr>
              <w:divsChild>
                <w:div w:id="1307515365">
                  <w:marLeft w:val="0"/>
                  <w:marRight w:val="0"/>
                  <w:marTop w:val="0"/>
                  <w:marBottom w:val="0"/>
                  <w:divBdr>
                    <w:top w:val="none" w:sz="0" w:space="0" w:color="auto"/>
                    <w:left w:val="none" w:sz="0" w:space="0" w:color="auto"/>
                    <w:bottom w:val="none" w:sz="0" w:space="0" w:color="auto"/>
                    <w:right w:val="none" w:sz="0" w:space="0" w:color="auto"/>
                  </w:divBdr>
                  <w:divsChild>
                    <w:div w:id="425077134">
                      <w:marLeft w:val="0"/>
                      <w:marRight w:val="0"/>
                      <w:marTop w:val="0"/>
                      <w:marBottom w:val="0"/>
                      <w:divBdr>
                        <w:top w:val="none" w:sz="0" w:space="0" w:color="auto"/>
                        <w:left w:val="none" w:sz="0" w:space="0" w:color="auto"/>
                        <w:bottom w:val="none" w:sz="0" w:space="0" w:color="auto"/>
                        <w:right w:val="none" w:sz="0" w:space="0" w:color="auto"/>
                      </w:divBdr>
                      <w:divsChild>
                        <w:div w:id="1504853380">
                          <w:marLeft w:val="0"/>
                          <w:marRight w:val="0"/>
                          <w:marTop w:val="0"/>
                          <w:marBottom w:val="0"/>
                          <w:divBdr>
                            <w:top w:val="none" w:sz="0" w:space="0" w:color="auto"/>
                            <w:left w:val="none" w:sz="0" w:space="0" w:color="auto"/>
                            <w:bottom w:val="none" w:sz="0" w:space="0" w:color="auto"/>
                            <w:right w:val="none" w:sz="0" w:space="0" w:color="auto"/>
                          </w:divBdr>
                          <w:divsChild>
                            <w:div w:id="851921177">
                              <w:marLeft w:val="0"/>
                              <w:marRight w:val="0"/>
                              <w:marTop w:val="0"/>
                              <w:marBottom w:val="0"/>
                              <w:divBdr>
                                <w:top w:val="none" w:sz="0" w:space="0" w:color="auto"/>
                                <w:left w:val="none" w:sz="0" w:space="0" w:color="auto"/>
                                <w:bottom w:val="none" w:sz="0" w:space="0" w:color="auto"/>
                                <w:right w:val="none" w:sz="0" w:space="0" w:color="auto"/>
                              </w:divBdr>
                              <w:divsChild>
                                <w:div w:id="40519002">
                                  <w:marLeft w:val="0"/>
                                  <w:marRight w:val="0"/>
                                  <w:marTop w:val="0"/>
                                  <w:marBottom w:val="0"/>
                                  <w:divBdr>
                                    <w:top w:val="none" w:sz="0" w:space="0" w:color="auto"/>
                                    <w:left w:val="none" w:sz="0" w:space="0" w:color="auto"/>
                                    <w:bottom w:val="none" w:sz="0" w:space="0" w:color="auto"/>
                                    <w:right w:val="none" w:sz="0" w:space="0" w:color="auto"/>
                                  </w:divBdr>
                                  <w:divsChild>
                                    <w:div w:id="900868606">
                                      <w:marLeft w:val="0"/>
                                      <w:marRight w:val="0"/>
                                      <w:marTop w:val="0"/>
                                      <w:marBottom w:val="0"/>
                                      <w:divBdr>
                                        <w:top w:val="none" w:sz="0" w:space="0" w:color="auto"/>
                                        <w:left w:val="none" w:sz="0" w:space="0" w:color="auto"/>
                                        <w:bottom w:val="none" w:sz="0" w:space="0" w:color="auto"/>
                                        <w:right w:val="none" w:sz="0" w:space="0" w:color="auto"/>
                                      </w:divBdr>
                                      <w:divsChild>
                                        <w:div w:id="1912153642">
                                          <w:marLeft w:val="0"/>
                                          <w:marRight w:val="0"/>
                                          <w:marTop w:val="0"/>
                                          <w:marBottom w:val="0"/>
                                          <w:divBdr>
                                            <w:top w:val="none" w:sz="0" w:space="0" w:color="auto"/>
                                            <w:left w:val="none" w:sz="0" w:space="0" w:color="auto"/>
                                            <w:bottom w:val="none" w:sz="0" w:space="0" w:color="auto"/>
                                            <w:right w:val="none" w:sz="0" w:space="0" w:color="auto"/>
                                          </w:divBdr>
                                          <w:divsChild>
                                            <w:div w:id="121308357">
                                              <w:marLeft w:val="0"/>
                                              <w:marRight w:val="0"/>
                                              <w:marTop w:val="0"/>
                                              <w:marBottom w:val="0"/>
                                              <w:divBdr>
                                                <w:top w:val="none" w:sz="0" w:space="0" w:color="auto"/>
                                                <w:left w:val="none" w:sz="0" w:space="0" w:color="auto"/>
                                                <w:bottom w:val="none" w:sz="0" w:space="0" w:color="auto"/>
                                                <w:right w:val="none" w:sz="0" w:space="0" w:color="auto"/>
                                              </w:divBdr>
                                              <w:divsChild>
                                                <w:div w:id="1306009028">
                                                  <w:marLeft w:val="0"/>
                                                  <w:marRight w:val="0"/>
                                                  <w:marTop w:val="0"/>
                                                  <w:marBottom w:val="0"/>
                                                  <w:divBdr>
                                                    <w:top w:val="none" w:sz="0" w:space="0" w:color="auto"/>
                                                    <w:left w:val="none" w:sz="0" w:space="0" w:color="auto"/>
                                                    <w:bottom w:val="none" w:sz="0" w:space="0" w:color="auto"/>
                                                    <w:right w:val="none" w:sz="0" w:space="0" w:color="auto"/>
                                                  </w:divBdr>
                                                  <w:divsChild>
                                                    <w:div w:id="1198200795">
                                                      <w:marLeft w:val="0"/>
                                                      <w:marRight w:val="0"/>
                                                      <w:marTop w:val="0"/>
                                                      <w:marBottom w:val="0"/>
                                                      <w:divBdr>
                                                        <w:top w:val="none" w:sz="0" w:space="0" w:color="auto"/>
                                                        <w:left w:val="none" w:sz="0" w:space="0" w:color="auto"/>
                                                        <w:bottom w:val="none" w:sz="0" w:space="0" w:color="auto"/>
                                                        <w:right w:val="none" w:sz="0" w:space="0" w:color="auto"/>
                                                      </w:divBdr>
                                                      <w:divsChild>
                                                        <w:div w:id="643661624">
                                                          <w:marLeft w:val="0"/>
                                                          <w:marRight w:val="0"/>
                                                          <w:marTop w:val="0"/>
                                                          <w:marBottom w:val="0"/>
                                                          <w:divBdr>
                                                            <w:top w:val="none" w:sz="0" w:space="0" w:color="auto"/>
                                                            <w:left w:val="none" w:sz="0" w:space="0" w:color="auto"/>
                                                            <w:bottom w:val="none" w:sz="0" w:space="0" w:color="auto"/>
                                                            <w:right w:val="none" w:sz="0" w:space="0" w:color="auto"/>
                                                          </w:divBdr>
                                                          <w:divsChild>
                                                            <w:div w:id="803305932">
                                                              <w:marLeft w:val="0"/>
                                                              <w:marRight w:val="0"/>
                                                              <w:marTop w:val="0"/>
                                                              <w:marBottom w:val="0"/>
                                                              <w:divBdr>
                                                                <w:top w:val="none" w:sz="0" w:space="0" w:color="auto"/>
                                                                <w:left w:val="none" w:sz="0" w:space="0" w:color="auto"/>
                                                                <w:bottom w:val="none" w:sz="0" w:space="0" w:color="auto"/>
                                                                <w:right w:val="none" w:sz="0" w:space="0" w:color="auto"/>
                                                              </w:divBdr>
                                                              <w:divsChild>
                                                                <w:div w:id="762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1005079">
      <w:bodyDiv w:val="1"/>
      <w:marLeft w:val="0"/>
      <w:marRight w:val="0"/>
      <w:marTop w:val="0"/>
      <w:marBottom w:val="0"/>
      <w:divBdr>
        <w:top w:val="none" w:sz="0" w:space="0" w:color="auto"/>
        <w:left w:val="none" w:sz="0" w:space="0" w:color="auto"/>
        <w:bottom w:val="none" w:sz="0" w:space="0" w:color="auto"/>
        <w:right w:val="none" w:sz="0" w:space="0" w:color="auto"/>
      </w:divBdr>
    </w:div>
    <w:div w:id="1347823714">
      <w:bodyDiv w:val="1"/>
      <w:marLeft w:val="0"/>
      <w:marRight w:val="0"/>
      <w:marTop w:val="0"/>
      <w:marBottom w:val="0"/>
      <w:divBdr>
        <w:top w:val="none" w:sz="0" w:space="0" w:color="auto"/>
        <w:left w:val="none" w:sz="0" w:space="0" w:color="auto"/>
        <w:bottom w:val="none" w:sz="0" w:space="0" w:color="auto"/>
        <w:right w:val="none" w:sz="0" w:space="0" w:color="auto"/>
      </w:divBdr>
    </w:div>
    <w:div w:id="1353341395">
      <w:bodyDiv w:val="1"/>
      <w:marLeft w:val="0"/>
      <w:marRight w:val="0"/>
      <w:marTop w:val="0"/>
      <w:marBottom w:val="0"/>
      <w:divBdr>
        <w:top w:val="none" w:sz="0" w:space="0" w:color="auto"/>
        <w:left w:val="none" w:sz="0" w:space="0" w:color="auto"/>
        <w:bottom w:val="none" w:sz="0" w:space="0" w:color="auto"/>
        <w:right w:val="none" w:sz="0" w:space="0" w:color="auto"/>
      </w:divBdr>
    </w:div>
    <w:div w:id="1423917138">
      <w:bodyDiv w:val="1"/>
      <w:marLeft w:val="0"/>
      <w:marRight w:val="0"/>
      <w:marTop w:val="0"/>
      <w:marBottom w:val="0"/>
      <w:divBdr>
        <w:top w:val="none" w:sz="0" w:space="0" w:color="auto"/>
        <w:left w:val="none" w:sz="0" w:space="0" w:color="auto"/>
        <w:bottom w:val="none" w:sz="0" w:space="0" w:color="auto"/>
        <w:right w:val="none" w:sz="0" w:space="0" w:color="auto"/>
      </w:divBdr>
      <w:divsChild>
        <w:div w:id="1976829254">
          <w:marLeft w:val="0"/>
          <w:marRight w:val="0"/>
          <w:marTop w:val="0"/>
          <w:marBottom w:val="0"/>
          <w:divBdr>
            <w:top w:val="none" w:sz="0" w:space="0" w:color="auto"/>
            <w:left w:val="none" w:sz="0" w:space="0" w:color="auto"/>
            <w:bottom w:val="none" w:sz="0" w:space="0" w:color="auto"/>
            <w:right w:val="none" w:sz="0" w:space="0" w:color="auto"/>
          </w:divBdr>
        </w:div>
      </w:divsChild>
    </w:div>
    <w:div w:id="1446346657">
      <w:bodyDiv w:val="1"/>
      <w:marLeft w:val="0"/>
      <w:marRight w:val="0"/>
      <w:marTop w:val="0"/>
      <w:marBottom w:val="0"/>
      <w:divBdr>
        <w:top w:val="none" w:sz="0" w:space="0" w:color="auto"/>
        <w:left w:val="none" w:sz="0" w:space="0" w:color="auto"/>
        <w:bottom w:val="none" w:sz="0" w:space="0" w:color="auto"/>
        <w:right w:val="none" w:sz="0" w:space="0" w:color="auto"/>
      </w:divBdr>
    </w:div>
    <w:div w:id="1455321016">
      <w:bodyDiv w:val="1"/>
      <w:marLeft w:val="0"/>
      <w:marRight w:val="0"/>
      <w:marTop w:val="0"/>
      <w:marBottom w:val="0"/>
      <w:divBdr>
        <w:top w:val="none" w:sz="0" w:space="0" w:color="auto"/>
        <w:left w:val="none" w:sz="0" w:space="0" w:color="auto"/>
        <w:bottom w:val="none" w:sz="0" w:space="0" w:color="auto"/>
        <w:right w:val="none" w:sz="0" w:space="0" w:color="auto"/>
      </w:divBdr>
    </w:div>
    <w:div w:id="1455321158">
      <w:bodyDiv w:val="1"/>
      <w:marLeft w:val="0"/>
      <w:marRight w:val="0"/>
      <w:marTop w:val="0"/>
      <w:marBottom w:val="0"/>
      <w:divBdr>
        <w:top w:val="none" w:sz="0" w:space="0" w:color="auto"/>
        <w:left w:val="none" w:sz="0" w:space="0" w:color="auto"/>
        <w:bottom w:val="none" w:sz="0" w:space="0" w:color="auto"/>
        <w:right w:val="none" w:sz="0" w:space="0" w:color="auto"/>
      </w:divBdr>
    </w:div>
    <w:div w:id="1469932642">
      <w:bodyDiv w:val="1"/>
      <w:marLeft w:val="0"/>
      <w:marRight w:val="0"/>
      <w:marTop w:val="0"/>
      <w:marBottom w:val="0"/>
      <w:divBdr>
        <w:top w:val="none" w:sz="0" w:space="0" w:color="auto"/>
        <w:left w:val="none" w:sz="0" w:space="0" w:color="auto"/>
        <w:bottom w:val="none" w:sz="0" w:space="0" w:color="auto"/>
        <w:right w:val="none" w:sz="0" w:space="0" w:color="auto"/>
      </w:divBdr>
    </w:div>
    <w:div w:id="1476874925">
      <w:bodyDiv w:val="1"/>
      <w:marLeft w:val="0"/>
      <w:marRight w:val="0"/>
      <w:marTop w:val="0"/>
      <w:marBottom w:val="0"/>
      <w:divBdr>
        <w:top w:val="none" w:sz="0" w:space="0" w:color="auto"/>
        <w:left w:val="none" w:sz="0" w:space="0" w:color="auto"/>
        <w:bottom w:val="none" w:sz="0" w:space="0" w:color="auto"/>
        <w:right w:val="none" w:sz="0" w:space="0" w:color="auto"/>
      </w:divBdr>
    </w:div>
    <w:div w:id="1484470444">
      <w:bodyDiv w:val="1"/>
      <w:marLeft w:val="0"/>
      <w:marRight w:val="0"/>
      <w:marTop w:val="0"/>
      <w:marBottom w:val="0"/>
      <w:divBdr>
        <w:top w:val="none" w:sz="0" w:space="0" w:color="auto"/>
        <w:left w:val="none" w:sz="0" w:space="0" w:color="auto"/>
        <w:bottom w:val="none" w:sz="0" w:space="0" w:color="auto"/>
        <w:right w:val="none" w:sz="0" w:space="0" w:color="auto"/>
      </w:divBdr>
    </w:div>
    <w:div w:id="1575966148">
      <w:bodyDiv w:val="1"/>
      <w:marLeft w:val="0"/>
      <w:marRight w:val="0"/>
      <w:marTop w:val="0"/>
      <w:marBottom w:val="0"/>
      <w:divBdr>
        <w:top w:val="none" w:sz="0" w:space="0" w:color="auto"/>
        <w:left w:val="none" w:sz="0" w:space="0" w:color="auto"/>
        <w:bottom w:val="none" w:sz="0" w:space="0" w:color="auto"/>
        <w:right w:val="none" w:sz="0" w:space="0" w:color="auto"/>
      </w:divBdr>
    </w:div>
    <w:div w:id="1616860703">
      <w:bodyDiv w:val="1"/>
      <w:marLeft w:val="0"/>
      <w:marRight w:val="0"/>
      <w:marTop w:val="0"/>
      <w:marBottom w:val="0"/>
      <w:divBdr>
        <w:top w:val="none" w:sz="0" w:space="0" w:color="auto"/>
        <w:left w:val="none" w:sz="0" w:space="0" w:color="auto"/>
        <w:bottom w:val="none" w:sz="0" w:space="0" w:color="auto"/>
        <w:right w:val="none" w:sz="0" w:space="0" w:color="auto"/>
      </w:divBdr>
    </w:div>
    <w:div w:id="1632515353">
      <w:bodyDiv w:val="1"/>
      <w:marLeft w:val="0"/>
      <w:marRight w:val="0"/>
      <w:marTop w:val="0"/>
      <w:marBottom w:val="0"/>
      <w:divBdr>
        <w:top w:val="none" w:sz="0" w:space="0" w:color="auto"/>
        <w:left w:val="none" w:sz="0" w:space="0" w:color="auto"/>
        <w:bottom w:val="none" w:sz="0" w:space="0" w:color="auto"/>
        <w:right w:val="none" w:sz="0" w:space="0" w:color="auto"/>
      </w:divBdr>
    </w:div>
    <w:div w:id="1647008294">
      <w:bodyDiv w:val="1"/>
      <w:marLeft w:val="0"/>
      <w:marRight w:val="0"/>
      <w:marTop w:val="0"/>
      <w:marBottom w:val="0"/>
      <w:divBdr>
        <w:top w:val="none" w:sz="0" w:space="0" w:color="auto"/>
        <w:left w:val="none" w:sz="0" w:space="0" w:color="auto"/>
        <w:bottom w:val="none" w:sz="0" w:space="0" w:color="auto"/>
        <w:right w:val="none" w:sz="0" w:space="0" w:color="auto"/>
      </w:divBdr>
    </w:div>
    <w:div w:id="1652325527">
      <w:bodyDiv w:val="1"/>
      <w:marLeft w:val="0"/>
      <w:marRight w:val="0"/>
      <w:marTop w:val="0"/>
      <w:marBottom w:val="0"/>
      <w:divBdr>
        <w:top w:val="none" w:sz="0" w:space="0" w:color="auto"/>
        <w:left w:val="none" w:sz="0" w:space="0" w:color="auto"/>
        <w:bottom w:val="none" w:sz="0" w:space="0" w:color="auto"/>
        <w:right w:val="none" w:sz="0" w:space="0" w:color="auto"/>
      </w:divBdr>
      <w:divsChild>
        <w:div w:id="421488937">
          <w:marLeft w:val="0"/>
          <w:marRight w:val="0"/>
          <w:marTop w:val="0"/>
          <w:marBottom w:val="0"/>
          <w:divBdr>
            <w:top w:val="none" w:sz="0" w:space="0" w:color="auto"/>
            <w:left w:val="none" w:sz="0" w:space="0" w:color="auto"/>
            <w:bottom w:val="none" w:sz="0" w:space="0" w:color="auto"/>
            <w:right w:val="none" w:sz="0" w:space="0" w:color="auto"/>
          </w:divBdr>
          <w:divsChild>
            <w:div w:id="166599492">
              <w:marLeft w:val="0"/>
              <w:marRight w:val="0"/>
              <w:marTop w:val="0"/>
              <w:marBottom w:val="0"/>
              <w:divBdr>
                <w:top w:val="none" w:sz="0" w:space="0" w:color="auto"/>
                <w:left w:val="none" w:sz="0" w:space="0" w:color="auto"/>
                <w:bottom w:val="none" w:sz="0" w:space="0" w:color="auto"/>
                <w:right w:val="none" w:sz="0" w:space="0" w:color="auto"/>
              </w:divBdr>
              <w:divsChild>
                <w:div w:id="584343549">
                  <w:marLeft w:val="0"/>
                  <w:marRight w:val="0"/>
                  <w:marTop w:val="0"/>
                  <w:marBottom w:val="0"/>
                  <w:divBdr>
                    <w:top w:val="none" w:sz="0" w:space="0" w:color="auto"/>
                    <w:left w:val="none" w:sz="0" w:space="0" w:color="auto"/>
                    <w:bottom w:val="none" w:sz="0" w:space="0" w:color="auto"/>
                    <w:right w:val="none" w:sz="0" w:space="0" w:color="auto"/>
                  </w:divBdr>
                  <w:divsChild>
                    <w:div w:id="1326397638">
                      <w:marLeft w:val="2325"/>
                      <w:marRight w:val="0"/>
                      <w:marTop w:val="0"/>
                      <w:marBottom w:val="0"/>
                      <w:divBdr>
                        <w:top w:val="none" w:sz="0" w:space="0" w:color="auto"/>
                        <w:left w:val="none" w:sz="0" w:space="0" w:color="auto"/>
                        <w:bottom w:val="none" w:sz="0" w:space="0" w:color="auto"/>
                        <w:right w:val="none" w:sz="0" w:space="0" w:color="auto"/>
                      </w:divBdr>
                      <w:divsChild>
                        <w:div w:id="1988512745">
                          <w:marLeft w:val="0"/>
                          <w:marRight w:val="0"/>
                          <w:marTop w:val="0"/>
                          <w:marBottom w:val="0"/>
                          <w:divBdr>
                            <w:top w:val="none" w:sz="0" w:space="0" w:color="auto"/>
                            <w:left w:val="none" w:sz="0" w:space="0" w:color="auto"/>
                            <w:bottom w:val="none" w:sz="0" w:space="0" w:color="auto"/>
                            <w:right w:val="none" w:sz="0" w:space="0" w:color="auto"/>
                          </w:divBdr>
                          <w:divsChild>
                            <w:div w:id="347098481">
                              <w:marLeft w:val="0"/>
                              <w:marRight w:val="0"/>
                              <w:marTop w:val="0"/>
                              <w:marBottom w:val="0"/>
                              <w:divBdr>
                                <w:top w:val="none" w:sz="0" w:space="0" w:color="auto"/>
                                <w:left w:val="none" w:sz="0" w:space="0" w:color="auto"/>
                                <w:bottom w:val="none" w:sz="0" w:space="0" w:color="auto"/>
                                <w:right w:val="none" w:sz="0" w:space="0" w:color="auto"/>
                              </w:divBdr>
                              <w:divsChild>
                                <w:div w:id="1839804660">
                                  <w:marLeft w:val="0"/>
                                  <w:marRight w:val="0"/>
                                  <w:marTop w:val="0"/>
                                  <w:marBottom w:val="0"/>
                                  <w:divBdr>
                                    <w:top w:val="none" w:sz="0" w:space="0" w:color="auto"/>
                                    <w:left w:val="none" w:sz="0" w:space="0" w:color="auto"/>
                                    <w:bottom w:val="none" w:sz="0" w:space="0" w:color="auto"/>
                                    <w:right w:val="none" w:sz="0" w:space="0" w:color="auto"/>
                                  </w:divBdr>
                                  <w:divsChild>
                                    <w:div w:id="2095658928">
                                      <w:marLeft w:val="0"/>
                                      <w:marRight w:val="0"/>
                                      <w:marTop w:val="0"/>
                                      <w:marBottom w:val="0"/>
                                      <w:divBdr>
                                        <w:top w:val="none" w:sz="0" w:space="0" w:color="auto"/>
                                        <w:left w:val="none" w:sz="0" w:space="0" w:color="auto"/>
                                        <w:bottom w:val="none" w:sz="0" w:space="0" w:color="auto"/>
                                        <w:right w:val="none" w:sz="0" w:space="0" w:color="auto"/>
                                      </w:divBdr>
                                      <w:divsChild>
                                        <w:div w:id="721366120">
                                          <w:marLeft w:val="0"/>
                                          <w:marRight w:val="0"/>
                                          <w:marTop w:val="0"/>
                                          <w:marBottom w:val="0"/>
                                          <w:divBdr>
                                            <w:top w:val="none" w:sz="0" w:space="0" w:color="auto"/>
                                            <w:left w:val="none" w:sz="0" w:space="0" w:color="auto"/>
                                            <w:bottom w:val="none" w:sz="0" w:space="0" w:color="auto"/>
                                            <w:right w:val="none" w:sz="0" w:space="0" w:color="auto"/>
                                          </w:divBdr>
                                          <w:divsChild>
                                            <w:div w:id="1299870889">
                                              <w:marLeft w:val="0"/>
                                              <w:marRight w:val="0"/>
                                              <w:marTop w:val="0"/>
                                              <w:marBottom w:val="0"/>
                                              <w:divBdr>
                                                <w:top w:val="none" w:sz="0" w:space="0" w:color="auto"/>
                                                <w:left w:val="none" w:sz="0" w:space="0" w:color="auto"/>
                                                <w:bottom w:val="none" w:sz="0" w:space="0" w:color="auto"/>
                                                <w:right w:val="none" w:sz="0" w:space="0" w:color="auto"/>
                                              </w:divBdr>
                                              <w:divsChild>
                                                <w:div w:id="1994791883">
                                                  <w:marLeft w:val="0"/>
                                                  <w:marRight w:val="0"/>
                                                  <w:marTop w:val="0"/>
                                                  <w:marBottom w:val="0"/>
                                                  <w:divBdr>
                                                    <w:top w:val="none" w:sz="0" w:space="0" w:color="auto"/>
                                                    <w:left w:val="none" w:sz="0" w:space="0" w:color="auto"/>
                                                    <w:bottom w:val="none" w:sz="0" w:space="0" w:color="auto"/>
                                                    <w:right w:val="none" w:sz="0" w:space="0" w:color="auto"/>
                                                  </w:divBdr>
                                                  <w:divsChild>
                                                    <w:div w:id="1403261082">
                                                      <w:marLeft w:val="0"/>
                                                      <w:marRight w:val="0"/>
                                                      <w:marTop w:val="0"/>
                                                      <w:marBottom w:val="0"/>
                                                      <w:divBdr>
                                                        <w:top w:val="none" w:sz="0" w:space="0" w:color="auto"/>
                                                        <w:left w:val="none" w:sz="0" w:space="0" w:color="auto"/>
                                                        <w:bottom w:val="none" w:sz="0" w:space="0" w:color="auto"/>
                                                        <w:right w:val="none" w:sz="0" w:space="0" w:color="auto"/>
                                                      </w:divBdr>
                                                      <w:divsChild>
                                                        <w:div w:id="746343835">
                                                          <w:marLeft w:val="0"/>
                                                          <w:marRight w:val="0"/>
                                                          <w:marTop w:val="15"/>
                                                          <w:marBottom w:val="15"/>
                                                          <w:divBdr>
                                                            <w:top w:val="none" w:sz="0" w:space="0" w:color="auto"/>
                                                            <w:left w:val="none" w:sz="0" w:space="0" w:color="auto"/>
                                                            <w:bottom w:val="none" w:sz="0" w:space="0" w:color="auto"/>
                                                            <w:right w:val="none" w:sz="0" w:space="0" w:color="auto"/>
                                                          </w:divBdr>
                                                          <w:divsChild>
                                                            <w:div w:id="420953050">
                                                              <w:marLeft w:val="0"/>
                                                              <w:marRight w:val="0"/>
                                                              <w:marTop w:val="0"/>
                                                              <w:marBottom w:val="0"/>
                                                              <w:divBdr>
                                                                <w:top w:val="none" w:sz="0" w:space="0" w:color="auto"/>
                                                                <w:left w:val="none" w:sz="0" w:space="0" w:color="auto"/>
                                                                <w:bottom w:val="none" w:sz="0" w:space="0" w:color="auto"/>
                                                                <w:right w:val="none" w:sz="0" w:space="0" w:color="auto"/>
                                                              </w:divBdr>
                                                              <w:divsChild>
                                                                <w:div w:id="1451508521">
                                                                  <w:marLeft w:val="0"/>
                                                                  <w:marRight w:val="0"/>
                                                                  <w:marTop w:val="0"/>
                                                                  <w:marBottom w:val="0"/>
                                                                  <w:divBdr>
                                                                    <w:top w:val="none" w:sz="0" w:space="0" w:color="auto"/>
                                                                    <w:left w:val="none" w:sz="0" w:space="0" w:color="auto"/>
                                                                    <w:bottom w:val="none" w:sz="0" w:space="0" w:color="auto"/>
                                                                    <w:right w:val="none" w:sz="0" w:space="0" w:color="auto"/>
                                                                  </w:divBdr>
                                                                  <w:divsChild>
                                                                    <w:div w:id="336738887">
                                                                      <w:marLeft w:val="0"/>
                                                                      <w:marRight w:val="0"/>
                                                                      <w:marTop w:val="0"/>
                                                                      <w:marBottom w:val="0"/>
                                                                      <w:divBdr>
                                                                        <w:top w:val="none" w:sz="0" w:space="0" w:color="auto"/>
                                                                        <w:left w:val="none" w:sz="0" w:space="0" w:color="auto"/>
                                                                        <w:bottom w:val="none" w:sz="0" w:space="0" w:color="auto"/>
                                                                        <w:right w:val="none" w:sz="0" w:space="0" w:color="auto"/>
                                                                      </w:divBdr>
                                                                      <w:divsChild>
                                                                        <w:div w:id="279529876">
                                                                          <w:marLeft w:val="0"/>
                                                                          <w:marRight w:val="0"/>
                                                                          <w:marTop w:val="0"/>
                                                                          <w:marBottom w:val="0"/>
                                                                          <w:divBdr>
                                                                            <w:top w:val="none" w:sz="0" w:space="0" w:color="auto"/>
                                                                            <w:left w:val="none" w:sz="0" w:space="0" w:color="auto"/>
                                                                            <w:bottom w:val="none" w:sz="0" w:space="0" w:color="auto"/>
                                                                            <w:right w:val="none" w:sz="0" w:space="0" w:color="auto"/>
                                                                          </w:divBdr>
                                                                          <w:divsChild>
                                                                            <w:div w:id="455299996">
                                                                              <w:marLeft w:val="0"/>
                                                                              <w:marRight w:val="0"/>
                                                                              <w:marTop w:val="0"/>
                                                                              <w:marBottom w:val="0"/>
                                                                              <w:divBdr>
                                                                                <w:top w:val="none" w:sz="0" w:space="0" w:color="auto"/>
                                                                                <w:left w:val="none" w:sz="0" w:space="0" w:color="auto"/>
                                                                                <w:bottom w:val="none" w:sz="0" w:space="0" w:color="auto"/>
                                                                                <w:right w:val="none" w:sz="0" w:space="0" w:color="auto"/>
                                                                              </w:divBdr>
                                                                              <w:divsChild>
                                                                                <w:div w:id="1721709142">
                                                                                  <w:marLeft w:val="0"/>
                                                                                  <w:marRight w:val="0"/>
                                                                                  <w:marTop w:val="0"/>
                                                                                  <w:marBottom w:val="0"/>
                                                                                  <w:divBdr>
                                                                                    <w:top w:val="none" w:sz="0" w:space="0" w:color="auto"/>
                                                                                    <w:left w:val="none" w:sz="0" w:space="0" w:color="auto"/>
                                                                                    <w:bottom w:val="none" w:sz="0" w:space="0" w:color="auto"/>
                                                                                    <w:right w:val="none" w:sz="0" w:space="0" w:color="auto"/>
                                                                                  </w:divBdr>
                                                                                  <w:divsChild>
                                                                                    <w:div w:id="1334409477">
                                                                                      <w:marLeft w:val="0"/>
                                                                                      <w:marRight w:val="0"/>
                                                                                      <w:marTop w:val="0"/>
                                                                                      <w:marBottom w:val="0"/>
                                                                                      <w:divBdr>
                                                                                        <w:top w:val="none" w:sz="0" w:space="0" w:color="auto"/>
                                                                                        <w:left w:val="none" w:sz="0" w:space="0" w:color="auto"/>
                                                                                        <w:bottom w:val="none" w:sz="0" w:space="0" w:color="auto"/>
                                                                                        <w:right w:val="none" w:sz="0" w:space="0" w:color="auto"/>
                                                                                      </w:divBdr>
                                                                                      <w:divsChild>
                                                                                        <w:div w:id="1203245876">
                                                                                          <w:marLeft w:val="0"/>
                                                                                          <w:marRight w:val="0"/>
                                                                                          <w:marTop w:val="0"/>
                                                                                          <w:marBottom w:val="0"/>
                                                                                          <w:divBdr>
                                                                                            <w:top w:val="none" w:sz="0" w:space="0" w:color="auto"/>
                                                                                            <w:left w:val="none" w:sz="0" w:space="0" w:color="auto"/>
                                                                                            <w:bottom w:val="none" w:sz="0" w:space="0" w:color="auto"/>
                                                                                            <w:right w:val="none" w:sz="0" w:space="0" w:color="auto"/>
                                                                                          </w:divBdr>
                                                                                          <w:divsChild>
                                                                                            <w:div w:id="982543266">
                                                                                              <w:marLeft w:val="0"/>
                                                                                              <w:marRight w:val="0"/>
                                                                                              <w:marTop w:val="0"/>
                                                                                              <w:marBottom w:val="0"/>
                                                                                              <w:divBdr>
                                                                                                <w:top w:val="none" w:sz="0" w:space="0" w:color="auto"/>
                                                                                                <w:left w:val="none" w:sz="0" w:space="0" w:color="auto"/>
                                                                                                <w:bottom w:val="none" w:sz="0" w:space="0" w:color="auto"/>
                                                                                                <w:right w:val="none" w:sz="0" w:space="0" w:color="auto"/>
                                                                                              </w:divBdr>
                                                                                              <w:divsChild>
                                                                                                <w:div w:id="1430079688">
                                                                                                  <w:marLeft w:val="0"/>
                                                                                                  <w:marRight w:val="0"/>
                                                                                                  <w:marTop w:val="0"/>
                                                                                                  <w:marBottom w:val="0"/>
                                                                                                  <w:divBdr>
                                                                                                    <w:top w:val="none" w:sz="0" w:space="0" w:color="auto"/>
                                                                                                    <w:left w:val="none" w:sz="0" w:space="0" w:color="auto"/>
                                                                                                    <w:bottom w:val="none" w:sz="0" w:space="0" w:color="auto"/>
                                                                                                    <w:right w:val="none" w:sz="0" w:space="0" w:color="auto"/>
                                                                                                  </w:divBdr>
                                                                                                  <w:divsChild>
                                                                                                    <w:div w:id="62217148">
                                                                                                      <w:marLeft w:val="0"/>
                                                                                                      <w:marRight w:val="0"/>
                                                                                                      <w:marTop w:val="0"/>
                                                                                                      <w:marBottom w:val="0"/>
                                                                                                      <w:divBdr>
                                                                                                        <w:top w:val="none" w:sz="0" w:space="0" w:color="auto"/>
                                                                                                        <w:left w:val="none" w:sz="0" w:space="0" w:color="auto"/>
                                                                                                        <w:bottom w:val="none" w:sz="0" w:space="0" w:color="auto"/>
                                                                                                        <w:right w:val="none" w:sz="0" w:space="0" w:color="auto"/>
                                                                                                      </w:divBdr>
                                                                                                      <w:divsChild>
                                                                                                        <w:div w:id="20444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812927">
      <w:bodyDiv w:val="1"/>
      <w:marLeft w:val="0"/>
      <w:marRight w:val="0"/>
      <w:marTop w:val="0"/>
      <w:marBottom w:val="0"/>
      <w:divBdr>
        <w:top w:val="none" w:sz="0" w:space="0" w:color="auto"/>
        <w:left w:val="none" w:sz="0" w:space="0" w:color="auto"/>
        <w:bottom w:val="none" w:sz="0" w:space="0" w:color="auto"/>
        <w:right w:val="none" w:sz="0" w:space="0" w:color="auto"/>
      </w:divBdr>
    </w:div>
    <w:div w:id="1704671408">
      <w:bodyDiv w:val="1"/>
      <w:marLeft w:val="0"/>
      <w:marRight w:val="0"/>
      <w:marTop w:val="0"/>
      <w:marBottom w:val="0"/>
      <w:divBdr>
        <w:top w:val="none" w:sz="0" w:space="0" w:color="auto"/>
        <w:left w:val="none" w:sz="0" w:space="0" w:color="auto"/>
        <w:bottom w:val="none" w:sz="0" w:space="0" w:color="auto"/>
        <w:right w:val="none" w:sz="0" w:space="0" w:color="auto"/>
      </w:divBdr>
    </w:div>
    <w:div w:id="1723167623">
      <w:bodyDiv w:val="1"/>
      <w:marLeft w:val="0"/>
      <w:marRight w:val="0"/>
      <w:marTop w:val="0"/>
      <w:marBottom w:val="0"/>
      <w:divBdr>
        <w:top w:val="none" w:sz="0" w:space="0" w:color="auto"/>
        <w:left w:val="none" w:sz="0" w:space="0" w:color="auto"/>
        <w:bottom w:val="none" w:sz="0" w:space="0" w:color="auto"/>
        <w:right w:val="none" w:sz="0" w:space="0" w:color="auto"/>
      </w:divBdr>
    </w:div>
    <w:div w:id="1793554630">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5175333">
      <w:bodyDiv w:val="1"/>
      <w:marLeft w:val="0"/>
      <w:marRight w:val="0"/>
      <w:marTop w:val="0"/>
      <w:marBottom w:val="0"/>
      <w:divBdr>
        <w:top w:val="none" w:sz="0" w:space="0" w:color="auto"/>
        <w:left w:val="none" w:sz="0" w:space="0" w:color="auto"/>
        <w:bottom w:val="none" w:sz="0" w:space="0" w:color="auto"/>
        <w:right w:val="none" w:sz="0" w:space="0" w:color="auto"/>
      </w:divBdr>
    </w:div>
    <w:div w:id="1865317246">
      <w:bodyDiv w:val="1"/>
      <w:marLeft w:val="0"/>
      <w:marRight w:val="0"/>
      <w:marTop w:val="0"/>
      <w:marBottom w:val="0"/>
      <w:divBdr>
        <w:top w:val="none" w:sz="0" w:space="0" w:color="auto"/>
        <w:left w:val="none" w:sz="0" w:space="0" w:color="auto"/>
        <w:bottom w:val="none" w:sz="0" w:space="0" w:color="auto"/>
        <w:right w:val="none" w:sz="0" w:space="0" w:color="auto"/>
      </w:divBdr>
    </w:div>
    <w:div w:id="1866290161">
      <w:bodyDiv w:val="1"/>
      <w:marLeft w:val="0"/>
      <w:marRight w:val="0"/>
      <w:marTop w:val="0"/>
      <w:marBottom w:val="0"/>
      <w:divBdr>
        <w:top w:val="none" w:sz="0" w:space="0" w:color="auto"/>
        <w:left w:val="none" w:sz="0" w:space="0" w:color="auto"/>
        <w:bottom w:val="none" w:sz="0" w:space="0" w:color="auto"/>
        <w:right w:val="none" w:sz="0" w:space="0" w:color="auto"/>
      </w:divBdr>
    </w:div>
    <w:div w:id="1899003203">
      <w:bodyDiv w:val="1"/>
      <w:marLeft w:val="0"/>
      <w:marRight w:val="0"/>
      <w:marTop w:val="0"/>
      <w:marBottom w:val="0"/>
      <w:divBdr>
        <w:top w:val="none" w:sz="0" w:space="0" w:color="auto"/>
        <w:left w:val="none" w:sz="0" w:space="0" w:color="auto"/>
        <w:bottom w:val="none" w:sz="0" w:space="0" w:color="auto"/>
        <w:right w:val="none" w:sz="0" w:space="0" w:color="auto"/>
      </w:divBdr>
    </w:div>
    <w:div w:id="1955288011">
      <w:bodyDiv w:val="1"/>
      <w:marLeft w:val="0"/>
      <w:marRight w:val="0"/>
      <w:marTop w:val="0"/>
      <w:marBottom w:val="0"/>
      <w:divBdr>
        <w:top w:val="none" w:sz="0" w:space="0" w:color="auto"/>
        <w:left w:val="none" w:sz="0" w:space="0" w:color="auto"/>
        <w:bottom w:val="none" w:sz="0" w:space="0" w:color="auto"/>
        <w:right w:val="none" w:sz="0" w:space="0" w:color="auto"/>
      </w:divBdr>
    </w:div>
    <w:div w:id="1967467924">
      <w:bodyDiv w:val="1"/>
      <w:marLeft w:val="0"/>
      <w:marRight w:val="0"/>
      <w:marTop w:val="0"/>
      <w:marBottom w:val="0"/>
      <w:divBdr>
        <w:top w:val="none" w:sz="0" w:space="0" w:color="auto"/>
        <w:left w:val="none" w:sz="0" w:space="0" w:color="auto"/>
        <w:bottom w:val="none" w:sz="0" w:space="0" w:color="auto"/>
        <w:right w:val="none" w:sz="0" w:space="0" w:color="auto"/>
      </w:divBdr>
    </w:div>
    <w:div w:id="1989630895">
      <w:bodyDiv w:val="1"/>
      <w:marLeft w:val="0"/>
      <w:marRight w:val="0"/>
      <w:marTop w:val="0"/>
      <w:marBottom w:val="0"/>
      <w:divBdr>
        <w:top w:val="none" w:sz="0" w:space="0" w:color="auto"/>
        <w:left w:val="none" w:sz="0" w:space="0" w:color="auto"/>
        <w:bottom w:val="none" w:sz="0" w:space="0" w:color="auto"/>
        <w:right w:val="none" w:sz="0" w:space="0" w:color="auto"/>
      </w:divBdr>
    </w:div>
    <w:div w:id="2080440744">
      <w:bodyDiv w:val="1"/>
      <w:marLeft w:val="0"/>
      <w:marRight w:val="0"/>
      <w:marTop w:val="0"/>
      <w:marBottom w:val="0"/>
      <w:divBdr>
        <w:top w:val="none" w:sz="0" w:space="0" w:color="auto"/>
        <w:left w:val="none" w:sz="0" w:space="0" w:color="auto"/>
        <w:bottom w:val="none" w:sz="0" w:space="0" w:color="auto"/>
        <w:right w:val="none" w:sz="0" w:space="0" w:color="auto"/>
      </w:divBdr>
      <w:divsChild>
        <w:div w:id="482626885">
          <w:marLeft w:val="0"/>
          <w:marRight w:val="0"/>
          <w:marTop w:val="0"/>
          <w:marBottom w:val="0"/>
          <w:divBdr>
            <w:top w:val="none" w:sz="0" w:space="0" w:color="auto"/>
            <w:left w:val="none" w:sz="0" w:space="0" w:color="auto"/>
            <w:bottom w:val="none" w:sz="0" w:space="0" w:color="auto"/>
            <w:right w:val="none" w:sz="0" w:space="0" w:color="auto"/>
          </w:divBdr>
          <w:divsChild>
            <w:div w:id="1090394708">
              <w:marLeft w:val="0"/>
              <w:marRight w:val="0"/>
              <w:marTop w:val="0"/>
              <w:marBottom w:val="0"/>
              <w:divBdr>
                <w:top w:val="none" w:sz="0" w:space="0" w:color="auto"/>
                <w:left w:val="none" w:sz="0" w:space="0" w:color="auto"/>
                <w:bottom w:val="none" w:sz="0" w:space="0" w:color="auto"/>
                <w:right w:val="none" w:sz="0" w:space="0" w:color="auto"/>
              </w:divBdr>
              <w:divsChild>
                <w:div w:id="1027752456">
                  <w:marLeft w:val="0"/>
                  <w:marRight w:val="0"/>
                  <w:marTop w:val="0"/>
                  <w:marBottom w:val="0"/>
                  <w:divBdr>
                    <w:top w:val="none" w:sz="0" w:space="0" w:color="auto"/>
                    <w:left w:val="none" w:sz="0" w:space="0" w:color="auto"/>
                    <w:bottom w:val="none" w:sz="0" w:space="0" w:color="auto"/>
                    <w:right w:val="none" w:sz="0" w:space="0" w:color="auto"/>
                  </w:divBdr>
                  <w:divsChild>
                    <w:div w:id="1281646560">
                      <w:marLeft w:val="0"/>
                      <w:marRight w:val="0"/>
                      <w:marTop w:val="0"/>
                      <w:marBottom w:val="0"/>
                      <w:divBdr>
                        <w:top w:val="none" w:sz="0" w:space="0" w:color="auto"/>
                        <w:left w:val="none" w:sz="0" w:space="0" w:color="auto"/>
                        <w:bottom w:val="none" w:sz="0" w:space="0" w:color="auto"/>
                        <w:right w:val="none" w:sz="0" w:space="0" w:color="auto"/>
                      </w:divBdr>
                      <w:divsChild>
                        <w:div w:id="423303639">
                          <w:marLeft w:val="0"/>
                          <w:marRight w:val="0"/>
                          <w:marTop w:val="0"/>
                          <w:marBottom w:val="0"/>
                          <w:divBdr>
                            <w:top w:val="none" w:sz="0" w:space="0" w:color="auto"/>
                            <w:left w:val="none" w:sz="0" w:space="0" w:color="auto"/>
                            <w:bottom w:val="none" w:sz="0" w:space="0" w:color="auto"/>
                            <w:right w:val="none" w:sz="0" w:space="0" w:color="auto"/>
                          </w:divBdr>
                          <w:divsChild>
                            <w:div w:id="519128867">
                              <w:marLeft w:val="0"/>
                              <w:marRight w:val="0"/>
                              <w:marTop w:val="0"/>
                              <w:marBottom w:val="0"/>
                              <w:divBdr>
                                <w:top w:val="none" w:sz="0" w:space="0" w:color="auto"/>
                                <w:left w:val="none" w:sz="0" w:space="0" w:color="auto"/>
                                <w:bottom w:val="none" w:sz="0" w:space="0" w:color="auto"/>
                                <w:right w:val="none" w:sz="0" w:space="0" w:color="auto"/>
                              </w:divBdr>
                              <w:divsChild>
                                <w:div w:id="605581978">
                                  <w:marLeft w:val="0"/>
                                  <w:marRight w:val="0"/>
                                  <w:marTop w:val="0"/>
                                  <w:marBottom w:val="0"/>
                                  <w:divBdr>
                                    <w:top w:val="none" w:sz="0" w:space="0" w:color="auto"/>
                                    <w:left w:val="none" w:sz="0" w:space="0" w:color="auto"/>
                                    <w:bottom w:val="none" w:sz="0" w:space="0" w:color="auto"/>
                                    <w:right w:val="none" w:sz="0" w:space="0" w:color="auto"/>
                                  </w:divBdr>
                                  <w:divsChild>
                                    <w:div w:id="743455315">
                                      <w:marLeft w:val="0"/>
                                      <w:marRight w:val="0"/>
                                      <w:marTop w:val="0"/>
                                      <w:marBottom w:val="0"/>
                                      <w:divBdr>
                                        <w:top w:val="none" w:sz="0" w:space="0" w:color="auto"/>
                                        <w:left w:val="none" w:sz="0" w:space="0" w:color="auto"/>
                                        <w:bottom w:val="none" w:sz="0" w:space="0" w:color="auto"/>
                                        <w:right w:val="none" w:sz="0" w:space="0" w:color="auto"/>
                                      </w:divBdr>
                                      <w:divsChild>
                                        <w:div w:id="477382358">
                                          <w:marLeft w:val="0"/>
                                          <w:marRight w:val="0"/>
                                          <w:marTop w:val="0"/>
                                          <w:marBottom w:val="0"/>
                                          <w:divBdr>
                                            <w:top w:val="none" w:sz="0" w:space="0" w:color="auto"/>
                                            <w:left w:val="none" w:sz="0" w:space="0" w:color="auto"/>
                                            <w:bottom w:val="none" w:sz="0" w:space="0" w:color="auto"/>
                                            <w:right w:val="none" w:sz="0" w:space="0" w:color="auto"/>
                                          </w:divBdr>
                                          <w:divsChild>
                                            <w:div w:id="2256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379645">
      <w:bodyDiv w:val="1"/>
      <w:marLeft w:val="0"/>
      <w:marRight w:val="0"/>
      <w:marTop w:val="0"/>
      <w:marBottom w:val="0"/>
      <w:divBdr>
        <w:top w:val="none" w:sz="0" w:space="0" w:color="auto"/>
        <w:left w:val="none" w:sz="0" w:space="0" w:color="auto"/>
        <w:bottom w:val="none" w:sz="0" w:space="0" w:color="auto"/>
        <w:right w:val="none" w:sz="0" w:space="0" w:color="auto"/>
      </w:divBdr>
      <w:divsChild>
        <w:div w:id="1684238560">
          <w:marLeft w:val="0"/>
          <w:marRight w:val="0"/>
          <w:marTop w:val="0"/>
          <w:marBottom w:val="0"/>
          <w:divBdr>
            <w:top w:val="none" w:sz="0" w:space="0" w:color="auto"/>
            <w:left w:val="none" w:sz="0" w:space="0" w:color="auto"/>
            <w:bottom w:val="none" w:sz="0" w:space="0" w:color="auto"/>
            <w:right w:val="none" w:sz="0" w:space="0" w:color="auto"/>
          </w:divBdr>
        </w:div>
      </w:divsChild>
    </w:div>
    <w:div w:id="21159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fat.gov.au/geo/pacific/development-assistance/Pages/development-assistance-in-the-pacific.aspx"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customXml" Target="../customXml/item4.xml"/></Relationships>
</file>

<file path=word/_rels/foot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dfat.gov.au/about-us/publications/Pages/australia-s-pacific-seasonal-worker-pilot-scheme-pswps-development-impacts-in-the-first-two-years.aspx" TargetMode="External"/><Relationship Id="rId2" Type="http://schemas.openxmlformats.org/officeDocument/2006/relationships/hyperlink" Target="http://i.unu.edu/media/ehs.unu.edu/news/4070/11895.pdf" TargetMode="External"/><Relationship Id="rId1" Type="http://schemas.openxmlformats.org/officeDocument/2006/relationships/hyperlink" Target="http://i.unu.edu/media/ehs.unu.edu/news/4070/11896.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blipFill dpi="0" rotWithShape="0">
          <a:blip xmlns:r="http://schemas.openxmlformats.org/officeDocument/2006/relationships" r:embed="rId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a:spPr>
      <a:bodyPr rot="0" vert="horz" wrap="square" lIns="91440" tIns="91440" rIns="91440" bIns="9144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9F89F-B618-4E79-8FA2-9C5298E8013A}"/>
</file>

<file path=customXml/itemProps2.xml><?xml version="1.0" encoding="utf-8"?>
<ds:datastoreItem xmlns:ds="http://schemas.openxmlformats.org/officeDocument/2006/customXml" ds:itemID="{1A5EC8A3-99BF-4CCD-B610-E385C4527A0B}"/>
</file>

<file path=customXml/itemProps3.xml><?xml version="1.0" encoding="utf-8"?>
<ds:datastoreItem xmlns:ds="http://schemas.openxmlformats.org/officeDocument/2006/customXml" ds:itemID="{36D685E6-FAA8-42C6-912E-8A0913673980}"/>
</file>

<file path=customXml/itemProps4.xml><?xml version="1.0" encoding="utf-8"?>
<ds:datastoreItem xmlns:ds="http://schemas.openxmlformats.org/officeDocument/2006/customXml" ds:itemID="{EB96DAB0-F1F1-41B2-A984-1E53673C321D}"/>
</file>

<file path=docProps/app.xml><?xml version="1.0" encoding="utf-8"?>
<Properties xmlns="http://schemas.openxmlformats.org/officeDocument/2006/extended-properties" xmlns:vt="http://schemas.openxmlformats.org/officeDocument/2006/docPropsVTypes">
  <Template>8C9C22B8</Template>
  <TotalTime>0</TotalTime>
  <Pages>15</Pages>
  <Words>6581</Words>
  <Characters>37514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2015-11-18T22:28:00Z</dcterms:created>
  <dcterms:modified xsi:type="dcterms:W3CDTF">2015-11-18T22:28:00Z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992900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