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FB267B" w14:textId="3F892FD3" w:rsidR="008C392D" w:rsidRDefault="00213711">
      <w:r>
        <w:rPr>
          <w:noProof/>
          <w:lang w:eastAsia="en-AU"/>
        </w:rPr>
        <mc:AlternateContent>
          <mc:Choice Requires="wps">
            <w:drawing>
              <wp:anchor distT="0" distB="0" distL="114300" distR="114300" simplePos="0" relativeHeight="251915264" behindDoc="0" locked="0" layoutInCell="1" allowOverlap="1" wp14:anchorId="0AB0E3D4" wp14:editId="0040D0D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494638"/>
                <wp:effectExtent l="0" t="0" r="3175" b="0"/>
                <wp:wrapNone/>
                <wp:docPr id="467" name="Rectangle 467"/>
                <wp:cNvGraphicFramePr/>
                <a:graphic xmlns:a="http://schemas.openxmlformats.org/drawingml/2006/main">
                  <a:graphicData uri="http://schemas.microsoft.com/office/word/2010/wordprocessingShape">
                    <wps:wsp>
                      <wps:cNvSpPr/>
                      <wps:spPr>
                        <a:xfrm>
                          <a:off x="0" y="0"/>
                          <a:ext cx="2875915" cy="349463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2CCD7" w14:textId="357942A3" w:rsidR="0040324E" w:rsidRDefault="0040324E" w:rsidP="00843778">
                            <w:pPr>
                              <w:spacing w:before="240"/>
                              <w:jc w:val="center"/>
                              <w:rPr>
                                <w:color w:val="FFFFFF" w:themeColor="background1"/>
                                <w:sz w:val="28"/>
                                <w:szCs w:val="24"/>
                              </w:rPr>
                            </w:pPr>
                            <w:bookmarkStart w:id="1" w:name="_Hlk55223112"/>
                            <w:r w:rsidRPr="00843778">
                              <w:rPr>
                                <w:color w:val="FFFFFF" w:themeColor="background1"/>
                                <w:sz w:val="28"/>
                                <w:szCs w:val="24"/>
                              </w:rPr>
                              <w:t xml:space="preserve">Parseria Hametin Dezenvolvimentu Suku no Administrasaun Munisípiu </w:t>
                            </w:r>
                          </w:p>
                          <w:p w14:paraId="07FE4567" w14:textId="77777777" w:rsidR="0040324E" w:rsidRPr="00843778" w:rsidRDefault="0040324E" w:rsidP="00843778">
                            <w:pPr>
                              <w:spacing w:before="240"/>
                              <w:jc w:val="center"/>
                              <w:rPr>
                                <w:color w:val="FFFFFF" w:themeColor="background1"/>
                                <w:sz w:val="28"/>
                                <w:szCs w:val="24"/>
                              </w:rPr>
                            </w:pPr>
                          </w:p>
                          <w:p w14:paraId="61EFF39C" w14:textId="0589582F" w:rsidR="0040324E" w:rsidRDefault="0040324E" w:rsidP="008C392D">
                            <w:pPr>
                              <w:spacing w:before="240"/>
                              <w:jc w:val="center"/>
                              <w:rPr>
                                <w:color w:val="FFFFFF" w:themeColor="background1"/>
                                <w:sz w:val="28"/>
                                <w:szCs w:val="24"/>
                              </w:rPr>
                            </w:pPr>
                            <w:r>
                              <w:rPr>
                                <w:color w:val="FFFFFF" w:themeColor="background1"/>
                                <w:sz w:val="28"/>
                                <w:szCs w:val="24"/>
                              </w:rPr>
                              <w:t>Timor Leste and Australia</w:t>
                            </w:r>
                          </w:p>
                          <w:p w14:paraId="0F72FEE2" w14:textId="77777777" w:rsidR="0040324E" w:rsidRDefault="0040324E" w:rsidP="008C392D">
                            <w:pPr>
                              <w:spacing w:before="240"/>
                              <w:jc w:val="center"/>
                              <w:rPr>
                                <w:color w:val="FFFFFF" w:themeColor="background1"/>
                                <w:sz w:val="28"/>
                                <w:szCs w:val="24"/>
                              </w:rPr>
                            </w:pPr>
                          </w:p>
                          <w:p w14:paraId="676B1061" w14:textId="77777777" w:rsidR="0040324E" w:rsidRPr="00843778" w:rsidRDefault="0040324E" w:rsidP="00843778">
                            <w:pPr>
                              <w:spacing w:before="240"/>
                              <w:jc w:val="center"/>
                              <w:rPr>
                                <w:color w:val="FFFFFF" w:themeColor="background1"/>
                                <w:sz w:val="28"/>
                                <w:szCs w:val="24"/>
                              </w:rPr>
                            </w:pPr>
                            <w:r w:rsidRPr="00843778">
                              <w:rPr>
                                <w:color w:val="FFFFFF" w:themeColor="background1"/>
                                <w:sz w:val="28"/>
                                <w:szCs w:val="24"/>
                              </w:rPr>
                              <w:t>Partnership to Strengthen Village Development and Municipal Administration</w:t>
                            </w:r>
                          </w:p>
                          <w:bookmarkEnd w:id="1"/>
                          <w:p w14:paraId="5CEA2223" w14:textId="5971D5C5" w:rsidR="0040324E" w:rsidRDefault="0040324E">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0AB0E3D4" id="Rectangle 467" o:spid="_x0000_s1026" style="position:absolute;left:0;text-align:left;margin-left:0;margin-top:0;width:226.45pt;height:275.15pt;z-index:251915264;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" fillcolor="#495965 [3215]" stroked="f" strokeweight="1pt">
                <v:textbox inset="14.4pt,14.4pt,14.4pt,28.8pt">
                  <w:txbxContent>
                    <w:p w14:paraId="7F22CCD7" w14:textId="357942A3" w:rsidR="0040324E" w:rsidRDefault="0040324E" w:rsidP="00843778">
                      <w:pPr>
                        <w:spacing w:before="240"/>
                        <w:jc w:val="center"/>
                        <w:rPr>
                          <w:color w:val="FFFFFF" w:themeColor="background1"/>
                          <w:sz w:val="28"/>
                          <w:szCs w:val="24"/>
                        </w:rPr>
                      </w:pPr>
                      <w:bookmarkStart w:id="2" w:name="_Hlk55223112"/>
                      <w:r w:rsidRPr="00843778">
                        <w:rPr>
                          <w:color w:val="FFFFFF" w:themeColor="background1"/>
                          <w:sz w:val="28"/>
                          <w:szCs w:val="24"/>
                        </w:rPr>
                        <w:t xml:space="preserve">Parseria Hametin Dezenvolvimentu Suku no Administrasaun Munisípiu </w:t>
                      </w:r>
                    </w:p>
                    <w:p w14:paraId="07FE4567" w14:textId="77777777" w:rsidR="0040324E" w:rsidRPr="00843778" w:rsidRDefault="0040324E" w:rsidP="00843778">
                      <w:pPr>
                        <w:spacing w:before="240"/>
                        <w:jc w:val="center"/>
                        <w:rPr>
                          <w:color w:val="FFFFFF" w:themeColor="background1"/>
                          <w:sz w:val="28"/>
                          <w:szCs w:val="24"/>
                        </w:rPr>
                      </w:pPr>
                    </w:p>
                    <w:p w14:paraId="61EFF39C" w14:textId="0589582F" w:rsidR="0040324E" w:rsidRDefault="0040324E" w:rsidP="008C392D">
                      <w:pPr>
                        <w:spacing w:before="240"/>
                        <w:jc w:val="center"/>
                        <w:rPr>
                          <w:color w:val="FFFFFF" w:themeColor="background1"/>
                          <w:sz w:val="28"/>
                          <w:szCs w:val="24"/>
                        </w:rPr>
                      </w:pPr>
                      <w:r>
                        <w:rPr>
                          <w:color w:val="FFFFFF" w:themeColor="background1"/>
                          <w:sz w:val="28"/>
                          <w:szCs w:val="24"/>
                        </w:rPr>
                        <w:t>Timor Leste and Australia</w:t>
                      </w:r>
                    </w:p>
                    <w:p w14:paraId="0F72FEE2" w14:textId="77777777" w:rsidR="0040324E" w:rsidRDefault="0040324E" w:rsidP="008C392D">
                      <w:pPr>
                        <w:spacing w:before="240"/>
                        <w:jc w:val="center"/>
                        <w:rPr>
                          <w:color w:val="FFFFFF" w:themeColor="background1"/>
                          <w:sz w:val="28"/>
                          <w:szCs w:val="24"/>
                        </w:rPr>
                      </w:pPr>
                    </w:p>
                    <w:p w14:paraId="676B1061" w14:textId="77777777" w:rsidR="0040324E" w:rsidRPr="00843778" w:rsidRDefault="0040324E" w:rsidP="00843778">
                      <w:pPr>
                        <w:spacing w:before="240"/>
                        <w:jc w:val="center"/>
                        <w:rPr>
                          <w:color w:val="FFFFFF" w:themeColor="background1"/>
                          <w:sz w:val="28"/>
                          <w:szCs w:val="24"/>
                        </w:rPr>
                      </w:pPr>
                      <w:r w:rsidRPr="00843778">
                        <w:rPr>
                          <w:color w:val="FFFFFF" w:themeColor="background1"/>
                          <w:sz w:val="28"/>
                          <w:szCs w:val="24"/>
                        </w:rPr>
                        <w:t>Partnership to Strengthen Village Development and Municipal Administration</w:t>
                      </w:r>
                    </w:p>
                    <w:bookmarkEnd w:id="2"/>
                    <w:p w14:paraId="5CEA2223" w14:textId="5971D5C5" w:rsidR="0040324E" w:rsidRDefault="0040324E">
                      <w:pPr>
                        <w:spacing w:before="240"/>
                        <w:jc w:val="center"/>
                        <w:rPr>
                          <w:color w:val="FFFFFF" w:themeColor="background1"/>
                        </w:rPr>
                      </w:pPr>
                    </w:p>
                  </w:txbxContent>
                </v:textbox>
                <w10:wrap anchorx="page" anchory="page"/>
              </v:rect>
            </w:pict>
          </mc:Fallback>
        </mc:AlternateContent>
      </w:r>
    </w:p>
    <w:sdt>
      <w:sdtPr>
        <w:id w:val="131136543"/>
        <w:docPartObj>
          <w:docPartGallery w:val="Cover Pages"/>
          <w:docPartUnique/>
        </w:docPartObj>
      </w:sdtPr>
      <w:sdtEndPr/>
      <w:sdtContent>
        <w:p w14:paraId="4A1A3617" w14:textId="03A3D759" w:rsidR="00843778" w:rsidRDefault="00843778">
          <w:r>
            <w:rPr>
              <w:noProof/>
              <w:lang w:eastAsia="en-AU"/>
            </w:rPr>
            <mc:AlternateContent>
              <mc:Choice Requires="wps">
                <w:drawing>
                  <wp:anchor distT="0" distB="0" distL="114300" distR="114300" simplePos="0" relativeHeight="251918336" behindDoc="1" locked="0" layoutInCell="1" allowOverlap="1" wp14:anchorId="03B2DBAD" wp14:editId="5A129F90">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E13E94D" w14:textId="77777777" w:rsidR="0040324E" w:rsidRDefault="0040324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B2DBAD" id="Rectangle 466" o:spid="_x0000_s1027" style="position:absolute;left:0;text-align:left;margin-left:0;margin-top:0;width:581.4pt;height:752.4pt;z-index:-2513981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fillcolor="#e0f3ef [660]" stroked="f" strokeweight="1pt">
                    <v:fill color2="#a2dcd1 [1940]" rotate="t" focus="100%" type="gradient">
                      <o:fill v:ext="view" type="gradientUnscaled"/>
                    </v:fill>
                    <v:textbox inset="21.6pt,,21.6pt">
                      <w:txbxContent>
                        <w:p w14:paraId="7E13E94D" w14:textId="77777777" w:rsidR="0040324E" w:rsidRDefault="0040324E"/>
                      </w:txbxContent>
                    </v:textbox>
                    <w10:wrap anchorx="page" anchory="page"/>
                  </v:rect>
                </w:pict>
              </mc:Fallback>
            </mc:AlternateContent>
          </w:r>
          <w:r>
            <w:rPr>
              <w:noProof/>
              <w:lang w:eastAsia="en-AU"/>
            </w:rPr>
            <mc:AlternateContent>
              <mc:Choice Requires="wps">
                <w:drawing>
                  <wp:anchor distT="0" distB="0" distL="114300" distR="114300" simplePos="0" relativeHeight="251914240" behindDoc="0" locked="0" layoutInCell="1" allowOverlap="1" wp14:anchorId="702B6870" wp14:editId="4C529370">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cex="http://schemas.microsoft.com/office/word/2018/wordml/cex" xmlns:w16="http://schemas.microsoft.com/office/word/2018/wordml">
                <w:pict>
                  <v:rect w14:anchorId="7769D182" id="Rectangle 468" o:spid="_x0000_s1026" style="position:absolute;margin-left:0;margin-top:0;width:244.8pt;height:554.4pt;z-index:25191424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66726f [1614]" strokeweight="1.25pt">
                    <w10:wrap anchorx="page" anchory="page"/>
                  </v:rect>
                </w:pict>
              </mc:Fallback>
            </mc:AlternateContent>
          </w:r>
          <w:r>
            <w:rPr>
              <w:noProof/>
              <w:lang w:eastAsia="en-AU"/>
            </w:rPr>
            <mc:AlternateContent>
              <mc:Choice Requires="wps">
                <w:drawing>
                  <wp:anchor distT="0" distB="0" distL="114300" distR="114300" simplePos="0" relativeHeight="251917312" behindDoc="0" locked="0" layoutInCell="1" allowOverlap="1" wp14:anchorId="16EF082E" wp14:editId="6B19940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cex="http://schemas.microsoft.com/office/word/2018/wordml/cex" xmlns:w16="http://schemas.microsoft.com/office/word/2018/wordml">
                <w:pict>
                  <v:rect w14:anchorId="4377E46B" id="Rectangle 469" o:spid="_x0000_s1026" style="position:absolute;margin-left:0;margin-top:0;width:226.45pt;height:9.35pt;z-index:25191731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65c5b4 [3204]" stroked="f" strokeweight="1pt">
                    <w10:wrap anchorx="page" anchory="page"/>
                  </v:rect>
                </w:pict>
              </mc:Fallback>
            </mc:AlternateContent>
          </w:r>
          <w:r>
            <w:rPr>
              <w:noProof/>
              <w:lang w:eastAsia="en-AU"/>
            </w:rPr>
            <mc:AlternateContent>
              <mc:Choice Requires="wps">
                <w:drawing>
                  <wp:anchor distT="0" distB="0" distL="114300" distR="114300" simplePos="0" relativeHeight="251916288" behindDoc="0" locked="0" layoutInCell="1" allowOverlap="1" wp14:anchorId="4F5140D6" wp14:editId="7B313FA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14:paraId="1D2C7999" w14:textId="79A26F21" w:rsidR="0040324E" w:rsidRDefault="0040324E">
                                <w:pPr>
                                  <w:spacing w:line="240" w:lineRule="auto"/>
                                  <w:rPr>
                                    <w:rFonts w:asciiTheme="majorHAnsi" w:eastAsiaTheme="majorEastAsia" w:hAnsiTheme="majorHAnsi" w:cstheme="majorBidi"/>
                                    <w:noProof/>
                                    <w:color w:val="65C5B4" w:themeColor="accent1"/>
                                    <w:sz w:val="72"/>
                                    <w:szCs w:val="144"/>
                                  </w:rPr>
                                </w:pPr>
                                <w:r>
                                  <w:rPr>
                                    <w:rFonts w:asciiTheme="majorHAnsi" w:eastAsiaTheme="majorEastAsia" w:hAnsiTheme="majorHAnsi" w:cstheme="majorBidi"/>
                                    <w:noProof/>
                                    <w:color w:val="65C5B4" w:themeColor="accent1"/>
                                    <w:sz w:val="72"/>
                                    <w:szCs w:val="72"/>
                                  </w:rPr>
                                  <w:t>PARTISIPA</w:t>
                                </w:r>
                              </w:p>
                              <w:p w14:paraId="4E41B71A" w14:textId="5F1802BD" w:rsidR="0040324E" w:rsidRDefault="0040324E" w:rsidP="00DB0455">
                                <w:pPr>
                                  <w:jc w:val="left"/>
                                  <w:rPr>
                                    <w:rFonts w:asciiTheme="majorHAnsi" w:eastAsiaTheme="majorEastAsia" w:hAnsiTheme="majorHAnsi" w:cstheme="majorBidi"/>
                                    <w:noProof/>
                                    <w:color w:val="495965" w:themeColor="text2"/>
                                    <w:sz w:val="32"/>
                                    <w:szCs w:val="40"/>
                                  </w:rPr>
                                </w:pPr>
                                <w:r w:rsidRPr="00DB0455">
                                  <w:rPr>
                                    <w:rFonts w:asciiTheme="majorHAnsi" w:eastAsiaTheme="majorEastAsia" w:hAnsiTheme="majorHAnsi" w:cstheme="majorBidi"/>
                                    <w:noProof/>
                                    <w:color w:val="495965" w:themeColor="text2"/>
                                    <w:sz w:val="32"/>
                                    <w:szCs w:val="32"/>
                                  </w:rPr>
                                  <w:t>Investment Design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4F5140D6" id="_x0000_t202" coordsize="21600,21600" o:spt="202" path="m,l,21600r21600,l21600,xe">
                    <v:stroke joinstyle="miter"/>
                    <v:path gradientshapeok="t" o:connecttype="rect"/>
                  </v:shapetype>
                  <v:shape id="Text Box 470" o:spid="_x0000_s1028" type="#_x0000_t202" style="position:absolute;left:0;text-align:left;margin-left:0;margin-top:0;width:220.3pt;height:194.9pt;z-index:251916288;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filled="f" stroked="f" strokeweight=".5pt">
                    <v:textbox style="mso-fit-shape-to-text:t">
                      <w:txbxContent>
                        <w:p w14:paraId="1D2C7999" w14:textId="79A26F21" w:rsidR="0040324E" w:rsidRDefault="0040324E">
                          <w:pPr>
                            <w:spacing w:line="240" w:lineRule="auto"/>
                            <w:rPr>
                              <w:rFonts w:asciiTheme="majorHAnsi" w:eastAsiaTheme="majorEastAsia" w:hAnsiTheme="majorHAnsi" w:cstheme="majorBidi"/>
                              <w:noProof/>
                              <w:color w:val="65C5B4" w:themeColor="accent1"/>
                              <w:sz w:val="72"/>
                              <w:szCs w:val="144"/>
                            </w:rPr>
                          </w:pPr>
                          <w:r>
                            <w:rPr>
                              <w:rFonts w:asciiTheme="majorHAnsi" w:eastAsiaTheme="majorEastAsia" w:hAnsiTheme="majorHAnsi" w:cstheme="majorBidi"/>
                              <w:noProof/>
                              <w:color w:val="65C5B4" w:themeColor="accent1"/>
                              <w:sz w:val="72"/>
                              <w:szCs w:val="72"/>
                            </w:rPr>
                            <w:t>PARTISIPA</w:t>
                          </w:r>
                        </w:p>
                        <w:p w14:paraId="4E41B71A" w14:textId="5F1802BD" w:rsidR="0040324E" w:rsidRDefault="0040324E" w:rsidP="00DB0455">
                          <w:pPr>
                            <w:jc w:val="left"/>
                            <w:rPr>
                              <w:rFonts w:asciiTheme="majorHAnsi" w:eastAsiaTheme="majorEastAsia" w:hAnsiTheme="majorHAnsi" w:cstheme="majorBidi"/>
                              <w:noProof/>
                              <w:color w:val="495965" w:themeColor="text2"/>
                              <w:sz w:val="32"/>
                              <w:szCs w:val="40"/>
                            </w:rPr>
                          </w:pPr>
                          <w:r w:rsidRPr="00DB0455">
                            <w:rPr>
                              <w:rFonts w:asciiTheme="majorHAnsi" w:eastAsiaTheme="majorEastAsia" w:hAnsiTheme="majorHAnsi" w:cstheme="majorBidi"/>
                              <w:noProof/>
                              <w:color w:val="495965" w:themeColor="text2"/>
                              <w:sz w:val="32"/>
                              <w:szCs w:val="32"/>
                            </w:rPr>
                            <w:t>Investment Design Document</w:t>
                          </w:r>
                        </w:p>
                      </w:txbxContent>
                    </v:textbox>
                    <w10:wrap type="square" anchorx="page" anchory="page"/>
                  </v:shape>
                </w:pict>
              </mc:Fallback>
            </mc:AlternateContent>
          </w:r>
        </w:p>
        <w:p w14:paraId="26580FB6" w14:textId="285C41A1" w:rsidR="00843778" w:rsidRDefault="008C392D">
          <w:pPr>
            <w:jc w:val="left"/>
          </w:pPr>
          <w:r>
            <w:rPr>
              <w:noProof/>
              <w:lang w:eastAsia="en-AU"/>
            </w:rPr>
            <mc:AlternateContent>
              <mc:Choice Requires="wps">
                <w:drawing>
                  <wp:anchor distT="45720" distB="45720" distL="114300" distR="114300" simplePos="0" relativeHeight="251920384" behindDoc="0" locked="0" layoutInCell="1" allowOverlap="1" wp14:anchorId="64117A28" wp14:editId="36C9F31C">
                    <wp:simplePos x="0" y="0"/>
                    <wp:positionH relativeFrom="column">
                      <wp:posOffset>2728595</wp:posOffset>
                    </wp:positionH>
                    <wp:positionV relativeFrom="paragraph">
                      <wp:posOffset>3271667</wp:posOffset>
                    </wp:positionV>
                    <wp:extent cx="2360930"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848456" w14:textId="6A3223D7" w:rsidR="0040324E" w:rsidRPr="00DB0455" w:rsidRDefault="0040324E">
                                <w:pPr>
                                  <w:rPr>
                                    <w:sz w:val="28"/>
                                    <w:szCs w:val="24"/>
                                  </w:rPr>
                                </w:pPr>
                                <w:r w:rsidRPr="00DB0455">
                                  <w:rPr>
                                    <w:sz w:val="28"/>
                                    <w:szCs w:val="24"/>
                                  </w:rPr>
                                  <w:t>November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117A28" id="Text Box 2" o:spid="_x0000_s1029" type="#_x0000_t202" style="position:absolute;margin-left:214.85pt;margin-top:257.6pt;width:185.9pt;height:110.6pt;z-index:251920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" stroked="f">
                    <v:textbox style="mso-fit-shape-to-text:t">
                      <w:txbxContent>
                        <w:p w14:paraId="2F848456" w14:textId="6A3223D7" w:rsidR="0040324E" w:rsidRPr="00DB0455" w:rsidRDefault="0040324E">
                          <w:pPr>
                            <w:rPr>
                              <w:sz w:val="28"/>
                              <w:szCs w:val="24"/>
                            </w:rPr>
                          </w:pPr>
                          <w:r w:rsidRPr="00DB0455">
                            <w:rPr>
                              <w:sz w:val="28"/>
                              <w:szCs w:val="24"/>
                            </w:rPr>
                            <w:t>November 2020</w:t>
                          </w:r>
                        </w:p>
                      </w:txbxContent>
                    </v:textbox>
                    <w10:wrap type="square"/>
                  </v:shape>
                </w:pict>
              </mc:Fallback>
            </mc:AlternateContent>
          </w:r>
          <w:r w:rsidR="00843778">
            <w:br w:type="page"/>
          </w:r>
        </w:p>
      </w:sdtContent>
    </w:sdt>
    <w:p w14:paraId="208B5A1A" w14:textId="77777777" w:rsidR="00B83935" w:rsidRDefault="00B83935" w:rsidP="00E65C71">
      <w:pPr>
        <w:spacing w:line="276" w:lineRule="auto"/>
      </w:pPr>
    </w:p>
    <w:p w14:paraId="6156DEBB" w14:textId="578D430B" w:rsidR="00DB2C98" w:rsidRDefault="00DB2C98" w:rsidP="00E65C71">
      <w:pPr>
        <w:spacing w:line="276" w:lineRule="auto"/>
      </w:pPr>
    </w:p>
    <w:p w14:paraId="3706B2B1" w14:textId="1702105D" w:rsidR="00B83935" w:rsidRDefault="00B83935" w:rsidP="00E65C71">
      <w:pPr>
        <w:spacing w:line="276" w:lineRule="auto"/>
      </w:pPr>
    </w:p>
    <w:p w14:paraId="453A6E04" w14:textId="6D9B6C10" w:rsidR="00B83935" w:rsidRDefault="00B83935" w:rsidP="00E65C71">
      <w:pPr>
        <w:spacing w:line="276" w:lineRule="auto"/>
      </w:pPr>
    </w:p>
    <w:p w14:paraId="7E8D8F21" w14:textId="17B8E5CB" w:rsidR="00B83935" w:rsidRDefault="00B83935" w:rsidP="00E65C71">
      <w:pPr>
        <w:spacing w:line="276" w:lineRule="auto"/>
      </w:pPr>
    </w:p>
    <w:p w14:paraId="2B545984" w14:textId="5DFADC57" w:rsidR="00B83935" w:rsidRDefault="00B83935" w:rsidP="00E65C71">
      <w:pPr>
        <w:spacing w:line="276" w:lineRule="auto"/>
      </w:pPr>
    </w:p>
    <w:p w14:paraId="7BE3E911" w14:textId="71712DDB" w:rsidR="00B83935" w:rsidRDefault="00B83935" w:rsidP="00E65C71">
      <w:pPr>
        <w:spacing w:line="276" w:lineRule="auto"/>
      </w:pPr>
    </w:p>
    <w:p w14:paraId="1DF90DFE" w14:textId="769A7E3F" w:rsidR="00B83935" w:rsidRDefault="00B83935" w:rsidP="00E65C71">
      <w:pPr>
        <w:spacing w:line="276" w:lineRule="auto"/>
      </w:pPr>
    </w:p>
    <w:p w14:paraId="1FEA20D6" w14:textId="73FA8596" w:rsidR="00B83935" w:rsidRDefault="00B83935" w:rsidP="00E65C71">
      <w:pPr>
        <w:spacing w:line="276" w:lineRule="auto"/>
      </w:pPr>
    </w:p>
    <w:p w14:paraId="6CE3AF25" w14:textId="75C30EC2" w:rsidR="00B83935" w:rsidRDefault="00B83935" w:rsidP="00E65C71">
      <w:pPr>
        <w:spacing w:line="276" w:lineRule="auto"/>
      </w:pPr>
    </w:p>
    <w:p w14:paraId="571A0D1B" w14:textId="1D759C8D" w:rsidR="00B83935" w:rsidRDefault="00B83935" w:rsidP="00E65C71">
      <w:pPr>
        <w:spacing w:line="276" w:lineRule="auto"/>
      </w:pPr>
    </w:p>
    <w:p w14:paraId="44039B99" w14:textId="0AB2DCDA" w:rsidR="00B83935" w:rsidRDefault="00B83935" w:rsidP="00E65C71">
      <w:pPr>
        <w:spacing w:line="276" w:lineRule="auto"/>
      </w:pPr>
    </w:p>
    <w:p w14:paraId="0ACF4D4C" w14:textId="4DD515A1" w:rsidR="00B83935" w:rsidRDefault="00B83935" w:rsidP="00E65C71">
      <w:pPr>
        <w:spacing w:line="276" w:lineRule="auto"/>
      </w:pPr>
    </w:p>
    <w:p w14:paraId="02ABA419" w14:textId="0DC3080F" w:rsidR="00B83935" w:rsidRDefault="00B83935" w:rsidP="00E65C71">
      <w:pPr>
        <w:spacing w:line="276" w:lineRule="auto"/>
      </w:pPr>
    </w:p>
    <w:p w14:paraId="0E18EB0A" w14:textId="6CFDA2F7" w:rsidR="00B83935" w:rsidRDefault="00B83935" w:rsidP="00E65C71">
      <w:pPr>
        <w:spacing w:line="276" w:lineRule="auto"/>
      </w:pPr>
    </w:p>
    <w:p w14:paraId="5961D0BF" w14:textId="18920256" w:rsidR="00B83935" w:rsidRDefault="00B83935" w:rsidP="00E65C71">
      <w:pPr>
        <w:spacing w:line="276" w:lineRule="auto"/>
      </w:pPr>
    </w:p>
    <w:p w14:paraId="347053A4" w14:textId="54458F79" w:rsidR="00B83935" w:rsidRDefault="00B83935" w:rsidP="00E65C71">
      <w:pPr>
        <w:spacing w:line="276" w:lineRule="auto"/>
      </w:pPr>
    </w:p>
    <w:p w14:paraId="0B9DE715" w14:textId="43B6C71A" w:rsidR="00B83935" w:rsidRDefault="00B83935" w:rsidP="00E65C71">
      <w:pPr>
        <w:spacing w:line="276" w:lineRule="auto"/>
      </w:pPr>
    </w:p>
    <w:p w14:paraId="5C21B03D" w14:textId="1372EC81" w:rsidR="00B83935" w:rsidRDefault="00B83935" w:rsidP="00E65C71">
      <w:pPr>
        <w:spacing w:line="276" w:lineRule="auto"/>
      </w:pPr>
    </w:p>
    <w:p w14:paraId="3AE7D5B9" w14:textId="6AFEF145" w:rsidR="00B83935" w:rsidRDefault="00B83935" w:rsidP="00E65C71">
      <w:pPr>
        <w:spacing w:line="276" w:lineRule="auto"/>
      </w:pPr>
    </w:p>
    <w:p w14:paraId="71A2A5AD" w14:textId="52B2DD17" w:rsidR="00B83935" w:rsidRPr="005755EB" w:rsidRDefault="00B83935" w:rsidP="006D055F">
      <w:pPr>
        <w:widowControl w:val="0"/>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240" w:line="360" w:lineRule="auto"/>
        <w:contextualSpacing/>
        <w:jc w:val="left"/>
        <w:rPr>
          <w:sz w:val="21"/>
          <w:szCs w:val="21"/>
        </w:rPr>
      </w:pPr>
      <w:r w:rsidRPr="005755EB">
        <w:rPr>
          <w:b/>
          <w:sz w:val="21"/>
          <w:szCs w:val="21"/>
        </w:rPr>
        <w:t>Investment Design Title:</w:t>
      </w:r>
      <w:r>
        <w:rPr>
          <w:b/>
          <w:sz w:val="21"/>
          <w:szCs w:val="21"/>
        </w:rPr>
        <w:t xml:space="preserve"> </w:t>
      </w:r>
      <w:r w:rsidRPr="00104FF1">
        <w:rPr>
          <w:sz w:val="21"/>
          <w:szCs w:val="21"/>
        </w:rPr>
        <w:t xml:space="preserve">PARTISIPA: </w:t>
      </w:r>
      <w:r w:rsidR="0006360B">
        <w:rPr>
          <w:sz w:val="21"/>
          <w:szCs w:val="21"/>
        </w:rPr>
        <w:t xml:space="preserve">Partnership to Strengthen Village Development and Municipal Administration </w:t>
      </w:r>
    </w:p>
    <w:p w14:paraId="07BAD297" w14:textId="187B699C" w:rsidR="00B83935" w:rsidRPr="005755EB" w:rsidRDefault="00B83935" w:rsidP="006D055F">
      <w:pPr>
        <w:widowControl w:val="0"/>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240" w:line="360" w:lineRule="auto"/>
        <w:contextualSpacing/>
        <w:jc w:val="left"/>
        <w:rPr>
          <w:b/>
          <w:bCs/>
          <w:sz w:val="21"/>
          <w:szCs w:val="21"/>
        </w:rPr>
      </w:pPr>
      <w:r w:rsidRPr="005755EB">
        <w:rPr>
          <w:b/>
          <w:bCs/>
          <w:sz w:val="21"/>
          <w:szCs w:val="21"/>
        </w:rPr>
        <w:t xml:space="preserve">Start date: </w:t>
      </w:r>
      <w:r>
        <w:rPr>
          <w:b/>
          <w:bCs/>
          <w:sz w:val="21"/>
          <w:szCs w:val="21"/>
        </w:rPr>
        <w:t xml:space="preserve"> </w:t>
      </w:r>
      <w:r w:rsidRPr="00104FF1">
        <w:rPr>
          <w:bCs/>
          <w:sz w:val="21"/>
          <w:szCs w:val="21"/>
        </w:rPr>
        <w:t>July 1</w:t>
      </w:r>
      <w:r>
        <w:rPr>
          <w:bCs/>
          <w:sz w:val="21"/>
          <w:szCs w:val="21"/>
        </w:rPr>
        <w:t xml:space="preserve"> </w:t>
      </w:r>
      <w:r w:rsidRPr="00104FF1">
        <w:rPr>
          <w:bCs/>
          <w:sz w:val="21"/>
          <w:szCs w:val="21"/>
        </w:rPr>
        <w:t xml:space="preserve">2021 </w:t>
      </w:r>
      <w:r w:rsidRPr="00D46D6B">
        <w:tab/>
      </w:r>
      <w:r w:rsidRPr="005755EB">
        <w:tab/>
      </w:r>
      <w:r w:rsidRPr="005755EB">
        <w:tab/>
      </w:r>
      <w:r w:rsidRPr="005755EB">
        <w:tab/>
      </w:r>
      <w:r w:rsidRPr="005755EB">
        <w:tab/>
      </w:r>
      <w:r w:rsidRPr="005755EB">
        <w:rPr>
          <w:b/>
          <w:bCs/>
          <w:sz w:val="21"/>
          <w:szCs w:val="21"/>
        </w:rPr>
        <w:t xml:space="preserve">End date: </w:t>
      </w:r>
      <w:r w:rsidRPr="00104FF1">
        <w:rPr>
          <w:bCs/>
          <w:sz w:val="21"/>
          <w:szCs w:val="21"/>
        </w:rPr>
        <w:t>30</w:t>
      </w:r>
      <w:r>
        <w:rPr>
          <w:b/>
          <w:bCs/>
          <w:sz w:val="21"/>
          <w:szCs w:val="21"/>
        </w:rPr>
        <w:t xml:space="preserve"> </w:t>
      </w:r>
      <w:r w:rsidRPr="00104FF1">
        <w:rPr>
          <w:bCs/>
          <w:sz w:val="21"/>
          <w:szCs w:val="21"/>
        </w:rPr>
        <w:t>June 2031</w:t>
      </w:r>
      <w:r w:rsidRPr="00D46D6B">
        <w:tab/>
      </w:r>
      <w:r w:rsidRPr="005755EB">
        <w:tab/>
      </w:r>
    </w:p>
    <w:p w14:paraId="252DABF8" w14:textId="77777777" w:rsidR="00B83935" w:rsidRPr="005755EB" w:rsidRDefault="00B83935" w:rsidP="006D055F">
      <w:pPr>
        <w:widowControl w:val="0"/>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240" w:line="360" w:lineRule="auto"/>
        <w:contextualSpacing/>
        <w:jc w:val="left"/>
        <w:rPr>
          <w:sz w:val="21"/>
          <w:szCs w:val="21"/>
        </w:rPr>
      </w:pPr>
      <w:r w:rsidRPr="005755EB">
        <w:rPr>
          <w:b/>
          <w:bCs/>
          <w:sz w:val="21"/>
          <w:szCs w:val="21"/>
        </w:rPr>
        <w:t xml:space="preserve">Total proposed DFAT funding: </w:t>
      </w:r>
      <w:r w:rsidRPr="005755EB">
        <w:rPr>
          <w:sz w:val="21"/>
          <w:szCs w:val="21"/>
        </w:rPr>
        <w:t>AUD80 million</w:t>
      </w:r>
      <w:r w:rsidRPr="005755EB">
        <w:tab/>
      </w:r>
      <w:r w:rsidRPr="005755EB">
        <w:tab/>
      </w:r>
      <w:r w:rsidRPr="005755EB">
        <w:rPr>
          <w:b/>
          <w:bCs/>
          <w:sz w:val="21"/>
          <w:szCs w:val="21"/>
        </w:rPr>
        <w:t xml:space="preserve">Total proposed funding from all donor/s: </w:t>
      </w:r>
      <w:r>
        <w:rPr>
          <w:sz w:val="21"/>
          <w:szCs w:val="21"/>
        </w:rPr>
        <w:t>n/a</w:t>
      </w:r>
    </w:p>
    <w:p w14:paraId="642B1D03" w14:textId="77777777" w:rsidR="00B83935" w:rsidRPr="005755EB" w:rsidRDefault="00B83935" w:rsidP="006D055F">
      <w:pPr>
        <w:widowControl w:val="0"/>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240" w:line="360" w:lineRule="auto"/>
        <w:contextualSpacing/>
        <w:jc w:val="left"/>
        <w:rPr>
          <w:sz w:val="21"/>
          <w:szCs w:val="21"/>
        </w:rPr>
      </w:pPr>
      <w:r w:rsidRPr="005755EB">
        <w:rPr>
          <w:rFonts w:cs="Arial"/>
          <w:b/>
          <w:bCs/>
          <w:sz w:val="21"/>
          <w:szCs w:val="21"/>
        </w:rPr>
        <w:t xml:space="preserve">Current program fund annual allocation: </w:t>
      </w:r>
      <w:r w:rsidRPr="00104FF1">
        <w:rPr>
          <w:rFonts w:cs="Arial"/>
          <w:sz w:val="21"/>
          <w:szCs w:val="21"/>
        </w:rPr>
        <w:t>AUD</w:t>
      </w:r>
      <w:r w:rsidRPr="00B610B5">
        <w:rPr>
          <w:rFonts w:cs="Arial"/>
          <w:sz w:val="21"/>
          <w:szCs w:val="21"/>
        </w:rPr>
        <w:t>65 million</w:t>
      </w:r>
      <w:r w:rsidRPr="005755EB">
        <w:tab/>
      </w:r>
      <w:r w:rsidRPr="005755EB">
        <w:rPr>
          <w:b/>
          <w:bCs/>
          <w:sz w:val="21"/>
          <w:szCs w:val="21"/>
        </w:rPr>
        <w:t>AidWorks investment number:</w:t>
      </w:r>
      <w:r>
        <w:t xml:space="preserve"> </w:t>
      </w:r>
      <w:r w:rsidRPr="005755EB">
        <w:rPr>
          <w:sz w:val="21"/>
          <w:szCs w:val="21"/>
        </w:rPr>
        <w:t>INN389</w:t>
      </w:r>
    </w:p>
    <w:p w14:paraId="6504E6B6" w14:textId="77777777" w:rsidR="00B83935" w:rsidRPr="005755EB" w:rsidRDefault="00B83935" w:rsidP="006D055F">
      <w:pPr>
        <w:widowControl w:val="0"/>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240" w:line="360" w:lineRule="auto"/>
        <w:contextualSpacing/>
        <w:jc w:val="left"/>
        <w:rPr>
          <w:b/>
          <w:bCs/>
          <w:sz w:val="21"/>
          <w:szCs w:val="21"/>
        </w:rPr>
      </w:pPr>
      <w:r w:rsidRPr="005755EB">
        <w:rPr>
          <w:b/>
          <w:bCs/>
          <w:sz w:val="21"/>
          <w:szCs w:val="21"/>
        </w:rPr>
        <w:t>Overall Risk Profile</w:t>
      </w:r>
      <w:r w:rsidRPr="005755EB">
        <w:rPr>
          <w:sz w:val="21"/>
          <w:szCs w:val="21"/>
        </w:rPr>
        <w:t xml:space="preserve">: Medium </w:t>
      </w:r>
      <w:r w:rsidRPr="005755EB">
        <w:rPr>
          <w:b/>
          <w:bCs/>
          <w:sz w:val="21"/>
          <w:szCs w:val="21"/>
        </w:rPr>
        <w:t xml:space="preserve">  </w:t>
      </w:r>
      <w:r w:rsidRPr="005755EB">
        <w:rPr>
          <w:b/>
          <w:bCs/>
          <w:sz w:val="21"/>
          <w:szCs w:val="21"/>
        </w:rPr>
        <w:tab/>
      </w:r>
      <w:r w:rsidRPr="005755EB">
        <w:rPr>
          <w:b/>
          <w:bCs/>
          <w:sz w:val="21"/>
          <w:szCs w:val="21"/>
        </w:rPr>
        <w:tab/>
      </w:r>
      <w:r>
        <w:rPr>
          <w:b/>
          <w:sz w:val="21"/>
          <w:szCs w:val="21"/>
        </w:rPr>
        <w:tab/>
      </w:r>
      <w:r>
        <w:rPr>
          <w:b/>
          <w:sz w:val="21"/>
          <w:szCs w:val="21"/>
        </w:rPr>
        <w:tab/>
      </w:r>
      <w:r w:rsidRPr="00104FF1">
        <w:rPr>
          <w:b/>
          <w:bCs/>
          <w:sz w:val="21"/>
          <w:szCs w:val="21"/>
        </w:rPr>
        <w:t>Value</w:t>
      </w:r>
      <w:r w:rsidRPr="00B610B5">
        <w:t>:</w:t>
      </w:r>
      <w:r>
        <w:t xml:space="preserve"> Medium</w:t>
      </w:r>
    </w:p>
    <w:p w14:paraId="0813C02B" w14:textId="77777777" w:rsidR="00B83935" w:rsidRPr="005755EB" w:rsidRDefault="00B83935" w:rsidP="006D055F">
      <w:pPr>
        <w:widowControl w:val="0"/>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240" w:line="360" w:lineRule="auto"/>
        <w:contextualSpacing/>
        <w:jc w:val="left"/>
        <w:rPr>
          <w:sz w:val="21"/>
          <w:szCs w:val="21"/>
        </w:rPr>
      </w:pPr>
      <w:r w:rsidRPr="005755EB">
        <w:rPr>
          <w:b/>
          <w:bCs/>
          <w:sz w:val="21"/>
          <w:szCs w:val="21"/>
        </w:rPr>
        <w:t xml:space="preserve">Concept approved by: </w:t>
      </w:r>
      <w:r w:rsidRPr="005755EB">
        <w:rPr>
          <w:sz w:val="21"/>
          <w:szCs w:val="21"/>
        </w:rPr>
        <w:t>Julie Hecksher, FAS SED</w:t>
      </w:r>
      <w:r w:rsidRPr="005755EB">
        <w:tab/>
      </w:r>
      <w:r w:rsidRPr="005755EB">
        <w:tab/>
      </w:r>
      <w:r w:rsidRPr="005755EB">
        <w:rPr>
          <w:b/>
          <w:bCs/>
          <w:sz w:val="21"/>
          <w:szCs w:val="21"/>
        </w:rPr>
        <w:t xml:space="preserve">Concept endorsed by AGB: </w:t>
      </w:r>
      <w:r w:rsidRPr="005755EB">
        <w:rPr>
          <w:sz w:val="21"/>
          <w:szCs w:val="21"/>
        </w:rPr>
        <w:t>N</w:t>
      </w:r>
      <w:r>
        <w:rPr>
          <w:sz w:val="21"/>
          <w:szCs w:val="21"/>
        </w:rPr>
        <w:t>/a</w:t>
      </w:r>
    </w:p>
    <w:p w14:paraId="78BFE23F" w14:textId="77777777" w:rsidR="00B83935" w:rsidRPr="005755EB" w:rsidRDefault="00B83935" w:rsidP="006D055F">
      <w:pPr>
        <w:widowControl w:val="0"/>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240" w:line="360" w:lineRule="auto"/>
        <w:contextualSpacing/>
        <w:jc w:val="left"/>
        <w:rPr>
          <w:b/>
          <w:bCs/>
          <w:i/>
          <w:iCs/>
          <w:sz w:val="21"/>
          <w:szCs w:val="21"/>
        </w:rPr>
      </w:pPr>
      <w:r w:rsidRPr="005755EB">
        <w:rPr>
          <w:b/>
          <w:bCs/>
          <w:sz w:val="21"/>
          <w:szCs w:val="21"/>
        </w:rPr>
        <w:t>Quality Assurance completed:</w:t>
      </w:r>
      <w:r w:rsidRPr="005755EB">
        <w:rPr>
          <w:sz w:val="21"/>
          <w:szCs w:val="21"/>
        </w:rPr>
        <w:t xml:space="preserve"> Independent appraisal, peer review</w:t>
      </w:r>
    </w:p>
    <w:p w14:paraId="745786AA" w14:textId="77777777" w:rsidR="00B83935" w:rsidRPr="005755EB" w:rsidRDefault="00B83935" w:rsidP="006D055F">
      <w:pPr>
        <w:widowControl w:val="0"/>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240" w:line="360" w:lineRule="auto"/>
        <w:contextualSpacing/>
        <w:jc w:val="left"/>
        <w:rPr>
          <w:b/>
          <w:bCs/>
          <w:sz w:val="21"/>
          <w:szCs w:val="21"/>
        </w:rPr>
      </w:pPr>
      <w:r w:rsidRPr="005755EB">
        <w:rPr>
          <w:b/>
          <w:bCs/>
          <w:sz w:val="21"/>
          <w:szCs w:val="21"/>
        </w:rPr>
        <w:t xml:space="preserve">Approval: Delegate at Post: </w:t>
      </w:r>
      <w:r w:rsidRPr="00104FF1">
        <w:rPr>
          <w:iCs/>
          <w:sz w:val="21"/>
          <w:szCs w:val="21"/>
        </w:rPr>
        <w:t>Peter Roberts</w:t>
      </w:r>
      <w:r>
        <w:t>, HOM</w:t>
      </w:r>
      <w:r w:rsidRPr="005755EB">
        <w:tab/>
      </w:r>
      <w:r w:rsidRPr="005755EB">
        <w:tab/>
      </w:r>
      <w:r w:rsidRPr="005755EB">
        <w:rPr>
          <w:b/>
          <w:bCs/>
          <w:sz w:val="21"/>
          <w:szCs w:val="21"/>
        </w:rPr>
        <w:t xml:space="preserve">Delegate in Canberra: </w:t>
      </w:r>
      <w:r w:rsidRPr="00104FF1">
        <w:rPr>
          <w:iCs/>
          <w:sz w:val="21"/>
          <w:szCs w:val="21"/>
        </w:rPr>
        <w:t>FAS SED</w:t>
      </w:r>
      <w:r w:rsidRPr="005755EB">
        <w:rPr>
          <w:i/>
          <w:iCs/>
          <w:sz w:val="21"/>
          <w:szCs w:val="21"/>
        </w:rPr>
        <w:tab/>
      </w:r>
      <w:r w:rsidRPr="005755EB">
        <w:rPr>
          <w:i/>
          <w:iCs/>
          <w:sz w:val="21"/>
          <w:szCs w:val="21"/>
        </w:rPr>
        <w:tab/>
      </w:r>
      <w:r w:rsidRPr="005755EB">
        <w:rPr>
          <w:i/>
          <w:iCs/>
          <w:sz w:val="21"/>
          <w:szCs w:val="21"/>
        </w:rPr>
        <w:tab/>
      </w:r>
    </w:p>
    <w:sdt>
      <w:sdtPr>
        <w:rPr>
          <w:rFonts w:asciiTheme="minorHAnsi" w:eastAsiaTheme="minorEastAsia" w:hAnsiTheme="minorHAnsi" w:cstheme="minorBidi"/>
          <w:b w:val="0"/>
          <w:caps w:val="0"/>
          <w:color w:val="auto"/>
          <w:sz w:val="22"/>
          <w:szCs w:val="20"/>
          <w:lang w:eastAsia="en-US"/>
        </w:rPr>
        <w:id w:val="217707619"/>
        <w:docPartObj>
          <w:docPartGallery w:val="Table of Contents"/>
          <w:docPartUnique/>
        </w:docPartObj>
      </w:sdtPr>
      <w:sdtEndPr>
        <w:rPr>
          <w:bCs/>
          <w:noProof/>
        </w:rPr>
      </w:sdtEndPr>
      <w:sdtContent>
        <w:p w14:paraId="27683CB1" w14:textId="77777777" w:rsidR="006D055F" w:rsidRDefault="006D055F">
          <w:pPr>
            <w:pStyle w:val="TOCHeading"/>
            <w:rPr>
              <w:rFonts w:asciiTheme="minorHAnsi" w:eastAsiaTheme="minorEastAsia" w:hAnsiTheme="minorHAnsi" w:cstheme="minorBidi"/>
              <w:b w:val="0"/>
              <w:caps w:val="0"/>
              <w:color w:val="auto"/>
              <w:sz w:val="22"/>
              <w:szCs w:val="20"/>
              <w:lang w:eastAsia="en-US"/>
            </w:rPr>
          </w:pPr>
        </w:p>
        <w:p w14:paraId="77EBC7F5" w14:textId="0E5F20E5" w:rsidR="006D055F" w:rsidRDefault="006D055F">
          <w:pPr>
            <w:jc w:val="left"/>
          </w:pPr>
          <w:r>
            <w:rPr>
              <w:b/>
              <w:caps/>
            </w:rPr>
            <w:br w:type="page"/>
          </w:r>
        </w:p>
        <w:p w14:paraId="4327BFCB" w14:textId="64ED1FDA" w:rsidR="00E2729C" w:rsidRDefault="00E2729C">
          <w:pPr>
            <w:pStyle w:val="TOCHeading"/>
          </w:pPr>
          <w:r>
            <w:lastRenderedPageBreak/>
            <w:t>Table of Contents</w:t>
          </w:r>
        </w:p>
        <w:p w14:paraId="09C95DC8" w14:textId="0D6705F8" w:rsidR="00F7308F" w:rsidRDefault="00E2729C">
          <w:pPr>
            <w:pStyle w:val="TOC1"/>
            <w:rPr>
              <w:rFonts w:cstheme="minorBidi"/>
              <w:b w:val="0"/>
              <w:bCs w:val="0"/>
              <w:sz w:val="22"/>
              <w:szCs w:val="22"/>
              <w:lang w:eastAsia="en-AU"/>
            </w:rPr>
          </w:pPr>
          <w:r>
            <w:fldChar w:fldCharType="begin"/>
          </w:r>
          <w:r>
            <w:instrText xml:space="preserve"> TOC \o "1-3" \h \z \u </w:instrText>
          </w:r>
          <w:r>
            <w:fldChar w:fldCharType="separate"/>
          </w:r>
          <w:hyperlink w:anchor="_Toc57880999" w:history="1">
            <w:r w:rsidR="00F7308F" w:rsidRPr="00047F18">
              <w:rPr>
                <w:rStyle w:val="Hyperlink"/>
              </w:rPr>
              <w:t>Acronyms and Terminology</w:t>
            </w:r>
            <w:r w:rsidR="00F7308F">
              <w:rPr>
                <w:webHidden/>
              </w:rPr>
              <w:tab/>
            </w:r>
            <w:r w:rsidR="00F7308F">
              <w:rPr>
                <w:webHidden/>
              </w:rPr>
              <w:fldChar w:fldCharType="begin"/>
            </w:r>
            <w:r w:rsidR="00F7308F">
              <w:rPr>
                <w:webHidden/>
              </w:rPr>
              <w:instrText xml:space="preserve"> PAGEREF _Toc57880999 \h </w:instrText>
            </w:r>
            <w:r w:rsidR="00F7308F">
              <w:rPr>
                <w:webHidden/>
              </w:rPr>
            </w:r>
            <w:r w:rsidR="00F7308F">
              <w:rPr>
                <w:webHidden/>
              </w:rPr>
              <w:fldChar w:fldCharType="separate"/>
            </w:r>
            <w:r w:rsidR="00F7308F">
              <w:rPr>
                <w:webHidden/>
              </w:rPr>
              <w:t>6</w:t>
            </w:r>
            <w:r w:rsidR="00F7308F">
              <w:rPr>
                <w:webHidden/>
              </w:rPr>
              <w:fldChar w:fldCharType="end"/>
            </w:r>
          </w:hyperlink>
        </w:p>
        <w:p w14:paraId="0D1F7762" w14:textId="4753302E" w:rsidR="00F7308F" w:rsidRDefault="00CA5FF5">
          <w:pPr>
            <w:pStyle w:val="TOC1"/>
            <w:rPr>
              <w:rFonts w:cstheme="minorBidi"/>
              <w:b w:val="0"/>
              <w:bCs w:val="0"/>
              <w:sz w:val="22"/>
              <w:szCs w:val="22"/>
              <w:lang w:eastAsia="en-AU"/>
            </w:rPr>
          </w:pPr>
          <w:hyperlink w:anchor="_Toc57881000" w:history="1">
            <w:r w:rsidR="00F7308F" w:rsidRPr="00047F18">
              <w:rPr>
                <w:rStyle w:val="Hyperlink"/>
                <w14:scene3d>
                  <w14:camera w14:prst="orthographicFront"/>
                  <w14:lightRig w14:rig="threePt" w14:dir="t">
                    <w14:rot w14:lat="0" w14:lon="0" w14:rev="0"/>
                  </w14:lightRig>
                </w14:scene3d>
              </w:rPr>
              <w:t>1.</w:t>
            </w:r>
            <w:r w:rsidR="00F7308F">
              <w:rPr>
                <w:rFonts w:cstheme="minorBidi"/>
                <w:b w:val="0"/>
                <w:bCs w:val="0"/>
                <w:sz w:val="22"/>
                <w:szCs w:val="22"/>
                <w:lang w:eastAsia="en-AU"/>
              </w:rPr>
              <w:tab/>
            </w:r>
            <w:r w:rsidR="00F7308F" w:rsidRPr="00047F18">
              <w:rPr>
                <w:rStyle w:val="Hyperlink"/>
              </w:rPr>
              <w:t>Executive Summary</w:t>
            </w:r>
            <w:r w:rsidR="00F7308F">
              <w:rPr>
                <w:webHidden/>
              </w:rPr>
              <w:tab/>
            </w:r>
            <w:r w:rsidR="00F7308F">
              <w:rPr>
                <w:webHidden/>
              </w:rPr>
              <w:fldChar w:fldCharType="begin"/>
            </w:r>
            <w:r w:rsidR="00F7308F">
              <w:rPr>
                <w:webHidden/>
              </w:rPr>
              <w:instrText xml:space="preserve"> PAGEREF _Toc57881000 \h </w:instrText>
            </w:r>
            <w:r w:rsidR="00F7308F">
              <w:rPr>
                <w:webHidden/>
              </w:rPr>
            </w:r>
            <w:r w:rsidR="00F7308F">
              <w:rPr>
                <w:webHidden/>
              </w:rPr>
              <w:fldChar w:fldCharType="separate"/>
            </w:r>
            <w:r w:rsidR="00F7308F">
              <w:rPr>
                <w:webHidden/>
              </w:rPr>
              <w:t>8</w:t>
            </w:r>
            <w:r w:rsidR="00F7308F">
              <w:rPr>
                <w:webHidden/>
              </w:rPr>
              <w:fldChar w:fldCharType="end"/>
            </w:r>
          </w:hyperlink>
        </w:p>
        <w:p w14:paraId="0B33A726" w14:textId="4D95EB25" w:rsidR="00F7308F" w:rsidRDefault="00CA5FF5">
          <w:pPr>
            <w:pStyle w:val="TOC2"/>
            <w:rPr>
              <w:rFonts w:cstheme="minorBidi"/>
              <w:b w:val="0"/>
              <w:bCs w:val="0"/>
              <w:lang w:eastAsia="en-AU"/>
            </w:rPr>
          </w:pPr>
          <w:hyperlink w:anchor="_Toc57881001" w:history="1">
            <w:r w:rsidR="00F7308F" w:rsidRPr="00047F18">
              <w:rPr>
                <w:rStyle w:val="Hyperlink"/>
              </w:rPr>
              <w:t>Context</w:t>
            </w:r>
            <w:r w:rsidR="00F7308F">
              <w:rPr>
                <w:webHidden/>
              </w:rPr>
              <w:tab/>
            </w:r>
            <w:r w:rsidR="00F7308F">
              <w:rPr>
                <w:webHidden/>
              </w:rPr>
              <w:fldChar w:fldCharType="begin"/>
            </w:r>
            <w:r w:rsidR="00F7308F">
              <w:rPr>
                <w:webHidden/>
              </w:rPr>
              <w:instrText xml:space="preserve"> PAGEREF _Toc57881001 \h </w:instrText>
            </w:r>
            <w:r w:rsidR="00F7308F">
              <w:rPr>
                <w:webHidden/>
              </w:rPr>
            </w:r>
            <w:r w:rsidR="00F7308F">
              <w:rPr>
                <w:webHidden/>
              </w:rPr>
              <w:fldChar w:fldCharType="separate"/>
            </w:r>
            <w:r w:rsidR="00F7308F">
              <w:rPr>
                <w:webHidden/>
              </w:rPr>
              <w:t>8</w:t>
            </w:r>
            <w:r w:rsidR="00F7308F">
              <w:rPr>
                <w:webHidden/>
              </w:rPr>
              <w:fldChar w:fldCharType="end"/>
            </w:r>
          </w:hyperlink>
        </w:p>
        <w:p w14:paraId="57A0074A" w14:textId="013E307B" w:rsidR="00F7308F" w:rsidRDefault="00CA5FF5">
          <w:pPr>
            <w:pStyle w:val="TOC2"/>
            <w:rPr>
              <w:rFonts w:cstheme="minorBidi"/>
              <w:b w:val="0"/>
              <w:bCs w:val="0"/>
              <w:lang w:eastAsia="en-AU"/>
            </w:rPr>
          </w:pPr>
          <w:hyperlink w:anchor="_Toc57881002" w:history="1">
            <w:r w:rsidR="00F7308F" w:rsidRPr="00047F18">
              <w:rPr>
                <w:rStyle w:val="Hyperlink"/>
              </w:rPr>
              <w:t>Strategic Intent and Rationale</w:t>
            </w:r>
            <w:r w:rsidR="00F7308F">
              <w:rPr>
                <w:webHidden/>
              </w:rPr>
              <w:tab/>
            </w:r>
            <w:r w:rsidR="00F7308F">
              <w:rPr>
                <w:webHidden/>
              </w:rPr>
              <w:fldChar w:fldCharType="begin"/>
            </w:r>
            <w:r w:rsidR="00F7308F">
              <w:rPr>
                <w:webHidden/>
              </w:rPr>
              <w:instrText xml:space="preserve"> PAGEREF _Toc57881002 \h </w:instrText>
            </w:r>
            <w:r w:rsidR="00F7308F">
              <w:rPr>
                <w:webHidden/>
              </w:rPr>
            </w:r>
            <w:r w:rsidR="00F7308F">
              <w:rPr>
                <w:webHidden/>
              </w:rPr>
              <w:fldChar w:fldCharType="separate"/>
            </w:r>
            <w:r w:rsidR="00F7308F">
              <w:rPr>
                <w:webHidden/>
              </w:rPr>
              <w:t>9</w:t>
            </w:r>
            <w:r w:rsidR="00F7308F">
              <w:rPr>
                <w:webHidden/>
              </w:rPr>
              <w:fldChar w:fldCharType="end"/>
            </w:r>
          </w:hyperlink>
        </w:p>
        <w:p w14:paraId="31447B59" w14:textId="7F174D09" w:rsidR="00F7308F" w:rsidRDefault="00CA5FF5">
          <w:pPr>
            <w:pStyle w:val="TOC2"/>
            <w:rPr>
              <w:rFonts w:cstheme="minorBidi"/>
              <w:b w:val="0"/>
              <w:bCs w:val="0"/>
              <w:lang w:eastAsia="en-AU"/>
            </w:rPr>
          </w:pPr>
          <w:hyperlink w:anchor="_Toc57881003" w:history="1">
            <w:r w:rsidR="00F7308F" w:rsidRPr="00047F18">
              <w:rPr>
                <w:rStyle w:val="Hyperlink"/>
              </w:rPr>
              <w:t>Outcomes</w:t>
            </w:r>
            <w:r w:rsidR="00F7308F">
              <w:rPr>
                <w:webHidden/>
              </w:rPr>
              <w:tab/>
            </w:r>
            <w:r w:rsidR="00F7308F">
              <w:rPr>
                <w:webHidden/>
              </w:rPr>
              <w:fldChar w:fldCharType="begin"/>
            </w:r>
            <w:r w:rsidR="00F7308F">
              <w:rPr>
                <w:webHidden/>
              </w:rPr>
              <w:instrText xml:space="preserve"> PAGEREF _Toc57881003 \h </w:instrText>
            </w:r>
            <w:r w:rsidR="00F7308F">
              <w:rPr>
                <w:webHidden/>
              </w:rPr>
            </w:r>
            <w:r w:rsidR="00F7308F">
              <w:rPr>
                <w:webHidden/>
              </w:rPr>
              <w:fldChar w:fldCharType="separate"/>
            </w:r>
            <w:r w:rsidR="00F7308F">
              <w:rPr>
                <w:webHidden/>
              </w:rPr>
              <w:t>9</w:t>
            </w:r>
            <w:r w:rsidR="00F7308F">
              <w:rPr>
                <w:webHidden/>
              </w:rPr>
              <w:fldChar w:fldCharType="end"/>
            </w:r>
          </w:hyperlink>
        </w:p>
        <w:p w14:paraId="2B3CDA87" w14:textId="3BD1139A" w:rsidR="00F7308F" w:rsidRDefault="00CA5FF5">
          <w:pPr>
            <w:pStyle w:val="TOC2"/>
            <w:rPr>
              <w:rFonts w:cstheme="minorBidi"/>
              <w:b w:val="0"/>
              <w:bCs w:val="0"/>
              <w:lang w:eastAsia="en-AU"/>
            </w:rPr>
          </w:pPr>
          <w:hyperlink w:anchor="_Toc57881004" w:history="1">
            <w:r w:rsidR="00F7308F" w:rsidRPr="00047F18">
              <w:rPr>
                <w:rStyle w:val="Hyperlink"/>
              </w:rPr>
              <w:t>Implementation Approach</w:t>
            </w:r>
            <w:r w:rsidR="00F7308F">
              <w:rPr>
                <w:webHidden/>
              </w:rPr>
              <w:tab/>
            </w:r>
            <w:r w:rsidR="00F7308F">
              <w:rPr>
                <w:webHidden/>
              </w:rPr>
              <w:fldChar w:fldCharType="begin"/>
            </w:r>
            <w:r w:rsidR="00F7308F">
              <w:rPr>
                <w:webHidden/>
              </w:rPr>
              <w:instrText xml:space="preserve"> PAGEREF _Toc57881004 \h </w:instrText>
            </w:r>
            <w:r w:rsidR="00F7308F">
              <w:rPr>
                <w:webHidden/>
              </w:rPr>
            </w:r>
            <w:r w:rsidR="00F7308F">
              <w:rPr>
                <w:webHidden/>
              </w:rPr>
              <w:fldChar w:fldCharType="separate"/>
            </w:r>
            <w:r w:rsidR="00F7308F">
              <w:rPr>
                <w:webHidden/>
              </w:rPr>
              <w:t>10</w:t>
            </w:r>
            <w:r w:rsidR="00F7308F">
              <w:rPr>
                <w:webHidden/>
              </w:rPr>
              <w:fldChar w:fldCharType="end"/>
            </w:r>
          </w:hyperlink>
        </w:p>
        <w:p w14:paraId="589834AC" w14:textId="2AAC1EA2" w:rsidR="00F7308F" w:rsidRDefault="00CA5FF5">
          <w:pPr>
            <w:pStyle w:val="TOC2"/>
            <w:rPr>
              <w:rFonts w:cstheme="minorBidi"/>
              <w:b w:val="0"/>
              <w:bCs w:val="0"/>
              <w:lang w:eastAsia="en-AU"/>
            </w:rPr>
          </w:pPr>
          <w:hyperlink w:anchor="_Toc57881005" w:history="1">
            <w:r w:rsidR="00F7308F" w:rsidRPr="00047F18">
              <w:rPr>
                <w:rStyle w:val="Hyperlink"/>
              </w:rPr>
              <w:t>Implementation Arrangements</w:t>
            </w:r>
            <w:r w:rsidR="00F7308F">
              <w:rPr>
                <w:webHidden/>
              </w:rPr>
              <w:tab/>
            </w:r>
            <w:r w:rsidR="00F7308F">
              <w:rPr>
                <w:webHidden/>
              </w:rPr>
              <w:fldChar w:fldCharType="begin"/>
            </w:r>
            <w:r w:rsidR="00F7308F">
              <w:rPr>
                <w:webHidden/>
              </w:rPr>
              <w:instrText xml:space="preserve"> PAGEREF _Toc57881005 \h </w:instrText>
            </w:r>
            <w:r w:rsidR="00F7308F">
              <w:rPr>
                <w:webHidden/>
              </w:rPr>
            </w:r>
            <w:r w:rsidR="00F7308F">
              <w:rPr>
                <w:webHidden/>
              </w:rPr>
              <w:fldChar w:fldCharType="separate"/>
            </w:r>
            <w:r w:rsidR="00F7308F">
              <w:rPr>
                <w:webHidden/>
              </w:rPr>
              <w:t>12</w:t>
            </w:r>
            <w:r w:rsidR="00F7308F">
              <w:rPr>
                <w:webHidden/>
              </w:rPr>
              <w:fldChar w:fldCharType="end"/>
            </w:r>
          </w:hyperlink>
        </w:p>
        <w:p w14:paraId="62299D33" w14:textId="69A41B67" w:rsidR="00F7308F" w:rsidRDefault="00CA5FF5">
          <w:pPr>
            <w:pStyle w:val="TOC2"/>
            <w:rPr>
              <w:rFonts w:cstheme="minorBidi"/>
              <w:b w:val="0"/>
              <w:bCs w:val="0"/>
              <w:lang w:eastAsia="en-AU"/>
            </w:rPr>
          </w:pPr>
          <w:hyperlink w:anchor="_Toc57881006" w:history="1">
            <w:r w:rsidR="00F7308F" w:rsidRPr="00047F18">
              <w:rPr>
                <w:rStyle w:val="Hyperlink"/>
              </w:rPr>
              <w:t>Risks</w:t>
            </w:r>
            <w:r w:rsidR="00F7308F">
              <w:rPr>
                <w:webHidden/>
              </w:rPr>
              <w:tab/>
            </w:r>
            <w:r w:rsidR="00F7308F">
              <w:rPr>
                <w:webHidden/>
              </w:rPr>
              <w:fldChar w:fldCharType="begin"/>
            </w:r>
            <w:r w:rsidR="00F7308F">
              <w:rPr>
                <w:webHidden/>
              </w:rPr>
              <w:instrText xml:space="preserve"> PAGEREF _Toc57881006 \h </w:instrText>
            </w:r>
            <w:r w:rsidR="00F7308F">
              <w:rPr>
                <w:webHidden/>
              </w:rPr>
            </w:r>
            <w:r w:rsidR="00F7308F">
              <w:rPr>
                <w:webHidden/>
              </w:rPr>
              <w:fldChar w:fldCharType="separate"/>
            </w:r>
            <w:r w:rsidR="00F7308F">
              <w:rPr>
                <w:webHidden/>
              </w:rPr>
              <w:t>12</w:t>
            </w:r>
            <w:r w:rsidR="00F7308F">
              <w:rPr>
                <w:webHidden/>
              </w:rPr>
              <w:fldChar w:fldCharType="end"/>
            </w:r>
          </w:hyperlink>
        </w:p>
        <w:p w14:paraId="71808AE3" w14:textId="40F8FCD4" w:rsidR="00F7308F" w:rsidRDefault="00CA5FF5">
          <w:pPr>
            <w:pStyle w:val="TOC2"/>
            <w:rPr>
              <w:rFonts w:cstheme="minorBidi"/>
              <w:b w:val="0"/>
              <w:bCs w:val="0"/>
              <w:lang w:eastAsia="en-AU"/>
            </w:rPr>
          </w:pPr>
          <w:hyperlink w:anchor="_Toc57881007" w:history="1">
            <w:r w:rsidR="00F7308F" w:rsidRPr="00047F18">
              <w:rPr>
                <w:rStyle w:val="Hyperlink"/>
              </w:rPr>
              <w:t>Summary</w:t>
            </w:r>
            <w:r w:rsidR="00F7308F">
              <w:rPr>
                <w:webHidden/>
              </w:rPr>
              <w:tab/>
            </w:r>
            <w:r w:rsidR="00F7308F">
              <w:rPr>
                <w:webHidden/>
              </w:rPr>
              <w:fldChar w:fldCharType="begin"/>
            </w:r>
            <w:r w:rsidR="00F7308F">
              <w:rPr>
                <w:webHidden/>
              </w:rPr>
              <w:instrText xml:space="preserve"> PAGEREF _Toc57881007 \h </w:instrText>
            </w:r>
            <w:r w:rsidR="00F7308F">
              <w:rPr>
                <w:webHidden/>
              </w:rPr>
            </w:r>
            <w:r w:rsidR="00F7308F">
              <w:rPr>
                <w:webHidden/>
              </w:rPr>
              <w:fldChar w:fldCharType="separate"/>
            </w:r>
            <w:r w:rsidR="00F7308F">
              <w:rPr>
                <w:webHidden/>
              </w:rPr>
              <w:t>13</w:t>
            </w:r>
            <w:r w:rsidR="00F7308F">
              <w:rPr>
                <w:webHidden/>
              </w:rPr>
              <w:fldChar w:fldCharType="end"/>
            </w:r>
          </w:hyperlink>
        </w:p>
        <w:p w14:paraId="6B5D0CBD" w14:textId="265ECB80" w:rsidR="00F7308F" w:rsidRDefault="00CA5FF5">
          <w:pPr>
            <w:pStyle w:val="TOC1"/>
            <w:rPr>
              <w:rFonts w:cstheme="minorBidi"/>
              <w:b w:val="0"/>
              <w:bCs w:val="0"/>
              <w:sz w:val="22"/>
              <w:szCs w:val="22"/>
              <w:lang w:eastAsia="en-AU"/>
            </w:rPr>
          </w:pPr>
          <w:hyperlink w:anchor="_Toc57881008" w:history="1">
            <w:r w:rsidR="00F7308F" w:rsidRPr="00047F18">
              <w:rPr>
                <w:rStyle w:val="Hyperlink"/>
                <w14:scene3d>
                  <w14:camera w14:prst="orthographicFront"/>
                  <w14:lightRig w14:rig="threePt" w14:dir="t">
                    <w14:rot w14:lat="0" w14:lon="0" w14:rev="0"/>
                  </w14:lightRig>
                </w14:scene3d>
              </w:rPr>
              <w:t>2.</w:t>
            </w:r>
            <w:r w:rsidR="00F7308F">
              <w:rPr>
                <w:rFonts w:cstheme="minorBidi"/>
                <w:b w:val="0"/>
                <w:bCs w:val="0"/>
                <w:sz w:val="22"/>
                <w:szCs w:val="22"/>
                <w:lang w:eastAsia="en-AU"/>
              </w:rPr>
              <w:tab/>
            </w:r>
            <w:r w:rsidR="00F7308F" w:rsidRPr="00047F18">
              <w:rPr>
                <w:rStyle w:val="Hyperlink"/>
              </w:rPr>
              <w:t>Development context and situational analysis</w:t>
            </w:r>
            <w:r w:rsidR="00F7308F">
              <w:rPr>
                <w:webHidden/>
              </w:rPr>
              <w:tab/>
            </w:r>
            <w:r w:rsidR="00F7308F">
              <w:rPr>
                <w:webHidden/>
              </w:rPr>
              <w:fldChar w:fldCharType="begin"/>
            </w:r>
            <w:r w:rsidR="00F7308F">
              <w:rPr>
                <w:webHidden/>
              </w:rPr>
              <w:instrText xml:space="preserve"> PAGEREF _Toc57881008 \h </w:instrText>
            </w:r>
            <w:r w:rsidR="00F7308F">
              <w:rPr>
                <w:webHidden/>
              </w:rPr>
            </w:r>
            <w:r w:rsidR="00F7308F">
              <w:rPr>
                <w:webHidden/>
              </w:rPr>
              <w:fldChar w:fldCharType="separate"/>
            </w:r>
            <w:r w:rsidR="00F7308F">
              <w:rPr>
                <w:webHidden/>
              </w:rPr>
              <w:t>14</w:t>
            </w:r>
            <w:r w:rsidR="00F7308F">
              <w:rPr>
                <w:webHidden/>
              </w:rPr>
              <w:fldChar w:fldCharType="end"/>
            </w:r>
          </w:hyperlink>
        </w:p>
        <w:p w14:paraId="6BBEAC9D" w14:textId="29368DDF" w:rsidR="00F7308F" w:rsidRDefault="00CA5FF5">
          <w:pPr>
            <w:pStyle w:val="TOC1"/>
            <w:rPr>
              <w:rFonts w:cstheme="minorBidi"/>
              <w:b w:val="0"/>
              <w:bCs w:val="0"/>
              <w:sz w:val="22"/>
              <w:szCs w:val="22"/>
              <w:lang w:eastAsia="en-AU"/>
            </w:rPr>
          </w:pPr>
          <w:hyperlink w:anchor="_Toc57881009" w:history="1">
            <w:r w:rsidR="00F7308F" w:rsidRPr="00047F18">
              <w:rPr>
                <w:rStyle w:val="Hyperlink"/>
              </w:rPr>
              <w:t>Introduction</w:t>
            </w:r>
            <w:r w:rsidR="00F7308F">
              <w:rPr>
                <w:webHidden/>
              </w:rPr>
              <w:tab/>
            </w:r>
            <w:r w:rsidR="00F7308F">
              <w:rPr>
                <w:webHidden/>
              </w:rPr>
              <w:fldChar w:fldCharType="begin"/>
            </w:r>
            <w:r w:rsidR="00F7308F">
              <w:rPr>
                <w:webHidden/>
              </w:rPr>
              <w:instrText xml:space="preserve"> PAGEREF _Toc57881009 \h </w:instrText>
            </w:r>
            <w:r w:rsidR="00F7308F">
              <w:rPr>
                <w:webHidden/>
              </w:rPr>
            </w:r>
            <w:r w:rsidR="00F7308F">
              <w:rPr>
                <w:webHidden/>
              </w:rPr>
              <w:fldChar w:fldCharType="separate"/>
            </w:r>
            <w:r w:rsidR="00F7308F">
              <w:rPr>
                <w:webHidden/>
              </w:rPr>
              <w:t>14</w:t>
            </w:r>
            <w:r w:rsidR="00F7308F">
              <w:rPr>
                <w:webHidden/>
              </w:rPr>
              <w:fldChar w:fldCharType="end"/>
            </w:r>
          </w:hyperlink>
        </w:p>
        <w:p w14:paraId="0CF0E9EA" w14:textId="300F2C61" w:rsidR="00F7308F" w:rsidRDefault="00CA5FF5">
          <w:pPr>
            <w:pStyle w:val="TOC2"/>
            <w:rPr>
              <w:rFonts w:cstheme="minorBidi"/>
              <w:b w:val="0"/>
              <w:bCs w:val="0"/>
              <w:lang w:eastAsia="en-AU"/>
            </w:rPr>
          </w:pPr>
          <w:hyperlink w:anchor="_Toc57881010" w:history="1">
            <w:r w:rsidR="00F7308F" w:rsidRPr="00047F18">
              <w:rPr>
                <w:rStyle w:val="Hyperlink"/>
              </w:rPr>
              <w:t>Economic and Fiscal Situation</w:t>
            </w:r>
            <w:r w:rsidR="00F7308F">
              <w:rPr>
                <w:webHidden/>
              </w:rPr>
              <w:tab/>
            </w:r>
            <w:r w:rsidR="00F7308F">
              <w:rPr>
                <w:webHidden/>
              </w:rPr>
              <w:fldChar w:fldCharType="begin"/>
            </w:r>
            <w:r w:rsidR="00F7308F">
              <w:rPr>
                <w:webHidden/>
              </w:rPr>
              <w:instrText xml:space="preserve"> PAGEREF _Toc57881010 \h </w:instrText>
            </w:r>
            <w:r w:rsidR="00F7308F">
              <w:rPr>
                <w:webHidden/>
              </w:rPr>
            </w:r>
            <w:r w:rsidR="00F7308F">
              <w:rPr>
                <w:webHidden/>
              </w:rPr>
              <w:fldChar w:fldCharType="separate"/>
            </w:r>
            <w:r w:rsidR="00F7308F">
              <w:rPr>
                <w:webHidden/>
              </w:rPr>
              <w:t>14</w:t>
            </w:r>
            <w:r w:rsidR="00F7308F">
              <w:rPr>
                <w:webHidden/>
              </w:rPr>
              <w:fldChar w:fldCharType="end"/>
            </w:r>
          </w:hyperlink>
        </w:p>
        <w:p w14:paraId="114A789F" w14:textId="10E4ED13" w:rsidR="00F7308F" w:rsidRDefault="00CA5FF5">
          <w:pPr>
            <w:pStyle w:val="TOC2"/>
            <w:rPr>
              <w:rFonts w:cstheme="minorBidi"/>
              <w:b w:val="0"/>
              <w:bCs w:val="0"/>
              <w:lang w:eastAsia="en-AU"/>
            </w:rPr>
          </w:pPr>
          <w:hyperlink w:anchor="_Toc57881011" w:history="1">
            <w:r w:rsidR="00F7308F" w:rsidRPr="00047F18">
              <w:rPr>
                <w:rStyle w:val="Hyperlink"/>
              </w:rPr>
              <w:t>Decentralisation</w:t>
            </w:r>
            <w:r w:rsidR="00F7308F">
              <w:rPr>
                <w:webHidden/>
              </w:rPr>
              <w:tab/>
            </w:r>
            <w:r w:rsidR="00F7308F">
              <w:rPr>
                <w:webHidden/>
              </w:rPr>
              <w:fldChar w:fldCharType="begin"/>
            </w:r>
            <w:r w:rsidR="00F7308F">
              <w:rPr>
                <w:webHidden/>
              </w:rPr>
              <w:instrText xml:space="preserve"> PAGEREF _Toc57881011 \h </w:instrText>
            </w:r>
            <w:r w:rsidR="00F7308F">
              <w:rPr>
                <w:webHidden/>
              </w:rPr>
            </w:r>
            <w:r w:rsidR="00F7308F">
              <w:rPr>
                <w:webHidden/>
              </w:rPr>
              <w:fldChar w:fldCharType="separate"/>
            </w:r>
            <w:r w:rsidR="00F7308F">
              <w:rPr>
                <w:webHidden/>
              </w:rPr>
              <w:t>15</w:t>
            </w:r>
            <w:r w:rsidR="00F7308F">
              <w:rPr>
                <w:webHidden/>
              </w:rPr>
              <w:fldChar w:fldCharType="end"/>
            </w:r>
          </w:hyperlink>
        </w:p>
        <w:p w14:paraId="71023198" w14:textId="1EBDE0BD" w:rsidR="00F7308F" w:rsidRDefault="00CA5FF5">
          <w:pPr>
            <w:pStyle w:val="TOC2"/>
            <w:rPr>
              <w:rFonts w:cstheme="minorBidi"/>
              <w:b w:val="0"/>
              <w:bCs w:val="0"/>
              <w:lang w:eastAsia="en-AU"/>
            </w:rPr>
          </w:pPr>
          <w:hyperlink w:anchor="_Toc57881012" w:history="1">
            <w:r w:rsidR="00F7308F" w:rsidRPr="00047F18">
              <w:rPr>
                <w:rStyle w:val="Hyperlink"/>
              </w:rPr>
              <w:t>National Program for Suku Development - PNDS</w:t>
            </w:r>
            <w:r w:rsidR="00F7308F">
              <w:rPr>
                <w:webHidden/>
              </w:rPr>
              <w:tab/>
            </w:r>
            <w:r w:rsidR="00F7308F">
              <w:rPr>
                <w:webHidden/>
              </w:rPr>
              <w:fldChar w:fldCharType="begin"/>
            </w:r>
            <w:r w:rsidR="00F7308F">
              <w:rPr>
                <w:webHidden/>
              </w:rPr>
              <w:instrText xml:space="preserve"> PAGEREF _Toc57881012 \h </w:instrText>
            </w:r>
            <w:r w:rsidR="00F7308F">
              <w:rPr>
                <w:webHidden/>
              </w:rPr>
            </w:r>
            <w:r w:rsidR="00F7308F">
              <w:rPr>
                <w:webHidden/>
              </w:rPr>
              <w:fldChar w:fldCharType="separate"/>
            </w:r>
            <w:r w:rsidR="00F7308F">
              <w:rPr>
                <w:webHidden/>
              </w:rPr>
              <w:t>16</w:t>
            </w:r>
            <w:r w:rsidR="00F7308F">
              <w:rPr>
                <w:webHidden/>
              </w:rPr>
              <w:fldChar w:fldCharType="end"/>
            </w:r>
          </w:hyperlink>
        </w:p>
        <w:p w14:paraId="7C357925" w14:textId="4FF67235" w:rsidR="00F7308F" w:rsidRDefault="00CA5FF5">
          <w:pPr>
            <w:pStyle w:val="TOC2"/>
            <w:rPr>
              <w:rFonts w:cstheme="minorBidi"/>
              <w:b w:val="0"/>
              <w:bCs w:val="0"/>
              <w:lang w:eastAsia="en-AU"/>
            </w:rPr>
          </w:pPr>
          <w:hyperlink w:anchor="_Toc57881013" w:history="1">
            <w:r w:rsidR="00F7308F" w:rsidRPr="00047F18">
              <w:rPr>
                <w:rStyle w:val="Hyperlink"/>
              </w:rPr>
              <w:t>Suku Water Systems</w:t>
            </w:r>
            <w:r w:rsidR="00F7308F">
              <w:rPr>
                <w:webHidden/>
              </w:rPr>
              <w:tab/>
            </w:r>
            <w:r w:rsidR="00F7308F">
              <w:rPr>
                <w:webHidden/>
              </w:rPr>
              <w:fldChar w:fldCharType="begin"/>
            </w:r>
            <w:r w:rsidR="00F7308F">
              <w:rPr>
                <w:webHidden/>
              </w:rPr>
              <w:instrText xml:space="preserve"> PAGEREF _Toc57881013 \h </w:instrText>
            </w:r>
            <w:r w:rsidR="00F7308F">
              <w:rPr>
                <w:webHidden/>
              </w:rPr>
            </w:r>
            <w:r w:rsidR="00F7308F">
              <w:rPr>
                <w:webHidden/>
              </w:rPr>
              <w:fldChar w:fldCharType="separate"/>
            </w:r>
            <w:r w:rsidR="00F7308F">
              <w:rPr>
                <w:webHidden/>
              </w:rPr>
              <w:t>20</w:t>
            </w:r>
            <w:r w:rsidR="00F7308F">
              <w:rPr>
                <w:webHidden/>
              </w:rPr>
              <w:fldChar w:fldCharType="end"/>
            </w:r>
          </w:hyperlink>
        </w:p>
        <w:p w14:paraId="2A75740F" w14:textId="758C9116" w:rsidR="00F7308F" w:rsidRDefault="00CA5FF5">
          <w:pPr>
            <w:pStyle w:val="TOC2"/>
            <w:rPr>
              <w:rFonts w:cstheme="minorBidi"/>
              <w:b w:val="0"/>
              <w:bCs w:val="0"/>
              <w:lang w:eastAsia="en-AU"/>
            </w:rPr>
          </w:pPr>
          <w:hyperlink w:anchor="_Toc57881014" w:history="1">
            <w:r w:rsidR="00F7308F" w:rsidRPr="00047F18">
              <w:rPr>
                <w:rStyle w:val="Hyperlink"/>
              </w:rPr>
              <w:t>Roads Maintenance and Rehabilitation</w:t>
            </w:r>
            <w:r w:rsidR="00F7308F">
              <w:rPr>
                <w:webHidden/>
              </w:rPr>
              <w:tab/>
            </w:r>
            <w:r w:rsidR="00F7308F">
              <w:rPr>
                <w:webHidden/>
              </w:rPr>
              <w:fldChar w:fldCharType="begin"/>
            </w:r>
            <w:r w:rsidR="00F7308F">
              <w:rPr>
                <w:webHidden/>
              </w:rPr>
              <w:instrText xml:space="preserve"> PAGEREF _Toc57881014 \h </w:instrText>
            </w:r>
            <w:r w:rsidR="00F7308F">
              <w:rPr>
                <w:webHidden/>
              </w:rPr>
            </w:r>
            <w:r w:rsidR="00F7308F">
              <w:rPr>
                <w:webHidden/>
              </w:rPr>
              <w:fldChar w:fldCharType="separate"/>
            </w:r>
            <w:r w:rsidR="00F7308F">
              <w:rPr>
                <w:webHidden/>
              </w:rPr>
              <w:t>22</w:t>
            </w:r>
            <w:r w:rsidR="00F7308F">
              <w:rPr>
                <w:webHidden/>
              </w:rPr>
              <w:fldChar w:fldCharType="end"/>
            </w:r>
          </w:hyperlink>
        </w:p>
        <w:p w14:paraId="76F22169" w14:textId="187EE0E3" w:rsidR="00F7308F" w:rsidRDefault="00CA5FF5">
          <w:pPr>
            <w:pStyle w:val="TOC2"/>
            <w:rPr>
              <w:rFonts w:cstheme="minorBidi"/>
              <w:b w:val="0"/>
              <w:bCs w:val="0"/>
              <w:lang w:eastAsia="en-AU"/>
            </w:rPr>
          </w:pPr>
          <w:hyperlink w:anchor="_Toc57881015" w:history="1">
            <w:r w:rsidR="00F7308F" w:rsidRPr="00047F18">
              <w:rPr>
                <w:rStyle w:val="Hyperlink"/>
              </w:rPr>
              <w:t>Gender Equality, Disability and Social Inclusion</w:t>
            </w:r>
            <w:r w:rsidR="00F7308F">
              <w:rPr>
                <w:webHidden/>
              </w:rPr>
              <w:tab/>
            </w:r>
            <w:r w:rsidR="00F7308F">
              <w:rPr>
                <w:webHidden/>
              </w:rPr>
              <w:fldChar w:fldCharType="begin"/>
            </w:r>
            <w:r w:rsidR="00F7308F">
              <w:rPr>
                <w:webHidden/>
              </w:rPr>
              <w:instrText xml:space="preserve"> PAGEREF _Toc57881015 \h </w:instrText>
            </w:r>
            <w:r w:rsidR="00F7308F">
              <w:rPr>
                <w:webHidden/>
              </w:rPr>
            </w:r>
            <w:r w:rsidR="00F7308F">
              <w:rPr>
                <w:webHidden/>
              </w:rPr>
              <w:fldChar w:fldCharType="separate"/>
            </w:r>
            <w:r w:rsidR="00F7308F">
              <w:rPr>
                <w:webHidden/>
              </w:rPr>
              <w:t>22</w:t>
            </w:r>
            <w:r w:rsidR="00F7308F">
              <w:rPr>
                <w:webHidden/>
              </w:rPr>
              <w:fldChar w:fldCharType="end"/>
            </w:r>
          </w:hyperlink>
        </w:p>
        <w:p w14:paraId="41F8C1AA" w14:textId="194C0654" w:rsidR="00F7308F" w:rsidRDefault="00CA5FF5">
          <w:pPr>
            <w:pStyle w:val="TOC2"/>
            <w:rPr>
              <w:rFonts w:cstheme="minorBidi"/>
              <w:b w:val="0"/>
              <w:bCs w:val="0"/>
              <w:lang w:eastAsia="en-AU"/>
            </w:rPr>
          </w:pPr>
          <w:hyperlink w:anchor="_Toc57881016" w:history="1">
            <w:r w:rsidR="00F7308F" w:rsidRPr="00047F18">
              <w:rPr>
                <w:rStyle w:val="Hyperlink"/>
              </w:rPr>
              <w:t>Climate Change and Disaster Resilience</w:t>
            </w:r>
            <w:r w:rsidR="00F7308F">
              <w:rPr>
                <w:webHidden/>
              </w:rPr>
              <w:tab/>
            </w:r>
            <w:r w:rsidR="00F7308F">
              <w:rPr>
                <w:webHidden/>
              </w:rPr>
              <w:fldChar w:fldCharType="begin"/>
            </w:r>
            <w:r w:rsidR="00F7308F">
              <w:rPr>
                <w:webHidden/>
              </w:rPr>
              <w:instrText xml:space="preserve"> PAGEREF _Toc57881016 \h </w:instrText>
            </w:r>
            <w:r w:rsidR="00F7308F">
              <w:rPr>
                <w:webHidden/>
              </w:rPr>
            </w:r>
            <w:r w:rsidR="00F7308F">
              <w:rPr>
                <w:webHidden/>
              </w:rPr>
              <w:fldChar w:fldCharType="separate"/>
            </w:r>
            <w:r w:rsidR="00F7308F">
              <w:rPr>
                <w:webHidden/>
              </w:rPr>
              <w:t>24</w:t>
            </w:r>
            <w:r w:rsidR="00F7308F">
              <w:rPr>
                <w:webHidden/>
              </w:rPr>
              <w:fldChar w:fldCharType="end"/>
            </w:r>
          </w:hyperlink>
        </w:p>
        <w:p w14:paraId="7F2A6ECC" w14:textId="67DFC592" w:rsidR="00F7308F" w:rsidRDefault="00CA5FF5">
          <w:pPr>
            <w:pStyle w:val="TOC1"/>
            <w:rPr>
              <w:rFonts w:cstheme="minorBidi"/>
              <w:b w:val="0"/>
              <w:bCs w:val="0"/>
              <w:sz w:val="22"/>
              <w:szCs w:val="22"/>
              <w:lang w:eastAsia="en-AU"/>
            </w:rPr>
          </w:pPr>
          <w:hyperlink w:anchor="_Toc57881017" w:history="1">
            <w:r w:rsidR="00F7308F" w:rsidRPr="00047F18">
              <w:rPr>
                <w:rStyle w:val="Hyperlink"/>
                <w14:scene3d>
                  <w14:camera w14:prst="orthographicFront"/>
                  <w14:lightRig w14:rig="threePt" w14:dir="t">
                    <w14:rot w14:lat="0" w14:lon="0" w14:rev="0"/>
                  </w14:lightRig>
                </w14:scene3d>
              </w:rPr>
              <w:t>3.</w:t>
            </w:r>
            <w:r w:rsidR="00F7308F">
              <w:rPr>
                <w:rFonts w:cstheme="minorBidi"/>
                <w:b w:val="0"/>
                <w:bCs w:val="0"/>
                <w:sz w:val="22"/>
                <w:szCs w:val="22"/>
                <w:lang w:eastAsia="en-AU"/>
              </w:rPr>
              <w:tab/>
            </w:r>
            <w:r w:rsidR="00F7308F" w:rsidRPr="00047F18">
              <w:rPr>
                <w:rStyle w:val="Hyperlink"/>
              </w:rPr>
              <w:t>Strategic Intent and Rationale</w:t>
            </w:r>
            <w:r w:rsidR="00F7308F">
              <w:rPr>
                <w:webHidden/>
              </w:rPr>
              <w:tab/>
            </w:r>
            <w:r w:rsidR="00F7308F">
              <w:rPr>
                <w:webHidden/>
              </w:rPr>
              <w:fldChar w:fldCharType="begin"/>
            </w:r>
            <w:r w:rsidR="00F7308F">
              <w:rPr>
                <w:webHidden/>
              </w:rPr>
              <w:instrText xml:space="preserve"> PAGEREF _Toc57881017 \h </w:instrText>
            </w:r>
            <w:r w:rsidR="00F7308F">
              <w:rPr>
                <w:webHidden/>
              </w:rPr>
            </w:r>
            <w:r w:rsidR="00F7308F">
              <w:rPr>
                <w:webHidden/>
              </w:rPr>
              <w:fldChar w:fldCharType="separate"/>
            </w:r>
            <w:r w:rsidR="00F7308F">
              <w:rPr>
                <w:webHidden/>
              </w:rPr>
              <w:t>26</w:t>
            </w:r>
            <w:r w:rsidR="00F7308F">
              <w:rPr>
                <w:webHidden/>
              </w:rPr>
              <w:fldChar w:fldCharType="end"/>
            </w:r>
          </w:hyperlink>
        </w:p>
        <w:p w14:paraId="19E9725C" w14:textId="42BDE989" w:rsidR="00F7308F" w:rsidRDefault="00CA5FF5">
          <w:pPr>
            <w:pStyle w:val="TOC2"/>
            <w:rPr>
              <w:rFonts w:cstheme="minorBidi"/>
              <w:b w:val="0"/>
              <w:bCs w:val="0"/>
              <w:lang w:eastAsia="en-AU"/>
            </w:rPr>
          </w:pPr>
          <w:hyperlink w:anchor="_Toc57881018" w:history="1">
            <w:r w:rsidR="00F7308F" w:rsidRPr="00047F18">
              <w:rPr>
                <w:rStyle w:val="Hyperlink"/>
              </w:rPr>
              <w:t>PARTISIPA as a Platform for Roads for Development</w:t>
            </w:r>
            <w:r w:rsidR="00F7308F">
              <w:rPr>
                <w:webHidden/>
              </w:rPr>
              <w:tab/>
            </w:r>
            <w:r w:rsidR="00F7308F">
              <w:rPr>
                <w:webHidden/>
              </w:rPr>
              <w:fldChar w:fldCharType="begin"/>
            </w:r>
            <w:r w:rsidR="00F7308F">
              <w:rPr>
                <w:webHidden/>
              </w:rPr>
              <w:instrText xml:space="preserve"> PAGEREF _Toc57881018 \h </w:instrText>
            </w:r>
            <w:r w:rsidR="00F7308F">
              <w:rPr>
                <w:webHidden/>
              </w:rPr>
            </w:r>
            <w:r w:rsidR="00F7308F">
              <w:rPr>
                <w:webHidden/>
              </w:rPr>
              <w:fldChar w:fldCharType="separate"/>
            </w:r>
            <w:r w:rsidR="00F7308F">
              <w:rPr>
                <w:webHidden/>
              </w:rPr>
              <w:t>29</w:t>
            </w:r>
            <w:r w:rsidR="00F7308F">
              <w:rPr>
                <w:webHidden/>
              </w:rPr>
              <w:fldChar w:fldCharType="end"/>
            </w:r>
          </w:hyperlink>
        </w:p>
        <w:p w14:paraId="2BD4FCC7" w14:textId="262E2B08" w:rsidR="00F7308F" w:rsidRDefault="00CA5FF5">
          <w:pPr>
            <w:pStyle w:val="TOC1"/>
            <w:rPr>
              <w:rFonts w:cstheme="minorBidi"/>
              <w:b w:val="0"/>
              <w:bCs w:val="0"/>
              <w:sz w:val="22"/>
              <w:szCs w:val="22"/>
              <w:lang w:eastAsia="en-AU"/>
            </w:rPr>
          </w:pPr>
          <w:hyperlink w:anchor="_Toc57881019" w:history="1">
            <w:r w:rsidR="00F7308F" w:rsidRPr="00047F18">
              <w:rPr>
                <w:rStyle w:val="Hyperlink"/>
                <w14:scene3d>
                  <w14:camera w14:prst="orthographicFront"/>
                  <w14:lightRig w14:rig="threePt" w14:dir="t">
                    <w14:rot w14:lat="0" w14:lon="0" w14:rev="0"/>
                  </w14:lightRig>
                </w14:scene3d>
              </w:rPr>
              <w:t>4.</w:t>
            </w:r>
            <w:r w:rsidR="00F7308F">
              <w:rPr>
                <w:rFonts w:cstheme="minorBidi"/>
                <w:b w:val="0"/>
                <w:bCs w:val="0"/>
                <w:sz w:val="22"/>
                <w:szCs w:val="22"/>
                <w:lang w:eastAsia="en-AU"/>
              </w:rPr>
              <w:tab/>
            </w:r>
            <w:r w:rsidR="00F7308F" w:rsidRPr="00047F18">
              <w:rPr>
                <w:rStyle w:val="Hyperlink"/>
              </w:rPr>
              <w:t>Proposed Outcomes and Investment Options</w:t>
            </w:r>
            <w:r w:rsidR="00F7308F">
              <w:rPr>
                <w:webHidden/>
              </w:rPr>
              <w:tab/>
            </w:r>
            <w:r w:rsidR="00F7308F">
              <w:rPr>
                <w:webHidden/>
              </w:rPr>
              <w:fldChar w:fldCharType="begin"/>
            </w:r>
            <w:r w:rsidR="00F7308F">
              <w:rPr>
                <w:webHidden/>
              </w:rPr>
              <w:instrText xml:space="preserve"> PAGEREF _Toc57881019 \h </w:instrText>
            </w:r>
            <w:r w:rsidR="00F7308F">
              <w:rPr>
                <w:webHidden/>
              </w:rPr>
            </w:r>
            <w:r w:rsidR="00F7308F">
              <w:rPr>
                <w:webHidden/>
              </w:rPr>
              <w:fldChar w:fldCharType="separate"/>
            </w:r>
            <w:r w:rsidR="00F7308F">
              <w:rPr>
                <w:webHidden/>
              </w:rPr>
              <w:t>30</w:t>
            </w:r>
            <w:r w:rsidR="00F7308F">
              <w:rPr>
                <w:webHidden/>
              </w:rPr>
              <w:fldChar w:fldCharType="end"/>
            </w:r>
          </w:hyperlink>
        </w:p>
        <w:p w14:paraId="24F23177" w14:textId="4FA1ECB7" w:rsidR="00F7308F" w:rsidRDefault="00CA5FF5">
          <w:pPr>
            <w:pStyle w:val="TOC2"/>
            <w:rPr>
              <w:rFonts w:cstheme="minorBidi"/>
              <w:b w:val="0"/>
              <w:bCs w:val="0"/>
              <w:lang w:eastAsia="en-AU"/>
            </w:rPr>
          </w:pPr>
          <w:hyperlink w:anchor="_Toc57881020" w:history="1">
            <w:r w:rsidR="00F7308F" w:rsidRPr="00047F18">
              <w:rPr>
                <w:rStyle w:val="Hyperlink"/>
              </w:rPr>
              <w:t>Theory of Change</w:t>
            </w:r>
            <w:r w:rsidR="00F7308F">
              <w:rPr>
                <w:webHidden/>
              </w:rPr>
              <w:tab/>
            </w:r>
            <w:r w:rsidR="00F7308F">
              <w:rPr>
                <w:webHidden/>
              </w:rPr>
              <w:fldChar w:fldCharType="begin"/>
            </w:r>
            <w:r w:rsidR="00F7308F">
              <w:rPr>
                <w:webHidden/>
              </w:rPr>
              <w:instrText xml:space="preserve"> PAGEREF _Toc57881020 \h </w:instrText>
            </w:r>
            <w:r w:rsidR="00F7308F">
              <w:rPr>
                <w:webHidden/>
              </w:rPr>
            </w:r>
            <w:r w:rsidR="00F7308F">
              <w:rPr>
                <w:webHidden/>
              </w:rPr>
              <w:fldChar w:fldCharType="separate"/>
            </w:r>
            <w:r w:rsidR="00F7308F">
              <w:rPr>
                <w:webHidden/>
              </w:rPr>
              <w:t>30</w:t>
            </w:r>
            <w:r w:rsidR="00F7308F">
              <w:rPr>
                <w:webHidden/>
              </w:rPr>
              <w:fldChar w:fldCharType="end"/>
            </w:r>
          </w:hyperlink>
        </w:p>
        <w:p w14:paraId="7A606D88" w14:textId="7AB4A44B" w:rsidR="00F7308F" w:rsidRDefault="00CA5FF5">
          <w:pPr>
            <w:pStyle w:val="TOC2"/>
            <w:rPr>
              <w:rFonts w:cstheme="minorBidi"/>
              <w:b w:val="0"/>
              <w:bCs w:val="0"/>
              <w:lang w:eastAsia="en-AU"/>
            </w:rPr>
          </w:pPr>
          <w:hyperlink w:anchor="_Toc57881021" w:history="1">
            <w:r w:rsidR="00F7308F" w:rsidRPr="00047F18">
              <w:rPr>
                <w:rStyle w:val="Hyperlink"/>
              </w:rPr>
              <w:t>End of Investment Outcomes</w:t>
            </w:r>
            <w:r w:rsidR="00F7308F">
              <w:rPr>
                <w:webHidden/>
              </w:rPr>
              <w:tab/>
            </w:r>
            <w:r w:rsidR="00F7308F">
              <w:rPr>
                <w:webHidden/>
              </w:rPr>
              <w:fldChar w:fldCharType="begin"/>
            </w:r>
            <w:r w:rsidR="00F7308F">
              <w:rPr>
                <w:webHidden/>
              </w:rPr>
              <w:instrText xml:space="preserve"> PAGEREF _Toc57881021 \h </w:instrText>
            </w:r>
            <w:r w:rsidR="00F7308F">
              <w:rPr>
                <w:webHidden/>
              </w:rPr>
            </w:r>
            <w:r w:rsidR="00F7308F">
              <w:rPr>
                <w:webHidden/>
              </w:rPr>
              <w:fldChar w:fldCharType="separate"/>
            </w:r>
            <w:r w:rsidR="00F7308F">
              <w:rPr>
                <w:webHidden/>
              </w:rPr>
              <w:t>32</w:t>
            </w:r>
            <w:r w:rsidR="00F7308F">
              <w:rPr>
                <w:webHidden/>
              </w:rPr>
              <w:fldChar w:fldCharType="end"/>
            </w:r>
          </w:hyperlink>
        </w:p>
        <w:p w14:paraId="6056E94C" w14:textId="312F1B81" w:rsidR="00F7308F" w:rsidRDefault="00CA5FF5">
          <w:pPr>
            <w:pStyle w:val="TOC2"/>
            <w:rPr>
              <w:rFonts w:cstheme="minorBidi"/>
              <w:b w:val="0"/>
              <w:bCs w:val="0"/>
              <w:lang w:eastAsia="en-AU"/>
            </w:rPr>
          </w:pPr>
          <w:hyperlink w:anchor="_Toc57881022" w:history="1">
            <w:r w:rsidR="00F7308F" w:rsidRPr="00047F18">
              <w:rPr>
                <w:rStyle w:val="Hyperlink"/>
              </w:rPr>
              <w:t>Ways of Working</w:t>
            </w:r>
            <w:r w:rsidR="00F7308F">
              <w:rPr>
                <w:webHidden/>
              </w:rPr>
              <w:tab/>
            </w:r>
            <w:r w:rsidR="00F7308F">
              <w:rPr>
                <w:webHidden/>
              </w:rPr>
              <w:fldChar w:fldCharType="begin"/>
            </w:r>
            <w:r w:rsidR="00F7308F">
              <w:rPr>
                <w:webHidden/>
              </w:rPr>
              <w:instrText xml:space="preserve"> PAGEREF _Toc57881022 \h </w:instrText>
            </w:r>
            <w:r w:rsidR="00F7308F">
              <w:rPr>
                <w:webHidden/>
              </w:rPr>
            </w:r>
            <w:r w:rsidR="00F7308F">
              <w:rPr>
                <w:webHidden/>
              </w:rPr>
              <w:fldChar w:fldCharType="separate"/>
            </w:r>
            <w:r w:rsidR="00F7308F">
              <w:rPr>
                <w:webHidden/>
              </w:rPr>
              <w:t>36</w:t>
            </w:r>
            <w:r w:rsidR="00F7308F">
              <w:rPr>
                <w:webHidden/>
              </w:rPr>
              <w:fldChar w:fldCharType="end"/>
            </w:r>
          </w:hyperlink>
        </w:p>
        <w:p w14:paraId="01410239" w14:textId="1CD727A3" w:rsidR="00F7308F" w:rsidRDefault="00CA5FF5">
          <w:pPr>
            <w:pStyle w:val="TOC2"/>
            <w:rPr>
              <w:rFonts w:cstheme="minorBidi"/>
              <w:b w:val="0"/>
              <w:bCs w:val="0"/>
              <w:lang w:eastAsia="en-AU"/>
            </w:rPr>
          </w:pPr>
          <w:hyperlink w:anchor="_Toc57881023" w:history="1">
            <w:r w:rsidR="00F7308F" w:rsidRPr="00047F18">
              <w:rPr>
                <w:rStyle w:val="Hyperlink"/>
              </w:rPr>
              <w:t>What Success Will Look Like</w:t>
            </w:r>
            <w:r w:rsidR="00F7308F">
              <w:rPr>
                <w:webHidden/>
              </w:rPr>
              <w:tab/>
            </w:r>
            <w:r w:rsidR="00F7308F">
              <w:rPr>
                <w:webHidden/>
              </w:rPr>
              <w:fldChar w:fldCharType="begin"/>
            </w:r>
            <w:r w:rsidR="00F7308F">
              <w:rPr>
                <w:webHidden/>
              </w:rPr>
              <w:instrText xml:space="preserve"> PAGEREF _Toc57881023 \h </w:instrText>
            </w:r>
            <w:r w:rsidR="00F7308F">
              <w:rPr>
                <w:webHidden/>
              </w:rPr>
            </w:r>
            <w:r w:rsidR="00F7308F">
              <w:rPr>
                <w:webHidden/>
              </w:rPr>
              <w:fldChar w:fldCharType="separate"/>
            </w:r>
            <w:r w:rsidR="00F7308F">
              <w:rPr>
                <w:webHidden/>
              </w:rPr>
              <w:t>37</w:t>
            </w:r>
            <w:r w:rsidR="00F7308F">
              <w:rPr>
                <w:webHidden/>
              </w:rPr>
              <w:fldChar w:fldCharType="end"/>
            </w:r>
          </w:hyperlink>
        </w:p>
        <w:p w14:paraId="35FEF09E" w14:textId="2304FC33" w:rsidR="00F7308F" w:rsidRDefault="00CA5FF5">
          <w:pPr>
            <w:pStyle w:val="TOC1"/>
            <w:rPr>
              <w:rFonts w:cstheme="minorBidi"/>
              <w:b w:val="0"/>
              <w:bCs w:val="0"/>
              <w:sz w:val="22"/>
              <w:szCs w:val="22"/>
              <w:lang w:eastAsia="en-AU"/>
            </w:rPr>
          </w:pPr>
          <w:hyperlink w:anchor="_Toc57881024" w:history="1">
            <w:r w:rsidR="00F7308F" w:rsidRPr="00047F18">
              <w:rPr>
                <w:rStyle w:val="Hyperlink"/>
                <w14:scene3d>
                  <w14:camera w14:prst="orthographicFront"/>
                  <w14:lightRig w14:rig="threePt" w14:dir="t">
                    <w14:rot w14:lat="0" w14:lon="0" w14:rev="0"/>
                  </w14:lightRig>
                </w14:scene3d>
              </w:rPr>
              <w:t>5.</w:t>
            </w:r>
            <w:r w:rsidR="00F7308F">
              <w:rPr>
                <w:rFonts w:cstheme="minorBidi"/>
                <w:b w:val="0"/>
                <w:bCs w:val="0"/>
                <w:sz w:val="22"/>
                <w:szCs w:val="22"/>
                <w:lang w:eastAsia="en-AU"/>
              </w:rPr>
              <w:tab/>
            </w:r>
            <w:r w:rsidR="00F7308F" w:rsidRPr="00047F18">
              <w:rPr>
                <w:rStyle w:val="Hyperlink"/>
              </w:rPr>
              <w:t>Implementation Approach</w:t>
            </w:r>
            <w:r w:rsidR="00F7308F">
              <w:rPr>
                <w:webHidden/>
              </w:rPr>
              <w:tab/>
            </w:r>
            <w:r w:rsidR="00F7308F">
              <w:rPr>
                <w:webHidden/>
              </w:rPr>
              <w:fldChar w:fldCharType="begin"/>
            </w:r>
            <w:r w:rsidR="00F7308F">
              <w:rPr>
                <w:webHidden/>
              </w:rPr>
              <w:instrText xml:space="preserve"> PAGEREF _Toc57881024 \h </w:instrText>
            </w:r>
            <w:r w:rsidR="00F7308F">
              <w:rPr>
                <w:webHidden/>
              </w:rPr>
            </w:r>
            <w:r w:rsidR="00F7308F">
              <w:rPr>
                <w:webHidden/>
              </w:rPr>
              <w:fldChar w:fldCharType="separate"/>
            </w:r>
            <w:r w:rsidR="00F7308F">
              <w:rPr>
                <w:webHidden/>
              </w:rPr>
              <w:t>41</w:t>
            </w:r>
            <w:r w:rsidR="00F7308F">
              <w:rPr>
                <w:webHidden/>
              </w:rPr>
              <w:fldChar w:fldCharType="end"/>
            </w:r>
          </w:hyperlink>
        </w:p>
        <w:p w14:paraId="1061A1D0" w14:textId="4A667A09" w:rsidR="00F7308F" w:rsidRDefault="00CA5FF5">
          <w:pPr>
            <w:pStyle w:val="TOC2"/>
            <w:rPr>
              <w:rFonts w:cstheme="minorBidi"/>
              <w:b w:val="0"/>
              <w:bCs w:val="0"/>
              <w:lang w:eastAsia="en-AU"/>
            </w:rPr>
          </w:pPr>
          <w:hyperlink w:anchor="_Toc57881025" w:history="1">
            <w:r w:rsidR="00F7308F" w:rsidRPr="00047F18">
              <w:rPr>
                <w:rStyle w:val="Hyperlink"/>
              </w:rPr>
              <w:t>Cross-Component Shared Services</w:t>
            </w:r>
            <w:r w:rsidR="00F7308F">
              <w:rPr>
                <w:webHidden/>
              </w:rPr>
              <w:tab/>
            </w:r>
            <w:r w:rsidR="00F7308F">
              <w:rPr>
                <w:webHidden/>
              </w:rPr>
              <w:fldChar w:fldCharType="begin"/>
            </w:r>
            <w:r w:rsidR="00F7308F">
              <w:rPr>
                <w:webHidden/>
              </w:rPr>
              <w:instrText xml:space="preserve"> PAGEREF _Toc57881025 \h </w:instrText>
            </w:r>
            <w:r w:rsidR="00F7308F">
              <w:rPr>
                <w:webHidden/>
              </w:rPr>
            </w:r>
            <w:r w:rsidR="00F7308F">
              <w:rPr>
                <w:webHidden/>
              </w:rPr>
              <w:fldChar w:fldCharType="separate"/>
            </w:r>
            <w:r w:rsidR="00F7308F">
              <w:rPr>
                <w:webHidden/>
              </w:rPr>
              <w:t>41</w:t>
            </w:r>
            <w:r w:rsidR="00F7308F">
              <w:rPr>
                <w:webHidden/>
              </w:rPr>
              <w:fldChar w:fldCharType="end"/>
            </w:r>
          </w:hyperlink>
        </w:p>
        <w:p w14:paraId="0C896149" w14:textId="1B96841A" w:rsidR="00F7308F" w:rsidRDefault="00CA5FF5">
          <w:pPr>
            <w:pStyle w:val="TOC1"/>
            <w:rPr>
              <w:rFonts w:cstheme="minorBidi"/>
              <w:b w:val="0"/>
              <w:bCs w:val="0"/>
              <w:sz w:val="22"/>
              <w:szCs w:val="22"/>
              <w:lang w:eastAsia="en-AU"/>
            </w:rPr>
          </w:pPr>
          <w:hyperlink w:anchor="_Toc57881026" w:history="1">
            <w:r w:rsidR="00F7308F" w:rsidRPr="00047F18">
              <w:rPr>
                <w:rStyle w:val="Hyperlink"/>
              </w:rPr>
              <w:t>Component One: Supporting PNDS</w:t>
            </w:r>
            <w:r w:rsidR="00F7308F">
              <w:rPr>
                <w:webHidden/>
              </w:rPr>
              <w:tab/>
            </w:r>
            <w:r w:rsidR="00F7308F">
              <w:rPr>
                <w:webHidden/>
              </w:rPr>
              <w:fldChar w:fldCharType="begin"/>
            </w:r>
            <w:r w:rsidR="00F7308F">
              <w:rPr>
                <w:webHidden/>
              </w:rPr>
              <w:instrText xml:space="preserve"> PAGEREF _Toc57881026 \h </w:instrText>
            </w:r>
            <w:r w:rsidR="00F7308F">
              <w:rPr>
                <w:webHidden/>
              </w:rPr>
            </w:r>
            <w:r w:rsidR="00F7308F">
              <w:rPr>
                <w:webHidden/>
              </w:rPr>
              <w:fldChar w:fldCharType="separate"/>
            </w:r>
            <w:r w:rsidR="00F7308F">
              <w:rPr>
                <w:webHidden/>
              </w:rPr>
              <w:t>42</w:t>
            </w:r>
            <w:r w:rsidR="00F7308F">
              <w:rPr>
                <w:webHidden/>
              </w:rPr>
              <w:fldChar w:fldCharType="end"/>
            </w:r>
          </w:hyperlink>
        </w:p>
        <w:p w14:paraId="0D65F441" w14:textId="45069D56" w:rsidR="00F7308F" w:rsidRDefault="00CA5FF5">
          <w:pPr>
            <w:pStyle w:val="TOC2"/>
            <w:rPr>
              <w:rFonts w:cstheme="minorBidi"/>
              <w:b w:val="0"/>
              <w:bCs w:val="0"/>
              <w:lang w:eastAsia="en-AU"/>
            </w:rPr>
          </w:pPr>
          <w:hyperlink w:anchor="_Toc57881027" w:history="1">
            <w:r w:rsidR="00F7308F" w:rsidRPr="00047F18">
              <w:rPr>
                <w:rStyle w:val="Hyperlink"/>
              </w:rPr>
              <w:t>Field Support Teams</w:t>
            </w:r>
            <w:r w:rsidR="00F7308F">
              <w:rPr>
                <w:webHidden/>
              </w:rPr>
              <w:tab/>
            </w:r>
            <w:r w:rsidR="00F7308F">
              <w:rPr>
                <w:webHidden/>
              </w:rPr>
              <w:fldChar w:fldCharType="begin"/>
            </w:r>
            <w:r w:rsidR="00F7308F">
              <w:rPr>
                <w:webHidden/>
              </w:rPr>
              <w:instrText xml:space="preserve"> PAGEREF _Toc57881027 \h </w:instrText>
            </w:r>
            <w:r w:rsidR="00F7308F">
              <w:rPr>
                <w:webHidden/>
              </w:rPr>
            </w:r>
            <w:r w:rsidR="00F7308F">
              <w:rPr>
                <w:webHidden/>
              </w:rPr>
              <w:fldChar w:fldCharType="separate"/>
            </w:r>
            <w:r w:rsidR="00F7308F">
              <w:rPr>
                <w:webHidden/>
              </w:rPr>
              <w:t>42</w:t>
            </w:r>
            <w:r w:rsidR="00F7308F">
              <w:rPr>
                <w:webHidden/>
              </w:rPr>
              <w:fldChar w:fldCharType="end"/>
            </w:r>
          </w:hyperlink>
        </w:p>
        <w:p w14:paraId="1B582713" w14:textId="0B77EBE2" w:rsidR="00F7308F" w:rsidRDefault="00CA5FF5">
          <w:pPr>
            <w:pStyle w:val="TOC2"/>
            <w:rPr>
              <w:rFonts w:cstheme="minorBidi"/>
              <w:b w:val="0"/>
              <w:bCs w:val="0"/>
              <w:lang w:eastAsia="en-AU"/>
            </w:rPr>
          </w:pPr>
          <w:hyperlink w:anchor="_Toc57881028" w:history="1">
            <w:r w:rsidR="00F7308F" w:rsidRPr="00047F18">
              <w:rPr>
                <w:rStyle w:val="Hyperlink"/>
              </w:rPr>
              <w:t>Ministry and Secretariat Adviser Team</w:t>
            </w:r>
            <w:r w:rsidR="00F7308F">
              <w:rPr>
                <w:webHidden/>
              </w:rPr>
              <w:tab/>
            </w:r>
            <w:r w:rsidR="00F7308F">
              <w:rPr>
                <w:webHidden/>
              </w:rPr>
              <w:fldChar w:fldCharType="begin"/>
            </w:r>
            <w:r w:rsidR="00F7308F">
              <w:rPr>
                <w:webHidden/>
              </w:rPr>
              <w:instrText xml:space="preserve"> PAGEREF _Toc57881028 \h </w:instrText>
            </w:r>
            <w:r w:rsidR="00F7308F">
              <w:rPr>
                <w:webHidden/>
              </w:rPr>
            </w:r>
            <w:r w:rsidR="00F7308F">
              <w:rPr>
                <w:webHidden/>
              </w:rPr>
              <w:fldChar w:fldCharType="separate"/>
            </w:r>
            <w:r w:rsidR="00F7308F">
              <w:rPr>
                <w:webHidden/>
              </w:rPr>
              <w:t>43</w:t>
            </w:r>
            <w:r w:rsidR="00F7308F">
              <w:rPr>
                <w:webHidden/>
              </w:rPr>
              <w:fldChar w:fldCharType="end"/>
            </w:r>
          </w:hyperlink>
        </w:p>
        <w:p w14:paraId="1FDFC5FE" w14:textId="207E57F8" w:rsidR="00F7308F" w:rsidRDefault="00CA5FF5">
          <w:pPr>
            <w:pStyle w:val="TOC2"/>
            <w:rPr>
              <w:rFonts w:cstheme="minorBidi"/>
              <w:b w:val="0"/>
              <w:bCs w:val="0"/>
              <w:lang w:eastAsia="en-AU"/>
            </w:rPr>
          </w:pPr>
          <w:hyperlink w:anchor="_Toc57881029" w:history="1">
            <w:r w:rsidR="00F7308F" w:rsidRPr="00047F18">
              <w:rPr>
                <w:rStyle w:val="Hyperlink"/>
              </w:rPr>
              <w:t>Feedback Loops</w:t>
            </w:r>
            <w:r w:rsidR="00F7308F">
              <w:rPr>
                <w:webHidden/>
              </w:rPr>
              <w:tab/>
            </w:r>
            <w:r w:rsidR="00F7308F">
              <w:rPr>
                <w:webHidden/>
              </w:rPr>
              <w:fldChar w:fldCharType="begin"/>
            </w:r>
            <w:r w:rsidR="00F7308F">
              <w:rPr>
                <w:webHidden/>
              </w:rPr>
              <w:instrText xml:space="preserve"> PAGEREF _Toc57881029 \h </w:instrText>
            </w:r>
            <w:r w:rsidR="00F7308F">
              <w:rPr>
                <w:webHidden/>
              </w:rPr>
            </w:r>
            <w:r w:rsidR="00F7308F">
              <w:rPr>
                <w:webHidden/>
              </w:rPr>
              <w:fldChar w:fldCharType="separate"/>
            </w:r>
            <w:r w:rsidR="00F7308F">
              <w:rPr>
                <w:webHidden/>
              </w:rPr>
              <w:t>44</w:t>
            </w:r>
            <w:r w:rsidR="00F7308F">
              <w:rPr>
                <w:webHidden/>
              </w:rPr>
              <w:fldChar w:fldCharType="end"/>
            </w:r>
          </w:hyperlink>
        </w:p>
        <w:p w14:paraId="66BB5CB1" w14:textId="66856FAD" w:rsidR="00F7308F" w:rsidRDefault="00CA5FF5">
          <w:pPr>
            <w:pStyle w:val="TOC2"/>
            <w:rPr>
              <w:rFonts w:cstheme="minorBidi"/>
              <w:b w:val="0"/>
              <w:bCs w:val="0"/>
              <w:lang w:eastAsia="en-AU"/>
            </w:rPr>
          </w:pPr>
          <w:hyperlink w:anchor="_Toc57881030" w:history="1">
            <w:r w:rsidR="00F7308F" w:rsidRPr="00047F18">
              <w:rPr>
                <w:rStyle w:val="Hyperlink"/>
              </w:rPr>
              <w:t>Priority Policy Reforms</w:t>
            </w:r>
            <w:r w:rsidR="00F7308F">
              <w:rPr>
                <w:webHidden/>
              </w:rPr>
              <w:tab/>
            </w:r>
            <w:r w:rsidR="00F7308F">
              <w:rPr>
                <w:webHidden/>
              </w:rPr>
              <w:fldChar w:fldCharType="begin"/>
            </w:r>
            <w:r w:rsidR="00F7308F">
              <w:rPr>
                <w:webHidden/>
              </w:rPr>
              <w:instrText xml:space="preserve"> PAGEREF _Toc57881030 \h </w:instrText>
            </w:r>
            <w:r w:rsidR="00F7308F">
              <w:rPr>
                <w:webHidden/>
              </w:rPr>
            </w:r>
            <w:r w:rsidR="00F7308F">
              <w:rPr>
                <w:webHidden/>
              </w:rPr>
              <w:fldChar w:fldCharType="separate"/>
            </w:r>
            <w:r w:rsidR="00F7308F">
              <w:rPr>
                <w:webHidden/>
              </w:rPr>
              <w:t>45</w:t>
            </w:r>
            <w:r w:rsidR="00F7308F">
              <w:rPr>
                <w:webHidden/>
              </w:rPr>
              <w:fldChar w:fldCharType="end"/>
            </w:r>
          </w:hyperlink>
        </w:p>
        <w:p w14:paraId="3CDFCDB7" w14:textId="5DACF07B" w:rsidR="00F7308F" w:rsidRDefault="00CA5FF5">
          <w:pPr>
            <w:pStyle w:val="TOC2"/>
            <w:rPr>
              <w:rFonts w:cstheme="minorBidi"/>
              <w:b w:val="0"/>
              <w:bCs w:val="0"/>
              <w:lang w:eastAsia="en-AU"/>
            </w:rPr>
          </w:pPr>
          <w:hyperlink w:anchor="_Toc57881031" w:history="1">
            <w:r w:rsidR="00F7308F" w:rsidRPr="00047F18">
              <w:rPr>
                <w:rStyle w:val="Hyperlink"/>
              </w:rPr>
              <w:t>Improving Coordination</w:t>
            </w:r>
            <w:r w:rsidR="00F7308F">
              <w:rPr>
                <w:webHidden/>
              </w:rPr>
              <w:tab/>
            </w:r>
            <w:r w:rsidR="00F7308F">
              <w:rPr>
                <w:webHidden/>
              </w:rPr>
              <w:fldChar w:fldCharType="begin"/>
            </w:r>
            <w:r w:rsidR="00F7308F">
              <w:rPr>
                <w:webHidden/>
              </w:rPr>
              <w:instrText xml:space="preserve"> PAGEREF _Toc57881031 \h </w:instrText>
            </w:r>
            <w:r w:rsidR="00F7308F">
              <w:rPr>
                <w:webHidden/>
              </w:rPr>
            </w:r>
            <w:r w:rsidR="00F7308F">
              <w:rPr>
                <w:webHidden/>
              </w:rPr>
              <w:fldChar w:fldCharType="separate"/>
            </w:r>
            <w:r w:rsidR="00F7308F">
              <w:rPr>
                <w:webHidden/>
              </w:rPr>
              <w:t>46</w:t>
            </w:r>
            <w:r w:rsidR="00F7308F">
              <w:rPr>
                <w:webHidden/>
              </w:rPr>
              <w:fldChar w:fldCharType="end"/>
            </w:r>
          </w:hyperlink>
        </w:p>
        <w:p w14:paraId="70E3B008" w14:textId="3A2C69BF" w:rsidR="00F7308F" w:rsidRDefault="00CA5FF5">
          <w:pPr>
            <w:pStyle w:val="TOC2"/>
            <w:rPr>
              <w:rFonts w:cstheme="minorBidi"/>
              <w:b w:val="0"/>
              <w:bCs w:val="0"/>
              <w:lang w:eastAsia="en-AU"/>
            </w:rPr>
          </w:pPr>
          <w:hyperlink w:anchor="_Toc57881032" w:history="1">
            <w:r w:rsidR="00F7308F" w:rsidRPr="00047F18">
              <w:rPr>
                <w:rStyle w:val="Hyperlink"/>
              </w:rPr>
              <w:t>Gender Equality, Disability and Social Inclusion</w:t>
            </w:r>
            <w:r w:rsidR="00F7308F">
              <w:rPr>
                <w:webHidden/>
              </w:rPr>
              <w:tab/>
            </w:r>
            <w:r w:rsidR="00F7308F">
              <w:rPr>
                <w:webHidden/>
              </w:rPr>
              <w:fldChar w:fldCharType="begin"/>
            </w:r>
            <w:r w:rsidR="00F7308F">
              <w:rPr>
                <w:webHidden/>
              </w:rPr>
              <w:instrText xml:space="preserve"> PAGEREF _Toc57881032 \h </w:instrText>
            </w:r>
            <w:r w:rsidR="00F7308F">
              <w:rPr>
                <w:webHidden/>
              </w:rPr>
            </w:r>
            <w:r w:rsidR="00F7308F">
              <w:rPr>
                <w:webHidden/>
              </w:rPr>
              <w:fldChar w:fldCharType="separate"/>
            </w:r>
            <w:r w:rsidR="00F7308F">
              <w:rPr>
                <w:webHidden/>
              </w:rPr>
              <w:t>46</w:t>
            </w:r>
            <w:r w:rsidR="00F7308F">
              <w:rPr>
                <w:webHidden/>
              </w:rPr>
              <w:fldChar w:fldCharType="end"/>
            </w:r>
          </w:hyperlink>
        </w:p>
        <w:p w14:paraId="69E518D7" w14:textId="5E5B4380" w:rsidR="00F7308F" w:rsidRDefault="00CA5FF5">
          <w:pPr>
            <w:pStyle w:val="TOC2"/>
            <w:rPr>
              <w:rFonts w:cstheme="minorBidi"/>
              <w:b w:val="0"/>
              <w:bCs w:val="0"/>
              <w:lang w:eastAsia="en-AU"/>
            </w:rPr>
          </w:pPr>
          <w:hyperlink w:anchor="_Toc57881033" w:history="1">
            <w:r w:rsidR="00F7308F" w:rsidRPr="00047F18">
              <w:rPr>
                <w:rStyle w:val="Hyperlink"/>
              </w:rPr>
              <w:t>Climate Change and Disaster Resilience</w:t>
            </w:r>
            <w:r w:rsidR="00F7308F">
              <w:rPr>
                <w:webHidden/>
              </w:rPr>
              <w:tab/>
            </w:r>
            <w:r w:rsidR="00F7308F">
              <w:rPr>
                <w:webHidden/>
              </w:rPr>
              <w:fldChar w:fldCharType="begin"/>
            </w:r>
            <w:r w:rsidR="00F7308F">
              <w:rPr>
                <w:webHidden/>
              </w:rPr>
              <w:instrText xml:space="preserve"> PAGEREF _Toc57881033 \h </w:instrText>
            </w:r>
            <w:r w:rsidR="00F7308F">
              <w:rPr>
                <w:webHidden/>
              </w:rPr>
            </w:r>
            <w:r w:rsidR="00F7308F">
              <w:rPr>
                <w:webHidden/>
              </w:rPr>
              <w:fldChar w:fldCharType="separate"/>
            </w:r>
            <w:r w:rsidR="00F7308F">
              <w:rPr>
                <w:webHidden/>
              </w:rPr>
              <w:t>47</w:t>
            </w:r>
            <w:r w:rsidR="00F7308F">
              <w:rPr>
                <w:webHidden/>
              </w:rPr>
              <w:fldChar w:fldCharType="end"/>
            </w:r>
          </w:hyperlink>
        </w:p>
        <w:p w14:paraId="14F6ECB7" w14:textId="194ED55C" w:rsidR="00F7308F" w:rsidRDefault="00CA5FF5">
          <w:pPr>
            <w:pStyle w:val="TOC2"/>
            <w:rPr>
              <w:rFonts w:cstheme="minorBidi"/>
              <w:b w:val="0"/>
              <w:bCs w:val="0"/>
              <w:lang w:eastAsia="en-AU"/>
            </w:rPr>
          </w:pPr>
          <w:hyperlink w:anchor="_Toc57881034" w:history="1">
            <w:r w:rsidR="00F7308F" w:rsidRPr="00047F18">
              <w:rPr>
                <w:rStyle w:val="Hyperlink"/>
              </w:rPr>
              <w:t>Water Resources Management</w:t>
            </w:r>
            <w:r w:rsidR="00F7308F">
              <w:rPr>
                <w:webHidden/>
              </w:rPr>
              <w:tab/>
            </w:r>
            <w:r w:rsidR="00F7308F">
              <w:rPr>
                <w:webHidden/>
              </w:rPr>
              <w:fldChar w:fldCharType="begin"/>
            </w:r>
            <w:r w:rsidR="00F7308F">
              <w:rPr>
                <w:webHidden/>
              </w:rPr>
              <w:instrText xml:space="preserve"> PAGEREF _Toc57881034 \h </w:instrText>
            </w:r>
            <w:r w:rsidR="00F7308F">
              <w:rPr>
                <w:webHidden/>
              </w:rPr>
            </w:r>
            <w:r w:rsidR="00F7308F">
              <w:rPr>
                <w:webHidden/>
              </w:rPr>
              <w:fldChar w:fldCharType="separate"/>
            </w:r>
            <w:r w:rsidR="00F7308F">
              <w:rPr>
                <w:webHidden/>
              </w:rPr>
              <w:t>48</w:t>
            </w:r>
            <w:r w:rsidR="00F7308F">
              <w:rPr>
                <w:webHidden/>
              </w:rPr>
              <w:fldChar w:fldCharType="end"/>
            </w:r>
          </w:hyperlink>
        </w:p>
        <w:p w14:paraId="5FE3DE94" w14:textId="42BC0E97" w:rsidR="00F7308F" w:rsidRDefault="00CA5FF5">
          <w:pPr>
            <w:pStyle w:val="TOC2"/>
            <w:rPr>
              <w:rFonts w:cstheme="minorBidi"/>
              <w:b w:val="0"/>
              <w:bCs w:val="0"/>
              <w:lang w:eastAsia="en-AU"/>
            </w:rPr>
          </w:pPr>
          <w:hyperlink w:anchor="_Toc57881035" w:history="1">
            <w:r w:rsidR="00F7308F" w:rsidRPr="00047F18">
              <w:rPr>
                <w:rStyle w:val="Hyperlink"/>
              </w:rPr>
              <w:t>Evidence, Advocacy, and Policy Influence</w:t>
            </w:r>
            <w:r w:rsidR="00F7308F">
              <w:rPr>
                <w:webHidden/>
              </w:rPr>
              <w:tab/>
            </w:r>
            <w:r w:rsidR="00F7308F">
              <w:rPr>
                <w:webHidden/>
              </w:rPr>
              <w:fldChar w:fldCharType="begin"/>
            </w:r>
            <w:r w:rsidR="00F7308F">
              <w:rPr>
                <w:webHidden/>
              </w:rPr>
              <w:instrText xml:space="preserve"> PAGEREF _Toc57881035 \h </w:instrText>
            </w:r>
            <w:r w:rsidR="00F7308F">
              <w:rPr>
                <w:webHidden/>
              </w:rPr>
            </w:r>
            <w:r w:rsidR="00F7308F">
              <w:rPr>
                <w:webHidden/>
              </w:rPr>
              <w:fldChar w:fldCharType="separate"/>
            </w:r>
            <w:r w:rsidR="00F7308F">
              <w:rPr>
                <w:webHidden/>
              </w:rPr>
              <w:t>48</w:t>
            </w:r>
            <w:r w:rsidR="00F7308F">
              <w:rPr>
                <w:webHidden/>
              </w:rPr>
              <w:fldChar w:fldCharType="end"/>
            </w:r>
          </w:hyperlink>
        </w:p>
        <w:p w14:paraId="43DEB326" w14:textId="4F015898" w:rsidR="00F7308F" w:rsidRDefault="00CA5FF5">
          <w:pPr>
            <w:pStyle w:val="TOC2"/>
            <w:rPr>
              <w:rFonts w:cstheme="minorBidi"/>
              <w:b w:val="0"/>
              <w:bCs w:val="0"/>
              <w:lang w:eastAsia="en-AU"/>
            </w:rPr>
          </w:pPr>
          <w:hyperlink w:anchor="_Toc57881036" w:history="1">
            <w:r w:rsidR="00F7308F" w:rsidRPr="00047F18">
              <w:rPr>
                <w:rStyle w:val="Hyperlink"/>
              </w:rPr>
              <w:t>COVID-19 Response and Recovery</w:t>
            </w:r>
            <w:r w:rsidR="00F7308F">
              <w:rPr>
                <w:webHidden/>
              </w:rPr>
              <w:tab/>
            </w:r>
            <w:r w:rsidR="00F7308F">
              <w:rPr>
                <w:webHidden/>
              </w:rPr>
              <w:fldChar w:fldCharType="begin"/>
            </w:r>
            <w:r w:rsidR="00F7308F">
              <w:rPr>
                <w:webHidden/>
              </w:rPr>
              <w:instrText xml:space="preserve"> PAGEREF _Toc57881036 \h </w:instrText>
            </w:r>
            <w:r w:rsidR="00F7308F">
              <w:rPr>
                <w:webHidden/>
              </w:rPr>
            </w:r>
            <w:r w:rsidR="00F7308F">
              <w:rPr>
                <w:webHidden/>
              </w:rPr>
              <w:fldChar w:fldCharType="separate"/>
            </w:r>
            <w:r w:rsidR="00F7308F">
              <w:rPr>
                <w:webHidden/>
              </w:rPr>
              <w:t>49</w:t>
            </w:r>
            <w:r w:rsidR="00F7308F">
              <w:rPr>
                <w:webHidden/>
              </w:rPr>
              <w:fldChar w:fldCharType="end"/>
            </w:r>
          </w:hyperlink>
        </w:p>
        <w:p w14:paraId="518B9B69" w14:textId="5201D271" w:rsidR="00F7308F" w:rsidRDefault="00CA5FF5">
          <w:pPr>
            <w:pStyle w:val="TOC1"/>
            <w:rPr>
              <w:rFonts w:cstheme="minorBidi"/>
              <w:b w:val="0"/>
              <w:bCs w:val="0"/>
              <w:sz w:val="22"/>
              <w:szCs w:val="22"/>
              <w:lang w:eastAsia="en-AU"/>
            </w:rPr>
          </w:pPr>
          <w:hyperlink w:anchor="_Toc57881037" w:history="1">
            <w:r w:rsidR="00F7308F" w:rsidRPr="00047F18">
              <w:rPr>
                <w:rStyle w:val="Hyperlink"/>
              </w:rPr>
              <w:t>Component Two: Strengthening Sub-National Administration</w:t>
            </w:r>
            <w:r w:rsidR="00F7308F">
              <w:rPr>
                <w:webHidden/>
              </w:rPr>
              <w:tab/>
            </w:r>
            <w:r w:rsidR="00F7308F">
              <w:rPr>
                <w:webHidden/>
              </w:rPr>
              <w:fldChar w:fldCharType="begin"/>
            </w:r>
            <w:r w:rsidR="00F7308F">
              <w:rPr>
                <w:webHidden/>
              </w:rPr>
              <w:instrText xml:space="preserve"> PAGEREF _Toc57881037 \h </w:instrText>
            </w:r>
            <w:r w:rsidR="00F7308F">
              <w:rPr>
                <w:webHidden/>
              </w:rPr>
            </w:r>
            <w:r w:rsidR="00F7308F">
              <w:rPr>
                <w:webHidden/>
              </w:rPr>
              <w:fldChar w:fldCharType="separate"/>
            </w:r>
            <w:r w:rsidR="00F7308F">
              <w:rPr>
                <w:webHidden/>
              </w:rPr>
              <w:t>49</w:t>
            </w:r>
            <w:r w:rsidR="00F7308F">
              <w:rPr>
                <w:webHidden/>
              </w:rPr>
              <w:fldChar w:fldCharType="end"/>
            </w:r>
          </w:hyperlink>
        </w:p>
        <w:p w14:paraId="73D5E67B" w14:textId="4F857B13" w:rsidR="00F7308F" w:rsidRDefault="00CA5FF5">
          <w:pPr>
            <w:pStyle w:val="TOC2"/>
            <w:rPr>
              <w:rFonts w:cstheme="minorBidi"/>
              <w:b w:val="0"/>
              <w:bCs w:val="0"/>
              <w:lang w:eastAsia="en-AU"/>
            </w:rPr>
          </w:pPr>
          <w:hyperlink w:anchor="_Toc57881038" w:history="1">
            <w:r w:rsidR="00F7308F" w:rsidRPr="00047F18">
              <w:rPr>
                <w:rStyle w:val="Hyperlink"/>
              </w:rPr>
              <w:t>Opt-In</w:t>
            </w:r>
            <w:r w:rsidR="00F7308F">
              <w:rPr>
                <w:webHidden/>
              </w:rPr>
              <w:tab/>
            </w:r>
            <w:r w:rsidR="00F7308F">
              <w:rPr>
                <w:webHidden/>
              </w:rPr>
              <w:fldChar w:fldCharType="begin"/>
            </w:r>
            <w:r w:rsidR="00F7308F">
              <w:rPr>
                <w:webHidden/>
              </w:rPr>
              <w:instrText xml:space="preserve"> PAGEREF _Toc57881038 \h </w:instrText>
            </w:r>
            <w:r w:rsidR="00F7308F">
              <w:rPr>
                <w:webHidden/>
              </w:rPr>
            </w:r>
            <w:r w:rsidR="00F7308F">
              <w:rPr>
                <w:webHidden/>
              </w:rPr>
              <w:fldChar w:fldCharType="separate"/>
            </w:r>
            <w:r w:rsidR="00F7308F">
              <w:rPr>
                <w:webHidden/>
              </w:rPr>
              <w:t>50</w:t>
            </w:r>
            <w:r w:rsidR="00F7308F">
              <w:rPr>
                <w:webHidden/>
              </w:rPr>
              <w:fldChar w:fldCharType="end"/>
            </w:r>
          </w:hyperlink>
        </w:p>
        <w:p w14:paraId="6FF7E6A1" w14:textId="629912EC" w:rsidR="00F7308F" w:rsidRDefault="00CA5FF5">
          <w:pPr>
            <w:pStyle w:val="TOC2"/>
            <w:rPr>
              <w:rFonts w:cstheme="minorBidi"/>
              <w:b w:val="0"/>
              <w:bCs w:val="0"/>
              <w:lang w:eastAsia="en-AU"/>
            </w:rPr>
          </w:pPr>
          <w:hyperlink w:anchor="_Toc57881039" w:history="1">
            <w:r w:rsidR="00F7308F" w:rsidRPr="00047F18">
              <w:rPr>
                <w:rStyle w:val="Hyperlink"/>
              </w:rPr>
              <w:t>Shared Objectives and Responsibilities</w:t>
            </w:r>
            <w:r w:rsidR="00F7308F">
              <w:rPr>
                <w:webHidden/>
              </w:rPr>
              <w:tab/>
            </w:r>
            <w:r w:rsidR="00F7308F">
              <w:rPr>
                <w:webHidden/>
              </w:rPr>
              <w:fldChar w:fldCharType="begin"/>
            </w:r>
            <w:r w:rsidR="00F7308F">
              <w:rPr>
                <w:webHidden/>
              </w:rPr>
              <w:instrText xml:space="preserve"> PAGEREF _Toc57881039 \h </w:instrText>
            </w:r>
            <w:r w:rsidR="00F7308F">
              <w:rPr>
                <w:webHidden/>
              </w:rPr>
            </w:r>
            <w:r w:rsidR="00F7308F">
              <w:rPr>
                <w:webHidden/>
              </w:rPr>
              <w:fldChar w:fldCharType="separate"/>
            </w:r>
            <w:r w:rsidR="00F7308F">
              <w:rPr>
                <w:webHidden/>
              </w:rPr>
              <w:t>51</w:t>
            </w:r>
            <w:r w:rsidR="00F7308F">
              <w:rPr>
                <w:webHidden/>
              </w:rPr>
              <w:fldChar w:fldCharType="end"/>
            </w:r>
          </w:hyperlink>
        </w:p>
        <w:p w14:paraId="1457A8B3" w14:textId="06AA23D3" w:rsidR="00F7308F" w:rsidRDefault="00CA5FF5">
          <w:pPr>
            <w:pStyle w:val="TOC2"/>
            <w:rPr>
              <w:rFonts w:cstheme="minorBidi"/>
              <w:b w:val="0"/>
              <w:bCs w:val="0"/>
              <w:lang w:eastAsia="en-AU"/>
            </w:rPr>
          </w:pPr>
          <w:hyperlink w:anchor="_Toc57881040" w:history="1">
            <w:r w:rsidR="00F7308F" w:rsidRPr="00047F18">
              <w:rPr>
                <w:rStyle w:val="Hyperlink"/>
              </w:rPr>
              <w:t>Menu of Options</w:t>
            </w:r>
            <w:r w:rsidR="00F7308F">
              <w:rPr>
                <w:webHidden/>
              </w:rPr>
              <w:tab/>
            </w:r>
            <w:r w:rsidR="00F7308F">
              <w:rPr>
                <w:webHidden/>
              </w:rPr>
              <w:fldChar w:fldCharType="begin"/>
            </w:r>
            <w:r w:rsidR="00F7308F">
              <w:rPr>
                <w:webHidden/>
              </w:rPr>
              <w:instrText xml:space="preserve"> PAGEREF _Toc57881040 \h </w:instrText>
            </w:r>
            <w:r w:rsidR="00F7308F">
              <w:rPr>
                <w:webHidden/>
              </w:rPr>
            </w:r>
            <w:r w:rsidR="00F7308F">
              <w:rPr>
                <w:webHidden/>
              </w:rPr>
              <w:fldChar w:fldCharType="separate"/>
            </w:r>
            <w:r w:rsidR="00F7308F">
              <w:rPr>
                <w:webHidden/>
              </w:rPr>
              <w:t>51</w:t>
            </w:r>
            <w:r w:rsidR="00F7308F">
              <w:rPr>
                <w:webHidden/>
              </w:rPr>
              <w:fldChar w:fldCharType="end"/>
            </w:r>
          </w:hyperlink>
        </w:p>
        <w:p w14:paraId="01EF9866" w14:textId="0898532C" w:rsidR="00F7308F" w:rsidRDefault="00CA5FF5">
          <w:pPr>
            <w:pStyle w:val="TOC2"/>
            <w:rPr>
              <w:rFonts w:cstheme="minorBidi"/>
              <w:b w:val="0"/>
              <w:bCs w:val="0"/>
              <w:lang w:eastAsia="en-AU"/>
            </w:rPr>
          </w:pPr>
          <w:hyperlink w:anchor="_Toc57881041" w:history="1">
            <w:r w:rsidR="00F7308F" w:rsidRPr="00047F18">
              <w:rPr>
                <w:rStyle w:val="Hyperlink"/>
              </w:rPr>
              <w:t>Non-Negotiables</w:t>
            </w:r>
            <w:r w:rsidR="00F7308F">
              <w:rPr>
                <w:webHidden/>
              </w:rPr>
              <w:tab/>
            </w:r>
            <w:r w:rsidR="00F7308F">
              <w:rPr>
                <w:webHidden/>
              </w:rPr>
              <w:fldChar w:fldCharType="begin"/>
            </w:r>
            <w:r w:rsidR="00F7308F">
              <w:rPr>
                <w:webHidden/>
              </w:rPr>
              <w:instrText xml:space="preserve"> PAGEREF _Toc57881041 \h </w:instrText>
            </w:r>
            <w:r w:rsidR="00F7308F">
              <w:rPr>
                <w:webHidden/>
              </w:rPr>
            </w:r>
            <w:r w:rsidR="00F7308F">
              <w:rPr>
                <w:webHidden/>
              </w:rPr>
              <w:fldChar w:fldCharType="separate"/>
            </w:r>
            <w:r w:rsidR="00F7308F">
              <w:rPr>
                <w:webHidden/>
              </w:rPr>
              <w:t>52</w:t>
            </w:r>
            <w:r w:rsidR="00F7308F">
              <w:rPr>
                <w:webHidden/>
              </w:rPr>
              <w:fldChar w:fldCharType="end"/>
            </w:r>
          </w:hyperlink>
        </w:p>
        <w:p w14:paraId="5FB62B76" w14:textId="1DB554BA" w:rsidR="00F7308F" w:rsidRDefault="00CA5FF5">
          <w:pPr>
            <w:pStyle w:val="TOC2"/>
            <w:rPr>
              <w:rFonts w:cstheme="minorBidi"/>
              <w:b w:val="0"/>
              <w:bCs w:val="0"/>
              <w:lang w:eastAsia="en-AU"/>
            </w:rPr>
          </w:pPr>
          <w:hyperlink w:anchor="_Toc57881042" w:history="1">
            <w:r w:rsidR="00F7308F" w:rsidRPr="00047F18">
              <w:rPr>
                <w:rStyle w:val="Hyperlink"/>
              </w:rPr>
              <w:t>Municipal Adviser</w:t>
            </w:r>
            <w:r w:rsidR="00F7308F">
              <w:rPr>
                <w:webHidden/>
              </w:rPr>
              <w:tab/>
            </w:r>
            <w:r w:rsidR="00F7308F">
              <w:rPr>
                <w:webHidden/>
              </w:rPr>
              <w:fldChar w:fldCharType="begin"/>
            </w:r>
            <w:r w:rsidR="00F7308F">
              <w:rPr>
                <w:webHidden/>
              </w:rPr>
              <w:instrText xml:space="preserve"> PAGEREF _Toc57881042 \h </w:instrText>
            </w:r>
            <w:r w:rsidR="00F7308F">
              <w:rPr>
                <w:webHidden/>
              </w:rPr>
            </w:r>
            <w:r w:rsidR="00F7308F">
              <w:rPr>
                <w:webHidden/>
              </w:rPr>
              <w:fldChar w:fldCharType="separate"/>
            </w:r>
            <w:r w:rsidR="00F7308F">
              <w:rPr>
                <w:webHidden/>
              </w:rPr>
              <w:t>52</w:t>
            </w:r>
            <w:r w:rsidR="00F7308F">
              <w:rPr>
                <w:webHidden/>
              </w:rPr>
              <w:fldChar w:fldCharType="end"/>
            </w:r>
          </w:hyperlink>
        </w:p>
        <w:p w14:paraId="6AAE46BA" w14:textId="2E9A2199" w:rsidR="00F7308F" w:rsidRDefault="00CA5FF5">
          <w:pPr>
            <w:pStyle w:val="TOC2"/>
            <w:rPr>
              <w:rFonts w:cstheme="minorBidi"/>
              <w:b w:val="0"/>
              <w:bCs w:val="0"/>
              <w:lang w:eastAsia="en-AU"/>
            </w:rPr>
          </w:pPr>
          <w:hyperlink w:anchor="_Toc57881043" w:history="1">
            <w:r w:rsidR="00F7308F" w:rsidRPr="00047F18">
              <w:rPr>
                <w:rStyle w:val="Hyperlink"/>
              </w:rPr>
              <w:t>Municipal GEDSI Specialist</w:t>
            </w:r>
            <w:r w:rsidR="00F7308F">
              <w:rPr>
                <w:webHidden/>
              </w:rPr>
              <w:tab/>
            </w:r>
            <w:r w:rsidR="00F7308F">
              <w:rPr>
                <w:webHidden/>
              </w:rPr>
              <w:fldChar w:fldCharType="begin"/>
            </w:r>
            <w:r w:rsidR="00F7308F">
              <w:rPr>
                <w:webHidden/>
              </w:rPr>
              <w:instrText xml:space="preserve"> PAGEREF _Toc57881043 \h </w:instrText>
            </w:r>
            <w:r w:rsidR="00F7308F">
              <w:rPr>
                <w:webHidden/>
              </w:rPr>
            </w:r>
            <w:r w:rsidR="00F7308F">
              <w:rPr>
                <w:webHidden/>
              </w:rPr>
              <w:fldChar w:fldCharType="separate"/>
            </w:r>
            <w:r w:rsidR="00F7308F">
              <w:rPr>
                <w:webHidden/>
              </w:rPr>
              <w:t>53</w:t>
            </w:r>
            <w:r w:rsidR="00F7308F">
              <w:rPr>
                <w:webHidden/>
              </w:rPr>
              <w:fldChar w:fldCharType="end"/>
            </w:r>
          </w:hyperlink>
        </w:p>
        <w:p w14:paraId="3ADC3DE3" w14:textId="223CA7BC" w:rsidR="00F7308F" w:rsidRDefault="00CA5FF5">
          <w:pPr>
            <w:pStyle w:val="TOC2"/>
            <w:rPr>
              <w:rFonts w:cstheme="minorBidi"/>
              <w:b w:val="0"/>
              <w:bCs w:val="0"/>
              <w:lang w:eastAsia="en-AU"/>
            </w:rPr>
          </w:pPr>
          <w:hyperlink w:anchor="_Toc57881044" w:history="1">
            <w:r w:rsidR="00F7308F" w:rsidRPr="00047F18">
              <w:rPr>
                <w:rStyle w:val="Hyperlink"/>
              </w:rPr>
              <w:t>Roving National Advisory Team</w:t>
            </w:r>
            <w:r w:rsidR="00F7308F">
              <w:rPr>
                <w:webHidden/>
              </w:rPr>
              <w:tab/>
            </w:r>
            <w:r w:rsidR="00F7308F">
              <w:rPr>
                <w:webHidden/>
              </w:rPr>
              <w:fldChar w:fldCharType="begin"/>
            </w:r>
            <w:r w:rsidR="00F7308F">
              <w:rPr>
                <w:webHidden/>
              </w:rPr>
              <w:instrText xml:space="preserve"> PAGEREF _Toc57881044 \h </w:instrText>
            </w:r>
            <w:r w:rsidR="00F7308F">
              <w:rPr>
                <w:webHidden/>
              </w:rPr>
            </w:r>
            <w:r w:rsidR="00F7308F">
              <w:rPr>
                <w:webHidden/>
              </w:rPr>
              <w:fldChar w:fldCharType="separate"/>
            </w:r>
            <w:r w:rsidR="00F7308F">
              <w:rPr>
                <w:webHidden/>
              </w:rPr>
              <w:t>53</w:t>
            </w:r>
            <w:r w:rsidR="00F7308F">
              <w:rPr>
                <w:webHidden/>
              </w:rPr>
              <w:fldChar w:fldCharType="end"/>
            </w:r>
          </w:hyperlink>
        </w:p>
        <w:p w14:paraId="2E3F1205" w14:textId="00FBFC0E" w:rsidR="00F7308F" w:rsidRDefault="00CA5FF5">
          <w:pPr>
            <w:pStyle w:val="TOC2"/>
            <w:rPr>
              <w:rFonts w:cstheme="minorBidi"/>
              <w:b w:val="0"/>
              <w:bCs w:val="0"/>
              <w:lang w:eastAsia="en-AU"/>
            </w:rPr>
          </w:pPr>
          <w:hyperlink w:anchor="_Toc57881045" w:history="1">
            <w:r w:rsidR="00F7308F" w:rsidRPr="00047F18">
              <w:rPr>
                <w:rStyle w:val="Hyperlink"/>
              </w:rPr>
              <w:t>Incentivising Performance</w:t>
            </w:r>
            <w:r w:rsidR="00F7308F">
              <w:rPr>
                <w:webHidden/>
              </w:rPr>
              <w:tab/>
            </w:r>
            <w:r w:rsidR="00F7308F">
              <w:rPr>
                <w:webHidden/>
              </w:rPr>
              <w:fldChar w:fldCharType="begin"/>
            </w:r>
            <w:r w:rsidR="00F7308F">
              <w:rPr>
                <w:webHidden/>
              </w:rPr>
              <w:instrText xml:space="preserve"> PAGEREF _Toc57881045 \h </w:instrText>
            </w:r>
            <w:r w:rsidR="00F7308F">
              <w:rPr>
                <w:webHidden/>
              </w:rPr>
            </w:r>
            <w:r w:rsidR="00F7308F">
              <w:rPr>
                <w:webHidden/>
              </w:rPr>
              <w:fldChar w:fldCharType="separate"/>
            </w:r>
            <w:r w:rsidR="00F7308F">
              <w:rPr>
                <w:webHidden/>
              </w:rPr>
              <w:t>54</w:t>
            </w:r>
            <w:r w:rsidR="00F7308F">
              <w:rPr>
                <w:webHidden/>
              </w:rPr>
              <w:fldChar w:fldCharType="end"/>
            </w:r>
          </w:hyperlink>
        </w:p>
        <w:p w14:paraId="44A31A84" w14:textId="2CE55730" w:rsidR="00F7308F" w:rsidRDefault="00CA5FF5">
          <w:pPr>
            <w:pStyle w:val="TOC2"/>
            <w:rPr>
              <w:rFonts w:cstheme="minorBidi"/>
              <w:b w:val="0"/>
              <w:bCs w:val="0"/>
              <w:lang w:eastAsia="en-AU"/>
            </w:rPr>
          </w:pPr>
          <w:hyperlink w:anchor="_Toc57881046" w:history="1">
            <w:r w:rsidR="00F7308F" w:rsidRPr="00047F18">
              <w:rPr>
                <w:rStyle w:val="Hyperlink"/>
              </w:rPr>
              <w:t>Shared Learning</w:t>
            </w:r>
            <w:r w:rsidR="00F7308F">
              <w:rPr>
                <w:webHidden/>
              </w:rPr>
              <w:tab/>
            </w:r>
            <w:r w:rsidR="00F7308F">
              <w:rPr>
                <w:webHidden/>
              </w:rPr>
              <w:fldChar w:fldCharType="begin"/>
            </w:r>
            <w:r w:rsidR="00F7308F">
              <w:rPr>
                <w:webHidden/>
              </w:rPr>
              <w:instrText xml:space="preserve"> PAGEREF _Toc57881046 \h </w:instrText>
            </w:r>
            <w:r w:rsidR="00F7308F">
              <w:rPr>
                <w:webHidden/>
              </w:rPr>
            </w:r>
            <w:r w:rsidR="00F7308F">
              <w:rPr>
                <w:webHidden/>
              </w:rPr>
              <w:fldChar w:fldCharType="separate"/>
            </w:r>
            <w:r w:rsidR="00F7308F">
              <w:rPr>
                <w:webHidden/>
              </w:rPr>
              <w:t>54</w:t>
            </w:r>
            <w:r w:rsidR="00F7308F">
              <w:rPr>
                <w:webHidden/>
              </w:rPr>
              <w:fldChar w:fldCharType="end"/>
            </w:r>
          </w:hyperlink>
        </w:p>
        <w:p w14:paraId="403D057B" w14:textId="56D6D867" w:rsidR="00F7308F" w:rsidRDefault="00CA5FF5">
          <w:pPr>
            <w:pStyle w:val="TOC1"/>
            <w:rPr>
              <w:rFonts w:cstheme="minorBidi"/>
              <w:b w:val="0"/>
              <w:bCs w:val="0"/>
              <w:sz w:val="22"/>
              <w:szCs w:val="22"/>
              <w:lang w:eastAsia="en-AU"/>
            </w:rPr>
          </w:pPr>
          <w:hyperlink w:anchor="_Toc57881047" w:history="1">
            <w:r w:rsidR="00F7308F" w:rsidRPr="00047F18">
              <w:rPr>
                <w:rStyle w:val="Hyperlink"/>
              </w:rPr>
              <w:t>Component three: O&amp;M of Suku Infrastructure</w:t>
            </w:r>
            <w:r w:rsidR="00F7308F">
              <w:rPr>
                <w:webHidden/>
              </w:rPr>
              <w:tab/>
            </w:r>
            <w:r w:rsidR="00F7308F">
              <w:rPr>
                <w:webHidden/>
              </w:rPr>
              <w:fldChar w:fldCharType="begin"/>
            </w:r>
            <w:r w:rsidR="00F7308F">
              <w:rPr>
                <w:webHidden/>
              </w:rPr>
              <w:instrText xml:space="preserve"> PAGEREF _Toc57881047 \h </w:instrText>
            </w:r>
            <w:r w:rsidR="00F7308F">
              <w:rPr>
                <w:webHidden/>
              </w:rPr>
            </w:r>
            <w:r w:rsidR="00F7308F">
              <w:rPr>
                <w:webHidden/>
              </w:rPr>
              <w:fldChar w:fldCharType="separate"/>
            </w:r>
            <w:r w:rsidR="00F7308F">
              <w:rPr>
                <w:webHidden/>
              </w:rPr>
              <w:t>54</w:t>
            </w:r>
            <w:r w:rsidR="00F7308F">
              <w:rPr>
                <w:webHidden/>
              </w:rPr>
              <w:fldChar w:fldCharType="end"/>
            </w:r>
          </w:hyperlink>
        </w:p>
        <w:p w14:paraId="00081D20" w14:textId="7E4C3B1F" w:rsidR="00F7308F" w:rsidRDefault="00CA5FF5">
          <w:pPr>
            <w:pStyle w:val="TOC2"/>
            <w:rPr>
              <w:rFonts w:cstheme="minorBidi"/>
              <w:b w:val="0"/>
              <w:bCs w:val="0"/>
              <w:lang w:eastAsia="en-AU"/>
            </w:rPr>
          </w:pPr>
          <w:hyperlink w:anchor="_Toc57881048" w:history="1">
            <w:r w:rsidR="00F7308F" w:rsidRPr="00047F18">
              <w:rPr>
                <w:rStyle w:val="Hyperlink"/>
              </w:rPr>
              <w:t>Strengthening O&amp;M at Suku Level</w:t>
            </w:r>
            <w:r w:rsidR="00F7308F">
              <w:rPr>
                <w:webHidden/>
              </w:rPr>
              <w:tab/>
            </w:r>
            <w:r w:rsidR="00F7308F">
              <w:rPr>
                <w:webHidden/>
              </w:rPr>
              <w:fldChar w:fldCharType="begin"/>
            </w:r>
            <w:r w:rsidR="00F7308F">
              <w:rPr>
                <w:webHidden/>
              </w:rPr>
              <w:instrText xml:space="preserve"> PAGEREF _Toc57881048 \h </w:instrText>
            </w:r>
            <w:r w:rsidR="00F7308F">
              <w:rPr>
                <w:webHidden/>
              </w:rPr>
            </w:r>
            <w:r w:rsidR="00F7308F">
              <w:rPr>
                <w:webHidden/>
              </w:rPr>
              <w:fldChar w:fldCharType="separate"/>
            </w:r>
            <w:r w:rsidR="00F7308F">
              <w:rPr>
                <w:webHidden/>
              </w:rPr>
              <w:t>55</w:t>
            </w:r>
            <w:r w:rsidR="00F7308F">
              <w:rPr>
                <w:webHidden/>
              </w:rPr>
              <w:fldChar w:fldCharType="end"/>
            </w:r>
          </w:hyperlink>
        </w:p>
        <w:p w14:paraId="5251F525" w14:textId="0914CF1C" w:rsidR="00F7308F" w:rsidRDefault="00CA5FF5">
          <w:pPr>
            <w:pStyle w:val="TOC2"/>
            <w:rPr>
              <w:rFonts w:cstheme="minorBidi"/>
              <w:b w:val="0"/>
              <w:bCs w:val="0"/>
              <w:lang w:eastAsia="en-AU"/>
            </w:rPr>
          </w:pPr>
          <w:hyperlink w:anchor="_Toc57881049" w:history="1">
            <w:r w:rsidR="00F7308F" w:rsidRPr="00047F18">
              <w:rPr>
                <w:rStyle w:val="Hyperlink"/>
              </w:rPr>
              <w:t>Strengthening O&amp;M at Municipal Level</w:t>
            </w:r>
            <w:r w:rsidR="00F7308F">
              <w:rPr>
                <w:webHidden/>
              </w:rPr>
              <w:tab/>
            </w:r>
            <w:r w:rsidR="00F7308F">
              <w:rPr>
                <w:webHidden/>
              </w:rPr>
              <w:fldChar w:fldCharType="begin"/>
            </w:r>
            <w:r w:rsidR="00F7308F">
              <w:rPr>
                <w:webHidden/>
              </w:rPr>
              <w:instrText xml:space="preserve"> PAGEREF _Toc57881049 \h </w:instrText>
            </w:r>
            <w:r w:rsidR="00F7308F">
              <w:rPr>
                <w:webHidden/>
              </w:rPr>
            </w:r>
            <w:r w:rsidR="00F7308F">
              <w:rPr>
                <w:webHidden/>
              </w:rPr>
              <w:fldChar w:fldCharType="separate"/>
            </w:r>
            <w:r w:rsidR="00F7308F">
              <w:rPr>
                <w:webHidden/>
              </w:rPr>
              <w:t>56</w:t>
            </w:r>
            <w:r w:rsidR="00F7308F">
              <w:rPr>
                <w:webHidden/>
              </w:rPr>
              <w:fldChar w:fldCharType="end"/>
            </w:r>
          </w:hyperlink>
        </w:p>
        <w:p w14:paraId="2D365FD7" w14:textId="64030B3F" w:rsidR="00F7308F" w:rsidRDefault="00CA5FF5">
          <w:pPr>
            <w:pStyle w:val="TOC2"/>
            <w:rPr>
              <w:rFonts w:cstheme="minorBidi"/>
              <w:b w:val="0"/>
              <w:bCs w:val="0"/>
              <w:lang w:eastAsia="en-AU"/>
            </w:rPr>
          </w:pPr>
          <w:hyperlink w:anchor="_Toc57881050" w:history="1">
            <w:r w:rsidR="00F7308F" w:rsidRPr="00047F18">
              <w:rPr>
                <w:rStyle w:val="Hyperlink"/>
              </w:rPr>
              <w:t>Strengthening O&amp;M at the National Level</w:t>
            </w:r>
            <w:r w:rsidR="00F7308F">
              <w:rPr>
                <w:webHidden/>
              </w:rPr>
              <w:tab/>
            </w:r>
            <w:r w:rsidR="00F7308F">
              <w:rPr>
                <w:webHidden/>
              </w:rPr>
              <w:fldChar w:fldCharType="begin"/>
            </w:r>
            <w:r w:rsidR="00F7308F">
              <w:rPr>
                <w:webHidden/>
              </w:rPr>
              <w:instrText xml:space="preserve"> PAGEREF _Toc57881050 \h </w:instrText>
            </w:r>
            <w:r w:rsidR="00F7308F">
              <w:rPr>
                <w:webHidden/>
              </w:rPr>
            </w:r>
            <w:r w:rsidR="00F7308F">
              <w:rPr>
                <w:webHidden/>
              </w:rPr>
              <w:fldChar w:fldCharType="separate"/>
            </w:r>
            <w:r w:rsidR="00F7308F">
              <w:rPr>
                <w:webHidden/>
              </w:rPr>
              <w:t>58</w:t>
            </w:r>
            <w:r w:rsidR="00F7308F">
              <w:rPr>
                <w:webHidden/>
              </w:rPr>
              <w:fldChar w:fldCharType="end"/>
            </w:r>
          </w:hyperlink>
        </w:p>
        <w:p w14:paraId="1A078297" w14:textId="067AB783" w:rsidR="00F7308F" w:rsidRDefault="00CA5FF5">
          <w:pPr>
            <w:pStyle w:val="TOC2"/>
            <w:rPr>
              <w:rFonts w:cstheme="minorBidi"/>
              <w:b w:val="0"/>
              <w:bCs w:val="0"/>
              <w:lang w:eastAsia="en-AU"/>
            </w:rPr>
          </w:pPr>
          <w:hyperlink w:anchor="_Toc57881051" w:history="1">
            <w:r w:rsidR="00F7308F" w:rsidRPr="00047F18">
              <w:rPr>
                <w:rStyle w:val="Hyperlink"/>
              </w:rPr>
              <w:t>Water, Sanitation and Hygiene (WaSH)</w:t>
            </w:r>
            <w:r w:rsidR="00F7308F">
              <w:rPr>
                <w:webHidden/>
              </w:rPr>
              <w:tab/>
            </w:r>
            <w:r w:rsidR="00F7308F">
              <w:rPr>
                <w:webHidden/>
              </w:rPr>
              <w:fldChar w:fldCharType="begin"/>
            </w:r>
            <w:r w:rsidR="00F7308F">
              <w:rPr>
                <w:webHidden/>
              </w:rPr>
              <w:instrText xml:space="preserve"> PAGEREF _Toc57881051 \h </w:instrText>
            </w:r>
            <w:r w:rsidR="00F7308F">
              <w:rPr>
                <w:webHidden/>
              </w:rPr>
            </w:r>
            <w:r w:rsidR="00F7308F">
              <w:rPr>
                <w:webHidden/>
              </w:rPr>
              <w:fldChar w:fldCharType="separate"/>
            </w:r>
            <w:r w:rsidR="00F7308F">
              <w:rPr>
                <w:webHidden/>
              </w:rPr>
              <w:t>58</w:t>
            </w:r>
            <w:r w:rsidR="00F7308F">
              <w:rPr>
                <w:webHidden/>
              </w:rPr>
              <w:fldChar w:fldCharType="end"/>
            </w:r>
          </w:hyperlink>
        </w:p>
        <w:p w14:paraId="2D299946" w14:textId="4CDE4D36" w:rsidR="00F7308F" w:rsidRDefault="00CA5FF5">
          <w:pPr>
            <w:pStyle w:val="TOC1"/>
            <w:rPr>
              <w:rFonts w:cstheme="minorBidi"/>
              <w:b w:val="0"/>
              <w:bCs w:val="0"/>
              <w:sz w:val="22"/>
              <w:szCs w:val="22"/>
              <w:lang w:eastAsia="en-AU"/>
            </w:rPr>
          </w:pPr>
          <w:hyperlink w:anchor="_Toc57881052" w:history="1">
            <w:r w:rsidR="00F7308F" w:rsidRPr="00047F18">
              <w:rPr>
                <w:rStyle w:val="Hyperlink"/>
              </w:rPr>
              <w:t>Cross-Cutting Themes</w:t>
            </w:r>
            <w:r w:rsidR="00F7308F">
              <w:rPr>
                <w:webHidden/>
              </w:rPr>
              <w:tab/>
            </w:r>
            <w:r w:rsidR="00F7308F">
              <w:rPr>
                <w:webHidden/>
              </w:rPr>
              <w:fldChar w:fldCharType="begin"/>
            </w:r>
            <w:r w:rsidR="00F7308F">
              <w:rPr>
                <w:webHidden/>
              </w:rPr>
              <w:instrText xml:space="preserve"> PAGEREF _Toc57881052 \h </w:instrText>
            </w:r>
            <w:r w:rsidR="00F7308F">
              <w:rPr>
                <w:webHidden/>
              </w:rPr>
            </w:r>
            <w:r w:rsidR="00F7308F">
              <w:rPr>
                <w:webHidden/>
              </w:rPr>
              <w:fldChar w:fldCharType="separate"/>
            </w:r>
            <w:r w:rsidR="00F7308F">
              <w:rPr>
                <w:webHidden/>
              </w:rPr>
              <w:t>59</w:t>
            </w:r>
            <w:r w:rsidR="00F7308F">
              <w:rPr>
                <w:webHidden/>
              </w:rPr>
              <w:fldChar w:fldCharType="end"/>
            </w:r>
          </w:hyperlink>
        </w:p>
        <w:p w14:paraId="2FE9D1AC" w14:textId="530004CA" w:rsidR="00F7308F" w:rsidRDefault="00CA5FF5">
          <w:pPr>
            <w:pStyle w:val="TOC2"/>
            <w:rPr>
              <w:rFonts w:cstheme="minorBidi"/>
              <w:b w:val="0"/>
              <w:bCs w:val="0"/>
              <w:lang w:eastAsia="en-AU"/>
            </w:rPr>
          </w:pPr>
          <w:hyperlink w:anchor="_Toc57881053" w:history="1">
            <w:r w:rsidR="00F7308F" w:rsidRPr="00047F18">
              <w:rPr>
                <w:rStyle w:val="Hyperlink"/>
              </w:rPr>
              <w:t>Gender Equality, Disability and Social Inclusion</w:t>
            </w:r>
            <w:r w:rsidR="00F7308F">
              <w:rPr>
                <w:webHidden/>
              </w:rPr>
              <w:tab/>
            </w:r>
            <w:r w:rsidR="00F7308F">
              <w:rPr>
                <w:webHidden/>
              </w:rPr>
              <w:fldChar w:fldCharType="begin"/>
            </w:r>
            <w:r w:rsidR="00F7308F">
              <w:rPr>
                <w:webHidden/>
              </w:rPr>
              <w:instrText xml:space="preserve"> PAGEREF _Toc57881053 \h </w:instrText>
            </w:r>
            <w:r w:rsidR="00F7308F">
              <w:rPr>
                <w:webHidden/>
              </w:rPr>
            </w:r>
            <w:r w:rsidR="00F7308F">
              <w:rPr>
                <w:webHidden/>
              </w:rPr>
              <w:fldChar w:fldCharType="separate"/>
            </w:r>
            <w:r w:rsidR="00F7308F">
              <w:rPr>
                <w:webHidden/>
              </w:rPr>
              <w:t>59</w:t>
            </w:r>
            <w:r w:rsidR="00F7308F">
              <w:rPr>
                <w:webHidden/>
              </w:rPr>
              <w:fldChar w:fldCharType="end"/>
            </w:r>
          </w:hyperlink>
        </w:p>
        <w:p w14:paraId="381D72A6" w14:textId="21020F27" w:rsidR="00F7308F" w:rsidRDefault="00CA5FF5">
          <w:pPr>
            <w:pStyle w:val="TOC3"/>
            <w:tabs>
              <w:tab w:val="right" w:leader="dot" w:pos="9628"/>
            </w:tabs>
            <w:rPr>
              <w:rFonts w:cstheme="minorBidi"/>
              <w:noProof/>
              <w:sz w:val="22"/>
              <w:szCs w:val="22"/>
              <w:lang w:eastAsia="en-AU"/>
            </w:rPr>
          </w:pPr>
          <w:hyperlink w:anchor="_Toc57881054" w:history="1">
            <w:r w:rsidR="00F7308F" w:rsidRPr="00047F18">
              <w:rPr>
                <w:rStyle w:val="Hyperlink"/>
                <w:noProof/>
              </w:rPr>
              <w:t>GEDSI Approaches and Methodologies:</w:t>
            </w:r>
            <w:r w:rsidR="00F7308F">
              <w:rPr>
                <w:noProof/>
                <w:webHidden/>
              </w:rPr>
              <w:tab/>
            </w:r>
            <w:r w:rsidR="00F7308F">
              <w:rPr>
                <w:noProof/>
                <w:webHidden/>
              </w:rPr>
              <w:fldChar w:fldCharType="begin"/>
            </w:r>
            <w:r w:rsidR="00F7308F">
              <w:rPr>
                <w:noProof/>
                <w:webHidden/>
              </w:rPr>
              <w:instrText xml:space="preserve"> PAGEREF _Toc57881054 \h </w:instrText>
            </w:r>
            <w:r w:rsidR="00F7308F">
              <w:rPr>
                <w:noProof/>
                <w:webHidden/>
              </w:rPr>
            </w:r>
            <w:r w:rsidR="00F7308F">
              <w:rPr>
                <w:noProof/>
                <w:webHidden/>
              </w:rPr>
              <w:fldChar w:fldCharType="separate"/>
            </w:r>
            <w:r w:rsidR="00F7308F">
              <w:rPr>
                <w:noProof/>
                <w:webHidden/>
              </w:rPr>
              <w:t>59</w:t>
            </w:r>
            <w:r w:rsidR="00F7308F">
              <w:rPr>
                <w:noProof/>
                <w:webHidden/>
              </w:rPr>
              <w:fldChar w:fldCharType="end"/>
            </w:r>
          </w:hyperlink>
        </w:p>
        <w:p w14:paraId="5CC428DD" w14:textId="3F7A0193" w:rsidR="00F7308F" w:rsidRDefault="00CA5FF5">
          <w:pPr>
            <w:pStyle w:val="TOC3"/>
            <w:tabs>
              <w:tab w:val="right" w:leader="dot" w:pos="9628"/>
            </w:tabs>
            <w:rPr>
              <w:rFonts w:cstheme="minorBidi"/>
              <w:noProof/>
              <w:sz w:val="22"/>
              <w:szCs w:val="22"/>
              <w:lang w:eastAsia="en-AU"/>
            </w:rPr>
          </w:pPr>
          <w:hyperlink w:anchor="_Toc57881055" w:history="1">
            <w:r w:rsidR="00F7308F" w:rsidRPr="00047F18">
              <w:rPr>
                <w:rStyle w:val="Hyperlink"/>
                <w:noProof/>
              </w:rPr>
              <w:t>Mainstreaming GEDSI within PARTISIPA:</w:t>
            </w:r>
            <w:r w:rsidR="00F7308F">
              <w:rPr>
                <w:noProof/>
                <w:webHidden/>
              </w:rPr>
              <w:tab/>
            </w:r>
            <w:r w:rsidR="00F7308F">
              <w:rPr>
                <w:noProof/>
                <w:webHidden/>
              </w:rPr>
              <w:fldChar w:fldCharType="begin"/>
            </w:r>
            <w:r w:rsidR="00F7308F">
              <w:rPr>
                <w:noProof/>
                <w:webHidden/>
              </w:rPr>
              <w:instrText xml:space="preserve"> PAGEREF _Toc57881055 \h </w:instrText>
            </w:r>
            <w:r w:rsidR="00F7308F">
              <w:rPr>
                <w:noProof/>
                <w:webHidden/>
              </w:rPr>
            </w:r>
            <w:r w:rsidR="00F7308F">
              <w:rPr>
                <w:noProof/>
                <w:webHidden/>
              </w:rPr>
              <w:fldChar w:fldCharType="separate"/>
            </w:r>
            <w:r w:rsidR="00F7308F">
              <w:rPr>
                <w:noProof/>
                <w:webHidden/>
              </w:rPr>
              <w:t>60</w:t>
            </w:r>
            <w:r w:rsidR="00F7308F">
              <w:rPr>
                <w:noProof/>
                <w:webHidden/>
              </w:rPr>
              <w:fldChar w:fldCharType="end"/>
            </w:r>
          </w:hyperlink>
        </w:p>
        <w:p w14:paraId="6C6088F7" w14:textId="21248BB4" w:rsidR="00F7308F" w:rsidRDefault="00CA5FF5">
          <w:pPr>
            <w:pStyle w:val="TOC2"/>
            <w:rPr>
              <w:rFonts w:cstheme="minorBidi"/>
              <w:b w:val="0"/>
              <w:bCs w:val="0"/>
              <w:lang w:eastAsia="en-AU"/>
            </w:rPr>
          </w:pPr>
          <w:hyperlink w:anchor="_Toc57881056" w:history="1">
            <w:r w:rsidR="00F7308F" w:rsidRPr="00047F18">
              <w:rPr>
                <w:rStyle w:val="Hyperlink"/>
              </w:rPr>
              <w:t>Climate Change and Disaster Resilience</w:t>
            </w:r>
            <w:r w:rsidR="00F7308F">
              <w:rPr>
                <w:webHidden/>
              </w:rPr>
              <w:tab/>
            </w:r>
            <w:r w:rsidR="00F7308F">
              <w:rPr>
                <w:webHidden/>
              </w:rPr>
              <w:fldChar w:fldCharType="begin"/>
            </w:r>
            <w:r w:rsidR="00F7308F">
              <w:rPr>
                <w:webHidden/>
              </w:rPr>
              <w:instrText xml:space="preserve"> PAGEREF _Toc57881056 \h </w:instrText>
            </w:r>
            <w:r w:rsidR="00F7308F">
              <w:rPr>
                <w:webHidden/>
              </w:rPr>
            </w:r>
            <w:r w:rsidR="00F7308F">
              <w:rPr>
                <w:webHidden/>
              </w:rPr>
              <w:fldChar w:fldCharType="separate"/>
            </w:r>
            <w:r w:rsidR="00F7308F">
              <w:rPr>
                <w:webHidden/>
              </w:rPr>
              <w:t>61</w:t>
            </w:r>
            <w:r w:rsidR="00F7308F">
              <w:rPr>
                <w:webHidden/>
              </w:rPr>
              <w:fldChar w:fldCharType="end"/>
            </w:r>
          </w:hyperlink>
        </w:p>
        <w:p w14:paraId="4E734E09" w14:textId="38A5C76D" w:rsidR="00F7308F" w:rsidRDefault="00CA5FF5">
          <w:pPr>
            <w:pStyle w:val="TOC2"/>
            <w:rPr>
              <w:rFonts w:cstheme="minorBidi"/>
              <w:b w:val="0"/>
              <w:bCs w:val="0"/>
              <w:lang w:eastAsia="en-AU"/>
            </w:rPr>
          </w:pPr>
          <w:hyperlink w:anchor="_Toc57881057" w:history="1">
            <w:r w:rsidR="00F7308F" w:rsidRPr="00047F18">
              <w:rPr>
                <w:rStyle w:val="Hyperlink"/>
              </w:rPr>
              <w:t>Private Sector Engagement</w:t>
            </w:r>
            <w:r w:rsidR="00F7308F">
              <w:rPr>
                <w:webHidden/>
              </w:rPr>
              <w:tab/>
            </w:r>
            <w:r w:rsidR="00F7308F">
              <w:rPr>
                <w:webHidden/>
              </w:rPr>
              <w:fldChar w:fldCharType="begin"/>
            </w:r>
            <w:r w:rsidR="00F7308F">
              <w:rPr>
                <w:webHidden/>
              </w:rPr>
              <w:instrText xml:space="preserve"> PAGEREF _Toc57881057 \h </w:instrText>
            </w:r>
            <w:r w:rsidR="00F7308F">
              <w:rPr>
                <w:webHidden/>
              </w:rPr>
            </w:r>
            <w:r w:rsidR="00F7308F">
              <w:rPr>
                <w:webHidden/>
              </w:rPr>
              <w:fldChar w:fldCharType="separate"/>
            </w:r>
            <w:r w:rsidR="00F7308F">
              <w:rPr>
                <w:webHidden/>
              </w:rPr>
              <w:t>61</w:t>
            </w:r>
            <w:r w:rsidR="00F7308F">
              <w:rPr>
                <w:webHidden/>
              </w:rPr>
              <w:fldChar w:fldCharType="end"/>
            </w:r>
          </w:hyperlink>
        </w:p>
        <w:p w14:paraId="38859519" w14:textId="7F8663D7" w:rsidR="00F7308F" w:rsidRDefault="00CA5FF5">
          <w:pPr>
            <w:pStyle w:val="TOC2"/>
            <w:rPr>
              <w:rFonts w:cstheme="minorBidi"/>
              <w:b w:val="0"/>
              <w:bCs w:val="0"/>
              <w:lang w:eastAsia="en-AU"/>
            </w:rPr>
          </w:pPr>
          <w:hyperlink w:anchor="_Toc57881058" w:history="1">
            <w:r w:rsidR="00F7308F" w:rsidRPr="00047F18">
              <w:rPr>
                <w:rStyle w:val="Hyperlink"/>
              </w:rPr>
              <w:t>Innovation</w:t>
            </w:r>
            <w:r w:rsidR="00F7308F">
              <w:rPr>
                <w:webHidden/>
              </w:rPr>
              <w:tab/>
            </w:r>
            <w:r w:rsidR="00F7308F">
              <w:rPr>
                <w:webHidden/>
              </w:rPr>
              <w:fldChar w:fldCharType="begin"/>
            </w:r>
            <w:r w:rsidR="00F7308F">
              <w:rPr>
                <w:webHidden/>
              </w:rPr>
              <w:instrText xml:space="preserve"> PAGEREF _Toc57881058 \h </w:instrText>
            </w:r>
            <w:r w:rsidR="00F7308F">
              <w:rPr>
                <w:webHidden/>
              </w:rPr>
            </w:r>
            <w:r w:rsidR="00F7308F">
              <w:rPr>
                <w:webHidden/>
              </w:rPr>
              <w:fldChar w:fldCharType="separate"/>
            </w:r>
            <w:r w:rsidR="00F7308F">
              <w:rPr>
                <w:webHidden/>
              </w:rPr>
              <w:t>62</w:t>
            </w:r>
            <w:r w:rsidR="00F7308F">
              <w:rPr>
                <w:webHidden/>
              </w:rPr>
              <w:fldChar w:fldCharType="end"/>
            </w:r>
          </w:hyperlink>
        </w:p>
        <w:p w14:paraId="77B5B426" w14:textId="1830E77D" w:rsidR="00F7308F" w:rsidRDefault="00CA5FF5">
          <w:pPr>
            <w:pStyle w:val="TOC1"/>
            <w:rPr>
              <w:rFonts w:cstheme="minorBidi"/>
              <w:b w:val="0"/>
              <w:bCs w:val="0"/>
              <w:sz w:val="22"/>
              <w:szCs w:val="22"/>
              <w:lang w:eastAsia="en-AU"/>
            </w:rPr>
          </w:pPr>
          <w:hyperlink w:anchor="_Toc57881059" w:history="1">
            <w:r w:rsidR="00F7308F" w:rsidRPr="00047F18">
              <w:rPr>
                <w:rStyle w:val="Hyperlink"/>
                <w14:scene3d>
                  <w14:camera w14:prst="orthographicFront"/>
                  <w14:lightRig w14:rig="threePt" w14:dir="t">
                    <w14:rot w14:lat="0" w14:lon="0" w14:rev="0"/>
                  </w14:lightRig>
                </w14:scene3d>
              </w:rPr>
              <w:t>6.</w:t>
            </w:r>
            <w:r w:rsidR="00F7308F">
              <w:rPr>
                <w:rFonts w:cstheme="minorBidi"/>
                <w:b w:val="0"/>
                <w:bCs w:val="0"/>
                <w:sz w:val="22"/>
                <w:szCs w:val="22"/>
                <w:lang w:eastAsia="en-AU"/>
              </w:rPr>
              <w:tab/>
            </w:r>
            <w:r w:rsidR="00F7308F" w:rsidRPr="00047F18">
              <w:rPr>
                <w:rStyle w:val="Hyperlink"/>
              </w:rPr>
              <w:t>Implementation Arrangements</w:t>
            </w:r>
            <w:r w:rsidR="00F7308F">
              <w:rPr>
                <w:webHidden/>
              </w:rPr>
              <w:tab/>
            </w:r>
            <w:r w:rsidR="00F7308F">
              <w:rPr>
                <w:webHidden/>
              </w:rPr>
              <w:fldChar w:fldCharType="begin"/>
            </w:r>
            <w:r w:rsidR="00F7308F">
              <w:rPr>
                <w:webHidden/>
              </w:rPr>
              <w:instrText xml:space="preserve"> PAGEREF _Toc57881059 \h </w:instrText>
            </w:r>
            <w:r w:rsidR="00F7308F">
              <w:rPr>
                <w:webHidden/>
              </w:rPr>
            </w:r>
            <w:r w:rsidR="00F7308F">
              <w:rPr>
                <w:webHidden/>
              </w:rPr>
              <w:fldChar w:fldCharType="separate"/>
            </w:r>
            <w:r w:rsidR="00F7308F">
              <w:rPr>
                <w:webHidden/>
              </w:rPr>
              <w:t>64</w:t>
            </w:r>
            <w:r w:rsidR="00F7308F">
              <w:rPr>
                <w:webHidden/>
              </w:rPr>
              <w:fldChar w:fldCharType="end"/>
            </w:r>
          </w:hyperlink>
        </w:p>
        <w:p w14:paraId="10CD0E5E" w14:textId="133CA450" w:rsidR="00F7308F" w:rsidRDefault="00CA5FF5">
          <w:pPr>
            <w:pStyle w:val="TOC1"/>
            <w:rPr>
              <w:rFonts w:cstheme="minorBidi"/>
              <w:b w:val="0"/>
              <w:bCs w:val="0"/>
              <w:sz w:val="22"/>
              <w:szCs w:val="22"/>
              <w:lang w:eastAsia="en-AU"/>
            </w:rPr>
          </w:pPr>
          <w:hyperlink w:anchor="_Toc57881060" w:history="1">
            <w:r w:rsidR="00F7308F" w:rsidRPr="00047F18">
              <w:rPr>
                <w:rStyle w:val="Hyperlink"/>
              </w:rPr>
              <w:t>Implementing partners</w:t>
            </w:r>
            <w:r w:rsidR="00F7308F">
              <w:rPr>
                <w:webHidden/>
              </w:rPr>
              <w:tab/>
            </w:r>
            <w:r w:rsidR="00F7308F">
              <w:rPr>
                <w:webHidden/>
              </w:rPr>
              <w:fldChar w:fldCharType="begin"/>
            </w:r>
            <w:r w:rsidR="00F7308F">
              <w:rPr>
                <w:webHidden/>
              </w:rPr>
              <w:instrText xml:space="preserve"> PAGEREF _Toc57881060 \h </w:instrText>
            </w:r>
            <w:r w:rsidR="00F7308F">
              <w:rPr>
                <w:webHidden/>
              </w:rPr>
            </w:r>
            <w:r w:rsidR="00F7308F">
              <w:rPr>
                <w:webHidden/>
              </w:rPr>
              <w:fldChar w:fldCharType="separate"/>
            </w:r>
            <w:r w:rsidR="00F7308F">
              <w:rPr>
                <w:webHidden/>
              </w:rPr>
              <w:t>64</w:t>
            </w:r>
            <w:r w:rsidR="00F7308F">
              <w:rPr>
                <w:webHidden/>
              </w:rPr>
              <w:fldChar w:fldCharType="end"/>
            </w:r>
          </w:hyperlink>
        </w:p>
        <w:p w14:paraId="25ACE9AB" w14:textId="556CA9B2" w:rsidR="00F7308F" w:rsidRDefault="00CA5FF5">
          <w:pPr>
            <w:pStyle w:val="TOC2"/>
            <w:rPr>
              <w:rFonts w:cstheme="minorBidi"/>
              <w:b w:val="0"/>
              <w:bCs w:val="0"/>
              <w:lang w:eastAsia="en-AU"/>
            </w:rPr>
          </w:pPr>
          <w:hyperlink w:anchor="_Toc57881061" w:history="1">
            <w:r w:rsidR="00F7308F" w:rsidRPr="00047F18">
              <w:rPr>
                <w:rStyle w:val="Hyperlink"/>
              </w:rPr>
              <w:t>Responsibilities of the MC</w:t>
            </w:r>
            <w:r w:rsidR="00F7308F">
              <w:rPr>
                <w:webHidden/>
              </w:rPr>
              <w:tab/>
            </w:r>
            <w:r w:rsidR="00F7308F">
              <w:rPr>
                <w:webHidden/>
              </w:rPr>
              <w:fldChar w:fldCharType="begin"/>
            </w:r>
            <w:r w:rsidR="00F7308F">
              <w:rPr>
                <w:webHidden/>
              </w:rPr>
              <w:instrText xml:space="preserve"> PAGEREF _Toc57881061 \h </w:instrText>
            </w:r>
            <w:r w:rsidR="00F7308F">
              <w:rPr>
                <w:webHidden/>
              </w:rPr>
            </w:r>
            <w:r w:rsidR="00F7308F">
              <w:rPr>
                <w:webHidden/>
              </w:rPr>
              <w:fldChar w:fldCharType="separate"/>
            </w:r>
            <w:r w:rsidR="00F7308F">
              <w:rPr>
                <w:webHidden/>
              </w:rPr>
              <w:t>64</w:t>
            </w:r>
            <w:r w:rsidR="00F7308F">
              <w:rPr>
                <w:webHidden/>
              </w:rPr>
              <w:fldChar w:fldCharType="end"/>
            </w:r>
          </w:hyperlink>
        </w:p>
        <w:p w14:paraId="758CFD77" w14:textId="332C654C" w:rsidR="00F7308F" w:rsidRDefault="00CA5FF5">
          <w:pPr>
            <w:pStyle w:val="TOC3"/>
            <w:tabs>
              <w:tab w:val="right" w:leader="dot" w:pos="9628"/>
            </w:tabs>
            <w:rPr>
              <w:rFonts w:cstheme="minorBidi"/>
              <w:noProof/>
              <w:sz w:val="22"/>
              <w:szCs w:val="22"/>
              <w:lang w:eastAsia="en-AU"/>
            </w:rPr>
          </w:pPr>
          <w:hyperlink w:anchor="_Toc57881062" w:history="1">
            <w:r w:rsidR="00F7308F" w:rsidRPr="00047F18">
              <w:rPr>
                <w:rStyle w:val="Hyperlink"/>
                <w:noProof/>
                <w:lang w:eastAsia="en-AU"/>
              </w:rPr>
              <w:t>Strategy and Direction setting</w:t>
            </w:r>
            <w:r w:rsidR="00F7308F">
              <w:rPr>
                <w:noProof/>
                <w:webHidden/>
              </w:rPr>
              <w:tab/>
            </w:r>
            <w:r w:rsidR="00F7308F">
              <w:rPr>
                <w:noProof/>
                <w:webHidden/>
              </w:rPr>
              <w:fldChar w:fldCharType="begin"/>
            </w:r>
            <w:r w:rsidR="00F7308F">
              <w:rPr>
                <w:noProof/>
                <w:webHidden/>
              </w:rPr>
              <w:instrText xml:space="preserve"> PAGEREF _Toc57881062 \h </w:instrText>
            </w:r>
            <w:r w:rsidR="00F7308F">
              <w:rPr>
                <w:noProof/>
                <w:webHidden/>
              </w:rPr>
            </w:r>
            <w:r w:rsidR="00F7308F">
              <w:rPr>
                <w:noProof/>
                <w:webHidden/>
              </w:rPr>
              <w:fldChar w:fldCharType="separate"/>
            </w:r>
            <w:r w:rsidR="00F7308F">
              <w:rPr>
                <w:noProof/>
                <w:webHidden/>
              </w:rPr>
              <w:t>64</w:t>
            </w:r>
            <w:r w:rsidR="00F7308F">
              <w:rPr>
                <w:noProof/>
                <w:webHidden/>
              </w:rPr>
              <w:fldChar w:fldCharType="end"/>
            </w:r>
          </w:hyperlink>
        </w:p>
        <w:p w14:paraId="3CE4AED9" w14:textId="5B7BC0DD" w:rsidR="00F7308F" w:rsidRDefault="00CA5FF5">
          <w:pPr>
            <w:pStyle w:val="TOC3"/>
            <w:tabs>
              <w:tab w:val="right" w:leader="dot" w:pos="9628"/>
            </w:tabs>
            <w:rPr>
              <w:rFonts w:cstheme="minorBidi"/>
              <w:noProof/>
              <w:sz w:val="22"/>
              <w:szCs w:val="22"/>
              <w:lang w:eastAsia="en-AU"/>
            </w:rPr>
          </w:pPr>
          <w:hyperlink w:anchor="_Toc57881063" w:history="1">
            <w:r w:rsidR="00F7308F" w:rsidRPr="00047F18">
              <w:rPr>
                <w:rStyle w:val="Hyperlink"/>
                <w:noProof/>
                <w:lang w:eastAsia="en-AU"/>
              </w:rPr>
              <w:t>Monitoring, evaluation and learning</w:t>
            </w:r>
            <w:r w:rsidR="00F7308F">
              <w:rPr>
                <w:noProof/>
                <w:webHidden/>
              </w:rPr>
              <w:tab/>
            </w:r>
            <w:r w:rsidR="00F7308F">
              <w:rPr>
                <w:noProof/>
                <w:webHidden/>
              </w:rPr>
              <w:fldChar w:fldCharType="begin"/>
            </w:r>
            <w:r w:rsidR="00F7308F">
              <w:rPr>
                <w:noProof/>
                <w:webHidden/>
              </w:rPr>
              <w:instrText xml:space="preserve"> PAGEREF _Toc57881063 \h </w:instrText>
            </w:r>
            <w:r w:rsidR="00F7308F">
              <w:rPr>
                <w:noProof/>
                <w:webHidden/>
              </w:rPr>
            </w:r>
            <w:r w:rsidR="00F7308F">
              <w:rPr>
                <w:noProof/>
                <w:webHidden/>
              </w:rPr>
              <w:fldChar w:fldCharType="separate"/>
            </w:r>
            <w:r w:rsidR="00F7308F">
              <w:rPr>
                <w:noProof/>
                <w:webHidden/>
              </w:rPr>
              <w:t>65</w:t>
            </w:r>
            <w:r w:rsidR="00F7308F">
              <w:rPr>
                <w:noProof/>
                <w:webHidden/>
              </w:rPr>
              <w:fldChar w:fldCharType="end"/>
            </w:r>
          </w:hyperlink>
        </w:p>
        <w:p w14:paraId="2C1494F9" w14:textId="1508DB4D" w:rsidR="00F7308F" w:rsidRDefault="00CA5FF5">
          <w:pPr>
            <w:pStyle w:val="TOC3"/>
            <w:tabs>
              <w:tab w:val="right" w:leader="dot" w:pos="9628"/>
            </w:tabs>
            <w:rPr>
              <w:rFonts w:cstheme="minorBidi"/>
              <w:noProof/>
              <w:sz w:val="22"/>
              <w:szCs w:val="22"/>
              <w:lang w:eastAsia="en-AU"/>
            </w:rPr>
          </w:pPr>
          <w:hyperlink w:anchor="_Toc57881064" w:history="1">
            <w:r w:rsidR="00F7308F" w:rsidRPr="00047F18">
              <w:rPr>
                <w:rStyle w:val="Hyperlink"/>
                <w:noProof/>
                <w:lang w:eastAsia="en-AU"/>
              </w:rPr>
              <w:t>Operations and Personnel</w:t>
            </w:r>
            <w:r w:rsidR="00F7308F">
              <w:rPr>
                <w:noProof/>
                <w:webHidden/>
              </w:rPr>
              <w:tab/>
            </w:r>
            <w:r w:rsidR="00F7308F">
              <w:rPr>
                <w:noProof/>
                <w:webHidden/>
              </w:rPr>
              <w:fldChar w:fldCharType="begin"/>
            </w:r>
            <w:r w:rsidR="00F7308F">
              <w:rPr>
                <w:noProof/>
                <w:webHidden/>
              </w:rPr>
              <w:instrText xml:space="preserve"> PAGEREF _Toc57881064 \h </w:instrText>
            </w:r>
            <w:r w:rsidR="00F7308F">
              <w:rPr>
                <w:noProof/>
                <w:webHidden/>
              </w:rPr>
            </w:r>
            <w:r w:rsidR="00F7308F">
              <w:rPr>
                <w:noProof/>
                <w:webHidden/>
              </w:rPr>
              <w:fldChar w:fldCharType="separate"/>
            </w:r>
            <w:r w:rsidR="00F7308F">
              <w:rPr>
                <w:noProof/>
                <w:webHidden/>
              </w:rPr>
              <w:t>65</w:t>
            </w:r>
            <w:r w:rsidR="00F7308F">
              <w:rPr>
                <w:noProof/>
                <w:webHidden/>
              </w:rPr>
              <w:fldChar w:fldCharType="end"/>
            </w:r>
          </w:hyperlink>
        </w:p>
        <w:p w14:paraId="2CA3DBA4" w14:textId="2264C2E9" w:rsidR="00F7308F" w:rsidRDefault="00CA5FF5">
          <w:pPr>
            <w:pStyle w:val="TOC2"/>
            <w:rPr>
              <w:rFonts w:cstheme="minorBidi"/>
              <w:b w:val="0"/>
              <w:bCs w:val="0"/>
              <w:lang w:eastAsia="en-AU"/>
            </w:rPr>
          </w:pPr>
          <w:hyperlink w:anchor="_Toc57881065" w:history="1">
            <w:r w:rsidR="00F7308F" w:rsidRPr="00047F18">
              <w:rPr>
                <w:rStyle w:val="Hyperlink"/>
                <w:lang w:eastAsia="en-AU"/>
              </w:rPr>
              <w:t>Responsibilities of DFAT</w:t>
            </w:r>
            <w:r w:rsidR="00F7308F">
              <w:rPr>
                <w:webHidden/>
              </w:rPr>
              <w:tab/>
            </w:r>
            <w:r w:rsidR="00F7308F">
              <w:rPr>
                <w:webHidden/>
              </w:rPr>
              <w:fldChar w:fldCharType="begin"/>
            </w:r>
            <w:r w:rsidR="00F7308F">
              <w:rPr>
                <w:webHidden/>
              </w:rPr>
              <w:instrText xml:space="preserve"> PAGEREF _Toc57881065 \h </w:instrText>
            </w:r>
            <w:r w:rsidR="00F7308F">
              <w:rPr>
                <w:webHidden/>
              </w:rPr>
            </w:r>
            <w:r w:rsidR="00F7308F">
              <w:rPr>
                <w:webHidden/>
              </w:rPr>
              <w:fldChar w:fldCharType="separate"/>
            </w:r>
            <w:r w:rsidR="00F7308F">
              <w:rPr>
                <w:webHidden/>
              </w:rPr>
              <w:t>65</w:t>
            </w:r>
            <w:r w:rsidR="00F7308F">
              <w:rPr>
                <w:webHidden/>
              </w:rPr>
              <w:fldChar w:fldCharType="end"/>
            </w:r>
          </w:hyperlink>
        </w:p>
        <w:p w14:paraId="252DEB7C" w14:textId="6B0808D1" w:rsidR="00F7308F" w:rsidRDefault="00CA5FF5">
          <w:pPr>
            <w:pStyle w:val="TOC2"/>
            <w:rPr>
              <w:rFonts w:cstheme="minorBidi"/>
              <w:b w:val="0"/>
              <w:bCs w:val="0"/>
              <w:lang w:eastAsia="en-AU"/>
            </w:rPr>
          </w:pPr>
          <w:hyperlink w:anchor="_Toc57881066" w:history="1">
            <w:r w:rsidR="00F7308F" w:rsidRPr="00047F18">
              <w:rPr>
                <w:rStyle w:val="Hyperlink"/>
              </w:rPr>
              <w:t>Partnership Arrangements</w:t>
            </w:r>
            <w:r w:rsidR="00F7308F">
              <w:rPr>
                <w:webHidden/>
              </w:rPr>
              <w:tab/>
            </w:r>
            <w:r w:rsidR="00F7308F">
              <w:rPr>
                <w:webHidden/>
              </w:rPr>
              <w:fldChar w:fldCharType="begin"/>
            </w:r>
            <w:r w:rsidR="00F7308F">
              <w:rPr>
                <w:webHidden/>
              </w:rPr>
              <w:instrText xml:space="preserve"> PAGEREF _Toc57881066 \h </w:instrText>
            </w:r>
            <w:r w:rsidR="00F7308F">
              <w:rPr>
                <w:webHidden/>
              </w:rPr>
            </w:r>
            <w:r w:rsidR="00F7308F">
              <w:rPr>
                <w:webHidden/>
              </w:rPr>
              <w:fldChar w:fldCharType="separate"/>
            </w:r>
            <w:r w:rsidR="00F7308F">
              <w:rPr>
                <w:webHidden/>
              </w:rPr>
              <w:t>66</w:t>
            </w:r>
            <w:r w:rsidR="00F7308F">
              <w:rPr>
                <w:webHidden/>
              </w:rPr>
              <w:fldChar w:fldCharType="end"/>
            </w:r>
          </w:hyperlink>
        </w:p>
        <w:p w14:paraId="6DAFC3C5" w14:textId="5BD2F466" w:rsidR="00F7308F" w:rsidRDefault="00CA5FF5">
          <w:pPr>
            <w:pStyle w:val="TOC2"/>
            <w:rPr>
              <w:rFonts w:cstheme="minorBidi"/>
              <w:b w:val="0"/>
              <w:bCs w:val="0"/>
              <w:lang w:eastAsia="en-AU"/>
            </w:rPr>
          </w:pPr>
          <w:hyperlink w:anchor="_Toc57881067" w:history="1">
            <w:r w:rsidR="00F7308F" w:rsidRPr="00047F18">
              <w:rPr>
                <w:rStyle w:val="Hyperlink"/>
              </w:rPr>
              <w:t>Key GoTL Stakeholders</w:t>
            </w:r>
            <w:r w:rsidR="00F7308F">
              <w:rPr>
                <w:webHidden/>
              </w:rPr>
              <w:tab/>
            </w:r>
            <w:r w:rsidR="00F7308F">
              <w:rPr>
                <w:webHidden/>
              </w:rPr>
              <w:fldChar w:fldCharType="begin"/>
            </w:r>
            <w:r w:rsidR="00F7308F">
              <w:rPr>
                <w:webHidden/>
              </w:rPr>
              <w:instrText xml:space="preserve"> PAGEREF _Toc57881067 \h </w:instrText>
            </w:r>
            <w:r w:rsidR="00F7308F">
              <w:rPr>
                <w:webHidden/>
              </w:rPr>
            </w:r>
            <w:r w:rsidR="00F7308F">
              <w:rPr>
                <w:webHidden/>
              </w:rPr>
              <w:fldChar w:fldCharType="separate"/>
            </w:r>
            <w:r w:rsidR="00F7308F">
              <w:rPr>
                <w:webHidden/>
              </w:rPr>
              <w:t>66</w:t>
            </w:r>
            <w:r w:rsidR="00F7308F">
              <w:rPr>
                <w:webHidden/>
              </w:rPr>
              <w:fldChar w:fldCharType="end"/>
            </w:r>
          </w:hyperlink>
        </w:p>
        <w:p w14:paraId="0AF64099" w14:textId="1F06C3B0" w:rsidR="00F7308F" w:rsidRDefault="00CA5FF5">
          <w:pPr>
            <w:pStyle w:val="TOC2"/>
            <w:rPr>
              <w:rFonts w:cstheme="minorBidi"/>
              <w:b w:val="0"/>
              <w:bCs w:val="0"/>
              <w:lang w:eastAsia="en-AU"/>
            </w:rPr>
          </w:pPr>
          <w:hyperlink w:anchor="_Toc57881068" w:history="1">
            <w:r w:rsidR="00F7308F" w:rsidRPr="00047F18">
              <w:rPr>
                <w:rStyle w:val="Hyperlink"/>
              </w:rPr>
              <w:t>Governance and Oversight</w:t>
            </w:r>
            <w:r w:rsidR="00F7308F">
              <w:rPr>
                <w:webHidden/>
              </w:rPr>
              <w:tab/>
            </w:r>
            <w:r w:rsidR="00F7308F">
              <w:rPr>
                <w:webHidden/>
              </w:rPr>
              <w:fldChar w:fldCharType="begin"/>
            </w:r>
            <w:r w:rsidR="00F7308F">
              <w:rPr>
                <w:webHidden/>
              </w:rPr>
              <w:instrText xml:space="preserve"> PAGEREF _Toc57881068 \h </w:instrText>
            </w:r>
            <w:r w:rsidR="00F7308F">
              <w:rPr>
                <w:webHidden/>
              </w:rPr>
            </w:r>
            <w:r w:rsidR="00F7308F">
              <w:rPr>
                <w:webHidden/>
              </w:rPr>
              <w:fldChar w:fldCharType="separate"/>
            </w:r>
            <w:r w:rsidR="00F7308F">
              <w:rPr>
                <w:webHidden/>
              </w:rPr>
              <w:t>66</w:t>
            </w:r>
            <w:r w:rsidR="00F7308F">
              <w:rPr>
                <w:webHidden/>
              </w:rPr>
              <w:fldChar w:fldCharType="end"/>
            </w:r>
          </w:hyperlink>
        </w:p>
        <w:p w14:paraId="2418F3F1" w14:textId="00EA666E" w:rsidR="00F7308F" w:rsidRDefault="00CA5FF5">
          <w:pPr>
            <w:pStyle w:val="TOC2"/>
            <w:rPr>
              <w:rFonts w:cstheme="minorBidi"/>
              <w:b w:val="0"/>
              <w:bCs w:val="0"/>
              <w:lang w:eastAsia="en-AU"/>
            </w:rPr>
          </w:pPr>
          <w:hyperlink w:anchor="_Toc57881069" w:history="1">
            <w:r w:rsidR="00F7308F" w:rsidRPr="00047F18">
              <w:rPr>
                <w:rStyle w:val="Hyperlink"/>
              </w:rPr>
              <w:t>Policy Dialogue Priorities</w:t>
            </w:r>
            <w:r w:rsidR="00F7308F">
              <w:rPr>
                <w:webHidden/>
              </w:rPr>
              <w:tab/>
            </w:r>
            <w:r w:rsidR="00F7308F">
              <w:rPr>
                <w:webHidden/>
              </w:rPr>
              <w:fldChar w:fldCharType="begin"/>
            </w:r>
            <w:r w:rsidR="00F7308F">
              <w:rPr>
                <w:webHidden/>
              </w:rPr>
              <w:instrText xml:space="preserve"> PAGEREF _Toc57881069 \h </w:instrText>
            </w:r>
            <w:r w:rsidR="00F7308F">
              <w:rPr>
                <w:webHidden/>
              </w:rPr>
            </w:r>
            <w:r w:rsidR="00F7308F">
              <w:rPr>
                <w:webHidden/>
              </w:rPr>
              <w:fldChar w:fldCharType="separate"/>
            </w:r>
            <w:r w:rsidR="00F7308F">
              <w:rPr>
                <w:webHidden/>
              </w:rPr>
              <w:t>68</w:t>
            </w:r>
            <w:r w:rsidR="00F7308F">
              <w:rPr>
                <w:webHidden/>
              </w:rPr>
              <w:fldChar w:fldCharType="end"/>
            </w:r>
          </w:hyperlink>
        </w:p>
        <w:p w14:paraId="6C532D87" w14:textId="71EFE953" w:rsidR="00F7308F" w:rsidRDefault="00CA5FF5">
          <w:pPr>
            <w:pStyle w:val="TOC2"/>
            <w:rPr>
              <w:rFonts w:cstheme="minorBidi"/>
              <w:b w:val="0"/>
              <w:bCs w:val="0"/>
              <w:lang w:eastAsia="en-AU"/>
            </w:rPr>
          </w:pPr>
          <w:hyperlink w:anchor="_Toc57881070" w:history="1">
            <w:r w:rsidR="00F7308F" w:rsidRPr="00047F18">
              <w:rPr>
                <w:rStyle w:val="Hyperlink"/>
              </w:rPr>
              <w:t>Profile and Public Diplomacy</w:t>
            </w:r>
            <w:r w:rsidR="00F7308F">
              <w:rPr>
                <w:webHidden/>
              </w:rPr>
              <w:tab/>
            </w:r>
            <w:r w:rsidR="00F7308F">
              <w:rPr>
                <w:webHidden/>
              </w:rPr>
              <w:fldChar w:fldCharType="begin"/>
            </w:r>
            <w:r w:rsidR="00F7308F">
              <w:rPr>
                <w:webHidden/>
              </w:rPr>
              <w:instrText xml:space="preserve"> PAGEREF _Toc57881070 \h </w:instrText>
            </w:r>
            <w:r w:rsidR="00F7308F">
              <w:rPr>
                <w:webHidden/>
              </w:rPr>
            </w:r>
            <w:r w:rsidR="00F7308F">
              <w:rPr>
                <w:webHidden/>
              </w:rPr>
              <w:fldChar w:fldCharType="separate"/>
            </w:r>
            <w:r w:rsidR="00F7308F">
              <w:rPr>
                <w:webHidden/>
              </w:rPr>
              <w:t>68</w:t>
            </w:r>
            <w:r w:rsidR="00F7308F">
              <w:rPr>
                <w:webHidden/>
              </w:rPr>
              <w:fldChar w:fldCharType="end"/>
            </w:r>
          </w:hyperlink>
        </w:p>
        <w:p w14:paraId="4E069119" w14:textId="7075B768" w:rsidR="00F7308F" w:rsidRDefault="00CA5FF5">
          <w:pPr>
            <w:pStyle w:val="TOC2"/>
            <w:rPr>
              <w:rFonts w:cstheme="minorBidi"/>
              <w:b w:val="0"/>
              <w:bCs w:val="0"/>
              <w:lang w:eastAsia="en-AU"/>
            </w:rPr>
          </w:pPr>
          <w:hyperlink w:anchor="_Toc57881071" w:history="1">
            <w:r w:rsidR="00F7308F" w:rsidRPr="00047F18">
              <w:rPr>
                <w:rStyle w:val="Hyperlink"/>
              </w:rPr>
              <w:t>Sustainability</w:t>
            </w:r>
            <w:r w:rsidR="00F7308F">
              <w:rPr>
                <w:webHidden/>
              </w:rPr>
              <w:tab/>
            </w:r>
            <w:r w:rsidR="00F7308F">
              <w:rPr>
                <w:webHidden/>
              </w:rPr>
              <w:fldChar w:fldCharType="begin"/>
            </w:r>
            <w:r w:rsidR="00F7308F">
              <w:rPr>
                <w:webHidden/>
              </w:rPr>
              <w:instrText xml:space="preserve"> PAGEREF _Toc57881071 \h </w:instrText>
            </w:r>
            <w:r w:rsidR="00F7308F">
              <w:rPr>
                <w:webHidden/>
              </w:rPr>
            </w:r>
            <w:r w:rsidR="00F7308F">
              <w:rPr>
                <w:webHidden/>
              </w:rPr>
              <w:fldChar w:fldCharType="separate"/>
            </w:r>
            <w:r w:rsidR="00F7308F">
              <w:rPr>
                <w:webHidden/>
              </w:rPr>
              <w:t>69</w:t>
            </w:r>
            <w:r w:rsidR="00F7308F">
              <w:rPr>
                <w:webHidden/>
              </w:rPr>
              <w:fldChar w:fldCharType="end"/>
            </w:r>
          </w:hyperlink>
        </w:p>
        <w:p w14:paraId="6CF94C10" w14:textId="0E1414BB" w:rsidR="00F7308F" w:rsidRDefault="00CA5FF5">
          <w:pPr>
            <w:pStyle w:val="TOC1"/>
            <w:rPr>
              <w:rFonts w:cstheme="minorBidi"/>
              <w:b w:val="0"/>
              <w:bCs w:val="0"/>
              <w:sz w:val="22"/>
              <w:szCs w:val="22"/>
              <w:lang w:eastAsia="en-AU"/>
            </w:rPr>
          </w:pPr>
          <w:hyperlink w:anchor="_Toc57881072" w:history="1">
            <w:r w:rsidR="00F7308F" w:rsidRPr="00047F18">
              <w:rPr>
                <w:rStyle w:val="Hyperlink"/>
                <w14:scene3d>
                  <w14:camera w14:prst="orthographicFront"/>
                  <w14:lightRig w14:rig="threePt" w14:dir="t">
                    <w14:rot w14:lat="0" w14:lon="0" w14:rev="0"/>
                  </w14:lightRig>
                </w14:scene3d>
              </w:rPr>
              <w:t>7.</w:t>
            </w:r>
            <w:r w:rsidR="00F7308F">
              <w:rPr>
                <w:rFonts w:cstheme="minorBidi"/>
                <w:b w:val="0"/>
                <w:bCs w:val="0"/>
                <w:sz w:val="22"/>
                <w:szCs w:val="22"/>
                <w:lang w:eastAsia="en-AU"/>
              </w:rPr>
              <w:tab/>
            </w:r>
            <w:r w:rsidR="00F7308F" w:rsidRPr="00047F18">
              <w:rPr>
                <w:rStyle w:val="Hyperlink"/>
              </w:rPr>
              <w:t>Budget, Staffing and Rollout</w:t>
            </w:r>
            <w:r w:rsidR="00F7308F">
              <w:rPr>
                <w:webHidden/>
              </w:rPr>
              <w:tab/>
            </w:r>
            <w:r w:rsidR="00F7308F">
              <w:rPr>
                <w:webHidden/>
              </w:rPr>
              <w:fldChar w:fldCharType="begin"/>
            </w:r>
            <w:r w:rsidR="00F7308F">
              <w:rPr>
                <w:webHidden/>
              </w:rPr>
              <w:instrText xml:space="preserve"> PAGEREF _Toc57881072 \h </w:instrText>
            </w:r>
            <w:r w:rsidR="00F7308F">
              <w:rPr>
                <w:webHidden/>
              </w:rPr>
            </w:r>
            <w:r w:rsidR="00F7308F">
              <w:rPr>
                <w:webHidden/>
              </w:rPr>
              <w:fldChar w:fldCharType="separate"/>
            </w:r>
            <w:r w:rsidR="00F7308F">
              <w:rPr>
                <w:webHidden/>
              </w:rPr>
              <w:t>71</w:t>
            </w:r>
            <w:r w:rsidR="00F7308F">
              <w:rPr>
                <w:webHidden/>
              </w:rPr>
              <w:fldChar w:fldCharType="end"/>
            </w:r>
          </w:hyperlink>
        </w:p>
        <w:p w14:paraId="32E7F5CD" w14:textId="5402BCF4" w:rsidR="00F7308F" w:rsidRDefault="00CA5FF5">
          <w:pPr>
            <w:pStyle w:val="TOC2"/>
            <w:rPr>
              <w:rFonts w:cstheme="minorBidi"/>
              <w:b w:val="0"/>
              <w:bCs w:val="0"/>
              <w:lang w:eastAsia="en-AU"/>
            </w:rPr>
          </w:pPr>
          <w:hyperlink w:anchor="_Toc57881073" w:history="1">
            <w:r w:rsidR="00F7308F" w:rsidRPr="00047F18">
              <w:rPr>
                <w:rStyle w:val="Hyperlink"/>
              </w:rPr>
              <w:t>Program Roll Out</w:t>
            </w:r>
            <w:r w:rsidR="00F7308F">
              <w:rPr>
                <w:webHidden/>
              </w:rPr>
              <w:tab/>
            </w:r>
            <w:r w:rsidR="00F7308F">
              <w:rPr>
                <w:webHidden/>
              </w:rPr>
              <w:fldChar w:fldCharType="begin"/>
            </w:r>
            <w:r w:rsidR="00F7308F">
              <w:rPr>
                <w:webHidden/>
              </w:rPr>
              <w:instrText xml:space="preserve"> PAGEREF _Toc57881073 \h </w:instrText>
            </w:r>
            <w:r w:rsidR="00F7308F">
              <w:rPr>
                <w:webHidden/>
              </w:rPr>
            </w:r>
            <w:r w:rsidR="00F7308F">
              <w:rPr>
                <w:webHidden/>
              </w:rPr>
              <w:fldChar w:fldCharType="separate"/>
            </w:r>
            <w:r w:rsidR="00F7308F">
              <w:rPr>
                <w:webHidden/>
              </w:rPr>
              <w:t>71</w:t>
            </w:r>
            <w:r w:rsidR="00F7308F">
              <w:rPr>
                <w:webHidden/>
              </w:rPr>
              <w:fldChar w:fldCharType="end"/>
            </w:r>
          </w:hyperlink>
        </w:p>
        <w:p w14:paraId="07CD9A35" w14:textId="23E50740" w:rsidR="00F7308F" w:rsidRDefault="00CA5FF5">
          <w:pPr>
            <w:pStyle w:val="TOC2"/>
            <w:rPr>
              <w:rFonts w:cstheme="minorBidi"/>
              <w:b w:val="0"/>
              <w:bCs w:val="0"/>
              <w:lang w:eastAsia="en-AU"/>
            </w:rPr>
          </w:pPr>
          <w:hyperlink w:anchor="_Toc57881074" w:history="1">
            <w:r w:rsidR="00F7308F" w:rsidRPr="00047F18">
              <w:rPr>
                <w:rStyle w:val="Hyperlink"/>
              </w:rPr>
              <w:t>Staffing</w:t>
            </w:r>
            <w:r w:rsidR="00F7308F">
              <w:rPr>
                <w:webHidden/>
              </w:rPr>
              <w:tab/>
            </w:r>
            <w:r w:rsidR="00F7308F">
              <w:rPr>
                <w:webHidden/>
              </w:rPr>
              <w:fldChar w:fldCharType="begin"/>
            </w:r>
            <w:r w:rsidR="00F7308F">
              <w:rPr>
                <w:webHidden/>
              </w:rPr>
              <w:instrText xml:space="preserve"> PAGEREF _Toc57881074 \h </w:instrText>
            </w:r>
            <w:r w:rsidR="00F7308F">
              <w:rPr>
                <w:webHidden/>
              </w:rPr>
            </w:r>
            <w:r w:rsidR="00F7308F">
              <w:rPr>
                <w:webHidden/>
              </w:rPr>
              <w:fldChar w:fldCharType="separate"/>
            </w:r>
            <w:r w:rsidR="00F7308F">
              <w:rPr>
                <w:webHidden/>
              </w:rPr>
              <w:t>72</w:t>
            </w:r>
            <w:r w:rsidR="00F7308F">
              <w:rPr>
                <w:webHidden/>
              </w:rPr>
              <w:fldChar w:fldCharType="end"/>
            </w:r>
          </w:hyperlink>
        </w:p>
        <w:p w14:paraId="75A1A9D5" w14:textId="1F6C82E0" w:rsidR="00F7308F" w:rsidRDefault="00CA5FF5">
          <w:pPr>
            <w:pStyle w:val="TOC2"/>
            <w:rPr>
              <w:rFonts w:cstheme="minorBidi"/>
              <w:b w:val="0"/>
              <w:bCs w:val="0"/>
              <w:lang w:eastAsia="en-AU"/>
            </w:rPr>
          </w:pPr>
          <w:hyperlink w:anchor="_Toc57881075" w:history="1">
            <w:r w:rsidR="00F7308F" w:rsidRPr="00047F18">
              <w:rPr>
                <w:rStyle w:val="Hyperlink"/>
              </w:rPr>
              <w:t>Budget</w:t>
            </w:r>
            <w:r w:rsidR="00F7308F">
              <w:rPr>
                <w:webHidden/>
              </w:rPr>
              <w:tab/>
            </w:r>
            <w:r w:rsidR="00F7308F">
              <w:rPr>
                <w:webHidden/>
              </w:rPr>
              <w:fldChar w:fldCharType="begin"/>
            </w:r>
            <w:r w:rsidR="00F7308F">
              <w:rPr>
                <w:webHidden/>
              </w:rPr>
              <w:instrText xml:space="preserve"> PAGEREF _Toc57881075 \h </w:instrText>
            </w:r>
            <w:r w:rsidR="00F7308F">
              <w:rPr>
                <w:webHidden/>
              </w:rPr>
            </w:r>
            <w:r w:rsidR="00F7308F">
              <w:rPr>
                <w:webHidden/>
              </w:rPr>
              <w:fldChar w:fldCharType="separate"/>
            </w:r>
            <w:r w:rsidR="00F7308F">
              <w:rPr>
                <w:webHidden/>
              </w:rPr>
              <w:t>73</w:t>
            </w:r>
            <w:r w:rsidR="00F7308F">
              <w:rPr>
                <w:webHidden/>
              </w:rPr>
              <w:fldChar w:fldCharType="end"/>
            </w:r>
          </w:hyperlink>
        </w:p>
        <w:p w14:paraId="55FD54A0" w14:textId="79EB404F" w:rsidR="00F7308F" w:rsidRDefault="00CA5FF5">
          <w:pPr>
            <w:pStyle w:val="TOC1"/>
            <w:rPr>
              <w:rFonts w:cstheme="minorBidi"/>
              <w:b w:val="0"/>
              <w:bCs w:val="0"/>
              <w:sz w:val="22"/>
              <w:szCs w:val="22"/>
              <w:lang w:eastAsia="en-AU"/>
            </w:rPr>
          </w:pPr>
          <w:hyperlink w:anchor="_Toc57881392" w:history="1">
            <w:r w:rsidR="00F7308F" w:rsidRPr="00047F18">
              <w:rPr>
                <w:rStyle w:val="Hyperlink"/>
                <w14:scene3d>
                  <w14:camera w14:prst="orthographicFront"/>
                  <w14:lightRig w14:rig="threePt" w14:dir="t">
                    <w14:rot w14:lat="0" w14:lon="0" w14:rev="0"/>
                  </w14:lightRig>
                </w14:scene3d>
              </w:rPr>
              <w:t>8.</w:t>
            </w:r>
            <w:r w:rsidR="00F7308F">
              <w:rPr>
                <w:rFonts w:cstheme="minorBidi"/>
                <w:b w:val="0"/>
                <w:bCs w:val="0"/>
                <w:sz w:val="22"/>
                <w:szCs w:val="22"/>
                <w:lang w:eastAsia="en-AU"/>
              </w:rPr>
              <w:tab/>
            </w:r>
            <w:r w:rsidR="00F7308F" w:rsidRPr="00047F18">
              <w:rPr>
                <w:rStyle w:val="Hyperlink"/>
              </w:rPr>
              <w:t>Monitoring, Evaluation and Learning</w:t>
            </w:r>
            <w:r w:rsidR="00F7308F">
              <w:rPr>
                <w:webHidden/>
              </w:rPr>
              <w:tab/>
            </w:r>
            <w:r w:rsidR="00F7308F">
              <w:rPr>
                <w:webHidden/>
              </w:rPr>
              <w:fldChar w:fldCharType="begin"/>
            </w:r>
            <w:r w:rsidR="00F7308F">
              <w:rPr>
                <w:webHidden/>
              </w:rPr>
              <w:instrText xml:space="preserve"> PAGEREF _Toc57881392 \h </w:instrText>
            </w:r>
            <w:r w:rsidR="00F7308F">
              <w:rPr>
                <w:webHidden/>
              </w:rPr>
            </w:r>
            <w:r w:rsidR="00F7308F">
              <w:rPr>
                <w:webHidden/>
              </w:rPr>
              <w:fldChar w:fldCharType="separate"/>
            </w:r>
            <w:r w:rsidR="00F7308F">
              <w:rPr>
                <w:webHidden/>
              </w:rPr>
              <w:t>74</w:t>
            </w:r>
            <w:r w:rsidR="00F7308F">
              <w:rPr>
                <w:webHidden/>
              </w:rPr>
              <w:fldChar w:fldCharType="end"/>
            </w:r>
          </w:hyperlink>
        </w:p>
        <w:p w14:paraId="72A46EE4" w14:textId="240F972E" w:rsidR="00F7308F" w:rsidRDefault="00CA5FF5">
          <w:pPr>
            <w:pStyle w:val="TOC2"/>
            <w:rPr>
              <w:rFonts w:cstheme="minorBidi"/>
              <w:b w:val="0"/>
              <w:bCs w:val="0"/>
              <w:lang w:eastAsia="en-AU"/>
            </w:rPr>
          </w:pPr>
          <w:hyperlink w:anchor="_Toc57881393" w:history="1">
            <w:r w:rsidR="00F7308F" w:rsidRPr="00047F18">
              <w:rPr>
                <w:rStyle w:val="Hyperlink"/>
              </w:rPr>
              <w:t>Principles</w:t>
            </w:r>
            <w:r w:rsidR="00F7308F">
              <w:rPr>
                <w:webHidden/>
              </w:rPr>
              <w:tab/>
            </w:r>
            <w:r w:rsidR="00F7308F">
              <w:rPr>
                <w:webHidden/>
              </w:rPr>
              <w:fldChar w:fldCharType="begin"/>
            </w:r>
            <w:r w:rsidR="00F7308F">
              <w:rPr>
                <w:webHidden/>
              </w:rPr>
              <w:instrText xml:space="preserve"> PAGEREF _Toc57881393 \h </w:instrText>
            </w:r>
            <w:r w:rsidR="00F7308F">
              <w:rPr>
                <w:webHidden/>
              </w:rPr>
            </w:r>
            <w:r w:rsidR="00F7308F">
              <w:rPr>
                <w:webHidden/>
              </w:rPr>
              <w:fldChar w:fldCharType="separate"/>
            </w:r>
            <w:r w:rsidR="00F7308F">
              <w:rPr>
                <w:webHidden/>
              </w:rPr>
              <w:t>74</w:t>
            </w:r>
            <w:r w:rsidR="00F7308F">
              <w:rPr>
                <w:webHidden/>
              </w:rPr>
              <w:fldChar w:fldCharType="end"/>
            </w:r>
          </w:hyperlink>
        </w:p>
        <w:p w14:paraId="293F08D5" w14:textId="7DDAEDEE" w:rsidR="00F7308F" w:rsidRDefault="00CA5FF5">
          <w:pPr>
            <w:pStyle w:val="TOC2"/>
            <w:rPr>
              <w:rFonts w:cstheme="minorBidi"/>
              <w:b w:val="0"/>
              <w:bCs w:val="0"/>
              <w:lang w:eastAsia="en-AU"/>
            </w:rPr>
          </w:pPr>
          <w:hyperlink w:anchor="_Toc57881394" w:history="1">
            <w:r w:rsidR="00F7308F" w:rsidRPr="00047F18">
              <w:rPr>
                <w:rStyle w:val="Hyperlink"/>
              </w:rPr>
              <w:t>Management of information</w:t>
            </w:r>
            <w:r w:rsidR="00F7308F">
              <w:rPr>
                <w:webHidden/>
              </w:rPr>
              <w:tab/>
            </w:r>
            <w:r w:rsidR="00F7308F">
              <w:rPr>
                <w:webHidden/>
              </w:rPr>
              <w:fldChar w:fldCharType="begin"/>
            </w:r>
            <w:r w:rsidR="00F7308F">
              <w:rPr>
                <w:webHidden/>
              </w:rPr>
              <w:instrText xml:space="preserve"> PAGEREF _Toc57881394 \h </w:instrText>
            </w:r>
            <w:r w:rsidR="00F7308F">
              <w:rPr>
                <w:webHidden/>
              </w:rPr>
            </w:r>
            <w:r w:rsidR="00F7308F">
              <w:rPr>
                <w:webHidden/>
              </w:rPr>
              <w:fldChar w:fldCharType="separate"/>
            </w:r>
            <w:r w:rsidR="00F7308F">
              <w:rPr>
                <w:webHidden/>
              </w:rPr>
              <w:t>75</w:t>
            </w:r>
            <w:r w:rsidR="00F7308F">
              <w:rPr>
                <w:webHidden/>
              </w:rPr>
              <w:fldChar w:fldCharType="end"/>
            </w:r>
          </w:hyperlink>
        </w:p>
        <w:p w14:paraId="72428B59" w14:textId="0D960F76" w:rsidR="00F7308F" w:rsidRDefault="00CA5FF5">
          <w:pPr>
            <w:pStyle w:val="TOC3"/>
            <w:tabs>
              <w:tab w:val="right" w:leader="dot" w:pos="9628"/>
            </w:tabs>
            <w:rPr>
              <w:rFonts w:cstheme="minorBidi"/>
              <w:noProof/>
              <w:sz w:val="22"/>
              <w:szCs w:val="22"/>
              <w:lang w:eastAsia="en-AU"/>
            </w:rPr>
          </w:pPr>
          <w:hyperlink w:anchor="_Toc57881395" w:history="1">
            <w:r w:rsidR="00F7308F" w:rsidRPr="00047F18">
              <w:rPr>
                <w:rStyle w:val="Hyperlink"/>
                <w:noProof/>
              </w:rPr>
              <w:t>Consistent Indicators and Data Collection Methods</w:t>
            </w:r>
            <w:r w:rsidR="00F7308F">
              <w:rPr>
                <w:noProof/>
                <w:webHidden/>
              </w:rPr>
              <w:tab/>
            </w:r>
            <w:r w:rsidR="00F7308F">
              <w:rPr>
                <w:noProof/>
                <w:webHidden/>
              </w:rPr>
              <w:fldChar w:fldCharType="begin"/>
            </w:r>
            <w:r w:rsidR="00F7308F">
              <w:rPr>
                <w:noProof/>
                <w:webHidden/>
              </w:rPr>
              <w:instrText xml:space="preserve"> PAGEREF _Toc57881395 \h </w:instrText>
            </w:r>
            <w:r w:rsidR="00F7308F">
              <w:rPr>
                <w:noProof/>
                <w:webHidden/>
              </w:rPr>
            </w:r>
            <w:r w:rsidR="00F7308F">
              <w:rPr>
                <w:noProof/>
                <w:webHidden/>
              </w:rPr>
              <w:fldChar w:fldCharType="separate"/>
            </w:r>
            <w:r w:rsidR="00F7308F">
              <w:rPr>
                <w:noProof/>
                <w:webHidden/>
              </w:rPr>
              <w:t>76</w:t>
            </w:r>
            <w:r w:rsidR="00F7308F">
              <w:rPr>
                <w:noProof/>
                <w:webHidden/>
              </w:rPr>
              <w:fldChar w:fldCharType="end"/>
            </w:r>
          </w:hyperlink>
        </w:p>
        <w:p w14:paraId="7DE8C978" w14:textId="3654BEE7" w:rsidR="00F7308F" w:rsidRDefault="00CA5FF5">
          <w:pPr>
            <w:pStyle w:val="TOC2"/>
            <w:rPr>
              <w:rFonts w:cstheme="minorBidi"/>
              <w:b w:val="0"/>
              <w:bCs w:val="0"/>
              <w:lang w:eastAsia="en-AU"/>
            </w:rPr>
          </w:pPr>
          <w:hyperlink w:anchor="_Toc57881396" w:history="1">
            <w:r w:rsidR="00F7308F" w:rsidRPr="00047F18">
              <w:rPr>
                <w:rStyle w:val="Hyperlink"/>
              </w:rPr>
              <w:t>Monitoring</w:t>
            </w:r>
            <w:r w:rsidR="00F7308F">
              <w:rPr>
                <w:webHidden/>
              </w:rPr>
              <w:tab/>
            </w:r>
            <w:r w:rsidR="00F7308F">
              <w:rPr>
                <w:webHidden/>
              </w:rPr>
              <w:fldChar w:fldCharType="begin"/>
            </w:r>
            <w:r w:rsidR="00F7308F">
              <w:rPr>
                <w:webHidden/>
              </w:rPr>
              <w:instrText xml:space="preserve"> PAGEREF _Toc57881396 \h </w:instrText>
            </w:r>
            <w:r w:rsidR="00F7308F">
              <w:rPr>
                <w:webHidden/>
              </w:rPr>
            </w:r>
            <w:r w:rsidR="00F7308F">
              <w:rPr>
                <w:webHidden/>
              </w:rPr>
              <w:fldChar w:fldCharType="separate"/>
            </w:r>
            <w:r w:rsidR="00F7308F">
              <w:rPr>
                <w:webHidden/>
              </w:rPr>
              <w:t>77</w:t>
            </w:r>
            <w:r w:rsidR="00F7308F">
              <w:rPr>
                <w:webHidden/>
              </w:rPr>
              <w:fldChar w:fldCharType="end"/>
            </w:r>
          </w:hyperlink>
        </w:p>
        <w:p w14:paraId="6685EF69" w14:textId="5DBEA9D9" w:rsidR="00F7308F" w:rsidRDefault="00CA5FF5">
          <w:pPr>
            <w:pStyle w:val="TOC2"/>
            <w:rPr>
              <w:rFonts w:cstheme="minorBidi"/>
              <w:b w:val="0"/>
              <w:bCs w:val="0"/>
              <w:lang w:eastAsia="en-AU"/>
            </w:rPr>
          </w:pPr>
          <w:hyperlink w:anchor="_Toc57881397" w:history="1">
            <w:r w:rsidR="00F7308F" w:rsidRPr="00047F18">
              <w:rPr>
                <w:rStyle w:val="Hyperlink"/>
              </w:rPr>
              <w:t>Evaluation</w:t>
            </w:r>
            <w:r w:rsidR="00F7308F">
              <w:rPr>
                <w:webHidden/>
              </w:rPr>
              <w:tab/>
            </w:r>
            <w:r w:rsidR="00F7308F">
              <w:rPr>
                <w:webHidden/>
              </w:rPr>
              <w:fldChar w:fldCharType="begin"/>
            </w:r>
            <w:r w:rsidR="00F7308F">
              <w:rPr>
                <w:webHidden/>
              </w:rPr>
              <w:instrText xml:space="preserve"> PAGEREF _Toc57881397 \h </w:instrText>
            </w:r>
            <w:r w:rsidR="00F7308F">
              <w:rPr>
                <w:webHidden/>
              </w:rPr>
            </w:r>
            <w:r w:rsidR="00F7308F">
              <w:rPr>
                <w:webHidden/>
              </w:rPr>
              <w:fldChar w:fldCharType="separate"/>
            </w:r>
            <w:r w:rsidR="00F7308F">
              <w:rPr>
                <w:webHidden/>
              </w:rPr>
              <w:t>79</w:t>
            </w:r>
            <w:r w:rsidR="00F7308F">
              <w:rPr>
                <w:webHidden/>
              </w:rPr>
              <w:fldChar w:fldCharType="end"/>
            </w:r>
          </w:hyperlink>
        </w:p>
        <w:p w14:paraId="3B3E81DC" w14:textId="61B0CCB5" w:rsidR="00F7308F" w:rsidRDefault="00CA5FF5">
          <w:pPr>
            <w:pStyle w:val="TOC3"/>
            <w:tabs>
              <w:tab w:val="right" w:leader="dot" w:pos="9628"/>
            </w:tabs>
            <w:rPr>
              <w:rFonts w:cstheme="minorBidi"/>
              <w:noProof/>
              <w:sz w:val="22"/>
              <w:szCs w:val="22"/>
              <w:lang w:eastAsia="en-AU"/>
            </w:rPr>
          </w:pPr>
          <w:hyperlink w:anchor="_Toc57881398" w:history="1">
            <w:r w:rsidR="00F7308F" w:rsidRPr="00047F18">
              <w:rPr>
                <w:rStyle w:val="Hyperlink"/>
                <w:noProof/>
              </w:rPr>
              <w:t>Evaluation Methods</w:t>
            </w:r>
            <w:r w:rsidR="00F7308F">
              <w:rPr>
                <w:noProof/>
                <w:webHidden/>
              </w:rPr>
              <w:tab/>
            </w:r>
            <w:r w:rsidR="00F7308F">
              <w:rPr>
                <w:noProof/>
                <w:webHidden/>
              </w:rPr>
              <w:fldChar w:fldCharType="begin"/>
            </w:r>
            <w:r w:rsidR="00F7308F">
              <w:rPr>
                <w:noProof/>
                <w:webHidden/>
              </w:rPr>
              <w:instrText xml:space="preserve"> PAGEREF _Toc57881398 \h </w:instrText>
            </w:r>
            <w:r w:rsidR="00F7308F">
              <w:rPr>
                <w:noProof/>
                <w:webHidden/>
              </w:rPr>
            </w:r>
            <w:r w:rsidR="00F7308F">
              <w:rPr>
                <w:noProof/>
                <w:webHidden/>
              </w:rPr>
              <w:fldChar w:fldCharType="separate"/>
            </w:r>
            <w:r w:rsidR="00F7308F">
              <w:rPr>
                <w:noProof/>
                <w:webHidden/>
              </w:rPr>
              <w:t>80</w:t>
            </w:r>
            <w:r w:rsidR="00F7308F">
              <w:rPr>
                <w:noProof/>
                <w:webHidden/>
              </w:rPr>
              <w:fldChar w:fldCharType="end"/>
            </w:r>
          </w:hyperlink>
        </w:p>
        <w:p w14:paraId="6808B248" w14:textId="6FEFDBF4" w:rsidR="00F7308F" w:rsidRDefault="00CA5FF5">
          <w:pPr>
            <w:pStyle w:val="TOC3"/>
            <w:tabs>
              <w:tab w:val="right" w:leader="dot" w:pos="9628"/>
            </w:tabs>
            <w:rPr>
              <w:rFonts w:cstheme="minorBidi"/>
              <w:noProof/>
              <w:sz w:val="22"/>
              <w:szCs w:val="22"/>
              <w:lang w:eastAsia="en-AU"/>
            </w:rPr>
          </w:pPr>
          <w:hyperlink w:anchor="_Toc57881399" w:history="1">
            <w:r w:rsidR="00F7308F" w:rsidRPr="00047F18">
              <w:rPr>
                <w:rStyle w:val="Hyperlink"/>
                <w:noProof/>
              </w:rPr>
              <w:t>MEL Resourcing</w:t>
            </w:r>
            <w:r w:rsidR="00F7308F">
              <w:rPr>
                <w:noProof/>
                <w:webHidden/>
              </w:rPr>
              <w:tab/>
            </w:r>
            <w:r w:rsidR="00F7308F">
              <w:rPr>
                <w:noProof/>
                <w:webHidden/>
              </w:rPr>
              <w:fldChar w:fldCharType="begin"/>
            </w:r>
            <w:r w:rsidR="00F7308F">
              <w:rPr>
                <w:noProof/>
                <w:webHidden/>
              </w:rPr>
              <w:instrText xml:space="preserve"> PAGEREF _Toc57881399 \h </w:instrText>
            </w:r>
            <w:r w:rsidR="00F7308F">
              <w:rPr>
                <w:noProof/>
                <w:webHidden/>
              </w:rPr>
            </w:r>
            <w:r w:rsidR="00F7308F">
              <w:rPr>
                <w:noProof/>
                <w:webHidden/>
              </w:rPr>
              <w:fldChar w:fldCharType="separate"/>
            </w:r>
            <w:r w:rsidR="00F7308F">
              <w:rPr>
                <w:noProof/>
                <w:webHidden/>
              </w:rPr>
              <w:t>81</w:t>
            </w:r>
            <w:r w:rsidR="00F7308F">
              <w:rPr>
                <w:noProof/>
                <w:webHidden/>
              </w:rPr>
              <w:fldChar w:fldCharType="end"/>
            </w:r>
          </w:hyperlink>
        </w:p>
        <w:p w14:paraId="30AC5A6F" w14:textId="5E6C52D0" w:rsidR="00F7308F" w:rsidRDefault="00CA5FF5">
          <w:pPr>
            <w:pStyle w:val="TOC1"/>
            <w:rPr>
              <w:rFonts w:cstheme="minorBidi"/>
              <w:b w:val="0"/>
              <w:bCs w:val="0"/>
              <w:sz w:val="22"/>
              <w:szCs w:val="22"/>
              <w:lang w:eastAsia="en-AU"/>
            </w:rPr>
          </w:pPr>
          <w:hyperlink w:anchor="_Toc57881400" w:history="1">
            <w:r w:rsidR="00F7308F" w:rsidRPr="00047F18">
              <w:rPr>
                <w:rStyle w:val="Hyperlink"/>
                <w14:scene3d>
                  <w14:camera w14:prst="orthographicFront"/>
                  <w14:lightRig w14:rig="threePt" w14:dir="t">
                    <w14:rot w14:lat="0" w14:lon="0" w14:rev="0"/>
                  </w14:lightRig>
                </w14:scene3d>
              </w:rPr>
              <w:t>9.</w:t>
            </w:r>
            <w:r w:rsidR="00F7308F">
              <w:rPr>
                <w:rFonts w:cstheme="minorBidi"/>
                <w:b w:val="0"/>
                <w:bCs w:val="0"/>
                <w:sz w:val="22"/>
                <w:szCs w:val="22"/>
                <w:lang w:eastAsia="en-AU"/>
              </w:rPr>
              <w:tab/>
            </w:r>
            <w:r w:rsidR="00F7308F" w:rsidRPr="00047F18">
              <w:rPr>
                <w:rStyle w:val="Hyperlink"/>
              </w:rPr>
              <w:t>Risk Management and Safeguards</w:t>
            </w:r>
            <w:r w:rsidR="00F7308F">
              <w:rPr>
                <w:webHidden/>
              </w:rPr>
              <w:tab/>
            </w:r>
            <w:r w:rsidR="00F7308F">
              <w:rPr>
                <w:webHidden/>
              </w:rPr>
              <w:fldChar w:fldCharType="begin"/>
            </w:r>
            <w:r w:rsidR="00F7308F">
              <w:rPr>
                <w:webHidden/>
              </w:rPr>
              <w:instrText xml:space="preserve"> PAGEREF _Toc57881400 \h </w:instrText>
            </w:r>
            <w:r w:rsidR="00F7308F">
              <w:rPr>
                <w:webHidden/>
              </w:rPr>
            </w:r>
            <w:r w:rsidR="00F7308F">
              <w:rPr>
                <w:webHidden/>
              </w:rPr>
              <w:fldChar w:fldCharType="separate"/>
            </w:r>
            <w:r w:rsidR="00F7308F">
              <w:rPr>
                <w:webHidden/>
              </w:rPr>
              <w:t>82</w:t>
            </w:r>
            <w:r w:rsidR="00F7308F">
              <w:rPr>
                <w:webHidden/>
              </w:rPr>
              <w:fldChar w:fldCharType="end"/>
            </w:r>
          </w:hyperlink>
        </w:p>
        <w:p w14:paraId="5F162BD7" w14:textId="54C85951" w:rsidR="00F7308F" w:rsidRDefault="00CA5FF5">
          <w:pPr>
            <w:pStyle w:val="TOC1"/>
            <w:rPr>
              <w:rFonts w:cstheme="minorBidi"/>
              <w:b w:val="0"/>
              <w:bCs w:val="0"/>
              <w:sz w:val="22"/>
              <w:szCs w:val="22"/>
              <w:lang w:eastAsia="en-AU"/>
            </w:rPr>
          </w:pPr>
          <w:hyperlink w:anchor="_Toc57881401" w:history="1">
            <w:r w:rsidR="00F7308F" w:rsidRPr="00047F18">
              <w:rPr>
                <w:rStyle w:val="Hyperlink"/>
                <w14:scene3d>
                  <w14:camera w14:prst="orthographicFront"/>
                  <w14:lightRig w14:rig="threePt" w14:dir="t">
                    <w14:rot w14:lat="0" w14:lon="0" w14:rev="0"/>
                  </w14:lightRig>
                </w14:scene3d>
              </w:rPr>
              <w:t>10.</w:t>
            </w:r>
            <w:r w:rsidR="00F7308F">
              <w:rPr>
                <w:rFonts w:cstheme="minorBidi"/>
                <w:b w:val="0"/>
                <w:bCs w:val="0"/>
                <w:sz w:val="22"/>
                <w:szCs w:val="22"/>
                <w:lang w:eastAsia="en-AU"/>
              </w:rPr>
              <w:tab/>
            </w:r>
            <w:r w:rsidR="00F7308F" w:rsidRPr="00047F18">
              <w:rPr>
                <w:rStyle w:val="Hyperlink"/>
              </w:rPr>
              <w:t>Procurement and Partnering</w:t>
            </w:r>
            <w:r w:rsidR="00F7308F">
              <w:rPr>
                <w:webHidden/>
              </w:rPr>
              <w:tab/>
            </w:r>
            <w:r w:rsidR="00F7308F">
              <w:rPr>
                <w:webHidden/>
              </w:rPr>
              <w:fldChar w:fldCharType="begin"/>
            </w:r>
            <w:r w:rsidR="00F7308F">
              <w:rPr>
                <w:webHidden/>
              </w:rPr>
              <w:instrText xml:space="preserve"> PAGEREF _Toc57881401 \h </w:instrText>
            </w:r>
            <w:r w:rsidR="00F7308F">
              <w:rPr>
                <w:webHidden/>
              </w:rPr>
            </w:r>
            <w:r w:rsidR="00F7308F">
              <w:rPr>
                <w:webHidden/>
              </w:rPr>
              <w:fldChar w:fldCharType="separate"/>
            </w:r>
            <w:r w:rsidR="00F7308F">
              <w:rPr>
                <w:webHidden/>
              </w:rPr>
              <w:t>84</w:t>
            </w:r>
            <w:r w:rsidR="00F7308F">
              <w:rPr>
                <w:webHidden/>
              </w:rPr>
              <w:fldChar w:fldCharType="end"/>
            </w:r>
          </w:hyperlink>
        </w:p>
        <w:p w14:paraId="66F5A06A" w14:textId="7E9EF5BC" w:rsidR="00E2729C" w:rsidRDefault="00E2729C">
          <w:r>
            <w:rPr>
              <w:b/>
              <w:bCs/>
              <w:noProof/>
            </w:rPr>
            <w:fldChar w:fldCharType="end"/>
          </w:r>
        </w:p>
      </w:sdtContent>
    </w:sdt>
    <w:p w14:paraId="379ED276" w14:textId="77777777" w:rsidR="00D81A35" w:rsidRDefault="00D81A35">
      <w:pPr>
        <w:jc w:val="left"/>
        <w:rPr>
          <w:rFonts w:asciiTheme="majorHAnsi" w:hAnsiTheme="majorHAnsi" w:cstheme="majorHAnsi"/>
          <w:b/>
          <w:bCs/>
          <w:color w:val="3DA18F" w:themeColor="accent1" w:themeShade="BF"/>
          <w:sz w:val="32"/>
          <w:szCs w:val="32"/>
        </w:rPr>
      </w:pPr>
      <w:r>
        <w:rPr>
          <w:rFonts w:asciiTheme="majorHAnsi" w:hAnsiTheme="majorHAnsi" w:cstheme="majorHAnsi"/>
          <w:b/>
          <w:bCs/>
          <w:color w:val="3DA18F" w:themeColor="accent1" w:themeShade="BF"/>
          <w:sz w:val="32"/>
          <w:szCs w:val="32"/>
        </w:rPr>
        <w:br w:type="page"/>
      </w:r>
    </w:p>
    <w:p w14:paraId="2BFB6BA6" w14:textId="14C07D97" w:rsidR="0014590E" w:rsidRPr="005755EB" w:rsidRDefault="0014590E" w:rsidP="0021769E">
      <w:pPr>
        <w:spacing w:after="0" w:line="276" w:lineRule="auto"/>
        <w:rPr>
          <w:rFonts w:asciiTheme="majorHAnsi" w:hAnsiTheme="majorHAnsi" w:cstheme="majorHAnsi"/>
          <w:b/>
          <w:bCs/>
          <w:color w:val="3DA18F" w:themeColor="accent1" w:themeShade="BF"/>
          <w:sz w:val="32"/>
          <w:szCs w:val="32"/>
        </w:rPr>
      </w:pPr>
      <w:r w:rsidRPr="005755EB">
        <w:rPr>
          <w:rFonts w:asciiTheme="majorHAnsi" w:hAnsiTheme="majorHAnsi" w:cstheme="majorHAnsi"/>
          <w:b/>
          <w:bCs/>
          <w:color w:val="3DA18F" w:themeColor="accent1" w:themeShade="BF"/>
          <w:sz w:val="32"/>
          <w:szCs w:val="32"/>
        </w:rPr>
        <w:t xml:space="preserve">List of Tables </w:t>
      </w:r>
    </w:p>
    <w:p w14:paraId="111496EF" w14:textId="0E774DFB" w:rsidR="00135068" w:rsidRDefault="0014590E" w:rsidP="0021769E">
      <w:pPr>
        <w:pStyle w:val="TableofFigures"/>
        <w:tabs>
          <w:tab w:val="right" w:leader="dot" w:pos="9628"/>
        </w:tabs>
        <w:spacing w:line="276" w:lineRule="auto"/>
        <w:rPr>
          <w:noProof/>
          <w:szCs w:val="22"/>
          <w:lang w:eastAsia="en-AU"/>
        </w:rPr>
      </w:pPr>
      <w:r w:rsidRPr="005755EB">
        <w:fldChar w:fldCharType="begin"/>
      </w:r>
      <w:r w:rsidRPr="005755EB">
        <w:instrText xml:space="preserve"> TOC \h \z \c "Table" </w:instrText>
      </w:r>
      <w:r w:rsidRPr="005755EB">
        <w:fldChar w:fldCharType="separate"/>
      </w:r>
      <w:hyperlink w:anchor="_Toc55281989" w:history="1">
        <w:r w:rsidR="00135068" w:rsidRPr="00F60D56">
          <w:rPr>
            <w:rStyle w:val="Hyperlink"/>
            <w:noProof/>
          </w:rPr>
          <w:t>Table 1: PNDS project data by sector</w:t>
        </w:r>
        <w:r w:rsidR="00135068">
          <w:rPr>
            <w:noProof/>
            <w:webHidden/>
          </w:rPr>
          <w:tab/>
        </w:r>
        <w:r w:rsidR="00135068">
          <w:rPr>
            <w:noProof/>
            <w:webHidden/>
          </w:rPr>
          <w:fldChar w:fldCharType="begin"/>
        </w:r>
        <w:r w:rsidR="00135068">
          <w:rPr>
            <w:noProof/>
            <w:webHidden/>
          </w:rPr>
          <w:instrText xml:space="preserve"> PAGEREF _Toc55281989 \h </w:instrText>
        </w:r>
        <w:r w:rsidR="00135068">
          <w:rPr>
            <w:noProof/>
            <w:webHidden/>
          </w:rPr>
        </w:r>
        <w:r w:rsidR="00135068">
          <w:rPr>
            <w:noProof/>
            <w:webHidden/>
          </w:rPr>
          <w:fldChar w:fldCharType="separate"/>
        </w:r>
        <w:r w:rsidR="00F7308F">
          <w:rPr>
            <w:noProof/>
            <w:webHidden/>
          </w:rPr>
          <w:t>18</w:t>
        </w:r>
        <w:r w:rsidR="00135068">
          <w:rPr>
            <w:noProof/>
            <w:webHidden/>
          </w:rPr>
          <w:fldChar w:fldCharType="end"/>
        </w:r>
      </w:hyperlink>
    </w:p>
    <w:p w14:paraId="5DEEF736" w14:textId="1D353339" w:rsidR="00135068" w:rsidRDefault="00CA5FF5" w:rsidP="0021769E">
      <w:pPr>
        <w:pStyle w:val="TableofFigures"/>
        <w:tabs>
          <w:tab w:val="right" w:leader="dot" w:pos="9628"/>
        </w:tabs>
        <w:spacing w:line="276" w:lineRule="auto"/>
        <w:rPr>
          <w:noProof/>
          <w:szCs w:val="22"/>
          <w:lang w:eastAsia="en-AU"/>
        </w:rPr>
      </w:pPr>
      <w:hyperlink w:anchor="_Toc55281990" w:history="1">
        <w:r w:rsidR="00135068" w:rsidRPr="00F60D56">
          <w:rPr>
            <w:rStyle w:val="Hyperlink"/>
            <w:noProof/>
          </w:rPr>
          <w:t>Table 2: Climate Change Indicators 2014</w:t>
        </w:r>
        <w:r w:rsidR="00135068">
          <w:rPr>
            <w:noProof/>
            <w:webHidden/>
          </w:rPr>
          <w:tab/>
        </w:r>
        <w:r w:rsidR="00135068">
          <w:rPr>
            <w:noProof/>
            <w:webHidden/>
          </w:rPr>
          <w:fldChar w:fldCharType="begin"/>
        </w:r>
        <w:r w:rsidR="00135068">
          <w:rPr>
            <w:noProof/>
            <w:webHidden/>
          </w:rPr>
          <w:instrText xml:space="preserve"> PAGEREF _Toc55281990 \h </w:instrText>
        </w:r>
        <w:r w:rsidR="00135068">
          <w:rPr>
            <w:noProof/>
            <w:webHidden/>
          </w:rPr>
        </w:r>
        <w:r w:rsidR="00135068">
          <w:rPr>
            <w:noProof/>
            <w:webHidden/>
          </w:rPr>
          <w:fldChar w:fldCharType="separate"/>
        </w:r>
        <w:r w:rsidR="00F7308F">
          <w:rPr>
            <w:noProof/>
            <w:webHidden/>
          </w:rPr>
          <w:t>24</w:t>
        </w:r>
        <w:r w:rsidR="00135068">
          <w:rPr>
            <w:noProof/>
            <w:webHidden/>
          </w:rPr>
          <w:fldChar w:fldCharType="end"/>
        </w:r>
      </w:hyperlink>
    </w:p>
    <w:p w14:paraId="338EA8C9" w14:textId="474AF703" w:rsidR="00135068" w:rsidRDefault="00CA5FF5" w:rsidP="0021769E">
      <w:pPr>
        <w:pStyle w:val="TableofFigures"/>
        <w:tabs>
          <w:tab w:val="right" w:leader="dot" w:pos="9628"/>
        </w:tabs>
        <w:spacing w:line="276" w:lineRule="auto"/>
        <w:rPr>
          <w:noProof/>
          <w:szCs w:val="22"/>
          <w:lang w:eastAsia="en-AU"/>
        </w:rPr>
      </w:pPr>
      <w:hyperlink w:anchor="_Toc55281991" w:history="1">
        <w:r w:rsidR="00135068" w:rsidRPr="00F60D56">
          <w:rPr>
            <w:rStyle w:val="Hyperlink"/>
            <w:noProof/>
          </w:rPr>
          <w:t>Table 3: Australia's Integrated Investments in Timor Leste</w:t>
        </w:r>
        <w:r w:rsidR="00135068">
          <w:rPr>
            <w:noProof/>
            <w:webHidden/>
          </w:rPr>
          <w:tab/>
        </w:r>
        <w:r w:rsidR="00135068">
          <w:rPr>
            <w:noProof/>
            <w:webHidden/>
          </w:rPr>
          <w:fldChar w:fldCharType="begin"/>
        </w:r>
        <w:r w:rsidR="00135068">
          <w:rPr>
            <w:noProof/>
            <w:webHidden/>
          </w:rPr>
          <w:instrText xml:space="preserve"> PAGEREF _Toc55281991 \h </w:instrText>
        </w:r>
        <w:r w:rsidR="00135068">
          <w:rPr>
            <w:noProof/>
            <w:webHidden/>
          </w:rPr>
        </w:r>
        <w:r w:rsidR="00135068">
          <w:rPr>
            <w:noProof/>
            <w:webHidden/>
          </w:rPr>
          <w:fldChar w:fldCharType="separate"/>
        </w:r>
        <w:r w:rsidR="00F7308F">
          <w:rPr>
            <w:noProof/>
            <w:webHidden/>
          </w:rPr>
          <w:t>27</w:t>
        </w:r>
        <w:r w:rsidR="00135068">
          <w:rPr>
            <w:noProof/>
            <w:webHidden/>
          </w:rPr>
          <w:fldChar w:fldCharType="end"/>
        </w:r>
      </w:hyperlink>
    </w:p>
    <w:p w14:paraId="02EDFC84" w14:textId="4A10D9DC" w:rsidR="00135068" w:rsidRDefault="00CA5FF5" w:rsidP="0021769E">
      <w:pPr>
        <w:pStyle w:val="TableofFigures"/>
        <w:tabs>
          <w:tab w:val="right" w:leader="dot" w:pos="9628"/>
        </w:tabs>
        <w:spacing w:line="276" w:lineRule="auto"/>
        <w:rPr>
          <w:noProof/>
          <w:szCs w:val="22"/>
          <w:lang w:eastAsia="en-AU"/>
        </w:rPr>
      </w:pPr>
      <w:hyperlink w:anchor="_Toc55281992" w:history="1">
        <w:r w:rsidR="00135068" w:rsidRPr="00F60D56">
          <w:rPr>
            <w:rStyle w:val="Hyperlink"/>
            <w:noProof/>
          </w:rPr>
          <w:t>Table 4: EOIO 2 Causal linkages and assumptions</w:t>
        </w:r>
        <w:r w:rsidR="00135068">
          <w:rPr>
            <w:noProof/>
            <w:webHidden/>
          </w:rPr>
          <w:tab/>
        </w:r>
        <w:r w:rsidR="00135068">
          <w:rPr>
            <w:noProof/>
            <w:webHidden/>
          </w:rPr>
          <w:fldChar w:fldCharType="begin"/>
        </w:r>
        <w:r w:rsidR="00135068">
          <w:rPr>
            <w:noProof/>
            <w:webHidden/>
          </w:rPr>
          <w:instrText xml:space="preserve"> PAGEREF _Toc55281992 \h </w:instrText>
        </w:r>
        <w:r w:rsidR="00135068">
          <w:rPr>
            <w:noProof/>
            <w:webHidden/>
          </w:rPr>
        </w:r>
        <w:r w:rsidR="00135068">
          <w:rPr>
            <w:noProof/>
            <w:webHidden/>
          </w:rPr>
          <w:fldChar w:fldCharType="separate"/>
        </w:r>
        <w:r w:rsidR="00F7308F">
          <w:rPr>
            <w:noProof/>
            <w:webHidden/>
          </w:rPr>
          <w:t>33</w:t>
        </w:r>
        <w:r w:rsidR="00135068">
          <w:rPr>
            <w:noProof/>
            <w:webHidden/>
          </w:rPr>
          <w:fldChar w:fldCharType="end"/>
        </w:r>
      </w:hyperlink>
    </w:p>
    <w:p w14:paraId="7EFD1117" w14:textId="2A742FDE" w:rsidR="00135068" w:rsidRDefault="00CA5FF5" w:rsidP="0021769E">
      <w:pPr>
        <w:pStyle w:val="TableofFigures"/>
        <w:tabs>
          <w:tab w:val="right" w:leader="dot" w:pos="9628"/>
        </w:tabs>
        <w:spacing w:line="276" w:lineRule="auto"/>
        <w:rPr>
          <w:noProof/>
          <w:szCs w:val="22"/>
          <w:lang w:eastAsia="en-AU"/>
        </w:rPr>
      </w:pPr>
      <w:hyperlink w:anchor="_Toc55281993" w:history="1">
        <w:r w:rsidR="00135068" w:rsidRPr="00F60D56">
          <w:rPr>
            <w:rStyle w:val="Hyperlink"/>
            <w:noProof/>
          </w:rPr>
          <w:t>Table 5: EOIO 3 Causal linkages and assumptions</w:t>
        </w:r>
        <w:r w:rsidR="00135068">
          <w:rPr>
            <w:noProof/>
            <w:webHidden/>
          </w:rPr>
          <w:tab/>
        </w:r>
        <w:r w:rsidR="00135068">
          <w:rPr>
            <w:noProof/>
            <w:webHidden/>
          </w:rPr>
          <w:fldChar w:fldCharType="begin"/>
        </w:r>
        <w:r w:rsidR="00135068">
          <w:rPr>
            <w:noProof/>
            <w:webHidden/>
          </w:rPr>
          <w:instrText xml:space="preserve"> PAGEREF _Toc55281993 \h </w:instrText>
        </w:r>
        <w:r w:rsidR="00135068">
          <w:rPr>
            <w:noProof/>
            <w:webHidden/>
          </w:rPr>
        </w:r>
        <w:r w:rsidR="00135068">
          <w:rPr>
            <w:noProof/>
            <w:webHidden/>
          </w:rPr>
          <w:fldChar w:fldCharType="separate"/>
        </w:r>
        <w:r w:rsidR="00F7308F">
          <w:rPr>
            <w:noProof/>
            <w:webHidden/>
          </w:rPr>
          <w:t>34</w:t>
        </w:r>
        <w:r w:rsidR="00135068">
          <w:rPr>
            <w:noProof/>
            <w:webHidden/>
          </w:rPr>
          <w:fldChar w:fldCharType="end"/>
        </w:r>
      </w:hyperlink>
    </w:p>
    <w:p w14:paraId="4D85A7F4" w14:textId="71A81FA5" w:rsidR="00135068" w:rsidRDefault="00CA5FF5" w:rsidP="0021769E">
      <w:pPr>
        <w:pStyle w:val="TableofFigures"/>
        <w:tabs>
          <w:tab w:val="right" w:leader="dot" w:pos="9628"/>
        </w:tabs>
        <w:spacing w:line="276" w:lineRule="auto"/>
        <w:rPr>
          <w:noProof/>
          <w:szCs w:val="22"/>
          <w:lang w:eastAsia="en-AU"/>
        </w:rPr>
      </w:pPr>
      <w:hyperlink w:anchor="_Toc55281994" w:history="1">
        <w:r w:rsidR="00135068" w:rsidRPr="00F60D56">
          <w:rPr>
            <w:rStyle w:val="Hyperlink"/>
            <w:noProof/>
          </w:rPr>
          <w:t>Table 6: EOIO 4 Causal linkages and assumptions</w:t>
        </w:r>
        <w:r w:rsidR="00135068">
          <w:rPr>
            <w:noProof/>
            <w:webHidden/>
          </w:rPr>
          <w:tab/>
        </w:r>
        <w:r w:rsidR="00135068">
          <w:rPr>
            <w:noProof/>
            <w:webHidden/>
          </w:rPr>
          <w:fldChar w:fldCharType="begin"/>
        </w:r>
        <w:r w:rsidR="00135068">
          <w:rPr>
            <w:noProof/>
            <w:webHidden/>
          </w:rPr>
          <w:instrText xml:space="preserve"> PAGEREF _Toc55281994 \h </w:instrText>
        </w:r>
        <w:r w:rsidR="00135068">
          <w:rPr>
            <w:noProof/>
            <w:webHidden/>
          </w:rPr>
        </w:r>
        <w:r w:rsidR="00135068">
          <w:rPr>
            <w:noProof/>
            <w:webHidden/>
          </w:rPr>
          <w:fldChar w:fldCharType="separate"/>
        </w:r>
        <w:r w:rsidR="00F7308F">
          <w:rPr>
            <w:noProof/>
            <w:webHidden/>
          </w:rPr>
          <w:t>35</w:t>
        </w:r>
        <w:r w:rsidR="00135068">
          <w:rPr>
            <w:noProof/>
            <w:webHidden/>
          </w:rPr>
          <w:fldChar w:fldCharType="end"/>
        </w:r>
      </w:hyperlink>
    </w:p>
    <w:p w14:paraId="1B890B24" w14:textId="70AEB7B8" w:rsidR="00135068" w:rsidRDefault="00CA5FF5" w:rsidP="0021769E">
      <w:pPr>
        <w:pStyle w:val="TableofFigures"/>
        <w:tabs>
          <w:tab w:val="right" w:leader="dot" w:pos="9628"/>
        </w:tabs>
        <w:spacing w:line="276" w:lineRule="auto"/>
        <w:rPr>
          <w:noProof/>
          <w:szCs w:val="22"/>
          <w:lang w:eastAsia="en-AU"/>
        </w:rPr>
      </w:pPr>
      <w:hyperlink w:anchor="_Toc55281995" w:history="1">
        <w:r w:rsidR="00135068" w:rsidRPr="00F60D56">
          <w:rPr>
            <w:rStyle w:val="Hyperlink"/>
            <w:noProof/>
          </w:rPr>
          <w:t>Table 7: What success looks like at the suku level</w:t>
        </w:r>
        <w:r w:rsidR="00135068">
          <w:rPr>
            <w:noProof/>
            <w:webHidden/>
          </w:rPr>
          <w:tab/>
        </w:r>
        <w:r w:rsidR="00135068">
          <w:rPr>
            <w:noProof/>
            <w:webHidden/>
          </w:rPr>
          <w:fldChar w:fldCharType="begin"/>
        </w:r>
        <w:r w:rsidR="00135068">
          <w:rPr>
            <w:noProof/>
            <w:webHidden/>
          </w:rPr>
          <w:instrText xml:space="preserve"> PAGEREF _Toc55281995 \h </w:instrText>
        </w:r>
        <w:r w:rsidR="00135068">
          <w:rPr>
            <w:noProof/>
            <w:webHidden/>
          </w:rPr>
        </w:r>
        <w:r w:rsidR="00135068">
          <w:rPr>
            <w:noProof/>
            <w:webHidden/>
          </w:rPr>
          <w:fldChar w:fldCharType="separate"/>
        </w:r>
        <w:r w:rsidR="00F7308F">
          <w:rPr>
            <w:noProof/>
            <w:webHidden/>
          </w:rPr>
          <w:t>37</w:t>
        </w:r>
        <w:r w:rsidR="00135068">
          <w:rPr>
            <w:noProof/>
            <w:webHidden/>
          </w:rPr>
          <w:fldChar w:fldCharType="end"/>
        </w:r>
      </w:hyperlink>
    </w:p>
    <w:p w14:paraId="737D3333" w14:textId="5DBCE2E4" w:rsidR="00135068" w:rsidRDefault="00CA5FF5" w:rsidP="0021769E">
      <w:pPr>
        <w:pStyle w:val="TableofFigures"/>
        <w:tabs>
          <w:tab w:val="right" w:leader="dot" w:pos="9628"/>
        </w:tabs>
        <w:spacing w:line="276" w:lineRule="auto"/>
        <w:rPr>
          <w:noProof/>
          <w:szCs w:val="22"/>
          <w:lang w:eastAsia="en-AU"/>
        </w:rPr>
      </w:pPr>
      <w:hyperlink w:anchor="_Toc55281996" w:history="1">
        <w:r w:rsidR="00135068" w:rsidRPr="00F60D56">
          <w:rPr>
            <w:rStyle w:val="Hyperlink"/>
            <w:noProof/>
          </w:rPr>
          <w:t>Table 8:  What success looks like at the postu level</w:t>
        </w:r>
        <w:r w:rsidR="00135068">
          <w:rPr>
            <w:noProof/>
            <w:webHidden/>
          </w:rPr>
          <w:tab/>
        </w:r>
        <w:r w:rsidR="00135068">
          <w:rPr>
            <w:noProof/>
            <w:webHidden/>
          </w:rPr>
          <w:fldChar w:fldCharType="begin"/>
        </w:r>
        <w:r w:rsidR="00135068">
          <w:rPr>
            <w:noProof/>
            <w:webHidden/>
          </w:rPr>
          <w:instrText xml:space="preserve"> PAGEREF _Toc55281996 \h </w:instrText>
        </w:r>
        <w:r w:rsidR="00135068">
          <w:rPr>
            <w:noProof/>
            <w:webHidden/>
          </w:rPr>
        </w:r>
        <w:r w:rsidR="00135068">
          <w:rPr>
            <w:noProof/>
            <w:webHidden/>
          </w:rPr>
          <w:fldChar w:fldCharType="separate"/>
        </w:r>
        <w:r w:rsidR="00F7308F">
          <w:rPr>
            <w:noProof/>
            <w:webHidden/>
          </w:rPr>
          <w:t>38</w:t>
        </w:r>
        <w:r w:rsidR="00135068">
          <w:rPr>
            <w:noProof/>
            <w:webHidden/>
          </w:rPr>
          <w:fldChar w:fldCharType="end"/>
        </w:r>
      </w:hyperlink>
    </w:p>
    <w:p w14:paraId="2522248A" w14:textId="677D521C" w:rsidR="00135068" w:rsidRDefault="00CA5FF5" w:rsidP="0021769E">
      <w:pPr>
        <w:pStyle w:val="TableofFigures"/>
        <w:tabs>
          <w:tab w:val="right" w:leader="dot" w:pos="9628"/>
        </w:tabs>
        <w:spacing w:line="276" w:lineRule="auto"/>
        <w:rPr>
          <w:noProof/>
          <w:szCs w:val="22"/>
          <w:lang w:eastAsia="en-AU"/>
        </w:rPr>
      </w:pPr>
      <w:hyperlink w:anchor="_Toc55281997" w:history="1">
        <w:r w:rsidR="00135068" w:rsidRPr="00F60D56">
          <w:rPr>
            <w:rStyle w:val="Hyperlink"/>
            <w:noProof/>
          </w:rPr>
          <w:t>Table 9:  What success looks like at the municipal level</w:t>
        </w:r>
        <w:r w:rsidR="00135068">
          <w:rPr>
            <w:noProof/>
            <w:webHidden/>
          </w:rPr>
          <w:tab/>
        </w:r>
        <w:r w:rsidR="00135068">
          <w:rPr>
            <w:noProof/>
            <w:webHidden/>
          </w:rPr>
          <w:fldChar w:fldCharType="begin"/>
        </w:r>
        <w:r w:rsidR="00135068">
          <w:rPr>
            <w:noProof/>
            <w:webHidden/>
          </w:rPr>
          <w:instrText xml:space="preserve"> PAGEREF _Toc55281997 \h </w:instrText>
        </w:r>
        <w:r w:rsidR="00135068">
          <w:rPr>
            <w:noProof/>
            <w:webHidden/>
          </w:rPr>
        </w:r>
        <w:r w:rsidR="00135068">
          <w:rPr>
            <w:noProof/>
            <w:webHidden/>
          </w:rPr>
          <w:fldChar w:fldCharType="separate"/>
        </w:r>
        <w:r w:rsidR="00F7308F">
          <w:rPr>
            <w:noProof/>
            <w:webHidden/>
          </w:rPr>
          <w:t>39</w:t>
        </w:r>
        <w:r w:rsidR="00135068">
          <w:rPr>
            <w:noProof/>
            <w:webHidden/>
          </w:rPr>
          <w:fldChar w:fldCharType="end"/>
        </w:r>
      </w:hyperlink>
    </w:p>
    <w:p w14:paraId="29E08319" w14:textId="7EAF210B" w:rsidR="00135068" w:rsidRDefault="00CA5FF5" w:rsidP="0021769E">
      <w:pPr>
        <w:pStyle w:val="TableofFigures"/>
        <w:tabs>
          <w:tab w:val="right" w:leader="dot" w:pos="9628"/>
        </w:tabs>
        <w:spacing w:line="276" w:lineRule="auto"/>
        <w:rPr>
          <w:noProof/>
          <w:szCs w:val="22"/>
          <w:lang w:eastAsia="en-AU"/>
        </w:rPr>
      </w:pPr>
      <w:hyperlink w:anchor="_Toc55281998" w:history="1">
        <w:r w:rsidR="00135068" w:rsidRPr="00F60D56">
          <w:rPr>
            <w:rStyle w:val="Hyperlink"/>
            <w:noProof/>
          </w:rPr>
          <w:t>Table 10:  What success looks like at the national level</w:t>
        </w:r>
        <w:r w:rsidR="00135068">
          <w:rPr>
            <w:noProof/>
            <w:webHidden/>
          </w:rPr>
          <w:tab/>
        </w:r>
        <w:r w:rsidR="00135068">
          <w:rPr>
            <w:noProof/>
            <w:webHidden/>
          </w:rPr>
          <w:fldChar w:fldCharType="begin"/>
        </w:r>
        <w:r w:rsidR="00135068">
          <w:rPr>
            <w:noProof/>
            <w:webHidden/>
          </w:rPr>
          <w:instrText xml:space="preserve"> PAGEREF _Toc55281998 \h </w:instrText>
        </w:r>
        <w:r w:rsidR="00135068">
          <w:rPr>
            <w:noProof/>
            <w:webHidden/>
          </w:rPr>
        </w:r>
        <w:r w:rsidR="00135068">
          <w:rPr>
            <w:noProof/>
            <w:webHidden/>
          </w:rPr>
          <w:fldChar w:fldCharType="separate"/>
        </w:r>
        <w:r w:rsidR="00F7308F">
          <w:rPr>
            <w:noProof/>
            <w:webHidden/>
          </w:rPr>
          <w:t>40</w:t>
        </w:r>
        <w:r w:rsidR="00135068">
          <w:rPr>
            <w:noProof/>
            <w:webHidden/>
          </w:rPr>
          <w:fldChar w:fldCharType="end"/>
        </w:r>
      </w:hyperlink>
    </w:p>
    <w:p w14:paraId="42CB84AD" w14:textId="14751B38" w:rsidR="00135068" w:rsidRDefault="00CA5FF5" w:rsidP="0021769E">
      <w:pPr>
        <w:pStyle w:val="TableofFigures"/>
        <w:tabs>
          <w:tab w:val="right" w:leader="dot" w:pos="9628"/>
        </w:tabs>
        <w:spacing w:line="276" w:lineRule="auto"/>
        <w:rPr>
          <w:noProof/>
          <w:szCs w:val="22"/>
          <w:lang w:eastAsia="en-AU"/>
        </w:rPr>
      </w:pPr>
      <w:hyperlink w:anchor="_Toc55282000" w:history="1">
        <w:r w:rsidR="00135068" w:rsidRPr="00F60D56">
          <w:rPr>
            <w:rStyle w:val="Hyperlink"/>
            <w:noProof/>
          </w:rPr>
          <w:t>Table 12: Application of ways of working in MEL</w:t>
        </w:r>
        <w:r w:rsidR="00135068">
          <w:rPr>
            <w:noProof/>
            <w:webHidden/>
          </w:rPr>
          <w:tab/>
        </w:r>
        <w:r w:rsidR="00135068">
          <w:rPr>
            <w:noProof/>
            <w:webHidden/>
          </w:rPr>
          <w:fldChar w:fldCharType="begin"/>
        </w:r>
        <w:r w:rsidR="00135068">
          <w:rPr>
            <w:noProof/>
            <w:webHidden/>
          </w:rPr>
          <w:instrText xml:space="preserve"> PAGEREF _Toc55282000 \h </w:instrText>
        </w:r>
        <w:r w:rsidR="00135068">
          <w:rPr>
            <w:noProof/>
            <w:webHidden/>
          </w:rPr>
        </w:r>
        <w:r w:rsidR="00135068">
          <w:rPr>
            <w:noProof/>
            <w:webHidden/>
          </w:rPr>
          <w:fldChar w:fldCharType="separate"/>
        </w:r>
        <w:r w:rsidR="00F7308F">
          <w:rPr>
            <w:noProof/>
            <w:webHidden/>
          </w:rPr>
          <w:t>75</w:t>
        </w:r>
        <w:r w:rsidR="00135068">
          <w:rPr>
            <w:noProof/>
            <w:webHidden/>
          </w:rPr>
          <w:fldChar w:fldCharType="end"/>
        </w:r>
      </w:hyperlink>
    </w:p>
    <w:p w14:paraId="14ADCC26" w14:textId="6BA1FB33" w:rsidR="00135068" w:rsidRDefault="00CA5FF5" w:rsidP="0021769E">
      <w:pPr>
        <w:pStyle w:val="TableofFigures"/>
        <w:tabs>
          <w:tab w:val="right" w:leader="dot" w:pos="9628"/>
        </w:tabs>
        <w:spacing w:line="276" w:lineRule="auto"/>
        <w:rPr>
          <w:noProof/>
          <w:szCs w:val="22"/>
          <w:lang w:eastAsia="en-AU"/>
        </w:rPr>
      </w:pPr>
      <w:hyperlink w:anchor="_Toc55282001" w:history="1">
        <w:r w:rsidR="00135068" w:rsidRPr="00F60D56">
          <w:rPr>
            <w:rStyle w:val="Hyperlink"/>
            <w:noProof/>
          </w:rPr>
          <w:t>Table 13: Indicative M&amp;E Plan for Component 2</w:t>
        </w:r>
        <w:r w:rsidR="00135068">
          <w:rPr>
            <w:noProof/>
            <w:webHidden/>
          </w:rPr>
          <w:tab/>
        </w:r>
        <w:r w:rsidR="00135068">
          <w:rPr>
            <w:noProof/>
            <w:webHidden/>
          </w:rPr>
          <w:fldChar w:fldCharType="begin"/>
        </w:r>
        <w:r w:rsidR="00135068">
          <w:rPr>
            <w:noProof/>
            <w:webHidden/>
          </w:rPr>
          <w:instrText xml:space="preserve"> PAGEREF _Toc55282001 \h </w:instrText>
        </w:r>
        <w:r w:rsidR="00135068">
          <w:rPr>
            <w:noProof/>
            <w:webHidden/>
          </w:rPr>
        </w:r>
        <w:r w:rsidR="00135068">
          <w:rPr>
            <w:noProof/>
            <w:webHidden/>
          </w:rPr>
          <w:fldChar w:fldCharType="separate"/>
        </w:r>
        <w:r w:rsidR="00F7308F">
          <w:rPr>
            <w:noProof/>
            <w:webHidden/>
          </w:rPr>
          <w:t>76</w:t>
        </w:r>
        <w:r w:rsidR="00135068">
          <w:rPr>
            <w:noProof/>
            <w:webHidden/>
          </w:rPr>
          <w:fldChar w:fldCharType="end"/>
        </w:r>
      </w:hyperlink>
    </w:p>
    <w:p w14:paraId="6A7D8579" w14:textId="402EB4C9" w:rsidR="00135068" w:rsidRDefault="00CA5FF5" w:rsidP="0021769E">
      <w:pPr>
        <w:pStyle w:val="TableofFigures"/>
        <w:tabs>
          <w:tab w:val="right" w:leader="dot" w:pos="9628"/>
        </w:tabs>
        <w:spacing w:line="276" w:lineRule="auto"/>
        <w:rPr>
          <w:noProof/>
          <w:szCs w:val="22"/>
          <w:lang w:eastAsia="en-AU"/>
        </w:rPr>
      </w:pPr>
      <w:hyperlink w:anchor="_Toc55282002" w:history="1">
        <w:r w:rsidR="00135068" w:rsidRPr="00F60D56">
          <w:rPr>
            <w:rStyle w:val="Hyperlink"/>
            <w:noProof/>
          </w:rPr>
          <w:t>Table 14: Key Evaluation Questions</w:t>
        </w:r>
        <w:r w:rsidR="00135068">
          <w:rPr>
            <w:noProof/>
            <w:webHidden/>
          </w:rPr>
          <w:tab/>
        </w:r>
        <w:r w:rsidR="00135068">
          <w:rPr>
            <w:noProof/>
            <w:webHidden/>
          </w:rPr>
          <w:fldChar w:fldCharType="begin"/>
        </w:r>
        <w:r w:rsidR="00135068">
          <w:rPr>
            <w:noProof/>
            <w:webHidden/>
          </w:rPr>
          <w:instrText xml:space="preserve"> PAGEREF _Toc55282002 \h </w:instrText>
        </w:r>
        <w:r w:rsidR="00135068">
          <w:rPr>
            <w:noProof/>
            <w:webHidden/>
          </w:rPr>
        </w:r>
        <w:r w:rsidR="00135068">
          <w:rPr>
            <w:noProof/>
            <w:webHidden/>
          </w:rPr>
          <w:fldChar w:fldCharType="separate"/>
        </w:r>
        <w:r w:rsidR="00F7308F">
          <w:rPr>
            <w:noProof/>
            <w:webHidden/>
          </w:rPr>
          <w:t>79</w:t>
        </w:r>
        <w:r w:rsidR="00135068">
          <w:rPr>
            <w:noProof/>
            <w:webHidden/>
          </w:rPr>
          <w:fldChar w:fldCharType="end"/>
        </w:r>
      </w:hyperlink>
    </w:p>
    <w:p w14:paraId="1682DC39" w14:textId="6C767195" w:rsidR="0014590E" w:rsidRPr="005755EB" w:rsidRDefault="0014590E" w:rsidP="0021769E">
      <w:pPr>
        <w:pStyle w:val="TableofFigures"/>
        <w:tabs>
          <w:tab w:val="right" w:leader="dot" w:pos="9628"/>
        </w:tabs>
        <w:spacing w:line="276" w:lineRule="auto"/>
      </w:pPr>
      <w:r w:rsidRPr="005755EB">
        <w:fldChar w:fldCharType="end"/>
      </w:r>
    </w:p>
    <w:p w14:paraId="0577E6C5" w14:textId="1793DAC3" w:rsidR="0014590E" w:rsidRPr="005755EB" w:rsidRDefault="0014590E" w:rsidP="0021769E">
      <w:pPr>
        <w:pStyle w:val="TableofFigures"/>
        <w:tabs>
          <w:tab w:val="right" w:leader="dot" w:pos="9628"/>
        </w:tabs>
        <w:spacing w:line="276" w:lineRule="auto"/>
      </w:pPr>
      <w:r w:rsidRPr="005755EB">
        <w:rPr>
          <w:rFonts w:asciiTheme="majorHAnsi" w:hAnsiTheme="majorHAnsi" w:cstheme="majorHAnsi"/>
          <w:b/>
          <w:bCs/>
          <w:color w:val="3DA18F" w:themeColor="accent1" w:themeShade="BF"/>
          <w:sz w:val="32"/>
          <w:szCs w:val="32"/>
        </w:rPr>
        <w:t>List of Figures</w:t>
      </w:r>
    </w:p>
    <w:p w14:paraId="604E2664" w14:textId="36F9605B" w:rsidR="007F1F49" w:rsidRDefault="0014590E" w:rsidP="0021769E">
      <w:pPr>
        <w:pStyle w:val="TableofFigures"/>
        <w:tabs>
          <w:tab w:val="right" w:leader="dot" w:pos="9628"/>
        </w:tabs>
        <w:spacing w:line="276" w:lineRule="auto"/>
        <w:rPr>
          <w:noProof/>
          <w:sz w:val="24"/>
          <w:szCs w:val="24"/>
          <w:lang w:eastAsia="en-GB"/>
        </w:rPr>
      </w:pPr>
      <w:r w:rsidRPr="005755EB">
        <w:fldChar w:fldCharType="begin"/>
      </w:r>
      <w:r w:rsidRPr="005755EB">
        <w:instrText xml:space="preserve"> TOC \h \z \c "Figure" </w:instrText>
      </w:r>
      <w:r w:rsidRPr="005755EB">
        <w:fldChar w:fldCharType="separate"/>
      </w:r>
      <w:hyperlink w:anchor="_Toc46152994" w:history="1">
        <w:r w:rsidR="007F1F49" w:rsidRPr="00D91089">
          <w:rPr>
            <w:rStyle w:val="Hyperlink"/>
            <w:noProof/>
          </w:rPr>
          <w:t>Figure 1: Timor-Leste political organisation</w:t>
        </w:r>
        <w:r w:rsidR="007F1F49">
          <w:rPr>
            <w:noProof/>
            <w:webHidden/>
          </w:rPr>
          <w:tab/>
        </w:r>
        <w:r w:rsidR="007F1F49">
          <w:rPr>
            <w:noProof/>
            <w:webHidden/>
          </w:rPr>
          <w:fldChar w:fldCharType="begin"/>
        </w:r>
        <w:r w:rsidR="007F1F49">
          <w:rPr>
            <w:noProof/>
            <w:webHidden/>
          </w:rPr>
          <w:instrText xml:space="preserve"> PAGEREF _Toc46152994 \h </w:instrText>
        </w:r>
        <w:r w:rsidR="007F1F49">
          <w:rPr>
            <w:noProof/>
            <w:webHidden/>
          </w:rPr>
        </w:r>
        <w:r w:rsidR="007F1F49">
          <w:rPr>
            <w:noProof/>
            <w:webHidden/>
          </w:rPr>
          <w:fldChar w:fldCharType="separate"/>
        </w:r>
        <w:r w:rsidR="00DF43BD">
          <w:rPr>
            <w:noProof/>
            <w:webHidden/>
          </w:rPr>
          <w:t>15</w:t>
        </w:r>
        <w:r w:rsidR="007F1F49">
          <w:rPr>
            <w:noProof/>
            <w:webHidden/>
          </w:rPr>
          <w:fldChar w:fldCharType="end"/>
        </w:r>
      </w:hyperlink>
    </w:p>
    <w:p w14:paraId="40ED6551" w14:textId="24C9B594" w:rsidR="007F1F49" w:rsidRDefault="00CA5FF5" w:rsidP="0021769E">
      <w:pPr>
        <w:pStyle w:val="TableofFigures"/>
        <w:tabs>
          <w:tab w:val="right" w:leader="dot" w:pos="9628"/>
        </w:tabs>
        <w:spacing w:line="276" w:lineRule="auto"/>
        <w:rPr>
          <w:noProof/>
          <w:sz w:val="24"/>
          <w:szCs w:val="24"/>
          <w:lang w:eastAsia="en-GB"/>
        </w:rPr>
      </w:pPr>
      <w:hyperlink w:anchor="_Toc46152996" w:history="1">
        <w:r w:rsidR="007F1F49" w:rsidRPr="00D91089">
          <w:rPr>
            <w:rStyle w:val="Hyperlink"/>
            <w:noProof/>
          </w:rPr>
          <w:t xml:space="preserve">Figure </w:t>
        </w:r>
        <w:r w:rsidR="00135068">
          <w:rPr>
            <w:rStyle w:val="Hyperlink"/>
            <w:noProof/>
          </w:rPr>
          <w:t>2</w:t>
        </w:r>
        <w:r w:rsidR="007F1F49" w:rsidRPr="00D91089">
          <w:rPr>
            <w:rStyle w:val="Hyperlink"/>
            <w:noProof/>
          </w:rPr>
          <w:t>: PARTISIPA Theory of Change</w:t>
        </w:r>
        <w:r w:rsidR="007F1F49">
          <w:rPr>
            <w:noProof/>
            <w:webHidden/>
          </w:rPr>
          <w:tab/>
        </w:r>
        <w:r w:rsidR="007F1F49">
          <w:rPr>
            <w:noProof/>
            <w:webHidden/>
          </w:rPr>
          <w:fldChar w:fldCharType="begin"/>
        </w:r>
        <w:r w:rsidR="007F1F49">
          <w:rPr>
            <w:noProof/>
            <w:webHidden/>
          </w:rPr>
          <w:instrText xml:space="preserve"> PAGEREF _Toc46152996 \h </w:instrText>
        </w:r>
        <w:r w:rsidR="007F1F49">
          <w:rPr>
            <w:noProof/>
            <w:webHidden/>
          </w:rPr>
        </w:r>
        <w:r w:rsidR="007F1F49">
          <w:rPr>
            <w:noProof/>
            <w:webHidden/>
          </w:rPr>
          <w:fldChar w:fldCharType="separate"/>
        </w:r>
        <w:r w:rsidR="00DF43BD">
          <w:rPr>
            <w:noProof/>
            <w:webHidden/>
          </w:rPr>
          <w:t>30</w:t>
        </w:r>
        <w:r w:rsidR="007F1F49">
          <w:rPr>
            <w:noProof/>
            <w:webHidden/>
          </w:rPr>
          <w:fldChar w:fldCharType="end"/>
        </w:r>
      </w:hyperlink>
    </w:p>
    <w:p w14:paraId="6E54B06F" w14:textId="7E445DE1" w:rsidR="007F1F49" w:rsidRDefault="00CA5FF5" w:rsidP="0021769E">
      <w:pPr>
        <w:pStyle w:val="TableofFigures"/>
        <w:tabs>
          <w:tab w:val="right" w:leader="dot" w:pos="9628"/>
        </w:tabs>
        <w:spacing w:line="276" w:lineRule="auto"/>
        <w:rPr>
          <w:noProof/>
          <w:sz w:val="24"/>
          <w:szCs w:val="24"/>
          <w:lang w:eastAsia="en-GB"/>
        </w:rPr>
      </w:pPr>
      <w:hyperlink w:anchor="_Toc46152997" w:history="1">
        <w:r w:rsidR="007F1F49" w:rsidRPr="00D91089">
          <w:rPr>
            <w:rStyle w:val="Hyperlink"/>
            <w:noProof/>
          </w:rPr>
          <w:t xml:space="preserve">Figure </w:t>
        </w:r>
        <w:r w:rsidR="00135068">
          <w:rPr>
            <w:rStyle w:val="Hyperlink"/>
            <w:noProof/>
          </w:rPr>
          <w:t>3</w:t>
        </w:r>
        <w:r w:rsidR="007F1F49" w:rsidRPr="00D91089">
          <w:rPr>
            <w:rStyle w:val="Hyperlink"/>
            <w:noProof/>
          </w:rPr>
          <w:t>: From PNDS-SP to PARTISIPA</w:t>
        </w:r>
        <w:r w:rsidR="007F1F49">
          <w:rPr>
            <w:noProof/>
            <w:webHidden/>
          </w:rPr>
          <w:tab/>
        </w:r>
        <w:r w:rsidR="007F1F49">
          <w:rPr>
            <w:noProof/>
            <w:webHidden/>
          </w:rPr>
          <w:fldChar w:fldCharType="begin"/>
        </w:r>
        <w:r w:rsidR="007F1F49">
          <w:rPr>
            <w:noProof/>
            <w:webHidden/>
          </w:rPr>
          <w:instrText xml:space="preserve"> PAGEREF _Toc46152997 \h </w:instrText>
        </w:r>
        <w:r w:rsidR="007F1F49">
          <w:rPr>
            <w:noProof/>
            <w:webHidden/>
          </w:rPr>
        </w:r>
        <w:r w:rsidR="007F1F49">
          <w:rPr>
            <w:noProof/>
            <w:webHidden/>
          </w:rPr>
          <w:fldChar w:fldCharType="separate"/>
        </w:r>
        <w:r w:rsidR="00DF43BD">
          <w:rPr>
            <w:noProof/>
            <w:webHidden/>
          </w:rPr>
          <w:t>67</w:t>
        </w:r>
        <w:r w:rsidR="007F1F49">
          <w:rPr>
            <w:noProof/>
            <w:webHidden/>
          </w:rPr>
          <w:fldChar w:fldCharType="end"/>
        </w:r>
      </w:hyperlink>
    </w:p>
    <w:p w14:paraId="5AB549FE" w14:textId="51AF932B" w:rsidR="0014590E" w:rsidRPr="005755EB" w:rsidRDefault="0014590E" w:rsidP="0021769E">
      <w:pPr>
        <w:spacing w:after="0" w:line="276" w:lineRule="auto"/>
      </w:pPr>
      <w:r w:rsidRPr="005755EB">
        <w:fldChar w:fldCharType="end"/>
      </w:r>
    </w:p>
    <w:p w14:paraId="7E565E14" w14:textId="69FD3D61" w:rsidR="00183F50" w:rsidRPr="005755EB" w:rsidRDefault="0014590E" w:rsidP="0021769E">
      <w:pPr>
        <w:spacing w:after="0" w:line="276" w:lineRule="auto"/>
        <w:rPr>
          <w:rFonts w:ascii="Calibri" w:hAnsi="Calibri" w:cs="Calibri"/>
          <w:b/>
          <w:bCs/>
          <w:color w:val="3DA18F" w:themeColor="accent1" w:themeShade="BF"/>
          <w:sz w:val="32"/>
          <w:szCs w:val="32"/>
        </w:rPr>
      </w:pPr>
      <w:r w:rsidRPr="005755EB">
        <w:rPr>
          <w:rFonts w:ascii="Calibri" w:hAnsi="Calibri" w:cs="Calibri"/>
          <w:b/>
          <w:bCs/>
          <w:color w:val="3DA18F" w:themeColor="accent1" w:themeShade="BF"/>
          <w:sz w:val="32"/>
          <w:szCs w:val="32"/>
        </w:rPr>
        <w:t>List of A</w:t>
      </w:r>
      <w:r w:rsidR="00806229" w:rsidRPr="005755EB">
        <w:rPr>
          <w:rFonts w:ascii="Calibri" w:hAnsi="Calibri" w:cs="Calibri"/>
          <w:b/>
          <w:bCs/>
          <w:color w:val="3DA18F" w:themeColor="accent1" w:themeShade="BF"/>
          <w:sz w:val="32"/>
          <w:szCs w:val="32"/>
        </w:rPr>
        <w:t>nnexes</w:t>
      </w:r>
    </w:p>
    <w:p w14:paraId="6E86B255" w14:textId="4A96E675" w:rsidR="0054691E" w:rsidRPr="00E2729C" w:rsidRDefault="0054691E" w:rsidP="0021769E">
      <w:pPr>
        <w:spacing w:after="0" w:line="276" w:lineRule="auto"/>
        <w:rPr>
          <w:u w:color="0070C0"/>
        </w:rPr>
      </w:pPr>
      <w:r w:rsidRPr="00E2729C">
        <w:rPr>
          <w:u w:color="0070C0"/>
        </w:rPr>
        <w:t>Annex 1: Development Context and Situation Analysis</w:t>
      </w:r>
    </w:p>
    <w:p w14:paraId="1A13F477" w14:textId="5D29720B" w:rsidR="00364C6C" w:rsidRDefault="00364C6C" w:rsidP="0021769E">
      <w:pPr>
        <w:spacing w:after="0" w:line="276" w:lineRule="auto"/>
        <w:rPr>
          <w:u w:color="0070C0"/>
        </w:rPr>
      </w:pPr>
      <w:r w:rsidRPr="00E2729C">
        <w:rPr>
          <w:u w:color="0070C0"/>
        </w:rPr>
        <w:t>Annex 2</w:t>
      </w:r>
      <w:r w:rsidR="00F7308F">
        <w:rPr>
          <w:u w:color="0070C0"/>
        </w:rPr>
        <w:t xml:space="preserve">: </w:t>
      </w:r>
      <w:r w:rsidR="00F141D2">
        <w:rPr>
          <w:u w:color="0070C0"/>
        </w:rPr>
        <w:t>Rural Roads</w:t>
      </w:r>
    </w:p>
    <w:p w14:paraId="2D2635F3" w14:textId="63FA1460" w:rsidR="00F141D2" w:rsidRPr="00E2729C" w:rsidRDefault="00F141D2" w:rsidP="0021769E">
      <w:pPr>
        <w:spacing w:after="0" w:line="276" w:lineRule="auto"/>
        <w:rPr>
          <w:u w:color="0070C0"/>
        </w:rPr>
      </w:pPr>
      <w:r>
        <w:rPr>
          <w:u w:color="0070C0"/>
        </w:rPr>
        <w:t xml:space="preserve">Annex 3: MEL Framework </w:t>
      </w:r>
    </w:p>
    <w:p w14:paraId="091C3366" w14:textId="46A478E7" w:rsidR="00364C6C" w:rsidRPr="00E2729C" w:rsidRDefault="00364C6C" w:rsidP="0021769E">
      <w:pPr>
        <w:spacing w:after="0" w:line="276" w:lineRule="auto"/>
      </w:pPr>
      <w:r w:rsidRPr="00E2729C">
        <w:rPr>
          <w:u w:color="0070C0"/>
        </w:rPr>
        <w:t xml:space="preserve">Annex </w:t>
      </w:r>
      <w:r w:rsidR="00F141D2">
        <w:rPr>
          <w:u w:color="0070C0"/>
        </w:rPr>
        <w:t>4</w:t>
      </w:r>
      <w:r w:rsidRPr="00E2729C">
        <w:rPr>
          <w:u w:color="0070C0"/>
        </w:rPr>
        <w:t>: Municipal Adviser Five-Year Strategy Template</w:t>
      </w:r>
      <w:r w:rsidRPr="00E2729C">
        <w:rPr>
          <w:webHidden/>
          <w:u w:color="0070C0"/>
        </w:rPr>
        <w:tab/>
      </w:r>
    </w:p>
    <w:p w14:paraId="19EC8AA7" w14:textId="2EBF18C0" w:rsidR="00364C6C" w:rsidRPr="00E2729C" w:rsidRDefault="00364C6C" w:rsidP="0021769E">
      <w:pPr>
        <w:spacing w:after="0" w:line="276" w:lineRule="auto"/>
      </w:pPr>
      <w:r w:rsidRPr="00E2729C">
        <w:rPr>
          <w:u w:color="0070C0"/>
        </w:rPr>
        <w:t xml:space="preserve">Annex </w:t>
      </w:r>
      <w:r w:rsidR="00F141D2">
        <w:rPr>
          <w:u w:color="0070C0"/>
        </w:rPr>
        <w:t>5</w:t>
      </w:r>
      <w:r w:rsidRPr="00E2729C">
        <w:rPr>
          <w:u w:color="0070C0"/>
        </w:rPr>
        <w:t xml:space="preserve"> Municipal Adviser Annual Work Plan template</w:t>
      </w:r>
      <w:r w:rsidRPr="00E2729C">
        <w:rPr>
          <w:webHidden/>
          <w:u w:color="0070C0"/>
        </w:rPr>
        <w:tab/>
      </w:r>
    </w:p>
    <w:p w14:paraId="4ABB8455" w14:textId="742547A0" w:rsidR="00317FDE" w:rsidRPr="00E2729C" w:rsidRDefault="00317FDE" w:rsidP="0021769E">
      <w:pPr>
        <w:spacing w:after="0" w:line="276" w:lineRule="auto"/>
      </w:pPr>
      <w:r w:rsidRPr="00E2729C">
        <w:rPr>
          <w:u w:color="0070C0"/>
        </w:rPr>
        <w:t xml:space="preserve">Annex </w:t>
      </w:r>
      <w:r w:rsidR="00F141D2">
        <w:rPr>
          <w:u w:color="0070C0"/>
        </w:rPr>
        <w:t>6</w:t>
      </w:r>
      <w:r w:rsidRPr="00E2729C">
        <w:rPr>
          <w:u w:color="0070C0"/>
        </w:rPr>
        <w:t xml:space="preserve">: </w:t>
      </w:r>
      <w:r w:rsidR="00F141D2">
        <w:rPr>
          <w:u w:color="0070C0"/>
        </w:rPr>
        <w:t xml:space="preserve">Indicative </w:t>
      </w:r>
      <w:r w:rsidRPr="00E2729C">
        <w:rPr>
          <w:u w:color="0070C0"/>
        </w:rPr>
        <w:t>Municipal Menu of Options</w:t>
      </w:r>
      <w:r w:rsidRPr="00E2729C">
        <w:rPr>
          <w:webHidden/>
          <w:u w:color="0070C0"/>
        </w:rPr>
        <w:tab/>
      </w:r>
    </w:p>
    <w:p w14:paraId="6D532C66" w14:textId="5539C913" w:rsidR="00317FDE" w:rsidRPr="00E2729C" w:rsidRDefault="00317FDE" w:rsidP="0021769E">
      <w:pPr>
        <w:spacing w:after="0" w:line="276" w:lineRule="auto"/>
      </w:pPr>
      <w:r w:rsidRPr="00E2729C">
        <w:rPr>
          <w:u w:color="0070C0"/>
        </w:rPr>
        <w:t xml:space="preserve">Annex </w:t>
      </w:r>
      <w:r w:rsidR="00F141D2">
        <w:rPr>
          <w:u w:color="0070C0"/>
        </w:rPr>
        <w:t>7</w:t>
      </w:r>
      <w:r w:rsidRPr="00E2729C">
        <w:rPr>
          <w:u w:color="0070C0"/>
        </w:rPr>
        <w:t>: Municipal Adviser Terms of Reference</w:t>
      </w:r>
      <w:r w:rsidRPr="00E2729C">
        <w:rPr>
          <w:webHidden/>
          <w:u w:color="0070C0"/>
        </w:rPr>
        <w:tab/>
      </w:r>
    </w:p>
    <w:p w14:paraId="093F31B8" w14:textId="24E3B2CC" w:rsidR="00364C6C" w:rsidRPr="00E2729C" w:rsidRDefault="00317FDE" w:rsidP="0021769E">
      <w:pPr>
        <w:spacing w:after="0" w:line="276" w:lineRule="auto"/>
        <w:rPr>
          <w:u w:color="0070C0"/>
        </w:rPr>
      </w:pPr>
      <w:r w:rsidRPr="00E2729C">
        <w:rPr>
          <w:u w:color="0070C0"/>
        </w:rPr>
        <w:t xml:space="preserve">Annex </w:t>
      </w:r>
      <w:r w:rsidR="00F141D2">
        <w:rPr>
          <w:u w:color="0070C0"/>
        </w:rPr>
        <w:t>8</w:t>
      </w:r>
      <w:r w:rsidRPr="00E2729C">
        <w:rPr>
          <w:u w:color="0070C0"/>
        </w:rPr>
        <w:t xml:space="preserve">: </w:t>
      </w:r>
      <w:r w:rsidR="00364C6C" w:rsidRPr="00E2729C">
        <w:rPr>
          <w:u w:color="0070C0"/>
        </w:rPr>
        <w:t>PARTISIPA Staffing Profile</w:t>
      </w:r>
    </w:p>
    <w:p w14:paraId="2ADB3EAA" w14:textId="4E4F0E3B" w:rsidR="00317FDE" w:rsidRPr="00E2729C" w:rsidRDefault="00364C6C" w:rsidP="0021769E">
      <w:pPr>
        <w:spacing w:after="0" w:line="276" w:lineRule="auto"/>
      </w:pPr>
      <w:r w:rsidRPr="00E2729C">
        <w:rPr>
          <w:u w:color="0070C0"/>
        </w:rPr>
        <w:t xml:space="preserve">Annex </w:t>
      </w:r>
      <w:r w:rsidR="00F141D2">
        <w:rPr>
          <w:u w:color="0070C0"/>
        </w:rPr>
        <w:t>9</w:t>
      </w:r>
      <w:r w:rsidRPr="00E2729C">
        <w:rPr>
          <w:u w:color="0070C0"/>
        </w:rPr>
        <w:t>: Policy Dialogue Matrix</w:t>
      </w:r>
      <w:r w:rsidR="00317FDE" w:rsidRPr="00E2729C">
        <w:rPr>
          <w:webHidden/>
          <w:u w:color="0070C0"/>
        </w:rPr>
        <w:tab/>
      </w:r>
    </w:p>
    <w:p w14:paraId="37FFD21B" w14:textId="49E1CA45" w:rsidR="00317FDE" w:rsidRPr="00E2729C" w:rsidRDefault="00317FDE" w:rsidP="0021769E">
      <w:pPr>
        <w:spacing w:after="0" w:line="276" w:lineRule="auto"/>
      </w:pPr>
      <w:r w:rsidRPr="00E2729C">
        <w:rPr>
          <w:u w:color="0070C0"/>
        </w:rPr>
        <w:t xml:space="preserve">Annex </w:t>
      </w:r>
      <w:r w:rsidR="00F141D2">
        <w:rPr>
          <w:u w:color="0070C0"/>
        </w:rPr>
        <w:t>10</w:t>
      </w:r>
      <w:r w:rsidRPr="00E2729C">
        <w:rPr>
          <w:u w:color="0070C0"/>
        </w:rPr>
        <w:t>: Risk and Safeguards Matrix</w:t>
      </w:r>
      <w:r w:rsidRPr="00E2729C">
        <w:rPr>
          <w:webHidden/>
          <w:u w:color="0070C0"/>
        </w:rPr>
        <w:tab/>
      </w:r>
    </w:p>
    <w:p w14:paraId="6C2C212F" w14:textId="5ADA542A" w:rsidR="00317FDE" w:rsidRPr="00E2729C" w:rsidRDefault="00317FDE" w:rsidP="0021769E">
      <w:pPr>
        <w:spacing w:after="0" w:line="276" w:lineRule="auto"/>
        <w:rPr>
          <w:webHidden/>
          <w:u w:color="0070C0"/>
        </w:rPr>
      </w:pPr>
      <w:r w:rsidRPr="00E2729C">
        <w:rPr>
          <w:u w:color="0070C0"/>
        </w:rPr>
        <w:t xml:space="preserve">Annex </w:t>
      </w:r>
      <w:r w:rsidR="00364C6C" w:rsidRPr="00E2729C">
        <w:rPr>
          <w:u w:color="0070C0"/>
        </w:rPr>
        <w:t>1</w:t>
      </w:r>
      <w:r w:rsidR="00F7308F">
        <w:rPr>
          <w:u w:color="0070C0"/>
        </w:rPr>
        <w:t>1</w:t>
      </w:r>
      <w:r w:rsidRPr="00E2729C">
        <w:rPr>
          <w:u w:color="0070C0"/>
        </w:rPr>
        <w:t>:</w:t>
      </w:r>
      <w:r w:rsidR="00F260A6" w:rsidRPr="00E2729C">
        <w:rPr>
          <w:webHidden/>
          <w:u w:color="0070C0"/>
        </w:rPr>
        <w:t xml:space="preserve"> PNDS Activity Cycle</w:t>
      </w:r>
    </w:p>
    <w:p w14:paraId="6C74750E" w14:textId="77777777" w:rsidR="00317FDE" w:rsidRPr="005755EB" w:rsidRDefault="00317FDE" w:rsidP="0021769E">
      <w:pPr>
        <w:spacing w:after="0" w:line="276" w:lineRule="auto"/>
      </w:pPr>
    </w:p>
    <w:p w14:paraId="184B64A8" w14:textId="77777777" w:rsidR="00806229" w:rsidRPr="005755EB" w:rsidRDefault="00806229" w:rsidP="00E65C71">
      <w:pPr>
        <w:spacing w:line="276" w:lineRule="auto"/>
      </w:pPr>
    </w:p>
    <w:p w14:paraId="76DB5BEB" w14:textId="77777777" w:rsidR="00806229" w:rsidRPr="005755EB" w:rsidRDefault="00806229" w:rsidP="00E65C71">
      <w:pPr>
        <w:spacing w:line="276" w:lineRule="auto"/>
        <w:rPr>
          <w:rFonts w:ascii="Calibri" w:hAnsi="Calibri" w:cs="Calibri"/>
          <w:b/>
          <w:bCs/>
          <w:color w:val="3DA18F" w:themeColor="accent1" w:themeShade="BF"/>
          <w:sz w:val="32"/>
          <w:szCs w:val="32"/>
        </w:rPr>
      </w:pPr>
    </w:p>
    <w:p w14:paraId="1128F712" w14:textId="181BA025" w:rsidR="00806229" w:rsidRPr="005755EB" w:rsidRDefault="00806229" w:rsidP="00E65C71">
      <w:pPr>
        <w:spacing w:line="276" w:lineRule="auto"/>
        <w:rPr>
          <w:rFonts w:ascii="Calibri" w:hAnsi="Calibri" w:cs="Calibri"/>
          <w:b/>
          <w:bCs/>
          <w:color w:val="3DA18F" w:themeColor="accent1" w:themeShade="BF"/>
          <w:sz w:val="32"/>
          <w:szCs w:val="32"/>
        </w:rPr>
        <w:sectPr w:rsidR="00806229" w:rsidRPr="005755EB" w:rsidSect="0072004C">
          <w:headerReference w:type="default" r:id="rId8"/>
          <w:footerReference w:type="even" r:id="rId9"/>
          <w:footerReference w:type="default" r:id="rId10"/>
          <w:headerReference w:type="first" r:id="rId11"/>
          <w:footerReference w:type="first" r:id="rId12"/>
          <w:pgSz w:w="11906" w:h="16838" w:code="9"/>
          <w:pgMar w:top="1701" w:right="1134" w:bottom="1418" w:left="1134" w:header="425" w:footer="493" w:gutter="0"/>
          <w:pgNumType w:start="0"/>
          <w:cols w:space="397"/>
          <w:titlePg/>
          <w:docGrid w:linePitch="360"/>
        </w:sectPr>
      </w:pPr>
    </w:p>
    <w:p w14:paraId="2D2BE5E6" w14:textId="77777777" w:rsidR="00CD0CE7" w:rsidRPr="005755EB" w:rsidRDefault="00CD0CE7" w:rsidP="003C6429">
      <w:pPr>
        <w:pStyle w:val="Heading1"/>
      </w:pPr>
      <w:bookmarkStart w:id="2" w:name="_Toc57880999"/>
      <w:r w:rsidRPr="005755EB">
        <w:t>Acronyms and Terminology</w:t>
      </w:r>
      <w:bookmarkEnd w:id="2"/>
    </w:p>
    <w:tbl>
      <w:tblPr>
        <w:tblStyle w:val="DFATTable1"/>
        <w:tblW w:w="0" w:type="auto"/>
        <w:tblLook w:val="0480" w:firstRow="0" w:lastRow="0" w:firstColumn="1" w:lastColumn="0" w:noHBand="0" w:noVBand="1"/>
      </w:tblPr>
      <w:tblGrid>
        <w:gridCol w:w="1701"/>
        <w:gridCol w:w="7927"/>
      </w:tblGrid>
      <w:tr w:rsidR="00CD0CE7" w:rsidRPr="005755EB" w14:paraId="0A30E9F2"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51EBA6B" w14:textId="77777777" w:rsidR="00CD0CE7" w:rsidRPr="005755EB" w:rsidRDefault="00CD0CE7" w:rsidP="00E65C71">
            <w:pPr>
              <w:spacing w:before="0" w:after="120" w:line="276" w:lineRule="auto"/>
            </w:pPr>
            <w:r w:rsidRPr="005755EB">
              <w:t>AGB</w:t>
            </w:r>
          </w:p>
        </w:tc>
        <w:tc>
          <w:tcPr>
            <w:tcW w:w="7927" w:type="dxa"/>
          </w:tcPr>
          <w:p w14:paraId="16E27F0E"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Aid Governance Board</w:t>
            </w:r>
          </w:p>
        </w:tc>
      </w:tr>
      <w:tr w:rsidR="00CD0CE7" w:rsidRPr="005755EB" w14:paraId="3B4075C3"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60726F1" w14:textId="77777777" w:rsidR="00CD0CE7" w:rsidRPr="005755EB" w:rsidRDefault="00CD0CE7" w:rsidP="00E65C71">
            <w:pPr>
              <w:spacing w:before="0" w:after="120" w:line="276" w:lineRule="auto"/>
            </w:pPr>
            <w:r w:rsidRPr="005755EB">
              <w:t>AUD</w:t>
            </w:r>
          </w:p>
        </w:tc>
        <w:tc>
          <w:tcPr>
            <w:tcW w:w="7927" w:type="dxa"/>
          </w:tcPr>
          <w:p w14:paraId="7B6DB833"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Australian Dollars</w:t>
            </w:r>
          </w:p>
        </w:tc>
      </w:tr>
      <w:tr w:rsidR="00CD0CE7" w:rsidRPr="005755EB" w14:paraId="1BD6742E"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2F28FC9" w14:textId="77777777" w:rsidR="00CD0CE7" w:rsidRPr="005755EB" w:rsidRDefault="00CD0CE7" w:rsidP="00E65C71">
            <w:pPr>
              <w:spacing w:before="0" w:after="120" w:line="276" w:lineRule="auto"/>
            </w:pPr>
            <w:r w:rsidRPr="005755EB">
              <w:t>AWP</w:t>
            </w:r>
          </w:p>
        </w:tc>
        <w:tc>
          <w:tcPr>
            <w:tcW w:w="7927" w:type="dxa"/>
          </w:tcPr>
          <w:p w14:paraId="1E82D29C"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Annual Work Plan</w:t>
            </w:r>
          </w:p>
        </w:tc>
      </w:tr>
      <w:tr w:rsidR="00CD0CE7" w:rsidRPr="005755EB" w14:paraId="5A3FB100"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69437EB" w14:textId="77777777" w:rsidR="00CD0CE7" w:rsidRPr="005755EB" w:rsidRDefault="00CD0CE7" w:rsidP="00E65C71">
            <w:pPr>
              <w:spacing w:before="0" w:after="120" w:line="276" w:lineRule="auto"/>
            </w:pPr>
            <w:r w:rsidRPr="005755EB">
              <w:t>CSO</w:t>
            </w:r>
          </w:p>
        </w:tc>
        <w:tc>
          <w:tcPr>
            <w:tcW w:w="7927" w:type="dxa"/>
          </w:tcPr>
          <w:p w14:paraId="1F31F2E3"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Civil Society Organisation</w:t>
            </w:r>
          </w:p>
        </w:tc>
      </w:tr>
      <w:tr w:rsidR="00CD0CE7" w:rsidRPr="005755EB" w14:paraId="2C7DA611"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876323A" w14:textId="77777777" w:rsidR="00CD0CE7" w:rsidRPr="005755EB" w:rsidRDefault="00CD0CE7" w:rsidP="00E65C71">
            <w:pPr>
              <w:spacing w:before="0" w:after="120" w:line="276" w:lineRule="auto"/>
            </w:pPr>
            <w:r w:rsidRPr="005755EB">
              <w:t>DFAT</w:t>
            </w:r>
          </w:p>
        </w:tc>
        <w:tc>
          <w:tcPr>
            <w:tcW w:w="7927" w:type="dxa"/>
          </w:tcPr>
          <w:p w14:paraId="4971C41F"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Department of Foreign Affairs and Trade (Australia)</w:t>
            </w:r>
          </w:p>
        </w:tc>
      </w:tr>
      <w:tr w:rsidR="00CD0CE7" w:rsidRPr="005755EB" w14:paraId="45526693"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4F37A96" w14:textId="77777777" w:rsidR="00CD0CE7" w:rsidRPr="005755EB" w:rsidRDefault="00CD0CE7" w:rsidP="00E65C71">
            <w:pPr>
              <w:spacing w:before="0" w:after="120" w:line="276" w:lineRule="auto"/>
            </w:pPr>
            <w:r w:rsidRPr="005755EB">
              <w:t>DNSA</w:t>
            </w:r>
          </w:p>
        </w:tc>
        <w:tc>
          <w:tcPr>
            <w:tcW w:w="7927" w:type="dxa"/>
          </w:tcPr>
          <w:p w14:paraId="6BB2CC3E"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National Directorate for Water Services</w:t>
            </w:r>
          </w:p>
        </w:tc>
      </w:tr>
      <w:tr w:rsidR="00CD0CE7" w:rsidRPr="005755EB" w14:paraId="27C88A8C"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35E46D9" w14:textId="77777777" w:rsidR="00CD0CE7" w:rsidRPr="005755EB" w:rsidRDefault="00CD0CE7" w:rsidP="00E65C71">
            <w:pPr>
              <w:spacing w:before="0" w:after="120" w:line="276" w:lineRule="auto"/>
            </w:pPr>
            <w:r w:rsidRPr="005755EB">
              <w:t>EOIO</w:t>
            </w:r>
          </w:p>
        </w:tc>
        <w:tc>
          <w:tcPr>
            <w:tcW w:w="7927" w:type="dxa"/>
          </w:tcPr>
          <w:p w14:paraId="52D09A9E"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 xml:space="preserve">End of Investment Outcomes </w:t>
            </w:r>
          </w:p>
        </w:tc>
      </w:tr>
      <w:tr w:rsidR="00CD0CE7" w:rsidRPr="005755EB" w14:paraId="7EF2A0A1"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77ECF5" w14:textId="77777777" w:rsidR="00CD0CE7" w:rsidRPr="005755EB" w:rsidRDefault="00CD0CE7" w:rsidP="00E65C71">
            <w:pPr>
              <w:spacing w:before="0" w:after="120" w:line="276" w:lineRule="auto"/>
            </w:pPr>
            <w:r w:rsidRPr="005755EB">
              <w:t>EU</w:t>
            </w:r>
          </w:p>
        </w:tc>
        <w:tc>
          <w:tcPr>
            <w:tcW w:w="7927" w:type="dxa"/>
          </w:tcPr>
          <w:p w14:paraId="3ACA5383"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European Union</w:t>
            </w:r>
          </w:p>
        </w:tc>
      </w:tr>
      <w:tr w:rsidR="00CD0CE7" w:rsidRPr="005755EB" w14:paraId="43F3F005"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5FDCF6D" w14:textId="77777777" w:rsidR="00CD0CE7" w:rsidRPr="005755EB" w:rsidRDefault="00CD0CE7" w:rsidP="00E65C71">
            <w:pPr>
              <w:spacing w:before="0" w:after="120" w:line="276" w:lineRule="auto"/>
            </w:pPr>
            <w:r w:rsidRPr="005755EB">
              <w:t>FST</w:t>
            </w:r>
          </w:p>
        </w:tc>
        <w:tc>
          <w:tcPr>
            <w:tcW w:w="7927" w:type="dxa"/>
          </w:tcPr>
          <w:p w14:paraId="250B777E"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Field Support Team</w:t>
            </w:r>
          </w:p>
        </w:tc>
      </w:tr>
      <w:tr w:rsidR="00BF492A" w:rsidRPr="005755EB" w14:paraId="5F5B4D47"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E211C6F" w14:textId="0A1DEBFB" w:rsidR="00BF492A" w:rsidRPr="005755EB" w:rsidRDefault="003A1B83" w:rsidP="00E65C71">
            <w:pPr>
              <w:spacing w:line="276" w:lineRule="auto"/>
            </w:pPr>
            <w:r>
              <w:t>GEDSI</w:t>
            </w:r>
          </w:p>
        </w:tc>
        <w:tc>
          <w:tcPr>
            <w:tcW w:w="7927" w:type="dxa"/>
          </w:tcPr>
          <w:p w14:paraId="474C90C9" w14:textId="7056BA06" w:rsidR="00BF492A" w:rsidRPr="005755EB" w:rsidRDefault="003A1B83" w:rsidP="00104FF1">
            <w:pPr>
              <w:spacing w:before="0" w:after="120" w:line="276" w:lineRule="auto"/>
              <w:cnfStyle w:val="000000010000" w:firstRow="0" w:lastRow="0" w:firstColumn="0" w:lastColumn="0" w:oddVBand="0" w:evenVBand="0" w:oddHBand="0" w:evenHBand="1" w:firstRowFirstColumn="0" w:firstRowLastColumn="0" w:lastRowFirstColumn="0" w:lastRowLastColumn="0"/>
            </w:pPr>
            <w:r>
              <w:t>Gender equality, disability and social inclusion</w:t>
            </w:r>
          </w:p>
        </w:tc>
      </w:tr>
      <w:tr w:rsidR="00CD0CE7" w:rsidRPr="005755EB" w14:paraId="3FC722D3"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04BC218" w14:textId="5BDB2C76" w:rsidR="006C63C9" w:rsidRPr="005755EB" w:rsidRDefault="00CD0CE7" w:rsidP="00E65C71">
            <w:pPr>
              <w:spacing w:before="0" w:after="120" w:line="276" w:lineRule="auto"/>
            </w:pPr>
            <w:r w:rsidRPr="005755EB">
              <w:t>G</w:t>
            </w:r>
            <w:r w:rsidR="00D67A43" w:rsidRPr="005755EB">
              <w:t>f</w:t>
            </w:r>
            <w:r w:rsidRPr="005755EB">
              <w:t>D</w:t>
            </w:r>
          </w:p>
        </w:tc>
        <w:tc>
          <w:tcPr>
            <w:tcW w:w="7927" w:type="dxa"/>
          </w:tcPr>
          <w:p w14:paraId="7561B0C3"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Governance for Development</w:t>
            </w:r>
          </w:p>
        </w:tc>
      </w:tr>
      <w:tr w:rsidR="00CD0CE7" w:rsidRPr="005755EB" w14:paraId="28440AFF"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58FD5CA" w14:textId="77777777" w:rsidR="00CD0CE7" w:rsidRPr="005755EB" w:rsidRDefault="00CD0CE7" w:rsidP="00E65C71">
            <w:pPr>
              <w:spacing w:before="0" w:after="120" w:line="276" w:lineRule="auto"/>
            </w:pPr>
            <w:r w:rsidRPr="005755EB">
              <w:t>GMF</w:t>
            </w:r>
          </w:p>
        </w:tc>
        <w:tc>
          <w:tcPr>
            <w:tcW w:w="7927" w:type="dxa"/>
          </w:tcPr>
          <w:p w14:paraId="0A0977C2"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Water User Group</w:t>
            </w:r>
          </w:p>
        </w:tc>
      </w:tr>
      <w:tr w:rsidR="00CD0CE7" w:rsidRPr="005755EB" w14:paraId="334DDB8A"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56690FB" w14:textId="77777777" w:rsidR="00CD0CE7" w:rsidRPr="005755EB" w:rsidRDefault="00CD0CE7" w:rsidP="00E65C71">
            <w:pPr>
              <w:spacing w:before="0" w:after="120" w:line="276" w:lineRule="auto"/>
            </w:pPr>
            <w:r w:rsidRPr="005755EB">
              <w:t>GoA</w:t>
            </w:r>
          </w:p>
        </w:tc>
        <w:tc>
          <w:tcPr>
            <w:tcW w:w="7927" w:type="dxa"/>
          </w:tcPr>
          <w:p w14:paraId="5AD4DDCD"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 xml:space="preserve">Government of Australia </w:t>
            </w:r>
          </w:p>
        </w:tc>
      </w:tr>
      <w:tr w:rsidR="00CD0CE7" w:rsidRPr="005755EB" w14:paraId="36DDF4C6"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CEBFD59" w14:textId="77777777" w:rsidR="00CD0CE7" w:rsidRPr="005755EB" w:rsidRDefault="00CD0CE7" w:rsidP="00E65C71">
            <w:pPr>
              <w:spacing w:before="0" w:after="120" w:line="276" w:lineRule="auto"/>
            </w:pPr>
            <w:r w:rsidRPr="005755EB">
              <w:t>GoTL</w:t>
            </w:r>
          </w:p>
        </w:tc>
        <w:tc>
          <w:tcPr>
            <w:tcW w:w="7927" w:type="dxa"/>
          </w:tcPr>
          <w:p w14:paraId="14630C5C"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Government of Timor-Leste</w:t>
            </w:r>
          </w:p>
        </w:tc>
      </w:tr>
      <w:tr w:rsidR="00CD0CE7" w:rsidRPr="005755EB" w14:paraId="1CA9A072"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F32C19B" w14:textId="77777777" w:rsidR="00CD0CE7" w:rsidRPr="005755EB" w:rsidRDefault="00CD0CE7" w:rsidP="00E65C71">
            <w:pPr>
              <w:spacing w:before="0" w:after="120" w:line="276" w:lineRule="auto"/>
            </w:pPr>
            <w:r w:rsidRPr="005755EB">
              <w:t>ICT</w:t>
            </w:r>
          </w:p>
        </w:tc>
        <w:tc>
          <w:tcPr>
            <w:tcW w:w="7927" w:type="dxa"/>
          </w:tcPr>
          <w:p w14:paraId="093A4D06"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 xml:space="preserve">Information Communication Technology </w:t>
            </w:r>
          </w:p>
        </w:tc>
      </w:tr>
      <w:tr w:rsidR="00CD0CE7" w:rsidRPr="005755EB" w14:paraId="63D041A7"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EE243B9" w14:textId="77777777" w:rsidR="00CD0CE7" w:rsidRPr="005755EB" w:rsidRDefault="00CD0CE7" w:rsidP="00E65C71">
            <w:pPr>
              <w:spacing w:before="0" w:after="120" w:line="276" w:lineRule="auto"/>
            </w:pPr>
            <w:r w:rsidRPr="005755EB">
              <w:t xml:space="preserve">LGBTQI </w:t>
            </w:r>
          </w:p>
        </w:tc>
        <w:tc>
          <w:tcPr>
            <w:tcW w:w="7927" w:type="dxa"/>
          </w:tcPr>
          <w:p w14:paraId="094CD692"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Lesbian, Gay, Bisexual, Transgender, Queer and Intersex</w:t>
            </w:r>
          </w:p>
        </w:tc>
      </w:tr>
      <w:tr w:rsidR="00CD0CE7" w:rsidRPr="005755EB" w14:paraId="566F7A8E"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773A0B9" w14:textId="77777777" w:rsidR="00CD0CE7" w:rsidRPr="005755EB" w:rsidRDefault="00CD0CE7" w:rsidP="00E65C71">
            <w:pPr>
              <w:spacing w:before="0" w:after="120" w:line="276" w:lineRule="auto"/>
            </w:pPr>
            <w:r w:rsidRPr="005755EB">
              <w:t>M&amp;E</w:t>
            </w:r>
          </w:p>
        </w:tc>
        <w:tc>
          <w:tcPr>
            <w:tcW w:w="7927" w:type="dxa"/>
          </w:tcPr>
          <w:p w14:paraId="39E9B91E"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Monitoring and Evaluation</w:t>
            </w:r>
          </w:p>
        </w:tc>
      </w:tr>
      <w:tr w:rsidR="00CD0CE7" w:rsidRPr="005755EB" w14:paraId="0F8D7463"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DBD7E71" w14:textId="77777777" w:rsidR="00CD0CE7" w:rsidRPr="005755EB" w:rsidRDefault="00CD0CE7" w:rsidP="00E65C71">
            <w:pPr>
              <w:spacing w:before="0" w:after="120" w:line="276" w:lineRule="auto"/>
            </w:pPr>
            <w:r w:rsidRPr="005755EB">
              <w:t>MC</w:t>
            </w:r>
          </w:p>
        </w:tc>
        <w:tc>
          <w:tcPr>
            <w:tcW w:w="7927" w:type="dxa"/>
          </w:tcPr>
          <w:p w14:paraId="39A87B42"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Managing Contractor</w:t>
            </w:r>
          </w:p>
        </w:tc>
      </w:tr>
      <w:tr w:rsidR="00CD0CE7" w:rsidRPr="005755EB" w14:paraId="6A524829"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0B6B289" w14:textId="77777777" w:rsidR="00CD0CE7" w:rsidRPr="005755EB" w:rsidRDefault="00CD0CE7" w:rsidP="00E65C71">
            <w:pPr>
              <w:spacing w:before="0" w:after="120" w:line="276" w:lineRule="auto"/>
            </w:pPr>
            <w:r w:rsidRPr="005755EB">
              <w:t>MEL</w:t>
            </w:r>
          </w:p>
        </w:tc>
        <w:tc>
          <w:tcPr>
            <w:tcW w:w="7927" w:type="dxa"/>
          </w:tcPr>
          <w:p w14:paraId="3BEC10EE"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Monitoring, Evaluation, and Learning</w:t>
            </w:r>
          </w:p>
        </w:tc>
      </w:tr>
      <w:tr w:rsidR="00CD0CE7" w:rsidRPr="005755EB" w14:paraId="3CD14855"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1A73498" w14:textId="77777777" w:rsidR="00CD0CE7" w:rsidRPr="005755EB" w:rsidRDefault="00CD0CE7" w:rsidP="00E65C71">
            <w:pPr>
              <w:spacing w:before="0" w:after="120" w:line="276" w:lineRule="auto"/>
            </w:pPr>
            <w:r w:rsidRPr="005755EB">
              <w:t>MIS</w:t>
            </w:r>
          </w:p>
        </w:tc>
        <w:tc>
          <w:tcPr>
            <w:tcW w:w="7927" w:type="dxa"/>
          </w:tcPr>
          <w:p w14:paraId="3699940B"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Management Information System</w:t>
            </w:r>
          </w:p>
        </w:tc>
      </w:tr>
      <w:tr w:rsidR="00CD0CE7" w:rsidRPr="005755EB" w14:paraId="7F621118"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3BC0F17" w14:textId="77777777" w:rsidR="00CD0CE7" w:rsidRPr="005755EB" w:rsidRDefault="00CD0CE7" w:rsidP="00E65C71">
            <w:pPr>
              <w:spacing w:before="0" w:after="120" w:line="276" w:lineRule="auto"/>
            </w:pPr>
            <w:r w:rsidRPr="005755EB">
              <w:t>MoPW</w:t>
            </w:r>
          </w:p>
        </w:tc>
        <w:tc>
          <w:tcPr>
            <w:tcW w:w="7927" w:type="dxa"/>
          </w:tcPr>
          <w:p w14:paraId="509BADA9"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Ministry of Public Works</w:t>
            </w:r>
          </w:p>
        </w:tc>
      </w:tr>
      <w:tr w:rsidR="00CD0CE7" w:rsidRPr="005755EB" w14:paraId="39A6881F"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036CAB7" w14:textId="77777777" w:rsidR="00CD0CE7" w:rsidRPr="005755EB" w:rsidRDefault="00CD0CE7" w:rsidP="00E65C71">
            <w:pPr>
              <w:spacing w:before="0" w:after="120" w:line="276" w:lineRule="auto"/>
            </w:pPr>
            <w:r w:rsidRPr="005755EB">
              <w:t>MSA</w:t>
            </w:r>
          </w:p>
        </w:tc>
        <w:tc>
          <w:tcPr>
            <w:tcW w:w="7927" w:type="dxa"/>
          </w:tcPr>
          <w:p w14:paraId="010BB835"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Ministry of State Administration</w:t>
            </w:r>
          </w:p>
        </w:tc>
      </w:tr>
      <w:tr w:rsidR="00CD0CE7" w:rsidRPr="005755EB" w14:paraId="6E06F571"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1E489BB" w14:textId="77777777" w:rsidR="00CD0CE7" w:rsidRPr="005755EB" w:rsidRDefault="00CD0CE7" w:rsidP="00E65C71">
            <w:pPr>
              <w:spacing w:before="0" w:after="120" w:line="276" w:lineRule="auto"/>
            </w:pPr>
            <w:r w:rsidRPr="005755EB">
              <w:t>O&amp;M</w:t>
            </w:r>
          </w:p>
        </w:tc>
        <w:tc>
          <w:tcPr>
            <w:tcW w:w="7927" w:type="dxa"/>
          </w:tcPr>
          <w:p w14:paraId="37846AEE"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Operations and Maintenance</w:t>
            </w:r>
          </w:p>
        </w:tc>
      </w:tr>
      <w:tr w:rsidR="00CD0CE7" w:rsidRPr="005755EB" w14:paraId="6E231A87"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DACF2FC" w14:textId="77777777" w:rsidR="00CD0CE7" w:rsidRPr="005755EB" w:rsidRDefault="00CD0CE7" w:rsidP="00E65C71">
            <w:pPr>
              <w:spacing w:before="0" w:after="120" w:line="276" w:lineRule="auto"/>
            </w:pPr>
            <w:r w:rsidRPr="005755EB">
              <w:t>PARTISIPA</w:t>
            </w:r>
          </w:p>
        </w:tc>
        <w:tc>
          <w:tcPr>
            <w:tcW w:w="7927" w:type="dxa"/>
          </w:tcPr>
          <w:p w14:paraId="6EF2A7FA" w14:textId="6DB9AF79" w:rsidR="00CD0CE7" w:rsidRPr="005755EB" w:rsidRDefault="0006360B"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t xml:space="preserve">Partnership for Strengthening Village Development and Municipal Administration </w:t>
            </w:r>
          </w:p>
        </w:tc>
      </w:tr>
      <w:tr w:rsidR="00CD0CE7" w:rsidRPr="005755EB" w14:paraId="66DD8B33"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BD9EDC" w14:textId="77777777" w:rsidR="00CD0CE7" w:rsidRPr="005755EB" w:rsidRDefault="00CD0CE7" w:rsidP="00E65C71">
            <w:pPr>
              <w:spacing w:before="0" w:after="120" w:line="276" w:lineRule="auto"/>
            </w:pPr>
            <w:r w:rsidRPr="005755EB">
              <w:t>PDIM</w:t>
            </w:r>
          </w:p>
        </w:tc>
        <w:tc>
          <w:tcPr>
            <w:tcW w:w="7927" w:type="dxa"/>
          </w:tcPr>
          <w:p w14:paraId="2C843477"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Integrated Municipal Development Program</w:t>
            </w:r>
          </w:p>
        </w:tc>
      </w:tr>
      <w:tr w:rsidR="00CD0CE7" w:rsidRPr="005755EB" w14:paraId="28F045AA"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3218CA" w14:textId="77777777" w:rsidR="00CD0CE7" w:rsidRPr="005755EB" w:rsidRDefault="00CD0CE7" w:rsidP="00E65C71">
            <w:pPr>
              <w:spacing w:before="0" w:after="120" w:line="276" w:lineRule="auto"/>
            </w:pPr>
            <w:r w:rsidRPr="005755EB">
              <w:t>PFM</w:t>
            </w:r>
          </w:p>
        </w:tc>
        <w:tc>
          <w:tcPr>
            <w:tcW w:w="7927" w:type="dxa"/>
          </w:tcPr>
          <w:p w14:paraId="08EDE17E"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Public Financial Management</w:t>
            </w:r>
          </w:p>
        </w:tc>
      </w:tr>
      <w:tr w:rsidR="00CD0CE7" w:rsidRPr="005755EB" w14:paraId="03CC34CA"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4AD48A7" w14:textId="77777777" w:rsidR="00CD0CE7" w:rsidRPr="005755EB" w:rsidRDefault="00CD0CE7" w:rsidP="00E65C71">
            <w:pPr>
              <w:spacing w:before="0" w:after="120" w:line="276" w:lineRule="auto"/>
            </w:pPr>
            <w:r w:rsidRPr="005755EB">
              <w:t>PHD</w:t>
            </w:r>
          </w:p>
        </w:tc>
        <w:tc>
          <w:tcPr>
            <w:tcW w:w="7927" w:type="dxa"/>
          </w:tcPr>
          <w:p w14:paraId="26C8E37F" w14:textId="3B689E96" w:rsidR="00CD0CE7" w:rsidRPr="005755EB" w:rsidRDefault="00B977D4"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t xml:space="preserve">Australia-Timor-Leste </w:t>
            </w:r>
            <w:r w:rsidR="00CD0CE7" w:rsidRPr="005755EB">
              <w:t>Partnership for Human Development</w:t>
            </w:r>
          </w:p>
        </w:tc>
      </w:tr>
      <w:tr w:rsidR="00CD0CE7" w:rsidRPr="005755EB" w14:paraId="63C0F68B"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C11DEF5" w14:textId="77777777" w:rsidR="00CD0CE7" w:rsidRPr="005755EB" w:rsidRDefault="00CD0CE7" w:rsidP="00E65C71">
            <w:pPr>
              <w:spacing w:before="0" w:after="120" w:line="276" w:lineRule="auto"/>
            </w:pPr>
            <w:r w:rsidRPr="005755EB">
              <w:t>PNDS</w:t>
            </w:r>
          </w:p>
        </w:tc>
        <w:tc>
          <w:tcPr>
            <w:tcW w:w="7927" w:type="dxa"/>
          </w:tcPr>
          <w:p w14:paraId="64A331F8"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National Program for Suku Development</w:t>
            </w:r>
          </w:p>
        </w:tc>
      </w:tr>
      <w:tr w:rsidR="00CD0CE7" w:rsidRPr="005755EB" w14:paraId="4CCE4E22"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CBF3192" w14:textId="77777777" w:rsidR="00CD0CE7" w:rsidRPr="005755EB" w:rsidRDefault="00CD0CE7" w:rsidP="00E65C71">
            <w:pPr>
              <w:spacing w:before="0" w:after="120" w:line="276" w:lineRule="auto"/>
            </w:pPr>
            <w:r w:rsidRPr="005755EB">
              <w:t xml:space="preserve">PNDS-SP </w:t>
            </w:r>
          </w:p>
        </w:tc>
        <w:tc>
          <w:tcPr>
            <w:tcW w:w="7927" w:type="dxa"/>
          </w:tcPr>
          <w:p w14:paraId="4DDDB0A3"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PNDS Support Program</w:t>
            </w:r>
          </w:p>
        </w:tc>
      </w:tr>
      <w:tr w:rsidR="00CD0CE7" w:rsidRPr="005755EB" w14:paraId="7191BD53"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1983DED" w14:textId="2527CA3A" w:rsidR="00CD0CE7" w:rsidRPr="005755EB" w:rsidRDefault="00C57A4A" w:rsidP="00E65C71">
            <w:pPr>
              <w:spacing w:before="0" w:after="120" w:line="276" w:lineRule="auto"/>
            </w:pPr>
            <w:r w:rsidRPr="005755EB">
              <w:t>Postu</w:t>
            </w:r>
          </w:p>
        </w:tc>
        <w:tc>
          <w:tcPr>
            <w:tcW w:w="7927" w:type="dxa"/>
          </w:tcPr>
          <w:p w14:paraId="688C8330"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Administrative Posts</w:t>
            </w:r>
          </w:p>
        </w:tc>
      </w:tr>
      <w:tr w:rsidR="00CD0CE7" w:rsidRPr="005755EB" w14:paraId="68BB980A"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2EC8D58" w14:textId="77777777" w:rsidR="00CD0CE7" w:rsidRPr="005755EB" w:rsidRDefault="00CD0CE7" w:rsidP="00E65C71">
            <w:pPr>
              <w:spacing w:before="0" w:after="120" w:line="276" w:lineRule="auto"/>
            </w:pPr>
            <w:r w:rsidRPr="005755EB">
              <w:t>R&amp;M</w:t>
            </w:r>
          </w:p>
        </w:tc>
        <w:tc>
          <w:tcPr>
            <w:tcW w:w="7927" w:type="dxa"/>
          </w:tcPr>
          <w:p w14:paraId="77F763C6"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Rehabilitation and Maintenance</w:t>
            </w:r>
          </w:p>
        </w:tc>
      </w:tr>
      <w:tr w:rsidR="00CD0CE7" w:rsidRPr="005755EB" w14:paraId="0C78074C"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FC4B43C" w14:textId="77777777" w:rsidR="00CD0CE7" w:rsidRPr="005755EB" w:rsidRDefault="00CD0CE7" w:rsidP="00E65C71">
            <w:pPr>
              <w:spacing w:before="0" w:after="120" w:line="276" w:lineRule="auto"/>
            </w:pPr>
            <w:r w:rsidRPr="005755EB">
              <w:t>SMASA</w:t>
            </w:r>
          </w:p>
        </w:tc>
        <w:tc>
          <w:tcPr>
            <w:tcW w:w="7927" w:type="dxa"/>
          </w:tcPr>
          <w:p w14:paraId="3843649F"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Municipal Water, Sanitation, and Environment Services</w:t>
            </w:r>
          </w:p>
        </w:tc>
      </w:tr>
      <w:tr w:rsidR="00CD0CE7" w:rsidRPr="005755EB" w14:paraId="3870111A"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E91E270" w14:textId="77777777" w:rsidR="00CD0CE7" w:rsidRPr="005755EB" w:rsidRDefault="00CD0CE7" w:rsidP="00E65C71">
            <w:pPr>
              <w:spacing w:before="0" w:after="120" w:line="276" w:lineRule="auto"/>
            </w:pPr>
            <w:r w:rsidRPr="005755EB">
              <w:t>Suku</w:t>
            </w:r>
          </w:p>
        </w:tc>
        <w:tc>
          <w:tcPr>
            <w:tcW w:w="7927" w:type="dxa"/>
          </w:tcPr>
          <w:p w14:paraId="2DA89BDC"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Village</w:t>
            </w:r>
          </w:p>
        </w:tc>
      </w:tr>
      <w:tr w:rsidR="00CD0CE7" w:rsidRPr="005755EB" w14:paraId="7D61BD07"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E4CE58B" w14:textId="77777777" w:rsidR="00CD0CE7" w:rsidRPr="005755EB" w:rsidRDefault="00CD0CE7" w:rsidP="00E65C71">
            <w:pPr>
              <w:spacing w:before="0" w:after="120" w:line="276" w:lineRule="auto"/>
            </w:pPr>
            <w:r w:rsidRPr="005755EB">
              <w:t>TA</w:t>
            </w:r>
          </w:p>
        </w:tc>
        <w:tc>
          <w:tcPr>
            <w:tcW w:w="7927" w:type="dxa"/>
          </w:tcPr>
          <w:p w14:paraId="270EC9D5"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Technical Assistance</w:t>
            </w:r>
          </w:p>
        </w:tc>
      </w:tr>
      <w:tr w:rsidR="00CD0CE7" w:rsidRPr="005755EB" w14:paraId="7CC2DB44"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7FB141" w14:textId="77777777" w:rsidR="00CD0CE7" w:rsidRPr="005755EB" w:rsidRDefault="00CD0CE7" w:rsidP="00E65C71">
            <w:pPr>
              <w:spacing w:before="0" w:after="120" w:line="276" w:lineRule="auto"/>
            </w:pPr>
            <w:r w:rsidRPr="005755EB">
              <w:t>UNDP</w:t>
            </w:r>
          </w:p>
        </w:tc>
        <w:tc>
          <w:tcPr>
            <w:tcW w:w="7927" w:type="dxa"/>
          </w:tcPr>
          <w:p w14:paraId="2BBFEBB9"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United National Development Program</w:t>
            </w:r>
          </w:p>
        </w:tc>
      </w:tr>
      <w:tr w:rsidR="00CD0CE7" w:rsidRPr="005755EB" w14:paraId="385FD7F0" w14:textId="77777777" w:rsidTr="00CD0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A62AF58" w14:textId="77777777" w:rsidR="00CD0CE7" w:rsidRPr="005755EB" w:rsidRDefault="00CD0CE7" w:rsidP="00E65C71">
            <w:pPr>
              <w:spacing w:before="0" w:after="120" w:line="276" w:lineRule="auto"/>
            </w:pPr>
            <w:r w:rsidRPr="005755EB">
              <w:t xml:space="preserve">USD </w:t>
            </w:r>
          </w:p>
        </w:tc>
        <w:tc>
          <w:tcPr>
            <w:tcW w:w="7927" w:type="dxa"/>
          </w:tcPr>
          <w:p w14:paraId="16EDB5B0" w14:textId="77777777" w:rsidR="00CD0CE7" w:rsidRPr="005755EB" w:rsidRDefault="00CD0CE7" w:rsidP="00E65C71">
            <w:pPr>
              <w:spacing w:before="0" w:after="120" w:line="276" w:lineRule="auto"/>
              <w:cnfStyle w:val="000000010000" w:firstRow="0" w:lastRow="0" w:firstColumn="0" w:lastColumn="0" w:oddVBand="0" w:evenVBand="0" w:oddHBand="0" w:evenHBand="1" w:firstRowFirstColumn="0" w:firstRowLastColumn="0" w:lastRowFirstColumn="0" w:lastRowLastColumn="0"/>
            </w:pPr>
            <w:r w:rsidRPr="005755EB">
              <w:t>United States of America Dollars</w:t>
            </w:r>
          </w:p>
        </w:tc>
      </w:tr>
      <w:tr w:rsidR="00CD0CE7" w:rsidRPr="005755EB" w14:paraId="745FEB33" w14:textId="77777777" w:rsidTr="00CD0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FEBD21A" w14:textId="77777777" w:rsidR="00CD0CE7" w:rsidRPr="005755EB" w:rsidRDefault="00CD0CE7" w:rsidP="00E65C71">
            <w:pPr>
              <w:spacing w:before="0" w:after="120" w:line="276" w:lineRule="auto"/>
            </w:pPr>
            <w:r w:rsidRPr="005755EB">
              <w:t>WASH</w:t>
            </w:r>
          </w:p>
        </w:tc>
        <w:tc>
          <w:tcPr>
            <w:tcW w:w="7927" w:type="dxa"/>
          </w:tcPr>
          <w:p w14:paraId="24E806F7" w14:textId="77777777" w:rsidR="00CD0CE7" w:rsidRPr="005755EB" w:rsidRDefault="00CD0CE7" w:rsidP="00E65C71">
            <w:pPr>
              <w:spacing w:before="0" w:after="120" w:line="276" w:lineRule="auto"/>
              <w:cnfStyle w:val="000000100000" w:firstRow="0" w:lastRow="0" w:firstColumn="0" w:lastColumn="0" w:oddVBand="0" w:evenVBand="0" w:oddHBand="1" w:evenHBand="0" w:firstRowFirstColumn="0" w:firstRowLastColumn="0" w:lastRowFirstColumn="0" w:lastRowLastColumn="0"/>
            </w:pPr>
            <w:r w:rsidRPr="005755EB">
              <w:t>Water, Sanitation and Hygiene</w:t>
            </w:r>
          </w:p>
        </w:tc>
      </w:tr>
    </w:tbl>
    <w:p w14:paraId="5FC6E345" w14:textId="77777777" w:rsidR="00CD0CE7" w:rsidRPr="005755EB" w:rsidRDefault="00CD0CE7" w:rsidP="00E65C71">
      <w:pPr>
        <w:spacing w:line="276" w:lineRule="auto"/>
        <w:rPr>
          <w:rFonts w:eastAsia="Times New Roman"/>
          <w:lang w:eastAsia="en-AU"/>
        </w:rPr>
      </w:pPr>
    </w:p>
    <w:p w14:paraId="0644F789" w14:textId="77777777" w:rsidR="00CD0CE7" w:rsidRPr="005755EB" w:rsidRDefault="00CD0CE7" w:rsidP="00E65C71">
      <w:pPr>
        <w:spacing w:line="276" w:lineRule="auto"/>
        <w:sectPr w:rsidR="00CD0CE7" w:rsidRPr="005755EB" w:rsidSect="00FC322F">
          <w:pgSz w:w="11906" w:h="16838" w:code="9"/>
          <w:pgMar w:top="1701" w:right="1134" w:bottom="1418" w:left="1134" w:header="425" w:footer="493" w:gutter="0"/>
          <w:cols w:space="397"/>
          <w:titlePg/>
          <w:docGrid w:linePitch="360"/>
        </w:sectPr>
      </w:pPr>
    </w:p>
    <w:p w14:paraId="6F2ED821" w14:textId="06746270" w:rsidR="00A32858" w:rsidRPr="005755EB" w:rsidRDefault="00A32858" w:rsidP="00E2729C">
      <w:pPr>
        <w:pStyle w:val="ChapterTitle"/>
      </w:pPr>
      <w:bookmarkStart w:id="3" w:name="_Toc57881000"/>
      <w:r w:rsidRPr="005755EB">
        <w:t>Executive Summary</w:t>
      </w:r>
      <w:bookmarkEnd w:id="3"/>
    </w:p>
    <w:p w14:paraId="17003847" w14:textId="02E9353C" w:rsidR="009057EF" w:rsidRDefault="009057EF" w:rsidP="009057EF">
      <w:pPr>
        <w:tabs>
          <w:tab w:val="left" w:pos="0"/>
        </w:tabs>
        <w:spacing w:line="276" w:lineRule="auto"/>
        <w:rPr>
          <w:rFonts w:eastAsia="Times New Roman" w:cs="Times New Roman"/>
          <w:sz w:val="21"/>
          <w:szCs w:val="24"/>
        </w:rPr>
      </w:pPr>
      <w:r w:rsidRPr="00B61687">
        <w:rPr>
          <w:rFonts w:eastAsia="Times New Roman" w:cs="Times New Roman"/>
          <w:sz w:val="21"/>
          <w:szCs w:val="24"/>
        </w:rPr>
        <w:t xml:space="preserve">Australia has </w:t>
      </w:r>
      <w:r>
        <w:rPr>
          <w:rFonts w:eastAsia="Times New Roman" w:cs="Times New Roman"/>
          <w:sz w:val="21"/>
          <w:szCs w:val="24"/>
        </w:rPr>
        <w:t>an abiding</w:t>
      </w:r>
      <w:r w:rsidRPr="00B61687">
        <w:rPr>
          <w:rFonts w:eastAsia="Times New Roman" w:cs="Times New Roman"/>
          <w:sz w:val="21"/>
          <w:szCs w:val="24"/>
        </w:rPr>
        <w:t xml:space="preserve"> interest in </w:t>
      </w:r>
      <w:r>
        <w:rPr>
          <w:rFonts w:eastAsia="Times New Roman" w:cs="Times New Roman"/>
          <w:sz w:val="21"/>
          <w:szCs w:val="24"/>
        </w:rPr>
        <w:t xml:space="preserve">working with the Government of Timor-Leste (GoTL) to achieve its goal of </w:t>
      </w:r>
      <w:r w:rsidRPr="00B61687">
        <w:rPr>
          <w:rFonts w:eastAsia="Times New Roman" w:cs="Times New Roman"/>
          <w:sz w:val="21"/>
          <w:szCs w:val="24"/>
        </w:rPr>
        <w:t xml:space="preserve">a prosperous and </w:t>
      </w:r>
      <w:r>
        <w:rPr>
          <w:rFonts w:eastAsia="Times New Roman" w:cs="Times New Roman"/>
          <w:sz w:val="21"/>
          <w:szCs w:val="24"/>
        </w:rPr>
        <w:t>strong</w:t>
      </w:r>
      <w:r w:rsidRPr="00B61687">
        <w:rPr>
          <w:rFonts w:eastAsia="Times New Roman" w:cs="Times New Roman"/>
          <w:sz w:val="21"/>
          <w:szCs w:val="24"/>
        </w:rPr>
        <w:t xml:space="preserve"> </w:t>
      </w:r>
      <w:r>
        <w:rPr>
          <w:rFonts w:eastAsia="Times New Roman" w:cs="Times New Roman"/>
          <w:sz w:val="21"/>
          <w:szCs w:val="24"/>
        </w:rPr>
        <w:t>nation.</w:t>
      </w:r>
      <w:r w:rsidRPr="00B61687">
        <w:rPr>
          <w:rFonts w:eastAsia="Times New Roman" w:cs="Times New Roman"/>
          <w:sz w:val="21"/>
          <w:szCs w:val="24"/>
        </w:rPr>
        <w:t xml:space="preserve"> </w:t>
      </w:r>
      <w:r w:rsidRPr="000A7E4E">
        <w:rPr>
          <w:rFonts w:eastAsia="Times New Roman" w:cs="Times New Roman"/>
          <w:sz w:val="21"/>
          <w:szCs w:val="24"/>
        </w:rPr>
        <w:t xml:space="preserve">PARTISIPA is a </w:t>
      </w:r>
      <w:r>
        <w:rPr>
          <w:rFonts w:eastAsia="Times New Roman" w:cs="Times New Roman"/>
          <w:sz w:val="21"/>
          <w:szCs w:val="24"/>
        </w:rPr>
        <w:t>new ten</w:t>
      </w:r>
      <w:r w:rsidRPr="000A7E4E">
        <w:rPr>
          <w:rFonts w:eastAsia="Times New Roman" w:cs="Times New Roman"/>
          <w:sz w:val="21"/>
          <w:szCs w:val="24"/>
        </w:rPr>
        <w:t xml:space="preserve">-year AUD80 million investment (2021-2031) </w:t>
      </w:r>
      <w:r>
        <w:rPr>
          <w:rFonts w:eastAsia="Times New Roman" w:cs="Times New Roman"/>
          <w:sz w:val="21"/>
          <w:szCs w:val="24"/>
        </w:rPr>
        <w:t xml:space="preserve">to assist </w:t>
      </w:r>
      <w:r w:rsidRPr="000A7E4E">
        <w:rPr>
          <w:rFonts w:eastAsia="Times New Roman" w:cs="Times New Roman"/>
          <w:sz w:val="21"/>
          <w:szCs w:val="24"/>
        </w:rPr>
        <w:t>the GoTL to</w:t>
      </w:r>
      <w:r>
        <w:rPr>
          <w:rFonts w:eastAsia="Times New Roman" w:cs="Times New Roman"/>
          <w:sz w:val="21"/>
          <w:szCs w:val="24"/>
        </w:rPr>
        <w:t xml:space="preserve"> improve the access and quality of basic infrastructure and services, </w:t>
      </w:r>
      <w:r w:rsidR="00202DF9">
        <w:rPr>
          <w:rFonts w:eastAsia="Times New Roman" w:cs="Times New Roman"/>
          <w:sz w:val="21"/>
          <w:szCs w:val="24"/>
        </w:rPr>
        <w:t xml:space="preserve">in support of </w:t>
      </w:r>
      <w:r>
        <w:rPr>
          <w:rFonts w:eastAsia="Times New Roman" w:cs="Times New Roman"/>
          <w:sz w:val="21"/>
          <w:szCs w:val="24"/>
        </w:rPr>
        <w:t xml:space="preserve">stability, human development and economic growth. </w:t>
      </w:r>
    </w:p>
    <w:p w14:paraId="6B614BD4" w14:textId="295BFEAE" w:rsidR="009057EF" w:rsidRDefault="009057EF" w:rsidP="009057EF">
      <w:pPr>
        <w:tabs>
          <w:tab w:val="left" w:pos="0"/>
        </w:tabs>
        <w:spacing w:line="276" w:lineRule="auto"/>
        <w:rPr>
          <w:rFonts w:eastAsia="Times New Roman" w:cs="Times New Roman"/>
          <w:sz w:val="21"/>
          <w:szCs w:val="24"/>
        </w:rPr>
      </w:pPr>
      <w:r>
        <w:rPr>
          <w:rFonts w:eastAsia="Times New Roman" w:cs="Times New Roman"/>
          <w:sz w:val="21"/>
          <w:szCs w:val="24"/>
        </w:rPr>
        <w:t xml:space="preserve">PARTISIPA will work in partnership with national and subnational governments to strengthen policies, systems and skills to improve the delivery of decentralised services and village level infrastructure. Improving the operations and maintenance of rural water will be a priority. PARTISIPA will continue Australia’s long-term support for the national village development program and its critical community driven development processes to enhance community resilience, social inclusion and economic opportunity.  </w:t>
      </w:r>
    </w:p>
    <w:p w14:paraId="3C0DB08E" w14:textId="77777777" w:rsidR="009057EF" w:rsidRDefault="009057EF" w:rsidP="00E05B21">
      <w:pPr>
        <w:pStyle w:val="Heading2"/>
      </w:pPr>
      <w:bookmarkStart w:id="4" w:name="_Toc57881001"/>
      <w:r>
        <w:t>Context</w:t>
      </w:r>
      <w:bookmarkEnd w:id="4"/>
    </w:p>
    <w:p w14:paraId="743B08E1" w14:textId="0145B2E4" w:rsidR="009057EF" w:rsidRDefault="009057EF" w:rsidP="009057EF">
      <w:pPr>
        <w:tabs>
          <w:tab w:val="left" w:pos="284"/>
        </w:tabs>
        <w:spacing w:line="276" w:lineRule="auto"/>
        <w:rPr>
          <w:rFonts w:eastAsia="Times New Roman" w:cs="Times New Roman"/>
          <w:sz w:val="21"/>
          <w:szCs w:val="21"/>
        </w:rPr>
      </w:pPr>
      <w:r w:rsidRPr="0084615D">
        <w:rPr>
          <w:rFonts w:eastAsia="Times New Roman" w:cs="Times New Roman"/>
          <w:sz w:val="21"/>
          <w:szCs w:val="21"/>
        </w:rPr>
        <w:t>Timor-Leste has made considerable progress since its independence in 2002, transitioning out of conflict and improving</w:t>
      </w:r>
      <w:r>
        <w:rPr>
          <w:rFonts w:eastAsia="Times New Roman" w:cs="Times New Roman"/>
          <w:sz w:val="21"/>
          <w:szCs w:val="21"/>
        </w:rPr>
        <w:t xml:space="preserve"> key</w:t>
      </w:r>
      <w:r w:rsidRPr="0084615D">
        <w:rPr>
          <w:rFonts w:eastAsia="Times New Roman" w:cs="Times New Roman"/>
          <w:sz w:val="21"/>
          <w:szCs w:val="21"/>
        </w:rPr>
        <w:t xml:space="preserve"> development indicators such as maternal and child mortality. It is South East Asia’s strongest democracy.  </w:t>
      </w:r>
      <w:r>
        <w:rPr>
          <w:rFonts w:eastAsia="Times New Roman" w:cs="Times New Roman"/>
          <w:sz w:val="21"/>
          <w:szCs w:val="21"/>
        </w:rPr>
        <w:t xml:space="preserve">Guided by its </w:t>
      </w:r>
      <w:r w:rsidRPr="0084615D">
        <w:rPr>
          <w:rFonts w:eastAsia="Times New Roman" w:cs="Times New Roman"/>
          <w:i/>
          <w:sz w:val="21"/>
          <w:szCs w:val="21"/>
        </w:rPr>
        <w:t>Strategic Development Plan 2011-2030</w:t>
      </w:r>
      <w:r>
        <w:rPr>
          <w:rFonts w:eastAsia="Times New Roman" w:cs="Times New Roman"/>
          <w:i/>
          <w:sz w:val="21"/>
          <w:szCs w:val="21"/>
        </w:rPr>
        <w:t xml:space="preserve"> (SDP), </w:t>
      </w:r>
      <w:r>
        <w:rPr>
          <w:rFonts w:eastAsia="Times New Roman" w:cs="Times New Roman"/>
          <w:sz w:val="21"/>
          <w:szCs w:val="21"/>
        </w:rPr>
        <w:t>Timor-Leste aspires to r</w:t>
      </w:r>
      <w:r w:rsidRPr="0084615D">
        <w:rPr>
          <w:rFonts w:eastAsia="Times New Roman" w:cs="Times New Roman"/>
          <w:sz w:val="21"/>
          <w:szCs w:val="21"/>
        </w:rPr>
        <w:t>each upper-middle income status, eradicat</w:t>
      </w:r>
      <w:r>
        <w:rPr>
          <w:rFonts w:eastAsia="Times New Roman" w:cs="Times New Roman"/>
          <w:sz w:val="21"/>
          <w:szCs w:val="21"/>
        </w:rPr>
        <w:t>e</w:t>
      </w:r>
      <w:r w:rsidRPr="0084615D">
        <w:rPr>
          <w:rFonts w:eastAsia="Times New Roman" w:cs="Times New Roman"/>
          <w:sz w:val="21"/>
          <w:szCs w:val="21"/>
        </w:rPr>
        <w:t xml:space="preserve"> extreme poverty, and </w:t>
      </w:r>
      <w:r>
        <w:rPr>
          <w:rFonts w:eastAsia="Times New Roman" w:cs="Times New Roman"/>
          <w:sz w:val="21"/>
          <w:szCs w:val="21"/>
        </w:rPr>
        <w:t>diversify its</w:t>
      </w:r>
      <w:r w:rsidRPr="0084615D">
        <w:rPr>
          <w:rFonts w:eastAsia="Times New Roman" w:cs="Times New Roman"/>
          <w:sz w:val="21"/>
          <w:szCs w:val="21"/>
        </w:rPr>
        <w:t xml:space="preserve"> economy by 2030. </w:t>
      </w:r>
    </w:p>
    <w:p w14:paraId="41CD039D" w14:textId="0D44FA94" w:rsidR="009057EF" w:rsidRDefault="009057EF" w:rsidP="009057EF">
      <w:pPr>
        <w:tabs>
          <w:tab w:val="left" w:pos="284"/>
        </w:tabs>
        <w:spacing w:line="276" w:lineRule="auto"/>
        <w:rPr>
          <w:rFonts w:eastAsia="Times New Roman" w:cs="Times New Roman"/>
          <w:sz w:val="21"/>
          <w:szCs w:val="24"/>
        </w:rPr>
      </w:pPr>
      <w:r>
        <w:rPr>
          <w:rFonts w:eastAsia="Times New Roman" w:cs="Times New Roman"/>
          <w:sz w:val="21"/>
          <w:szCs w:val="21"/>
        </w:rPr>
        <w:t>K</w:t>
      </w:r>
      <w:r w:rsidRPr="0084615D">
        <w:rPr>
          <w:rFonts w:eastAsia="Times New Roman" w:cs="Times New Roman"/>
          <w:sz w:val="21"/>
          <w:szCs w:val="21"/>
        </w:rPr>
        <w:t xml:space="preserve">ey development challenges remain if it is to achieve </w:t>
      </w:r>
      <w:r>
        <w:rPr>
          <w:rFonts w:eastAsia="Times New Roman" w:cs="Times New Roman"/>
          <w:sz w:val="21"/>
          <w:szCs w:val="21"/>
        </w:rPr>
        <w:t xml:space="preserve">the goals set out in the SDP. </w:t>
      </w:r>
      <w:r w:rsidRPr="0084615D">
        <w:rPr>
          <w:rFonts w:eastAsia="Times New Roman" w:cs="Times New Roman"/>
          <w:sz w:val="21"/>
          <w:szCs w:val="21"/>
        </w:rPr>
        <w:t xml:space="preserve">Timor-Leste has the highest multidimensional poverty rate (46 per cent) in Southeast Asia and ranks 131 out of 189 on the Human Development Index. </w:t>
      </w:r>
      <w:r>
        <w:rPr>
          <w:rFonts w:eastAsia="Times New Roman" w:cs="Times New Roman"/>
          <w:sz w:val="21"/>
          <w:szCs w:val="24"/>
        </w:rPr>
        <w:t xml:space="preserve">Investment in new and better maintained basic infrastructure is needed as well as better quality services – a quarter of households do not have access to safe drinking water, </w:t>
      </w:r>
      <w:r w:rsidRPr="00104FF1">
        <w:rPr>
          <w:rFonts w:eastAsia="Times New Roman" w:cs="Times New Roman"/>
          <w:sz w:val="21"/>
          <w:szCs w:val="24"/>
        </w:rPr>
        <w:t>70 percent of</w:t>
      </w:r>
      <w:r>
        <w:rPr>
          <w:rFonts w:eastAsia="Times New Roman" w:cs="Times New Roman"/>
          <w:sz w:val="21"/>
          <w:szCs w:val="24"/>
        </w:rPr>
        <w:t xml:space="preserve"> core</w:t>
      </w:r>
      <w:r w:rsidRPr="00104FF1">
        <w:rPr>
          <w:rFonts w:eastAsia="Times New Roman" w:cs="Times New Roman"/>
          <w:sz w:val="21"/>
          <w:szCs w:val="24"/>
        </w:rPr>
        <w:t xml:space="preserve"> rural roads are in poor condition </w:t>
      </w:r>
      <w:r>
        <w:rPr>
          <w:rFonts w:eastAsia="Times New Roman" w:cs="Times New Roman"/>
          <w:sz w:val="21"/>
          <w:szCs w:val="24"/>
        </w:rPr>
        <w:t>and only half of the population have adequate coverage of essential health services.</w:t>
      </w:r>
      <w:r>
        <w:rPr>
          <w:bCs/>
          <w:sz w:val="21"/>
          <w:szCs w:val="21"/>
        </w:rPr>
        <w:t xml:space="preserve"> The voices and needs of women, girls and persons with a disability continue to be deprioritised in decision-making and service delivery. </w:t>
      </w:r>
    </w:p>
    <w:p w14:paraId="20635795" w14:textId="47ABE516" w:rsidR="009057EF" w:rsidRDefault="009057EF" w:rsidP="009057EF">
      <w:pPr>
        <w:tabs>
          <w:tab w:val="left" w:pos="284"/>
        </w:tabs>
        <w:spacing w:line="276" w:lineRule="auto"/>
        <w:rPr>
          <w:rFonts w:eastAsia="Times New Roman" w:cs="Times New Roman"/>
          <w:sz w:val="21"/>
          <w:szCs w:val="24"/>
        </w:rPr>
      </w:pPr>
      <w:r w:rsidRPr="00204856">
        <w:rPr>
          <w:rFonts w:eastAsia="Times New Roman" w:cs="Times New Roman"/>
          <w:sz w:val="21"/>
          <w:szCs w:val="24"/>
        </w:rPr>
        <w:t xml:space="preserve">Timor-Leste </w:t>
      </w:r>
      <w:r>
        <w:rPr>
          <w:rFonts w:eastAsia="Times New Roman" w:cs="Times New Roman"/>
          <w:sz w:val="21"/>
          <w:szCs w:val="24"/>
        </w:rPr>
        <w:t xml:space="preserve">has an </w:t>
      </w:r>
      <w:r w:rsidRPr="00204856">
        <w:rPr>
          <w:rFonts w:eastAsia="Times New Roman" w:cs="Times New Roman"/>
          <w:sz w:val="21"/>
          <w:szCs w:val="24"/>
        </w:rPr>
        <w:t xml:space="preserve">improving but </w:t>
      </w:r>
      <w:r>
        <w:rPr>
          <w:rFonts w:eastAsia="Times New Roman" w:cs="Times New Roman"/>
          <w:sz w:val="21"/>
          <w:szCs w:val="24"/>
        </w:rPr>
        <w:t>difficult</w:t>
      </w:r>
      <w:r w:rsidRPr="00204856">
        <w:rPr>
          <w:rFonts w:eastAsia="Times New Roman" w:cs="Times New Roman"/>
          <w:sz w:val="21"/>
          <w:szCs w:val="24"/>
        </w:rPr>
        <w:t xml:space="preserve"> governance context. </w:t>
      </w:r>
      <w:r>
        <w:rPr>
          <w:rFonts w:eastAsia="Times New Roman" w:cs="Times New Roman"/>
          <w:sz w:val="21"/>
          <w:szCs w:val="24"/>
        </w:rPr>
        <w:t xml:space="preserve">The GoTL budget </w:t>
      </w:r>
      <w:r w:rsidRPr="00204856">
        <w:rPr>
          <w:rFonts w:eastAsia="Times New Roman" w:cs="Times New Roman"/>
          <w:sz w:val="21"/>
          <w:szCs w:val="24"/>
        </w:rPr>
        <w:t>is almost entirely dependent on income from oil and gas production and investment from the Petroleum Fund</w:t>
      </w:r>
      <w:r>
        <w:rPr>
          <w:rFonts w:eastAsia="Times New Roman" w:cs="Times New Roman"/>
          <w:sz w:val="21"/>
          <w:szCs w:val="24"/>
        </w:rPr>
        <w:t>.</w:t>
      </w:r>
      <w:r w:rsidRPr="00204856">
        <w:rPr>
          <w:rFonts w:eastAsia="Times New Roman" w:cs="Times New Roman"/>
          <w:sz w:val="21"/>
          <w:szCs w:val="24"/>
        </w:rPr>
        <w:t xml:space="preserve"> </w:t>
      </w:r>
      <w:r w:rsidRPr="0084615D">
        <w:rPr>
          <w:rFonts w:eastAsia="Times New Roman" w:cs="Times New Roman"/>
          <w:sz w:val="21"/>
          <w:szCs w:val="21"/>
        </w:rPr>
        <w:t xml:space="preserve">Although spared a widespread COVID-19 outbreak at this stage, the World Bank has </w:t>
      </w:r>
      <w:r w:rsidRPr="0070126B">
        <w:rPr>
          <w:rFonts w:eastAsia="Times New Roman"/>
          <w:sz w:val="21"/>
          <w:szCs w:val="21"/>
        </w:rPr>
        <w:t xml:space="preserve">predicted the deepest economic shock for Timor-Leste since Independence with </w:t>
      </w:r>
      <w:r w:rsidR="00202DF9">
        <w:rPr>
          <w:rFonts w:eastAsia="Times New Roman"/>
          <w:sz w:val="21"/>
          <w:szCs w:val="21"/>
        </w:rPr>
        <w:t xml:space="preserve">a </w:t>
      </w:r>
      <w:r>
        <w:rPr>
          <w:rFonts w:eastAsia="Times New Roman"/>
          <w:sz w:val="21"/>
          <w:szCs w:val="21"/>
        </w:rPr>
        <w:t>contraction of up to a ten per cent</w:t>
      </w:r>
      <w:r w:rsidR="00202DF9">
        <w:rPr>
          <w:rFonts w:eastAsia="Times New Roman"/>
          <w:sz w:val="21"/>
          <w:szCs w:val="21"/>
        </w:rPr>
        <w:t xml:space="preserve"> forecast for 2020</w:t>
      </w:r>
      <w:r w:rsidRPr="0084615D">
        <w:rPr>
          <w:rFonts w:eastAsia="Times New Roman" w:cs="Times New Roman"/>
          <w:sz w:val="21"/>
          <w:szCs w:val="21"/>
        </w:rPr>
        <w:t>.</w:t>
      </w:r>
      <w:r>
        <w:rPr>
          <w:rFonts w:eastAsia="Times New Roman" w:cs="Times New Roman"/>
          <w:sz w:val="21"/>
          <w:szCs w:val="21"/>
        </w:rPr>
        <w:t xml:space="preserve"> This threatens the </w:t>
      </w:r>
      <w:r>
        <w:rPr>
          <w:rFonts w:eastAsia="Times New Roman" w:cs="Times New Roman"/>
          <w:sz w:val="21"/>
          <w:szCs w:val="24"/>
        </w:rPr>
        <w:t xml:space="preserve">GoTL’s ability to invest </w:t>
      </w:r>
      <w:r w:rsidRPr="00204856">
        <w:rPr>
          <w:rFonts w:eastAsia="Times New Roman" w:cs="Times New Roman"/>
          <w:sz w:val="21"/>
          <w:szCs w:val="24"/>
        </w:rPr>
        <w:t>in economic growth and human capital across Timor-Leste’s municipalities and villages (suku</w:t>
      </w:r>
      <w:r>
        <w:rPr>
          <w:rFonts w:eastAsia="Times New Roman" w:cs="Times New Roman"/>
          <w:sz w:val="21"/>
          <w:szCs w:val="24"/>
        </w:rPr>
        <w:t>s</w:t>
      </w:r>
      <w:r w:rsidRPr="00204856">
        <w:rPr>
          <w:rFonts w:eastAsia="Times New Roman" w:cs="Times New Roman"/>
          <w:sz w:val="21"/>
          <w:szCs w:val="24"/>
        </w:rPr>
        <w:t>), where the state’s reach remains limited.</w:t>
      </w:r>
      <w:r>
        <w:rPr>
          <w:rFonts w:eastAsia="Times New Roman" w:cs="Times New Roman"/>
          <w:sz w:val="21"/>
          <w:szCs w:val="24"/>
        </w:rPr>
        <w:t xml:space="preserve"> T</w:t>
      </w:r>
      <w:r w:rsidRPr="00A3458B">
        <w:rPr>
          <w:rFonts w:eastAsia="Times New Roman" w:cs="Times New Roman"/>
          <w:sz w:val="21"/>
          <w:szCs w:val="24"/>
        </w:rPr>
        <w:t xml:space="preserve">he GoTL has embarked </w:t>
      </w:r>
      <w:r>
        <w:rPr>
          <w:rFonts w:eastAsia="Times New Roman" w:cs="Times New Roman"/>
          <w:sz w:val="21"/>
          <w:szCs w:val="24"/>
        </w:rPr>
        <w:t xml:space="preserve">upon a decentralisation process to </w:t>
      </w:r>
      <w:r w:rsidRPr="00A3458B">
        <w:rPr>
          <w:rFonts w:eastAsia="Times New Roman" w:cs="Times New Roman"/>
          <w:sz w:val="21"/>
          <w:szCs w:val="24"/>
        </w:rPr>
        <w:t>deepen democratic accountability and facilitate responsive se</w:t>
      </w:r>
      <w:r>
        <w:rPr>
          <w:rFonts w:eastAsia="Times New Roman" w:cs="Times New Roman"/>
          <w:sz w:val="21"/>
          <w:szCs w:val="24"/>
        </w:rPr>
        <w:t>rvice delivery. However</w:t>
      </w:r>
      <w:r w:rsidR="00AF3C39">
        <w:rPr>
          <w:rFonts w:eastAsia="Times New Roman" w:cs="Times New Roman"/>
          <w:sz w:val="21"/>
          <w:szCs w:val="24"/>
        </w:rPr>
        <w:t>,</w:t>
      </w:r>
      <w:r>
        <w:rPr>
          <w:rFonts w:eastAsia="Times New Roman" w:cs="Times New Roman"/>
          <w:sz w:val="21"/>
          <w:szCs w:val="24"/>
        </w:rPr>
        <w:t xml:space="preserve"> </w:t>
      </w:r>
      <w:r w:rsidRPr="00104FF1">
        <w:rPr>
          <w:rFonts w:eastAsia="Times New Roman" w:cs="Times New Roman"/>
          <w:sz w:val="21"/>
          <w:szCs w:val="24"/>
        </w:rPr>
        <w:t>planning, budgeting, human resource management and reporting</w:t>
      </w:r>
      <w:r>
        <w:rPr>
          <w:rFonts w:eastAsia="Times New Roman" w:cs="Times New Roman"/>
          <w:sz w:val="21"/>
          <w:szCs w:val="24"/>
        </w:rPr>
        <w:t xml:space="preserve"> as well as accountability</w:t>
      </w:r>
      <w:r w:rsidRPr="00104FF1">
        <w:rPr>
          <w:rFonts w:eastAsia="Times New Roman" w:cs="Times New Roman"/>
          <w:sz w:val="21"/>
          <w:szCs w:val="24"/>
        </w:rPr>
        <w:t xml:space="preserve"> </w:t>
      </w:r>
      <w:r>
        <w:rPr>
          <w:rFonts w:eastAsia="Times New Roman" w:cs="Times New Roman"/>
          <w:sz w:val="21"/>
          <w:szCs w:val="24"/>
        </w:rPr>
        <w:t xml:space="preserve">mechanisms at the subnational </w:t>
      </w:r>
      <w:r w:rsidR="007953F2">
        <w:rPr>
          <w:rFonts w:eastAsia="Times New Roman" w:cs="Times New Roman"/>
          <w:sz w:val="21"/>
          <w:szCs w:val="24"/>
        </w:rPr>
        <w:t xml:space="preserve">level </w:t>
      </w:r>
      <w:r>
        <w:rPr>
          <w:rFonts w:eastAsia="Times New Roman" w:cs="Times New Roman"/>
          <w:sz w:val="21"/>
          <w:szCs w:val="24"/>
        </w:rPr>
        <w:t xml:space="preserve">are under-developed.  </w:t>
      </w:r>
      <w:r w:rsidR="00202DF9">
        <w:rPr>
          <w:rFonts w:eastAsia="Times New Roman" w:cs="Times New Roman"/>
          <w:sz w:val="21"/>
          <w:szCs w:val="24"/>
        </w:rPr>
        <w:t>GoTL</w:t>
      </w:r>
      <w:r w:rsidR="00202DF9" w:rsidRPr="009D600B">
        <w:rPr>
          <w:rFonts w:eastAsia="Times New Roman" w:cs="Times New Roman"/>
          <w:sz w:val="21"/>
          <w:szCs w:val="24"/>
        </w:rPr>
        <w:t xml:space="preserve"> </w:t>
      </w:r>
      <w:r w:rsidR="00202DF9">
        <w:rPr>
          <w:rFonts w:eastAsia="Times New Roman" w:cs="Times New Roman"/>
          <w:sz w:val="21"/>
          <w:szCs w:val="24"/>
        </w:rPr>
        <w:t>plans to develop revised policies and strategies for local development, including updating the Village Law</w:t>
      </w:r>
      <w:r w:rsidR="00202DF9" w:rsidRPr="009D600B">
        <w:rPr>
          <w:rFonts w:eastAsia="Times New Roman" w:cs="Times New Roman"/>
          <w:sz w:val="21"/>
          <w:szCs w:val="24"/>
        </w:rPr>
        <w:t xml:space="preserve"> and </w:t>
      </w:r>
      <w:r w:rsidR="00202DF9">
        <w:rPr>
          <w:rFonts w:eastAsia="Times New Roman" w:cs="Times New Roman"/>
          <w:sz w:val="21"/>
          <w:szCs w:val="24"/>
        </w:rPr>
        <w:t xml:space="preserve">expanding the remit of the National Village Development Program (PNDS), and is </w:t>
      </w:r>
      <w:r w:rsidR="00202DF9" w:rsidRPr="009D600B">
        <w:rPr>
          <w:rFonts w:eastAsia="Times New Roman" w:cs="Times New Roman"/>
          <w:sz w:val="21"/>
          <w:szCs w:val="24"/>
        </w:rPr>
        <w:t xml:space="preserve">seeking </w:t>
      </w:r>
      <w:r w:rsidR="00202DF9">
        <w:rPr>
          <w:rFonts w:eastAsia="Times New Roman" w:cs="Times New Roman"/>
          <w:sz w:val="21"/>
          <w:szCs w:val="24"/>
        </w:rPr>
        <w:t>GoA</w:t>
      </w:r>
      <w:r w:rsidR="00202DF9" w:rsidRPr="009D600B">
        <w:rPr>
          <w:rFonts w:eastAsia="Times New Roman" w:cs="Times New Roman"/>
          <w:sz w:val="21"/>
          <w:szCs w:val="24"/>
        </w:rPr>
        <w:t xml:space="preserve"> technical support in th</w:t>
      </w:r>
      <w:r w:rsidR="00202DF9">
        <w:rPr>
          <w:rFonts w:eastAsia="Times New Roman" w:cs="Times New Roman"/>
          <w:sz w:val="21"/>
          <w:szCs w:val="24"/>
        </w:rPr>
        <w:t xml:space="preserve">eir design. </w:t>
      </w:r>
    </w:p>
    <w:p w14:paraId="1E23BA49" w14:textId="39FB06FF" w:rsidR="009057EF" w:rsidRDefault="009057EF" w:rsidP="009057EF">
      <w:pPr>
        <w:tabs>
          <w:tab w:val="left" w:pos="284"/>
        </w:tabs>
        <w:spacing w:line="276" w:lineRule="auto"/>
        <w:rPr>
          <w:rFonts w:eastAsia="Times New Roman" w:cs="Times New Roman"/>
          <w:sz w:val="21"/>
          <w:szCs w:val="24"/>
        </w:rPr>
      </w:pPr>
      <w:r>
        <w:rPr>
          <w:rFonts w:eastAsia="Times New Roman" w:cs="Times New Roman"/>
          <w:sz w:val="21"/>
          <w:szCs w:val="24"/>
        </w:rPr>
        <w:t xml:space="preserve">PNDS has been a key mechanism for the government to channel resources to </w:t>
      </w:r>
      <w:r w:rsidR="00202DF9">
        <w:rPr>
          <w:rFonts w:eastAsia="Times New Roman" w:cs="Times New Roman"/>
          <w:sz w:val="21"/>
          <w:szCs w:val="24"/>
        </w:rPr>
        <w:t>Timor-leste’s</w:t>
      </w:r>
      <w:r w:rsidR="0040324E">
        <w:rPr>
          <w:rFonts w:eastAsia="Times New Roman" w:cs="Times New Roman"/>
          <w:sz w:val="21"/>
          <w:szCs w:val="24"/>
        </w:rPr>
        <w:t xml:space="preserve"> </w:t>
      </w:r>
      <w:r>
        <w:rPr>
          <w:rFonts w:eastAsia="Times New Roman" w:cs="Times New Roman"/>
          <w:sz w:val="21"/>
          <w:szCs w:val="24"/>
        </w:rPr>
        <w:t>452 sukus</w:t>
      </w:r>
      <w:r w:rsidRPr="005E012F">
        <w:rPr>
          <w:rFonts w:eastAsia="Times New Roman" w:cs="Times New Roman"/>
          <w:sz w:val="21"/>
          <w:szCs w:val="24"/>
        </w:rPr>
        <w:t>.</w:t>
      </w:r>
      <w:r>
        <w:rPr>
          <w:rFonts w:eastAsia="Times New Roman" w:cs="Times New Roman"/>
          <w:sz w:val="21"/>
          <w:szCs w:val="24"/>
        </w:rPr>
        <w:t xml:space="preserve"> Established with the support of the Australian aid program in 2012, PNDS enables</w:t>
      </w:r>
      <w:r w:rsidRPr="005E012F">
        <w:rPr>
          <w:rFonts w:eastAsia="Times New Roman" w:cs="Times New Roman"/>
          <w:sz w:val="21"/>
          <w:szCs w:val="24"/>
        </w:rPr>
        <w:t xml:space="preserve"> communities to plan, construct and manage their own prioritised small-scale infrastructure projects</w:t>
      </w:r>
      <w:r>
        <w:rPr>
          <w:rFonts w:eastAsia="Times New Roman" w:cs="Times New Roman"/>
          <w:sz w:val="21"/>
          <w:szCs w:val="24"/>
        </w:rPr>
        <w:t>.</w:t>
      </w:r>
      <w:r w:rsidRPr="005E012F">
        <w:rPr>
          <w:rFonts w:eastAsia="Times New Roman" w:cs="Times New Roman"/>
          <w:sz w:val="21"/>
          <w:szCs w:val="24"/>
        </w:rPr>
        <w:t xml:space="preserve"> </w:t>
      </w:r>
      <w:r w:rsidRPr="006518D1">
        <w:rPr>
          <w:rFonts w:eastAsia="Times New Roman" w:cs="Times New Roman"/>
          <w:sz w:val="21"/>
          <w:szCs w:val="24"/>
        </w:rPr>
        <w:t xml:space="preserve">As well as providing much needed infrastructure and basic services at a national scale, </w:t>
      </w:r>
      <w:r>
        <w:rPr>
          <w:rFonts w:eastAsia="Times New Roman" w:cs="Times New Roman"/>
          <w:sz w:val="21"/>
          <w:szCs w:val="24"/>
        </w:rPr>
        <w:t xml:space="preserve">the program is </w:t>
      </w:r>
      <w:r w:rsidRPr="006518D1">
        <w:rPr>
          <w:rFonts w:eastAsia="Times New Roman" w:cs="Times New Roman"/>
          <w:sz w:val="21"/>
          <w:szCs w:val="24"/>
        </w:rPr>
        <w:t>an important mechanism for skills development, short-term work opportunities, community governance, gender equality</w:t>
      </w:r>
      <w:r>
        <w:rPr>
          <w:rFonts w:eastAsia="Times New Roman" w:cs="Times New Roman"/>
          <w:sz w:val="21"/>
          <w:szCs w:val="24"/>
        </w:rPr>
        <w:t xml:space="preserve"> and local economic development. PNDS remains critical as Timor-Leste responds to the impacts of COVID-19 – as an</w:t>
      </w:r>
      <w:r w:rsidRPr="00247D04">
        <w:rPr>
          <w:rFonts w:eastAsia="Times New Roman" w:cs="Times New Roman"/>
          <w:sz w:val="21"/>
          <w:szCs w:val="24"/>
        </w:rPr>
        <w:t xml:space="preserve"> important instrument for</w:t>
      </w:r>
      <w:r>
        <w:rPr>
          <w:rFonts w:eastAsia="Times New Roman" w:cs="Times New Roman"/>
          <w:sz w:val="21"/>
          <w:szCs w:val="24"/>
        </w:rPr>
        <w:t xml:space="preserve"> </w:t>
      </w:r>
      <w:r w:rsidRPr="00247D04">
        <w:rPr>
          <w:rFonts w:eastAsia="Times New Roman" w:cs="Times New Roman"/>
          <w:sz w:val="21"/>
          <w:szCs w:val="24"/>
        </w:rPr>
        <w:t xml:space="preserve">employment </w:t>
      </w:r>
      <w:r>
        <w:rPr>
          <w:rFonts w:eastAsia="Times New Roman" w:cs="Times New Roman"/>
          <w:sz w:val="21"/>
          <w:szCs w:val="24"/>
        </w:rPr>
        <w:t>and</w:t>
      </w:r>
      <w:r w:rsidRPr="00247D04">
        <w:rPr>
          <w:rFonts w:eastAsia="Times New Roman" w:cs="Times New Roman"/>
          <w:sz w:val="21"/>
          <w:szCs w:val="24"/>
        </w:rPr>
        <w:t xml:space="preserve"> boosting local economi</w:t>
      </w:r>
      <w:r>
        <w:rPr>
          <w:rFonts w:eastAsia="Times New Roman" w:cs="Times New Roman"/>
          <w:sz w:val="21"/>
          <w:szCs w:val="24"/>
        </w:rPr>
        <w:t>es</w:t>
      </w:r>
      <w:r w:rsidRPr="00247D04">
        <w:rPr>
          <w:rFonts w:eastAsia="Times New Roman" w:cs="Times New Roman"/>
          <w:sz w:val="21"/>
          <w:szCs w:val="24"/>
        </w:rPr>
        <w:t xml:space="preserve"> through the development of key productive and public infrastructure</w:t>
      </w:r>
      <w:r>
        <w:rPr>
          <w:rFonts w:eastAsia="Times New Roman" w:cs="Times New Roman"/>
          <w:sz w:val="21"/>
          <w:szCs w:val="24"/>
        </w:rPr>
        <w:t>.</w:t>
      </w:r>
    </w:p>
    <w:p w14:paraId="02397E0A" w14:textId="1699CAB6" w:rsidR="000B4610" w:rsidRDefault="000B4610" w:rsidP="009057EF">
      <w:pPr>
        <w:tabs>
          <w:tab w:val="left" w:pos="284"/>
        </w:tabs>
        <w:spacing w:line="276" w:lineRule="auto"/>
        <w:rPr>
          <w:rFonts w:eastAsia="Times New Roman" w:cs="Times New Roman"/>
          <w:sz w:val="21"/>
          <w:szCs w:val="24"/>
        </w:rPr>
      </w:pPr>
    </w:p>
    <w:p w14:paraId="19E3CCD3" w14:textId="22B4BB9E" w:rsidR="009057EF" w:rsidRDefault="009057EF" w:rsidP="00E05B21">
      <w:pPr>
        <w:pStyle w:val="Heading2"/>
      </w:pPr>
      <w:bookmarkStart w:id="5" w:name="_Toc57881002"/>
      <w:r>
        <w:t>Strategic Intent and Rationale</w:t>
      </w:r>
      <w:bookmarkEnd w:id="5"/>
    </w:p>
    <w:p w14:paraId="53357805" w14:textId="7EEC2468" w:rsidR="009057EF" w:rsidRDefault="009057EF" w:rsidP="009057EF">
      <w:pPr>
        <w:tabs>
          <w:tab w:val="left" w:pos="284"/>
        </w:tabs>
        <w:spacing w:line="276" w:lineRule="auto"/>
        <w:rPr>
          <w:rFonts w:eastAsia="Times New Roman" w:cs="Times New Roman"/>
          <w:sz w:val="21"/>
          <w:szCs w:val="24"/>
        </w:rPr>
      </w:pPr>
      <w:r w:rsidRPr="00247D04">
        <w:rPr>
          <w:rFonts w:eastAsia="Times New Roman" w:cs="Times New Roman"/>
          <w:sz w:val="21"/>
          <w:szCs w:val="24"/>
        </w:rPr>
        <w:t>As </w:t>
      </w:r>
      <w:hyperlink r:id="rId13" w:history="1">
        <w:r w:rsidRPr="00247D04">
          <w:rPr>
            <w:rFonts w:eastAsia="Times New Roman" w:cs="Times New Roman"/>
            <w:sz w:val="21"/>
            <w:szCs w:val="24"/>
          </w:rPr>
          <w:t>Australia's Foreign Policy White Paper</w:t>
        </w:r>
      </w:hyperlink>
      <w:r w:rsidRPr="00247D04">
        <w:rPr>
          <w:rFonts w:eastAsia="Times New Roman" w:cs="Times New Roman"/>
          <w:sz w:val="21"/>
          <w:szCs w:val="24"/>
        </w:rPr>
        <w:t> highlights, a strong and prosperous Timor-Leste is of fundamental importan</w:t>
      </w:r>
      <w:r>
        <w:rPr>
          <w:rFonts w:eastAsia="Times New Roman" w:cs="Times New Roman"/>
          <w:sz w:val="21"/>
          <w:szCs w:val="24"/>
        </w:rPr>
        <w:t>ce</w:t>
      </w:r>
      <w:r w:rsidRPr="00247D04">
        <w:rPr>
          <w:rFonts w:eastAsia="Times New Roman" w:cs="Times New Roman"/>
          <w:sz w:val="21"/>
          <w:szCs w:val="24"/>
        </w:rPr>
        <w:t xml:space="preserve"> to Australia.</w:t>
      </w:r>
      <w:r>
        <w:rPr>
          <w:rFonts w:eastAsia="Times New Roman" w:cs="Times New Roman"/>
          <w:sz w:val="21"/>
          <w:szCs w:val="24"/>
        </w:rPr>
        <w:t xml:space="preserve"> Australia is Timor-Leste’s leading development partner </w:t>
      </w:r>
      <w:r w:rsidR="00F64D1C">
        <w:rPr>
          <w:rFonts w:eastAsia="Times New Roman" w:cs="Times New Roman"/>
          <w:sz w:val="21"/>
          <w:szCs w:val="24"/>
        </w:rPr>
        <w:t>and</w:t>
      </w:r>
      <w:r>
        <w:rPr>
          <w:rFonts w:eastAsia="Times New Roman" w:cs="Times New Roman"/>
          <w:sz w:val="21"/>
          <w:szCs w:val="24"/>
        </w:rPr>
        <w:t xml:space="preserve"> </w:t>
      </w:r>
      <w:r w:rsidR="00F64D1C">
        <w:rPr>
          <w:rFonts w:eastAsia="Times New Roman" w:cs="Times New Roman"/>
          <w:sz w:val="21"/>
          <w:szCs w:val="24"/>
        </w:rPr>
        <w:t>supports priorities</w:t>
      </w:r>
      <w:r>
        <w:rPr>
          <w:rFonts w:eastAsia="Times New Roman" w:cs="Times New Roman"/>
          <w:sz w:val="21"/>
          <w:szCs w:val="24"/>
        </w:rPr>
        <w:t xml:space="preserve"> </w:t>
      </w:r>
      <w:r w:rsidR="00F64D1C">
        <w:rPr>
          <w:rFonts w:eastAsia="Times New Roman" w:cs="Times New Roman"/>
          <w:sz w:val="21"/>
          <w:szCs w:val="24"/>
        </w:rPr>
        <w:t xml:space="preserve">outlined in the </w:t>
      </w:r>
      <w:r>
        <w:rPr>
          <w:rFonts w:eastAsia="Times New Roman" w:cs="Times New Roman"/>
          <w:sz w:val="21"/>
          <w:szCs w:val="24"/>
        </w:rPr>
        <w:t>GoTL’s SDP</w:t>
      </w:r>
      <w:r w:rsidR="007953F2">
        <w:rPr>
          <w:rFonts w:eastAsia="Times New Roman" w:cs="Times New Roman"/>
          <w:sz w:val="21"/>
          <w:szCs w:val="24"/>
        </w:rPr>
        <w:t>.  PARTISIPA will directly contribute to these objectives by creating jobs</w:t>
      </w:r>
      <w:r>
        <w:rPr>
          <w:rFonts w:eastAsia="Times New Roman" w:cs="Times New Roman"/>
          <w:sz w:val="21"/>
          <w:szCs w:val="24"/>
        </w:rPr>
        <w:t xml:space="preserve"> and stimulating local economic activity through village infrastructure projects, improving access to water and infrastructure for services to be delivered, increasing participation in community level decision making and improving governance at the sub-national level.  PARTISIPA is also a cornerstone of Australia’s strategy to assist Timor-Leste manage the impact of COVID-19 under </w:t>
      </w:r>
      <w:r w:rsidRPr="00AB0CCA">
        <w:rPr>
          <w:rFonts w:eastAsia="Times New Roman" w:cs="Times New Roman"/>
          <w:i/>
          <w:sz w:val="21"/>
          <w:szCs w:val="24"/>
        </w:rPr>
        <w:t>Partnerships for Recovery: Australia’s COVID-19 Development Response</w:t>
      </w:r>
      <w:r>
        <w:rPr>
          <w:rFonts w:eastAsia="Times New Roman" w:cs="Times New Roman"/>
          <w:i/>
          <w:sz w:val="21"/>
          <w:szCs w:val="24"/>
        </w:rPr>
        <w:t xml:space="preserve"> </w:t>
      </w:r>
      <w:r w:rsidRPr="00AB0CCA">
        <w:rPr>
          <w:rFonts w:eastAsia="Times New Roman" w:cs="Times New Roman"/>
          <w:sz w:val="21"/>
          <w:szCs w:val="24"/>
        </w:rPr>
        <w:t>and is strongly aligned with the</w:t>
      </w:r>
      <w:r>
        <w:rPr>
          <w:rFonts w:eastAsia="Times New Roman" w:cs="Times New Roman"/>
          <w:i/>
          <w:sz w:val="21"/>
          <w:szCs w:val="24"/>
        </w:rPr>
        <w:t xml:space="preserve"> </w:t>
      </w:r>
      <w:r w:rsidRPr="00AB0CCA">
        <w:rPr>
          <w:rFonts w:eastAsia="Times New Roman" w:cs="Times New Roman"/>
          <w:sz w:val="21"/>
          <w:szCs w:val="24"/>
        </w:rPr>
        <w:t>GoTL’s</w:t>
      </w:r>
      <w:r w:rsidRPr="00670CDB">
        <w:rPr>
          <w:rFonts w:eastAsia="Times New Roman" w:cs="Times New Roman"/>
          <w:i/>
          <w:sz w:val="21"/>
          <w:szCs w:val="24"/>
        </w:rPr>
        <w:t xml:space="preserve"> COVID-19 Economic Recovery Plan</w:t>
      </w:r>
      <w:r>
        <w:rPr>
          <w:rFonts w:eastAsia="Times New Roman" w:cs="Times New Roman"/>
          <w:sz w:val="21"/>
          <w:szCs w:val="24"/>
        </w:rPr>
        <w:t xml:space="preserve">, specifically by increasing labour-intensive public employment programs, improving service delivery infrastructure and water supply and accelerating decentralisation reforms. </w:t>
      </w:r>
    </w:p>
    <w:p w14:paraId="454A2897" w14:textId="2917B9FE" w:rsidR="009057EF" w:rsidRDefault="009057EF" w:rsidP="009057EF">
      <w:pPr>
        <w:tabs>
          <w:tab w:val="left" w:pos="284"/>
        </w:tabs>
        <w:spacing w:line="276" w:lineRule="auto"/>
        <w:rPr>
          <w:rFonts w:eastAsia="Times New Roman" w:cs="Times New Roman"/>
          <w:sz w:val="21"/>
          <w:szCs w:val="24"/>
        </w:rPr>
      </w:pPr>
      <w:r>
        <w:rPr>
          <w:rFonts w:eastAsia="Times New Roman" w:cs="Times New Roman"/>
          <w:sz w:val="21"/>
          <w:szCs w:val="24"/>
        </w:rPr>
        <w:t xml:space="preserve">PARTISIPA continues Australia’s long-running and effective partnerships with the Ministry of State Administration and Public Works while also building on nascent relationships with Municipal Authorities in response to decentralisation. </w:t>
      </w:r>
      <w:r w:rsidRPr="00104FF1">
        <w:rPr>
          <w:rFonts w:eastAsia="Times New Roman" w:cs="Times New Roman"/>
          <w:sz w:val="21"/>
          <w:szCs w:val="24"/>
        </w:rPr>
        <w:t xml:space="preserve">PARTISIPA </w:t>
      </w:r>
      <w:r>
        <w:rPr>
          <w:rFonts w:eastAsia="Times New Roman" w:cs="Times New Roman"/>
          <w:sz w:val="21"/>
          <w:szCs w:val="24"/>
        </w:rPr>
        <w:t xml:space="preserve">will provide Australia with </w:t>
      </w:r>
      <w:r w:rsidRPr="00104FF1">
        <w:rPr>
          <w:rFonts w:eastAsia="Times New Roman" w:cs="Times New Roman"/>
          <w:sz w:val="21"/>
          <w:szCs w:val="24"/>
        </w:rPr>
        <w:t>a nation-wide footprint</w:t>
      </w:r>
      <w:r>
        <w:rPr>
          <w:rFonts w:eastAsia="Times New Roman" w:cs="Times New Roman"/>
          <w:sz w:val="21"/>
          <w:szCs w:val="24"/>
        </w:rPr>
        <w:t xml:space="preserve"> of development assistance</w:t>
      </w:r>
      <w:r w:rsidRPr="00104FF1">
        <w:rPr>
          <w:rFonts w:eastAsia="Times New Roman" w:cs="Times New Roman"/>
          <w:sz w:val="21"/>
          <w:szCs w:val="24"/>
        </w:rPr>
        <w:t xml:space="preserve"> and a line of sight along the chain of essential infrastructure and basic services to villages. The Australian aid program already works with central and service delivery agencies through other investments, but to expand impact, the Australian</w:t>
      </w:r>
      <w:r>
        <w:rPr>
          <w:rFonts w:eastAsia="Times New Roman" w:cs="Times New Roman"/>
          <w:sz w:val="21"/>
          <w:szCs w:val="24"/>
        </w:rPr>
        <w:t xml:space="preserve"> aid</w:t>
      </w:r>
      <w:r w:rsidRPr="00104FF1">
        <w:rPr>
          <w:rFonts w:eastAsia="Times New Roman" w:cs="Times New Roman"/>
          <w:sz w:val="21"/>
          <w:szCs w:val="24"/>
        </w:rPr>
        <w:t xml:space="preserve"> program needs to continue work with the government to draw services down from Dili to Timor-Leste’s rural villages where most Timorese live</w:t>
      </w:r>
      <w:r w:rsidR="007953F2">
        <w:rPr>
          <w:rFonts w:eastAsia="Times New Roman" w:cs="Times New Roman"/>
          <w:sz w:val="21"/>
          <w:szCs w:val="24"/>
        </w:rPr>
        <w:t>,</w:t>
      </w:r>
      <w:r>
        <w:rPr>
          <w:rFonts w:eastAsia="Times New Roman" w:cs="Times New Roman"/>
          <w:sz w:val="21"/>
          <w:szCs w:val="24"/>
        </w:rPr>
        <w:t xml:space="preserve"> while also providing a feedback loop to the centre to address constraints</w:t>
      </w:r>
      <w:r w:rsidRPr="00104FF1">
        <w:rPr>
          <w:rFonts w:eastAsia="Times New Roman" w:cs="Times New Roman"/>
          <w:sz w:val="21"/>
          <w:szCs w:val="24"/>
        </w:rPr>
        <w:t xml:space="preserve">. </w:t>
      </w:r>
      <w:r>
        <w:rPr>
          <w:rFonts w:eastAsia="Times New Roman" w:cs="Times New Roman"/>
          <w:sz w:val="21"/>
          <w:szCs w:val="24"/>
        </w:rPr>
        <w:t>PARTISIPA</w:t>
      </w:r>
      <w:r w:rsidRPr="00104FF1">
        <w:rPr>
          <w:rFonts w:eastAsia="Times New Roman" w:cs="Times New Roman"/>
          <w:sz w:val="21"/>
          <w:szCs w:val="24"/>
        </w:rPr>
        <w:t xml:space="preserve"> support </w:t>
      </w:r>
      <w:r>
        <w:rPr>
          <w:rFonts w:eastAsia="Times New Roman" w:cs="Times New Roman"/>
          <w:sz w:val="21"/>
          <w:szCs w:val="24"/>
        </w:rPr>
        <w:t>f</w:t>
      </w:r>
      <w:r w:rsidRPr="00104FF1">
        <w:rPr>
          <w:rFonts w:eastAsia="Times New Roman" w:cs="Times New Roman"/>
          <w:sz w:val="21"/>
          <w:szCs w:val="24"/>
        </w:rPr>
        <w:t>ocused on sub-national government administration and capabili</w:t>
      </w:r>
      <w:r>
        <w:rPr>
          <w:rFonts w:eastAsia="Times New Roman" w:cs="Times New Roman"/>
          <w:sz w:val="21"/>
          <w:szCs w:val="24"/>
        </w:rPr>
        <w:t>ty for service delivery form an important</w:t>
      </w:r>
      <w:r w:rsidRPr="00104FF1">
        <w:rPr>
          <w:rFonts w:eastAsia="Times New Roman" w:cs="Times New Roman"/>
          <w:sz w:val="21"/>
          <w:szCs w:val="24"/>
        </w:rPr>
        <w:t xml:space="preserve"> and complementary part of Australia’s integrated suite of </w:t>
      </w:r>
      <w:r>
        <w:rPr>
          <w:rFonts w:eastAsia="Times New Roman" w:cs="Times New Roman"/>
          <w:sz w:val="21"/>
          <w:szCs w:val="24"/>
        </w:rPr>
        <w:t xml:space="preserve">development </w:t>
      </w:r>
      <w:r w:rsidRPr="00104FF1">
        <w:rPr>
          <w:rFonts w:eastAsia="Times New Roman" w:cs="Times New Roman"/>
          <w:sz w:val="21"/>
          <w:szCs w:val="24"/>
        </w:rPr>
        <w:t>investments.</w:t>
      </w:r>
      <w:r w:rsidRPr="00ED02A5">
        <w:rPr>
          <w:rFonts w:eastAsia="Times New Roman" w:cs="Times New Roman"/>
          <w:sz w:val="21"/>
          <w:szCs w:val="24"/>
        </w:rPr>
        <w:t xml:space="preserve"> </w:t>
      </w:r>
    </w:p>
    <w:p w14:paraId="32DBA535" w14:textId="77777777" w:rsidR="009057EF" w:rsidRPr="005755EB" w:rsidRDefault="009057EF" w:rsidP="00E05B21">
      <w:pPr>
        <w:pStyle w:val="Heading2"/>
      </w:pPr>
      <w:bookmarkStart w:id="6" w:name="_Toc57881003"/>
      <w:r>
        <w:t>Outcomes</w:t>
      </w:r>
      <w:bookmarkEnd w:id="6"/>
    </w:p>
    <w:p w14:paraId="2F5DADDC" w14:textId="7FF15D2F" w:rsidR="009057EF" w:rsidRDefault="009057EF" w:rsidP="009057EF">
      <w:pPr>
        <w:spacing w:line="276" w:lineRule="auto"/>
        <w:rPr>
          <w:rStyle w:val="Strong"/>
          <w:b w:val="0"/>
          <w:bCs w:val="0"/>
          <w:sz w:val="21"/>
          <w:szCs w:val="21"/>
        </w:rPr>
      </w:pPr>
      <w:r w:rsidRPr="00104FF1">
        <w:rPr>
          <w:rStyle w:val="Strong"/>
          <w:b w:val="0"/>
          <w:bCs w:val="0"/>
          <w:sz w:val="21"/>
          <w:szCs w:val="21"/>
        </w:rPr>
        <w:t xml:space="preserve">PARTISIPA will contribute to the achievement of two Goals: </w:t>
      </w:r>
      <w:r w:rsidRPr="00104FF1">
        <w:rPr>
          <w:rStyle w:val="Strong"/>
          <w:sz w:val="21"/>
          <w:szCs w:val="21"/>
        </w:rPr>
        <w:t xml:space="preserve">Timor-Leste is a prosperous and strong nation </w:t>
      </w:r>
      <w:r w:rsidRPr="00104FF1">
        <w:rPr>
          <w:rStyle w:val="Strong"/>
          <w:b w:val="0"/>
          <w:bCs w:val="0"/>
          <w:sz w:val="21"/>
          <w:szCs w:val="21"/>
        </w:rPr>
        <w:t>and</w:t>
      </w:r>
      <w:r w:rsidRPr="00104FF1">
        <w:rPr>
          <w:rStyle w:val="Strong"/>
          <w:sz w:val="21"/>
          <w:szCs w:val="21"/>
        </w:rPr>
        <w:t xml:space="preserve"> Australia has deep and enduring relationships across Timor-Leste. </w:t>
      </w:r>
      <w:r w:rsidRPr="00104FF1">
        <w:rPr>
          <w:rStyle w:val="Strong"/>
          <w:b w:val="0"/>
          <w:bCs w:val="0"/>
          <w:sz w:val="21"/>
          <w:szCs w:val="21"/>
        </w:rPr>
        <w:t>These two goals are intentionally ambitious and reflect the aspirations of both Australia and Timor-Leste. The AUD80 million investment in the ten-year PARTISIPA program represents one of Australia’s largest commitments to the people and government of Timor-Leste and carries commensurate hopes.</w:t>
      </w:r>
      <w:r>
        <w:rPr>
          <w:rStyle w:val="Strong"/>
          <w:b w:val="0"/>
          <w:bCs w:val="0"/>
          <w:sz w:val="21"/>
          <w:szCs w:val="21"/>
        </w:rPr>
        <w:t xml:space="preserve"> </w:t>
      </w:r>
    </w:p>
    <w:p w14:paraId="2FF05C7E" w14:textId="31012FC1" w:rsidR="009057EF" w:rsidRPr="00104FF1" w:rsidRDefault="009057EF" w:rsidP="009057EF">
      <w:pPr>
        <w:spacing w:line="276" w:lineRule="auto"/>
        <w:rPr>
          <w:rStyle w:val="Strong"/>
          <w:b w:val="0"/>
          <w:bCs w:val="0"/>
          <w:sz w:val="21"/>
          <w:szCs w:val="21"/>
        </w:rPr>
      </w:pPr>
      <w:r>
        <w:rPr>
          <w:rStyle w:val="Strong"/>
          <w:b w:val="0"/>
          <w:bCs w:val="0"/>
          <w:sz w:val="21"/>
          <w:szCs w:val="21"/>
        </w:rPr>
        <w:t xml:space="preserve">The objectives of the program are to strengthen government institutions to deliver quality services that are accessible to all, and to support the resilience of communities through broad based participation, economic opportunity and improved village infrastructure. </w:t>
      </w:r>
      <w:r w:rsidRPr="00104FF1">
        <w:rPr>
          <w:rStyle w:val="Strong"/>
          <w:b w:val="0"/>
          <w:bCs w:val="0"/>
          <w:sz w:val="21"/>
          <w:szCs w:val="21"/>
        </w:rPr>
        <w:t>PARTISIPA will have four End of Investment Outcomes (EOIO) that are expected to be achieved over the ten-year investment.</w:t>
      </w:r>
    </w:p>
    <w:p w14:paraId="3319218B" w14:textId="77777777" w:rsidR="009057EF" w:rsidRDefault="009057EF" w:rsidP="009057EF">
      <w:pPr>
        <w:spacing w:line="276" w:lineRule="auto"/>
        <w:ind w:left="1560" w:hanging="851"/>
        <w:rPr>
          <w:sz w:val="21"/>
          <w:szCs w:val="21"/>
          <w:lang w:val="en-GB"/>
        </w:rPr>
      </w:pPr>
      <w:r w:rsidRPr="00324A2B">
        <w:rPr>
          <w:sz w:val="21"/>
          <w:szCs w:val="21"/>
          <w:lang w:val="en-GB"/>
        </w:rPr>
        <w:t>EOIO 1:</w:t>
      </w:r>
      <w:r w:rsidRPr="00104FF1">
        <w:rPr>
          <w:sz w:val="21"/>
          <w:szCs w:val="21"/>
        </w:rPr>
        <w:t xml:space="preserve"> </w:t>
      </w:r>
      <w:r w:rsidRPr="00276E80">
        <w:rPr>
          <w:sz w:val="21"/>
          <w:szCs w:val="21"/>
          <w:lang w:val="en-GB"/>
        </w:rPr>
        <w:t>All citizens benefit from improved access and quality of infrastructure and services by 2031</w:t>
      </w:r>
    </w:p>
    <w:p w14:paraId="6628AE2E" w14:textId="77777777" w:rsidR="009057EF" w:rsidRPr="00276E80" w:rsidRDefault="009057EF" w:rsidP="009057EF">
      <w:pPr>
        <w:spacing w:line="276" w:lineRule="auto"/>
        <w:ind w:left="1560" w:hanging="851"/>
        <w:rPr>
          <w:sz w:val="21"/>
          <w:szCs w:val="21"/>
          <w:lang w:val="en-GB"/>
        </w:rPr>
      </w:pPr>
      <w:r>
        <w:rPr>
          <w:sz w:val="21"/>
          <w:szCs w:val="21"/>
          <w:lang w:val="en-GB"/>
        </w:rPr>
        <w:t xml:space="preserve">EOIO 2: </w:t>
      </w:r>
      <w:r w:rsidRPr="00276E80">
        <w:rPr>
          <w:sz w:val="21"/>
          <w:szCs w:val="21"/>
          <w:lang w:val="en-GB"/>
        </w:rPr>
        <w:t>National Government better addresses the infrastructure and services needs of villages</w:t>
      </w:r>
    </w:p>
    <w:p w14:paraId="41AF0F00" w14:textId="77777777" w:rsidR="009057EF" w:rsidRPr="00276E80" w:rsidRDefault="009057EF" w:rsidP="009057EF">
      <w:pPr>
        <w:spacing w:line="276" w:lineRule="auto"/>
        <w:ind w:left="1418" w:hanging="731"/>
        <w:rPr>
          <w:sz w:val="21"/>
          <w:szCs w:val="21"/>
        </w:rPr>
      </w:pPr>
      <w:r w:rsidRPr="00324A2B">
        <w:rPr>
          <w:sz w:val="21"/>
          <w:szCs w:val="21"/>
          <w:lang w:val="en-GB"/>
        </w:rPr>
        <w:t>EOIO 3:</w:t>
      </w:r>
      <w:r>
        <w:rPr>
          <w:sz w:val="21"/>
          <w:szCs w:val="21"/>
          <w:lang w:val="en-GB"/>
        </w:rPr>
        <w:t xml:space="preserve"> </w:t>
      </w:r>
      <w:r w:rsidRPr="00276E80">
        <w:rPr>
          <w:sz w:val="21"/>
          <w:szCs w:val="21"/>
        </w:rPr>
        <w:t>Sub-national governments better coordinate and deliver their mandated infrastructure and services to villages</w:t>
      </w:r>
    </w:p>
    <w:p w14:paraId="73DF493D" w14:textId="77777777" w:rsidR="009057EF" w:rsidRDefault="009057EF" w:rsidP="009057EF">
      <w:pPr>
        <w:spacing w:line="276" w:lineRule="auto"/>
        <w:ind w:left="1418" w:hanging="709"/>
        <w:rPr>
          <w:sz w:val="21"/>
          <w:szCs w:val="21"/>
        </w:rPr>
      </w:pPr>
      <w:r w:rsidRPr="006432E9">
        <w:rPr>
          <w:sz w:val="21"/>
          <w:szCs w:val="21"/>
        </w:rPr>
        <w:t>EOIO4:</w:t>
      </w:r>
      <w:r>
        <w:rPr>
          <w:sz w:val="21"/>
          <w:szCs w:val="21"/>
        </w:rPr>
        <w:t xml:space="preserve"> </w:t>
      </w:r>
      <w:r w:rsidRPr="006432E9">
        <w:rPr>
          <w:sz w:val="21"/>
          <w:szCs w:val="21"/>
        </w:rPr>
        <w:t xml:space="preserve">Communities participate in village decision making, construction </w:t>
      </w:r>
      <w:r>
        <w:rPr>
          <w:sz w:val="21"/>
          <w:szCs w:val="21"/>
        </w:rPr>
        <w:t>and</w:t>
      </w:r>
      <w:r w:rsidRPr="006432E9">
        <w:rPr>
          <w:sz w:val="21"/>
          <w:szCs w:val="21"/>
        </w:rPr>
        <w:t xml:space="preserve"> maintenance of their infrastructure </w:t>
      </w:r>
    </w:p>
    <w:p w14:paraId="5809ABFC" w14:textId="46F3DA34" w:rsidR="009057EF" w:rsidRPr="00670CDB" w:rsidRDefault="009057EF" w:rsidP="009057EF">
      <w:pPr>
        <w:spacing w:line="276" w:lineRule="auto"/>
        <w:rPr>
          <w:sz w:val="21"/>
          <w:szCs w:val="21"/>
        </w:rPr>
      </w:pPr>
      <w:r w:rsidRPr="00670CDB">
        <w:rPr>
          <w:sz w:val="21"/>
          <w:szCs w:val="21"/>
        </w:rPr>
        <w:t xml:space="preserve">EOIO 1 focuses on the critical role government plays in ensuring quality and essential infrastructure and services reach Timorese citizens. This investment is expected to achieve improvements for all </w:t>
      </w:r>
      <w:r w:rsidR="00F64D1C">
        <w:rPr>
          <w:sz w:val="21"/>
          <w:szCs w:val="21"/>
        </w:rPr>
        <w:t xml:space="preserve">452 </w:t>
      </w:r>
      <w:r w:rsidRPr="00670CDB">
        <w:rPr>
          <w:sz w:val="21"/>
          <w:szCs w:val="21"/>
        </w:rPr>
        <w:t xml:space="preserve">villages and therefore for all Timorese. </w:t>
      </w:r>
    </w:p>
    <w:p w14:paraId="0617C216" w14:textId="0EE06662" w:rsidR="009057EF" w:rsidRDefault="009057EF" w:rsidP="009057EF">
      <w:pPr>
        <w:spacing w:line="276" w:lineRule="auto"/>
        <w:rPr>
          <w:rStyle w:val="Strong"/>
          <w:b w:val="0"/>
          <w:bCs w:val="0"/>
          <w:sz w:val="21"/>
          <w:szCs w:val="21"/>
        </w:rPr>
      </w:pPr>
      <w:r w:rsidRPr="00104FF1">
        <w:rPr>
          <w:rStyle w:val="Strong"/>
          <w:b w:val="0"/>
          <w:bCs w:val="0"/>
          <w:sz w:val="21"/>
          <w:szCs w:val="21"/>
        </w:rPr>
        <w:t>EO</w:t>
      </w:r>
      <w:r>
        <w:rPr>
          <w:rStyle w:val="Strong"/>
          <w:b w:val="0"/>
          <w:bCs w:val="0"/>
          <w:sz w:val="21"/>
          <w:szCs w:val="21"/>
        </w:rPr>
        <w:t>I</w:t>
      </w:r>
      <w:r w:rsidRPr="00104FF1">
        <w:rPr>
          <w:rStyle w:val="Strong"/>
          <w:b w:val="0"/>
          <w:bCs w:val="0"/>
          <w:sz w:val="21"/>
          <w:szCs w:val="21"/>
        </w:rPr>
        <w:t xml:space="preserve">O 2, 3 and 4 reflect the differentiated roles that levels of government administration play in achieving better </w:t>
      </w:r>
      <w:r>
        <w:rPr>
          <w:rStyle w:val="Strong"/>
          <w:b w:val="0"/>
          <w:bCs w:val="0"/>
          <w:sz w:val="21"/>
          <w:szCs w:val="21"/>
        </w:rPr>
        <w:t xml:space="preserve">human development </w:t>
      </w:r>
      <w:r w:rsidRPr="00104FF1">
        <w:rPr>
          <w:rStyle w:val="Strong"/>
          <w:b w:val="0"/>
          <w:bCs w:val="0"/>
          <w:sz w:val="21"/>
          <w:szCs w:val="21"/>
        </w:rPr>
        <w:t xml:space="preserve">and </w:t>
      </w:r>
      <w:r>
        <w:rPr>
          <w:rStyle w:val="Strong"/>
          <w:b w:val="0"/>
          <w:bCs w:val="0"/>
          <w:sz w:val="21"/>
          <w:szCs w:val="21"/>
        </w:rPr>
        <w:t>economic</w:t>
      </w:r>
      <w:r w:rsidRPr="00104FF1">
        <w:rPr>
          <w:rStyle w:val="Strong"/>
          <w:b w:val="0"/>
          <w:bCs w:val="0"/>
          <w:sz w:val="21"/>
          <w:szCs w:val="21"/>
        </w:rPr>
        <w:t xml:space="preserve"> outcomes. The inclusion of national, municipal, and postu levels of administration in this program recogni</w:t>
      </w:r>
      <w:r>
        <w:rPr>
          <w:rStyle w:val="Strong"/>
          <w:b w:val="0"/>
          <w:bCs w:val="0"/>
          <w:sz w:val="21"/>
          <w:szCs w:val="21"/>
        </w:rPr>
        <w:t>s</w:t>
      </w:r>
      <w:r w:rsidRPr="00104FF1">
        <w:rPr>
          <w:rStyle w:val="Strong"/>
          <w:b w:val="0"/>
          <w:bCs w:val="0"/>
          <w:sz w:val="21"/>
          <w:szCs w:val="21"/>
        </w:rPr>
        <w:t xml:space="preserve">es that each has different roles and responsibilities (i.e. mandates) in delivering infrastructure and services to villages, yet they are interdependent in achieving successful delivery. Tight coordination and feedback loops between all levels of government and communities enable government to understand and </w:t>
      </w:r>
      <w:r>
        <w:rPr>
          <w:rStyle w:val="Strong"/>
          <w:b w:val="0"/>
          <w:bCs w:val="0"/>
          <w:sz w:val="21"/>
          <w:szCs w:val="21"/>
        </w:rPr>
        <w:t>respond</w:t>
      </w:r>
      <w:r w:rsidRPr="00104FF1">
        <w:rPr>
          <w:rStyle w:val="Strong"/>
          <w:b w:val="0"/>
          <w:bCs w:val="0"/>
          <w:sz w:val="21"/>
          <w:szCs w:val="21"/>
        </w:rPr>
        <w:t xml:space="preserve"> to needs and enable </w:t>
      </w:r>
      <w:r w:rsidRPr="00D45B08">
        <w:rPr>
          <w:rStyle w:val="Strong"/>
          <w:b w:val="0"/>
          <w:bCs w:val="0"/>
          <w:sz w:val="21"/>
          <w:szCs w:val="21"/>
        </w:rPr>
        <w:t>citizens’</w:t>
      </w:r>
      <w:r w:rsidRPr="00104FF1">
        <w:rPr>
          <w:rStyle w:val="Strong"/>
          <w:b w:val="0"/>
          <w:bCs w:val="0"/>
          <w:sz w:val="21"/>
          <w:szCs w:val="21"/>
        </w:rPr>
        <w:t xml:space="preserve"> voices to be heard. In the context of decentralisation, outcomes for Timorese people will be increasingly achieved when all levels of government and </w:t>
      </w:r>
      <w:r>
        <w:rPr>
          <w:rStyle w:val="Strong"/>
          <w:b w:val="0"/>
          <w:bCs w:val="0"/>
          <w:sz w:val="21"/>
          <w:szCs w:val="21"/>
        </w:rPr>
        <w:t xml:space="preserve">administration are working well together. </w:t>
      </w:r>
    </w:p>
    <w:p w14:paraId="587D69CF" w14:textId="77777777" w:rsidR="009057EF" w:rsidRDefault="009057EF" w:rsidP="00E05B21">
      <w:pPr>
        <w:pStyle w:val="Heading2"/>
      </w:pPr>
      <w:bookmarkStart w:id="7" w:name="_Toc57881004"/>
      <w:r>
        <w:t>Implementation Approach</w:t>
      </w:r>
      <w:bookmarkEnd w:id="7"/>
    </w:p>
    <w:p w14:paraId="5E50FD4B" w14:textId="3CC8730A" w:rsidR="009057EF" w:rsidRDefault="009057EF" w:rsidP="009057EF">
      <w:pPr>
        <w:spacing w:line="276" w:lineRule="auto"/>
        <w:rPr>
          <w:rFonts w:eastAsia="Times New Roman" w:cs="Times New Roman"/>
          <w:sz w:val="21"/>
          <w:szCs w:val="24"/>
        </w:rPr>
      </w:pPr>
      <w:r w:rsidRPr="002A765A">
        <w:rPr>
          <w:rFonts w:eastAsia="Times New Roman" w:cs="Times New Roman"/>
          <w:sz w:val="21"/>
          <w:szCs w:val="24"/>
        </w:rPr>
        <w:t xml:space="preserve">PARTISIPA outcomes will be achieved through the implementation of activities across three inter-linked program components that operate at national and sub-national levels of government administration. </w:t>
      </w:r>
      <w:r>
        <w:rPr>
          <w:rFonts w:eastAsia="Times New Roman" w:cstheme="minorHAnsi"/>
          <w:bCs/>
          <w:sz w:val="21"/>
          <w:szCs w:val="21"/>
        </w:rPr>
        <w:t>PARTISIPA will focus on strengthening and partnering with government staff and systems to benefit communities, rather than directly working with communities.</w:t>
      </w:r>
      <w:r>
        <w:rPr>
          <w:rFonts w:eastAsia="Times New Roman" w:cs="Times New Roman"/>
          <w:sz w:val="21"/>
          <w:szCs w:val="24"/>
        </w:rPr>
        <w:t xml:space="preserve"> </w:t>
      </w:r>
      <w:r w:rsidRPr="002A765A">
        <w:rPr>
          <w:rFonts w:eastAsia="Times New Roman" w:cs="Times New Roman"/>
          <w:sz w:val="21"/>
          <w:szCs w:val="24"/>
        </w:rPr>
        <w:t>Decisions regarding points of entry and issues to address will change over time and be dependent upon opportunities for change i.e. where the political-economy and/or bureaucratic space is open to working with PARTISIPA towards reform</w:t>
      </w:r>
      <w:r>
        <w:rPr>
          <w:rFonts w:eastAsia="Times New Roman" w:cs="Times New Roman"/>
          <w:sz w:val="21"/>
          <w:szCs w:val="24"/>
        </w:rPr>
        <w:t>, enabled by opt-in processes</w:t>
      </w:r>
      <w:r w:rsidRPr="002A765A">
        <w:rPr>
          <w:rFonts w:eastAsia="Times New Roman" w:cs="Times New Roman"/>
          <w:sz w:val="21"/>
          <w:szCs w:val="24"/>
        </w:rPr>
        <w:t>. This design sets out starting p</w:t>
      </w:r>
      <w:r>
        <w:rPr>
          <w:rFonts w:eastAsia="Times New Roman" w:cs="Times New Roman"/>
          <w:sz w:val="21"/>
          <w:szCs w:val="24"/>
        </w:rPr>
        <w:t>oints</w:t>
      </w:r>
      <w:r w:rsidRPr="002A765A">
        <w:rPr>
          <w:rFonts w:eastAsia="Times New Roman" w:cs="Times New Roman"/>
          <w:sz w:val="21"/>
          <w:szCs w:val="24"/>
        </w:rPr>
        <w:t xml:space="preserve"> and approaches for PARTISIPA implementation and acknowledges that these strategies may </w:t>
      </w:r>
      <w:r>
        <w:rPr>
          <w:rFonts w:eastAsia="Times New Roman" w:cs="Times New Roman"/>
          <w:sz w:val="21"/>
          <w:szCs w:val="24"/>
        </w:rPr>
        <w:t>evolve</w:t>
      </w:r>
      <w:r w:rsidRPr="002A765A">
        <w:rPr>
          <w:rFonts w:eastAsia="Times New Roman" w:cs="Times New Roman"/>
          <w:sz w:val="21"/>
          <w:szCs w:val="24"/>
        </w:rPr>
        <w:t xml:space="preserve">. </w:t>
      </w:r>
    </w:p>
    <w:p w14:paraId="641210F1" w14:textId="503D7E8E" w:rsidR="009057EF" w:rsidRDefault="009057EF" w:rsidP="009057EF">
      <w:pPr>
        <w:spacing w:line="276" w:lineRule="auto"/>
        <w:rPr>
          <w:rFonts w:eastAsia="Times New Roman" w:cstheme="minorHAnsi"/>
          <w:bCs/>
          <w:sz w:val="21"/>
          <w:szCs w:val="21"/>
        </w:rPr>
      </w:pPr>
      <w:r w:rsidRPr="00247D04">
        <w:rPr>
          <w:rFonts w:eastAsia="Times New Roman" w:cstheme="minorHAnsi"/>
          <w:bCs/>
          <w:sz w:val="21"/>
          <w:szCs w:val="21"/>
        </w:rPr>
        <w:t xml:space="preserve">Decentralisation in Timor-Leste encompasses an increasing number of sectors and functions: </w:t>
      </w:r>
      <w:r>
        <w:rPr>
          <w:rFonts w:eastAsia="Times New Roman" w:cstheme="minorHAnsi"/>
          <w:bCs/>
          <w:sz w:val="21"/>
          <w:szCs w:val="21"/>
        </w:rPr>
        <w:t xml:space="preserve">initially </w:t>
      </w:r>
      <w:r w:rsidRPr="00247D04">
        <w:rPr>
          <w:rFonts w:eastAsia="Times New Roman" w:cstheme="minorHAnsi"/>
          <w:bCs/>
          <w:sz w:val="21"/>
          <w:szCs w:val="21"/>
        </w:rPr>
        <w:t xml:space="preserve">honing </w:t>
      </w:r>
      <w:r w:rsidR="00B256AC">
        <w:rPr>
          <w:rFonts w:eastAsia="Times New Roman" w:cstheme="minorHAnsi"/>
          <w:bCs/>
          <w:sz w:val="21"/>
          <w:szCs w:val="21"/>
        </w:rPr>
        <w:t>in</w:t>
      </w:r>
      <w:r w:rsidR="00B256AC" w:rsidRPr="00247D04">
        <w:rPr>
          <w:rFonts w:eastAsia="Times New Roman" w:cstheme="minorHAnsi"/>
          <w:bCs/>
          <w:sz w:val="21"/>
          <w:szCs w:val="21"/>
        </w:rPr>
        <w:t xml:space="preserve"> </w:t>
      </w:r>
      <w:r w:rsidRPr="00247D04">
        <w:rPr>
          <w:rFonts w:eastAsia="Times New Roman" w:cstheme="minorHAnsi"/>
          <w:bCs/>
          <w:sz w:val="21"/>
          <w:szCs w:val="21"/>
        </w:rPr>
        <w:t xml:space="preserve">on essential infrastructure </w:t>
      </w:r>
      <w:r>
        <w:rPr>
          <w:rFonts w:eastAsia="Times New Roman" w:cstheme="minorHAnsi"/>
          <w:bCs/>
          <w:sz w:val="21"/>
          <w:szCs w:val="21"/>
        </w:rPr>
        <w:t xml:space="preserve">(PNDS and water) </w:t>
      </w:r>
      <w:r w:rsidRPr="00247D04">
        <w:rPr>
          <w:rFonts w:eastAsia="Times New Roman" w:cstheme="minorHAnsi"/>
          <w:bCs/>
          <w:sz w:val="21"/>
          <w:szCs w:val="21"/>
        </w:rPr>
        <w:t xml:space="preserve">and core administrative functions provides the investment with clear direction and purpose whilst affecting broader governance </w:t>
      </w:r>
      <w:r>
        <w:rPr>
          <w:rFonts w:eastAsia="Times New Roman" w:cstheme="minorHAnsi"/>
          <w:bCs/>
          <w:sz w:val="21"/>
          <w:szCs w:val="21"/>
        </w:rPr>
        <w:t>improvements</w:t>
      </w:r>
      <w:r w:rsidRPr="00247D04">
        <w:rPr>
          <w:rFonts w:eastAsia="Times New Roman" w:cstheme="minorHAnsi"/>
          <w:bCs/>
          <w:sz w:val="21"/>
          <w:szCs w:val="21"/>
        </w:rPr>
        <w:t xml:space="preserve">. For example, efforts to strengthen financial flows from municipality to villages for O&amp;M of water systems can be replicated for O&amp;M of other infrastructure and </w:t>
      </w:r>
      <w:r>
        <w:rPr>
          <w:rFonts w:eastAsia="Times New Roman" w:cstheme="minorHAnsi"/>
          <w:bCs/>
          <w:sz w:val="21"/>
          <w:szCs w:val="21"/>
        </w:rPr>
        <w:t xml:space="preserve">for </w:t>
      </w:r>
      <w:r w:rsidRPr="00247D04">
        <w:rPr>
          <w:rFonts w:eastAsia="Times New Roman" w:cstheme="minorHAnsi"/>
          <w:bCs/>
          <w:sz w:val="21"/>
          <w:szCs w:val="21"/>
        </w:rPr>
        <w:t>other development purposes. In addition, it will</w:t>
      </w:r>
      <w:r>
        <w:rPr>
          <w:rFonts w:eastAsia="Times New Roman" w:cstheme="minorHAnsi"/>
          <w:bCs/>
          <w:sz w:val="21"/>
          <w:szCs w:val="21"/>
        </w:rPr>
        <w:t xml:space="preserve"> </w:t>
      </w:r>
      <w:r w:rsidRPr="00247D04">
        <w:rPr>
          <w:rFonts w:eastAsia="Times New Roman" w:cstheme="minorHAnsi"/>
          <w:bCs/>
          <w:sz w:val="21"/>
          <w:szCs w:val="21"/>
        </w:rPr>
        <w:t>ensure that the investment is not spread too thin</w:t>
      </w:r>
      <w:r>
        <w:rPr>
          <w:rFonts w:eastAsia="Times New Roman" w:cstheme="minorHAnsi"/>
          <w:bCs/>
          <w:sz w:val="21"/>
          <w:szCs w:val="21"/>
        </w:rPr>
        <w:t>ly</w:t>
      </w:r>
      <w:r w:rsidRPr="00247D04">
        <w:rPr>
          <w:rFonts w:eastAsia="Times New Roman" w:cstheme="minorHAnsi"/>
          <w:bCs/>
          <w:sz w:val="21"/>
          <w:szCs w:val="21"/>
        </w:rPr>
        <w:t>,</w:t>
      </w:r>
      <w:r>
        <w:rPr>
          <w:rFonts w:eastAsia="Times New Roman" w:cstheme="minorHAnsi"/>
          <w:bCs/>
          <w:sz w:val="21"/>
          <w:szCs w:val="21"/>
        </w:rPr>
        <w:t xml:space="preserve"> </w:t>
      </w:r>
      <w:r w:rsidRPr="00247D04">
        <w:rPr>
          <w:rFonts w:eastAsia="Times New Roman" w:cstheme="minorHAnsi"/>
          <w:bCs/>
          <w:sz w:val="21"/>
          <w:szCs w:val="21"/>
        </w:rPr>
        <w:t xml:space="preserve">can test approaches, </w:t>
      </w:r>
      <w:r>
        <w:rPr>
          <w:rFonts w:eastAsia="Times New Roman" w:cstheme="minorHAnsi"/>
          <w:bCs/>
          <w:sz w:val="21"/>
          <w:szCs w:val="21"/>
        </w:rPr>
        <w:t xml:space="preserve">and </w:t>
      </w:r>
      <w:r w:rsidRPr="00247D04">
        <w:rPr>
          <w:rFonts w:eastAsia="Times New Roman" w:cstheme="minorHAnsi"/>
          <w:bCs/>
          <w:sz w:val="21"/>
          <w:szCs w:val="21"/>
        </w:rPr>
        <w:t>is measurable. Further, essential infrastructure and services lend themselves to working vertically across the tiers of government administration and horizontally across relevant agencies. The momentum achieved through successes in</w:t>
      </w:r>
      <w:r>
        <w:rPr>
          <w:rFonts w:eastAsia="Times New Roman" w:cstheme="minorHAnsi"/>
          <w:bCs/>
          <w:sz w:val="21"/>
          <w:szCs w:val="21"/>
        </w:rPr>
        <w:t xml:space="preserve"> these</w:t>
      </w:r>
      <w:r w:rsidRPr="00247D04">
        <w:rPr>
          <w:rFonts w:eastAsia="Times New Roman" w:cstheme="minorHAnsi"/>
          <w:bCs/>
          <w:sz w:val="21"/>
          <w:szCs w:val="21"/>
        </w:rPr>
        <w:t xml:space="preserve"> </w:t>
      </w:r>
      <w:r>
        <w:rPr>
          <w:rFonts w:eastAsia="Times New Roman" w:cstheme="minorHAnsi"/>
          <w:bCs/>
          <w:sz w:val="21"/>
          <w:szCs w:val="21"/>
        </w:rPr>
        <w:t xml:space="preserve">initial </w:t>
      </w:r>
      <w:r w:rsidRPr="00247D04">
        <w:rPr>
          <w:rFonts w:eastAsia="Times New Roman" w:cstheme="minorHAnsi"/>
          <w:bCs/>
          <w:sz w:val="21"/>
          <w:szCs w:val="21"/>
        </w:rPr>
        <w:t>areas, and the recognition of success, is likely to fuel future focus on other aspects of government delivery.  </w:t>
      </w:r>
    </w:p>
    <w:p w14:paraId="1C53ED8D" w14:textId="285C7F30" w:rsidR="009057EF" w:rsidRDefault="009057EF" w:rsidP="009057EF">
      <w:pPr>
        <w:spacing w:line="276" w:lineRule="auto"/>
        <w:rPr>
          <w:rFonts w:eastAsia="Times New Roman" w:cstheme="minorHAnsi"/>
          <w:bCs/>
          <w:sz w:val="21"/>
          <w:szCs w:val="21"/>
        </w:rPr>
      </w:pPr>
      <w:r>
        <w:rPr>
          <w:rFonts w:eastAsia="Times New Roman" w:cstheme="minorHAnsi"/>
          <w:bCs/>
          <w:sz w:val="21"/>
          <w:szCs w:val="21"/>
        </w:rPr>
        <w:t xml:space="preserve">PARTISIPA will primarily provide technical and advisory support services to ministries and municipal administrations to support the delivery of government systems, leveraging government investment and improving government capability. The program offers efficiencies in having a core set of skills working across all three components. The program will also fund training, M&amp;E and some systems improvements. </w:t>
      </w:r>
      <w:r>
        <w:rPr>
          <w:rFonts w:eastAsia="Times New Roman" w:cs="Times New Roman"/>
          <w:sz w:val="21"/>
          <w:szCs w:val="24"/>
        </w:rPr>
        <w:t xml:space="preserve">In 2020, in response to COVID-19, Australia provided AUD7 million in Direct Budget Support to GoTL for additional PNDS grants to support economic stimulus and stability. </w:t>
      </w:r>
      <w:r>
        <w:rPr>
          <w:rFonts w:eastAsia="Times New Roman" w:cstheme="minorHAnsi"/>
          <w:bCs/>
          <w:sz w:val="21"/>
          <w:szCs w:val="21"/>
        </w:rPr>
        <w:t xml:space="preserve">If resources allow and following careful assessment of fiduciary and development risks, PARTISIPA may use budget support for PNDS grants or municipal service delivery as the program progresses. </w:t>
      </w:r>
    </w:p>
    <w:p w14:paraId="5ACCE9A7" w14:textId="77777777" w:rsidR="009057EF" w:rsidRPr="00C26BC1" w:rsidRDefault="009057EF" w:rsidP="009057EF">
      <w:pPr>
        <w:spacing w:line="276" w:lineRule="auto"/>
        <w:rPr>
          <w:rFonts w:eastAsia="Times New Roman" w:cs="Times New Roman"/>
          <w:b/>
          <w:bCs/>
          <w:sz w:val="21"/>
          <w:szCs w:val="24"/>
        </w:rPr>
      </w:pPr>
      <w:r w:rsidRPr="00C26BC1">
        <w:rPr>
          <w:rFonts w:eastAsia="Times New Roman" w:cs="Times New Roman"/>
          <w:b/>
          <w:bCs/>
          <w:sz w:val="21"/>
          <w:szCs w:val="24"/>
        </w:rPr>
        <w:t>Component One: Supporting PNDS</w:t>
      </w:r>
    </w:p>
    <w:p w14:paraId="022C84B0" w14:textId="78A8BD07" w:rsidR="009057EF" w:rsidRPr="002A765A" w:rsidRDefault="009057EF" w:rsidP="009057EF">
      <w:pPr>
        <w:spacing w:line="276" w:lineRule="auto"/>
        <w:rPr>
          <w:rFonts w:eastAsia="Times New Roman" w:cs="Times New Roman"/>
          <w:sz w:val="21"/>
          <w:szCs w:val="24"/>
        </w:rPr>
      </w:pPr>
      <w:r>
        <w:rPr>
          <w:rFonts w:eastAsia="Times New Roman" w:cs="Times New Roman"/>
          <w:sz w:val="21"/>
          <w:szCs w:val="24"/>
        </w:rPr>
        <w:t xml:space="preserve">Building on a nearly a decade of existing partnership and more than USD50 million in funding by GoTL, </w:t>
      </w:r>
      <w:r w:rsidRPr="002A765A">
        <w:rPr>
          <w:rFonts w:eastAsia="Times New Roman" w:cs="Times New Roman"/>
          <w:sz w:val="21"/>
          <w:szCs w:val="24"/>
        </w:rPr>
        <w:t>PARTISIPA will provide targeted, ongoing support to GoTL implementation of PNDS</w:t>
      </w:r>
      <w:r>
        <w:rPr>
          <w:rFonts w:eastAsia="Times New Roman" w:cs="Times New Roman"/>
          <w:sz w:val="21"/>
          <w:szCs w:val="24"/>
        </w:rPr>
        <w:t xml:space="preserve"> to benefit all sukus in the country</w:t>
      </w:r>
      <w:r w:rsidRPr="002A765A">
        <w:rPr>
          <w:rFonts w:eastAsia="Times New Roman" w:cs="Times New Roman"/>
          <w:sz w:val="21"/>
          <w:szCs w:val="24"/>
        </w:rPr>
        <w:t>. The flexible and adaptive approach of Australian support has been a strength to date and will need to continue, including carefully tapering off support to the PNDS Secretariat</w:t>
      </w:r>
      <w:r w:rsidR="0094217A">
        <w:rPr>
          <w:rFonts w:eastAsia="Times New Roman" w:cs="Times New Roman"/>
          <w:sz w:val="21"/>
          <w:szCs w:val="24"/>
        </w:rPr>
        <w:t xml:space="preserve"> under the Ministry of State Administration</w:t>
      </w:r>
      <w:r w:rsidRPr="002A765A">
        <w:rPr>
          <w:rFonts w:eastAsia="Times New Roman" w:cs="Times New Roman"/>
          <w:sz w:val="21"/>
          <w:szCs w:val="24"/>
        </w:rPr>
        <w:t xml:space="preserve"> as it demonstrates increased capacity to deliver independently.</w:t>
      </w:r>
    </w:p>
    <w:p w14:paraId="00EAFF53" w14:textId="0EDBB403" w:rsidR="009057EF" w:rsidRDefault="009057EF" w:rsidP="009057EF">
      <w:pPr>
        <w:rPr>
          <w:rFonts w:eastAsia="Times New Roman" w:cs="Times New Roman"/>
          <w:sz w:val="21"/>
          <w:szCs w:val="24"/>
        </w:rPr>
      </w:pPr>
      <w:r w:rsidRPr="002A765A">
        <w:rPr>
          <w:rFonts w:eastAsia="Times New Roman" w:cs="Times New Roman"/>
          <w:sz w:val="21"/>
          <w:szCs w:val="24"/>
        </w:rPr>
        <w:t xml:space="preserve">PARTISIPA will </w:t>
      </w:r>
      <w:r w:rsidR="00F64D1C">
        <w:rPr>
          <w:rFonts w:eastAsia="Times New Roman" w:cs="Times New Roman"/>
          <w:sz w:val="21"/>
          <w:szCs w:val="24"/>
        </w:rPr>
        <w:t>provide mentoring and advisory support,</w:t>
      </w:r>
      <w:r w:rsidRPr="002A765A">
        <w:rPr>
          <w:rFonts w:eastAsia="Times New Roman" w:cs="Times New Roman"/>
          <w:sz w:val="21"/>
          <w:szCs w:val="24"/>
        </w:rPr>
        <w:t xml:space="preserve"> capacity building and training, gender and social inclusion</w:t>
      </w:r>
      <w:r>
        <w:rPr>
          <w:rFonts w:eastAsia="Times New Roman" w:cs="Times New Roman"/>
          <w:sz w:val="21"/>
          <w:szCs w:val="24"/>
        </w:rPr>
        <w:t xml:space="preserve"> support</w:t>
      </w:r>
      <w:r w:rsidR="00F64D1C">
        <w:rPr>
          <w:rFonts w:eastAsia="Times New Roman" w:cs="Times New Roman"/>
          <w:sz w:val="21"/>
          <w:szCs w:val="24"/>
        </w:rPr>
        <w:t xml:space="preserve"> and assistance with</w:t>
      </w:r>
      <w:r w:rsidRPr="002A765A">
        <w:rPr>
          <w:rFonts w:eastAsia="Times New Roman" w:cs="Times New Roman"/>
          <w:sz w:val="21"/>
          <w:szCs w:val="24"/>
        </w:rPr>
        <w:t xml:space="preserve"> communications, monitoring, evaluation, and learning. </w:t>
      </w:r>
      <w:r w:rsidRPr="00C26BC1">
        <w:rPr>
          <w:rFonts w:eastAsia="Times New Roman" w:cs="Times New Roman"/>
          <w:sz w:val="21"/>
          <w:szCs w:val="24"/>
        </w:rPr>
        <w:t>PARTISIPA will support the PNDS Secretariat to operate more strategically and coordinate more routinely with sectoral and sub-national counterparts</w:t>
      </w:r>
      <w:r>
        <w:rPr>
          <w:rFonts w:eastAsia="Times New Roman" w:cs="Times New Roman"/>
          <w:sz w:val="21"/>
          <w:szCs w:val="24"/>
        </w:rPr>
        <w:t>, and</w:t>
      </w:r>
      <w:r w:rsidRPr="00C26BC1">
        <w:rPr>
          <w:rFonts w:eastAsia="Times New Roman" w:cs="Times New Roman"/>
          <w:sz w:val="21"/>
          <w:szCs w:val="24"/>
        </w:rPr>
        <w:t xml:space="preserve"> to reach out to line agencies and municipalities so that these important program stakeholders feel that their reach, influence, and achievements are expanded</w:t>
      </w:r>
      <w:r>
        <w:rPr>
          <w:rFonts w:eastAsia="Times New Roman" w:cs="Times New Roman"/>
          <w:sz w:val="21"/>
          <w:szCs w:val="24"/>
        </w:rPr>
        <w:t xml:space="preserve"> by their support for PNDS.</w:t>
      </w:r>
      <w:r w:rsidR="00F64D1C">
        <w:rPr>
          <w:rFonts w:eastAsia="Times New Roman" w:cs="Times New Roman"/>
          <w:sz w:val="21"/>
          <w:szCs w:val="24"/>
        </w:rPr>
        <w:t xml:space="preserve"> PARTISIPA will strategically engage with the Ministry of State Administration as it considers revising PNDS’ mandate and the government’s strategies and laws in support of village development.</w:t>
      </w:r>
    </w:p>
    <w:p w14:paraId="5251CD26" w14:textId="27019612" w:rsidR="009057EF" w:rsidRDefault="009057EF" w:rsidP="009057EF">
      <w:pPr>
        <w:spacing w:line="276" w:lineRule="auto"/>
        <w:rPr>
          <w:rFonts w:eastAsia="Times New Roman" w:cs="Times New Roman"/>
          <w:sz w:val="21"/>
          <w:szCs w:val="24"/>
        </w:rPr>
      </w:pPr>
      <w:r w:rsidRPr="002A765A">
        <w:rPr>
          <w:rFonts w:eastAsia="Times New Roman" w:cs="Times New Roman"/>
          <w:sz w:val="21"/>
          <w:szCs w:val="24"/>
        </w:rPr>
        <w:t xml:space="preserve">PARTISIPA will continue the Field Support Teams that </w:t>
      </w:r>
      <w:r w:rsidR="00A27B63">
        <w:rPr>
          <w:rFonts w:eastAsia="Times New Roman" w:cs="Times New Roman"/>
          <w:sz w:val="21"/>
          <w:szCs w:val="24"/>
        </w:rPr>
        <w:t>work with</w:t>
      </w:r>
      <w:r w:rsidRPr="002A765A">
        <w:rPr>
          <w:rFonts w:eastAsia="Times New Roman" w:cs="Times New Roman"/>
          <w:sz w:val="21"/>
          <w:szCs w:val="24"/>
        </w:rPr>
        <w:t xml:space="preserve"> PNDS staff based in sub-national locations. These teams </w:t>
      </w:r>
      <w:r>
        <w:rPr>
          <w:rFonts w:eastAsia="Times New Roman" w:cs="Times New Roman"/>
          <w:sz w:val="21"/>
          <w:szCs w:val="24"/>
        </w:rPr>
        <w:t xml:space="preserve">will have an expanded mandate across all three components of PARTISIPA and </w:t>
      </w:r>
      <w:r w:rsidRPr="002A765A">
        <w:rPr>
          <w:rFonts w:eastAsia="Times New Roman" w:cs="Times New Roman"/>
          <w:sz w:val="21"/>
          <w:szCs w:val="24"/>
        </w:rPr>
        <w:t xml:space="preserve">provide </w:t>
      </w:r>
      <w:r>
        <w:rPr>
          <w:rFonts w:eastAsia="Times New Roman" w:cs="Times New Roman"/>
          <w:sz w:val="21"/>
          <w:szCs w:val="24"/>
        </w:rPr>
        <w:t xml:space="preserve">close </w:t>
      </w:r>
      <w:r w:rsidRPr="002A765A">
        <w:rPr>
          <w:rFonts w:eastAsia="Times New Roman" w:cs="Times New Roman"/>
          <w:sz w:val="21"/>
          <w:szCs w:val="24"/>
        </w:rPr>
        <w:t xml:space="preserve">technical </w:t>
      </w:r>
      <w:r>
        <w:rPr>
          <w:rFonts w:eastAsia="Times New Roman" w:cs="Times New Roman"/>
          <w:sz w:val="21"/>
          <w:szCs w:val="24"/>
        </w:rPr>
        <w:t xml:space="preserve">and mentoring </w:t>
      </w:r>
      <w:r w:rsidRPr="002A765A">
        <w:rPr>
          <w:rFonts w:eastAsia="Times New Roman" w:cs="Times New Roman"/>
          <w:sz w:val="21"/>
          <w:szCs w:val="24"/>
        </w:rPr>
        <w:t>support to</w:t>
      </w:r>
      <w:r>
        <w:rPr>
          <w:rFonts w:eastAsia="Times New Roman" w:cs="Times New Roman"/>
          <w:sz w:val="21"/>
          <w:szCs w:val="24"/>
        </w:rPr>
        <w:t xml:space="preserve"> government staff in municipalities and postu levels </w:t>
      </w:r>
      <w:r w:rsidRPr="002A765A">
        <w:rPr>
          <w:rFonts w:eastAsia="Times New Roman" w:cs="Times New Roman"/>
          <w:sz w:val="21"/>
          <w:szCs w:val="24"/>
        </w:rPr>
        <w:t xml:space="preserve">in areas of social development, engineering, </w:t>
      </w:r>
      <w:r>
        <w:rPr>
          <w:rFonts w:eastAsia="Times New Roman" w:cs="Times New Roman"/>
          <w:sz w:val="21"/>
          <w:szCs w:val="24"/>
        </w:rPr>
        <w:t>water supply, and financial management.  These staff will in turn support communities.</w:t>
      </w:r>
    </w:p>
    <w:p w14:paraId="27380BE8" w14:textId="7F614AD8" w:rsidR="009057EF" w:rsidRDefault="009057EF" w:rsidP="009057EF">
      <w:pPr>
        <w:spacing w:line="276" w:lineRule="auto"/>
        <w:rPr>
          <w:rFonts w:eastAsia="Times New Roman" w:cs="Times New Roman"/>
          <w:sz w:val="21"/>
          <w:szCs w:val="24"/>
        </w:rPr>
      </w:pPr>
      <w:r>
        <w:rPr>
          <w:rFonts w:eastAsia="Times New Roman" w:cs="Times New Roman"/>
          <w:sz w:val="21"/>
          <w:szCs w:val="24"/>
        </w:rPr>
        <w:t xml:space="preserve">Gender equality, disability and social inclusion </w:t>
      </w:r>
      <w:r w:rsidRPr="00C26BC1">
        <w:rPr>
          <w:rFonts w:eastAsia="Times New Roman" w:cs="Times New Roman"/>
          <w:sz w:val="21"/>
          <w:szCs w:val="24"/>
        </w:rPr>
        <w:t xml:space="preserve">outcomes have been a significant achievement of PNDS, </w:t>
      </w:r>
      <w:r>
        <w:rPr>
          <w:rFonts w:eastAsia="Times New Roman" w:cs="Times New Roman"/>
          <w:sz w:val="21"/>
          <w:szCs w:val="24"/>
        </w:rPr>
        <w:t>and</w:t>
      </w:r>
      <w:r w:rsidRPr="00C26BC1">
        <w:rPr>
          <w:rFonts w:eastAsia="Times New Roman" w:cs="Times New Roman"/>
          <w:sz w:val="21"/>
          <w:szCs w:val="24"/>
        </w:rPr>
        <w:t xml:space="preserve"> </w:t>
      </w:r>
      <w:r>
        <w:rPr>
          <w:rFonts w:eastAsia="Times New Roman" w:cs="Times New Roman"/>
          <w:sz w:val="21"/>
          <w:szCs w:val="24"/>
        </w:rPr>
        <w:t xml:space="preserve">PARTISIPA </w:t>
      </w:r>
      <w:r w:rsidRPr="00C26BC1">
        <w:rPr>
          <w:rFonts w:eastAsia="Times New Roman" w:cs="Times New Roman"/>
          <w:sz w:val="21"/>
          <w:szCs w:val="24"/>
        </w:rPr>
        <w:t>will continue to mobilise experti</w:t>
      </w:r>
      <w:r>
        <w:rPr>
          <w:rFonts w:eastAsia="Times New Roman" w:cs="Times New Roman"/>
          <w:sz w:val="21"/>
          <w:szCs w:val="24"/>
        </w:rPr>
        <w:t xml:space="preserve">se to ensure that PNDS planning, </w:t>
      </w:r>
      <w:r w:rsidRPr="00C26BC1">
        <w:rPr>
          <w:rFonts w:eastAsia="Times New Roman" w:cs="Times New Roman"/>
          <w:sz w:val="21"/>
          <w:szCs w:val="24"/>
        </w:rPr>
        <w:t>implementation</w:t>
      </w:r>
      <w:r>
        <w:rPr>
          <w:rFonts w:eastAsia="Times New Roman" w:cs="Times New Roman"/>
          <w:sz w:val="21"/>
          <w:szCs w:val="24"/>
        </w:rPr>
        <w:t xml:space="preserve"> and monitoring and evaluation</w:t>
      </w:r>
      <w:r w:rsidRPr="00C26BC1">
        <w:rPr>
          <w:rFonts w:eastAsia="Times New Roman" w:cs="Times New Roman"/>
          <w:sz w:val="21"/>
          <w:szCs w:val="24"/>
        </w:rPr>
        <w:t xml:space="preserve"> processes increase the visibility, voice, and agency of women, </w:t>
      </w:r>
      <w:r>
        <w:rPr>
          <w:rFonts w:eastAsia="Times New Roman" w:cs="Times New Roman"/>
          <w:sz w:val="21"/>
          <w:szCs w:val="24"/>
        </w:rPr>
        <w:t>people with disabilities</w:t>
      </w:r>
      <w:r w:rsidRPr="00C26BC1">
        <w:rPr>
          <w:rFonts w:eastAsia="Times New Roman" w:cs="Times New Roman"/>
          <w:sz w:val="21"/>
          <w:szCs w:val="24"/>
        </w:rPr>
        <w:t xml:space="preserve"> and other marginalised groups. PARTISIPA </w:t>
      </w:r>
      <w:r>
        <w:rPr>
          <w:rFonts w:eastAsia="Times New Roman" w:cs="Times New Roman"/>
          <w:sz w:val="21"/>
          <w:szCs w:val="24"/>
        </w:rPr>
        <w:t xml:space="preserve">will </w:t>
      </w:r>
      <w:r w:rsidRPr="00C26BC1">
        <w:rPr>
          <w:rFonts w:eastAsia="Times New Roman" w:cs="Times New Roman"/>
          <w:sz w:val="21"/>
          <w:szCs w:val="24"/>
        </w:rPr>
        <w:t xml:space="preserve">develop an ambitious gender and inclusion strategy that provides a sound platform for generating ongoing outcomes, collecting data, and communicating results. </w:t>
      </w:r>
    </w:p>
    <w:p w14:paraId="6C6A6602" w14:textId="77777777" w:rsidR="009057EF" w:rsidRPr="00C26BC1" w:rsidRDefault="009057EF" w:rsidP="009057EF">
      <w:pPr>
        <w:spacing w:line="276" w:lineRule="auto"/>
        <w:rPr>
          <w:rFonts w:eastAsia="Times New Roman" w:cs="Times New Roman"/>
          <w:b/>
          <w:bCs/>
          <w:sz w:val="21"/>
          <w:szCs w:val="24"/>
        </w:rPr>
      </w:pPr>
      <w:r w:rsidRPr="00C26BC1">
        <w:rPr>
          <w:rFonts w:eastAsia="Times New Roman" w:cs="Times New Roman"/>
          <w:b/>
          <w:bCs/>
          <w:sz w:val="21"/>
          <w:szCs w:val="24"/>
        </w:rPr>
        <w:t xml:space="preserve">Component Two: Strengthening sub-national administration  </w:t>
      </w:r>
    </w:p>
    <w:p w14:paraId="48D85C5A" w14:textId="4BE2379E" w:rsidR="009057EF" w:rsidRPr="002A765A" w:rsidRDefault="009057EF" w:rsidP="009057EF">
      <w:pPr>
        <w:spacing w:line="276" w:lineRule="auto"/>
        <w:rPr>
          <w:rFonts w:eastAsia="Times New Roman" w:cs="Times New Roman"/>
          <w:sz w:val="21"/>
          <w:szCs w:val="24"/>
        </w:rPr>
      </w:pPr>
      <w:r w:rsidRPr="002A765A">
        <w:rPr>
          <w:rFonts w:eastAsia="Times New Roman" w:cs="Times New Roman"/>
          <w:sz w:val="21"/>
          <w:szCs w:val="24"/>
        </w:rPr>
        <w:t xml:space="preserve">As decentralisation continues, sub-national governments </w:t>
      </w:r>
      <w:r>
        <w:rPr>
          <w:rFonts w:eastAsia="Times New Roman" w:cs="Times New Roman"/>
          <w:sz w:val="21"/>
          <w:szCs w:val="24"/>
        </w:rPr>
        <w:t>require support for</w:t>
      </w:r>
      <w:r w:rsidRPr="002A765A">
        <w:rPr>
          <w:rFonts w:eastAsia="Times New Roman" w:cs="Times New Roman"/>
          <w:sz w:val="21"/>
          <w:szCs w:val="24"/>
        </w:rPr>
        <w:t xml:space="preserve"> fundamental administrative systems and processes (such as planning, </w:t>
      </w:r>
      <w:r>
        <w:rPr>
          <w:rFonts w:eastAsia="Times New Roman" w:cs="Times New Roman"/>
          <w:sz w:val="21"/>
          <w:szCs w:val="24"/>
        </w:rPr>
        <w:t>public financial management,</w:t>
      </w:r>
      <w:r w:rsidRPr="002A765A">
        <w:rPr>
          <w:rFonts w:eastAsia="Times New Roman" w:cs="Times New Roman"/>
          <w:sz w:val="21"/>
          <w:szCs w:val="24"/>
        </w:rPr>
        <w:t xml:space="preserve"> contracting and procurement). The national government has not consistently provided municipalities with clear mandates</w:t>
      </w:r>
      <w:r>
        <w:rPr>
          <w:rFonts w:eastAsia="Times New Roman" w:cs="Times New Roman"/>
          <w:sz w:val="21"/>
          <w:szCs w:val="24"/>
        </w:rPr>
        <w:t xml:space="preserve"> nor</w:t>
      </w:r>
      <w:r w:rsidRPr="002A765A">
        <w:rPr>
          <w:rFonts w:eastAsia="Times New Roman" w:cs="Times New Roman"/>
          <w:sz w:val="21"/>
          <w:szCs w:val="24"/>
        </w:rPr>
        <w:t xml:space="preserve"> user-friendly policies and guidelines that inform </w:t>
      </w:r>
      <w:r>
        <w:rPr>
          <w:rFonts w:eastAsia="Times New Roman" w:cs="Times New Roman"/>
          <w:sz w:val="21"/>
          <w:szCs w:val="24"/>
        </w:rPr>
        <w:t xml:space="preserve">the </w:t>
      </w:r>
      <w:r w:rsidRPr="002A765A">
        <w:rPr>
          <w:rFonts w:eastAsia="Times New Roman" w:cs="Times New Roman"/>
          <w:sz w:val="21"/>
          <w:szCs w:val="24"/>
        </w:rPr>
        <w:t xml:space="preserve">implementation of designated mandates. Municipalities are therefore trying to implement without foundational systems and without clarity on their roles, responsibilities, or authority.  </w:t>
      </w:r>
    </w:p>
    <w:p w14:paraId="6B8A82B6" w14:textId="2670B0DE" w:rsidR="00B27FE2" w:rsidRDefault="009057EF" w:rsidP="009057EF">
      <w:pPr>
        <w:spacing w:line="276" w:lineRule="auto"/>
        <w:rPr>
          <w:rFonts w:eastAsia="Times New Roman" w:cs="Times New Roman"/>
          <w:sz w:val="21"/>
          <w:szCs w:val="24"/>
        </w:rPr>
      </w:pPr>
      <w:r w:rsidRPr="002A765A">
        <w:rPr>
          <w:rFonts w:eastAsia="Times New Roman" w:cs="Times New Roman"/>
          <w:sz w:val="21"/>
          <w:szCs w:val="24"/>
        </w:rPr>
        <w:t xml:space="preserve">PARTISIPA will partner with willing municipalities to support them to build their machinery of government and deliver on their mandates. </w:t>
      </w:r>
      <w:r w:rsidRPr="00925199">
        <w:rPr>
          <w:rFonts w:eastAsia="Times New Roman" w:cs="Times New Roman"/>
          <w:sz w:val="21"/>
          <w:szCs w:val="24"/>
        </w:rPr>
        <w:t>Municipalities that opt-in to PARTISIPA will be provided with a Municipal Adviser</w:t>
      </w:r>
      <w:r w:rsidR="007F1A79">
        <w:rPr>
          <w:rFonts w:eastAsia="Times New Roman" w:cs="Times New Roman"/>
          <w:sz w:val="21"/>
          <w:szCs w:val="24"/>
        </w:rPr>
        <w:t xml:space="preserve"> and a</w:t>
      </w:r>
      <w:r>
        <w:rPr>
          <w:rFonts w:eastAsia="Times New Roman" w:cs="Times New Roman"/>
          <w:sz w:val="21"/>
          <w:szCs w:val="24"/>
        </w:rPr>
        <w:t xml:space="preserve"> GEDSI</w:t>
      </w:r>
      <w:r w:rsidR="007F1A79">
        <w:rPr>
          <w:rFonts w:eastAsia="Times New Roman" w:cs="Times New Roman"/>
          <w:sz w:val="21"/>
          <w:szCs w:val="24"/>
        </w:rPr>
        <w:t xml:space="preserve"> Specialist</w:t>
      </w:r>
      <w:r w:rsidR="008E1D08">
        <w:rPr>
          <w:rFonts w:eastAsia="Times New Roman" w:cs="Times New Roman"/>
          <w:sz w:val="21"/>
          <w:szCs w:val="24"/>
        </w:rPr>
        <w:t xml:space="preserve"> to</w:t>
      </w:r>
      <w:r w:rsidRPr="00925199">
        <w:rPr>
          <w:rFonts w:eastAsia="Times New Roman" w:cs="Times New Roman"/>
          <w:sz w:val="21"/>
          <w:szCs w:val="24"/>
        </w:rPr>
        <w:t xml:space="preserve"> assist the Municipal President</w:t>
      </w:r>
      <w:r w:rsidR="008E1D08">
        <w:rPr>
          <w:rFonts w:eastAsia="Times New Roman" w:cs="Times New Roman"/>
          <w:sz w:val="21"/>
          <w:szCs w:val="24"/>
        </w:rPr>
        <w:t xml:space="preserve"> to plan and deliver services to their citizens. </w:t>
      </w:r>
      <w:r w:rsidR="00B27FE2" w:rsidRPr="00925199">
        <w:rPr>
          <w:rFonts w:eastAsia="Times New Roman" w:cs="Times New Roman"/>
          <w:sz w:val="21"/>
          <w:szCs w:val="24"/>
        </w:rPr>
        <w:t xml:space="preserve">Together they will </w:t>
      </w:r>
      <w:r w:rsidR="00B27FE2">
        <w:rPr>
          <w:rFonts w:eastAsia="Times New Roman" w:cs="Times New Roman"/>
          <w:sz w:val="21"/>
          <w:szCs w:val="24"/>
        </w:rPr>
        <w:t xml:space="preserve">agree to </w:t>
      </w:r>
      <w:r w:rsidR="00B27FE2" w:rsidRPr="00925199">
        <w:rPr>
          <w:rFonts w:eastAsia="Times New Roman" w:cs="Times New Roman"/>
          <w:sz w:val="21"/>
          <w:szCs w:val="24"/>
        </w:rPr>
        <w:t>priority reform areas, outcomes, and a roadmap for change. A menu of options will be established</w:t>
      </w:r>
      <w:r w:rsidR="00B27FE2">
        <w:rPr>
          <w:rFonts w:eastAsia="Times New Roman" w:cs="Times New Roman"/>
          <w:sz w:val="21"/>
          <w:szCs w:val="24"/>
        </w:rPr>
        <w:t xml:space="preserve"> to</w:t>
      </w:r>
      <w:r w:rsidR="00B27FE2" w:rsidRPr="00925199">
        <w:rPr>
          <w:rFonts w:eastAsia="Times New Roman" w:cs="Times New Roman"/>
          <w:sz w:val="21"/>
          <w:szCs w:val="24"/>
        </w:rPr>
        <w:t xml:space="preserve"> provide boundaries to the range of investments that the program </w:t>
      </w:r>
      <w:r w:rsidR="00B27FE2">
        <w:rPr>
          <w:rFonts w:eastAsia="Times New Roman" w:cs="Times New Roman"/>
          <w:sz w:val="21"/>
          <w:szCs w:val="24"/>
        </w:rPr>
        <w:t>can</w:t>
      </w:r>
      <w:r w:rsidR="00B27FE2" w:rsidRPr="00925199">
        <w:rPr>
          <w:rFonts w:eastAsia="Times New Roman" w:cs="Times New Roman"/>
          <w:sz w:val="21"/>
          <w:szCs w:val="24"/>
        </w:rPr>
        <w:t xml:space="preserve"> make. </w:t>
      </w:r>
      <w:r w:rsidR="00B27FE2">
        <w:rPr>
          <w:rFonts w:eastAsia="Times New Roman" w:cs="Times New Roman"/>
          <w:sz w:val="21"/>
          <w:szCs w:val="24"/>
        </w:rPr>
        <w:t>This</w:t>
      </w:r>
      <w:r w:rsidR="00B27FE2" w:rsidRPr="00925199">
        <w:rPr>
          <w:rFonts w:eastAsia="Times New Roman" w:cs="Times New Roman"/>
          <w:sz w:val="21"/>
          <w:szCs w:val="24"/>
        </w:rPr>
        <w:t xml:space="preserve"> will identify both the functional areas that PARTISIPA will support and the types of assistance PARTISIPA can provid</w:t>
      </w:r>
      <w:r w:rsidR="00B27FE2" w:rsidRPr="00BB5ABF">
        <w:rPr>
          <w:rFonts w:eastAsia="Times New Roman" w:cs="Times New Roman"/>
          <w:sz w:val="21"/>
          <w:szCs w:val="24"/>
        </w:rPr>
        <w:t>e.</w:t>
      </w:r>
      <w:r w:rsidR="00BB5ABF" w:rsidRPr="006D055F">
        <w:rPr>
          <w:rFonts w:eastAsia="Times New Roman" w:cs="Times New Roman"/>
          <w:sz w:val="21"/>
          <w:szCs w:val="24"/>
        </w:rPr>
        <w:t xml:space="preserve"> Each municipality will have access to funds to support implementation of plans. These funds may be used flexibly depending upon municipal priorities and may be include technical assistance, training, piloting of programs, and/or other activities.</w:t>
      </w:r>
      <w:r w:rsidR="00BB5ABF">
        <w:rPr>
          <w:rFonts w:eastAsia="Times New Roman" w:cs="Times New Roman"/>
          <w:sz w:val="21"/>
          <w:szCs w:val="24"/>
        </w:rPr>
        <w:t xml:space="preserve">  </w:t>
      </w:r>
    </w:p>
    <w:p w14:paraId="2F5BCBD4" w14:textId="183E68EA" w:rsidR="009057EF" w:rsidRPr="00925199" w:rsidRDefault="00952104" w:rsidP="009057EF">
      <w:pPr>
        <w:spacing w:line="276" w:lineRule="auto"/>
        <w:rPr>
          <w:rFonts w:eastAsia="Times New Roman" w:cs="Times New Roman"/>
          <w:sz w:val="21"/>
          <w:szCs w:val="24"/>
        </w:rPr>
      </w:pPr>
      <w:r w:rsidRPr="006D055F">
        <w:rPr>
          <w:rFonts w:eastAsia="Times New Roman" w:cs="Times New Roman"/>
          <w:sz w:val="21"/>
          <w:szCs w:val="24"/>
        </w:rPr>
        <w:t>PARTISIPA will establish a</w:t>
      </w:r>
      <w:r w:rsidR="00BB5ABF" w:rsidRPr="006D055F">
        <w:rPr>
          <w:rFonts w:eastAsia="Times New Roman" w:cs="Times New Roman"/>
          <w:sz w:val="21"/>
          <w:szCs w:val="24"/>
        </w:rPr>
        <w:t xml:space="preserve"> national</w:t>
      </w:r>
      <w:r w:rsidR="00447ACA" w:rsidRPr="006D055F">
        <w:rPr>
          <w:rFonts w:eastAsia="Times New Roman" w:cs="Times New Roman"/>
          <w:sz w:val="21"/>
          <w:szCs w:val="24"/>
        </w:rPr>
        <w:t xml:space="preserve"> </w:t>
      </w:r>
      <w:r w:rsidR="0069626C" w:rsidRPr="006D055F">
        <w:rPr>
          <w:rFonts w:eastAsia="Times New Roman" w:cs="Times New Roman"/>
          <w:sz w:val="21"/>
          <w:szCs w:val="24"/>
        </w:rPr>
        <w:t xml:space="preserve">team of technical advisers </w:t>
      </w:r>
      <w:r w:rsidR="00BB5ABF" w:rsidRPr="006D055F">
        <w:rPr>
          <w:rFonts w:eastAsia="Times New Roman" w:cs="Times New Roman"/>
          <w:sz w:val="21"/>
          <w:szCs w:val="24"/>
        </w:rPr>
        <w:t xml:space="preserve">with expertise in </w:t>
      </w:r>
      <w:r w:rsidR="0069626C" w:rsidRPr="006D055F">
        <w:rPr>
          <w:rFonts w:eastAsia="Times New Roman" w:cs="Times New Roman"/>
          <w:sz w:val="21"/>
          <w:szCs w:val="24"/>
        </w:rPr>
        <w:t>core administrative functions</w:t>
      </w:r>
      <w:r w:rsidR="00BB5ABF" w:rsidRPr="006D055F">
        <w:rPr>
          <w:rFonts w:eastAsia="Times New Roman" w:cs="Times New Roman"/>
          <w:sz w:val="21"/>
          <w:szCs w:val="24"/>
        </w:rPr>
        <w:t>, such as public financial management and planning</w:t>
      </w:r>
      <w:r w:rsidR="002F5F9B" w:rsidRPr="006D055F">
        <w:rPr>
          <w:rFonts w:eastAsia="Times New Roman" w:cs="Times New Roman"/>
          <w:sz w:val="21"/>
          <w:szCs w:val="24"/>
        </w:rPr>
        <w:t xml:space="preserve">. The team will be a </w:t>
      </w:r>
      <w:r w:rsidR="00DD5882" w:rsidRPr="006D055F">
        <w:rPr>
          <w:rFonts w:eastAsia="Times New Roman" w:cs="Times New Roman"/>
          <w:sz w:val="21"/>
          <w:szCs w:val="24"/>
        </w:rPr>
        <w:t xml:space="preserve">roving </w:t>
      </w:r>
      <w:r w:rsidR="002F5F9B" w:rsidRPr="006D055F">
        <w:rPr>
          <w:rFonts w:eastAsia="Times New Roman" w:cs="Times New Roman"/>
          <w:sz w:val="21"/>
          <w:szCs w:val="24"/>
        </w:rPr>
        <w:t xml:space="preserve">unit that </w:t>
      </w:r>
      <w:r w:rsidR="00B431DB" w:rsidRPr="006D055F">
        <w:rPr>
          <w:rFonts w:eastAsia="Times New Roman" w:cs="Times New Roman"/>
          <w:sz w:val="21"/>
          <w:szCs w:val="24"/>
        </w:rPr>
        <w:t xml:space="preserve">provides </w:t>
      </w:r>
      <w:r w:rsidR="00BB5ABF" w:rsidRPr="006D055F">
        <w:rPr>
          <w:rFonts w:eastAsia="Times New Roman" w:cs="Times New Roman"/>
          <w:sz w:val="21"/>
          <w:szCs w:val="24"/>
        </w:rPr>
        <w:t xml:space="preserve">consistent </w:t>
      </w:r>
      <w:r w:rsidR="00B431DB" w:rsidRPr="006D055F">
        <w:rPr>
          <w:rFonts w:eastAsia="Times New Roman" w:cs="Times New Roman"/>
          <w:sz w:val="21"/>
          <w:szCs w:val="24"/>
        </w:rPr>
        <w:t xml:space="preserve">technical support across </w:t>
      </w:r>
      <w:r w:rsidR="002F5F9B" w:rsidRPr="006D055F">
        <w:rPr>
          <w:rFonts w:eastAsia="Times New Roman" w:cs="Times New Roman"/>
          <w:sz w:val="21"/>
          <w:szCs w:val="24"/>
        </w:rPr>
        <w:t>municipalitie</w:t>
      </w:r>
      <w:r w:rsidR="00DD5882" w:rsidRPr="006D055F">
        <w:rPr>
          <w:rFonts w:eastAsia="Times New Roman" w:cs="Times New Roman"/>
          <w:sz w:val="21"/>
          <w:szCs w:val="24"/>
        </w:rPr>
        <w:t>s</w:t>
      </w:r>
      <w:r w:rsidR="00BB5ABF" w:rsidRPr="006D055F">
        <w:rPr>
          <w:rFonts w:eastAsia="Times New Roman" w:cs="Times New Roman"/>
          <w:sz w:val="21"/>
          <w:szCs w:val="24"/>
        </w:rPr>
        <w:t xml:space="preserve"> and gathers information to feed back up into </w:t>
      </w:r>
      <w:r w:rsidR="0094217A">
        <w:rPr>
          <w:rFonts w:eastAsia="Times New Roman" w:cs="Times New Roman"/>
          <w:sz w:val="21"/>
          <w:szCs w:val="24"/>
        </w:rPr>
        <w:t xml:space="preserve">and inform </w:t>
      </w:r>
      <w:r w:rsidR="00BB5ABF" w:rsidRPr="006D055F">
        <w:rPr>
          <w:rFonts w:eastAsia="Times New Roman" w:cs="Times New Roman"/>
          <w:sz w:val="21"/>
          <w:szCs w:val="24"/>
        </w:rPr>
        <w:t xml:space="preserve">national level policy and reforms. </w:t>
      </w:r>
    </w:p>
    <w:p w14:paraId="6FA74367" w14:textId="77777777" w:rsidR="009057EF" w:rsidRPr="003C1D43" w:rsidRDefault="009057EF" w:rsidP="009057EF">
      <w:pPr>
        <w:spacing w:line="276" w:lineRule="auto"/>
        <w:rPr>
          <w:rFonts w:eastAsia="Times New Roman" w:cs="Times New Roman"/>
          <w:b/>
          <w:bCs/>
          <w:sz w:val="21"/>
          <w:szCs w:val="24"/>
        </w:rPr>
      </w:pPr>
      <w:r w:rsidRPr="003C1D43">
        <w:rPr>
          <w:rFonts w:eastAsia="Times New Roman" w:cs="Times New Roman"/>
          <w:b/>
          <w:bCs/>
          <w:sz w:val="21"/>
          <w:szCs w:val="24"/>
        </w:rPr>
        <w:t xml:space="preserve">Component Three: Improving O&amp;M of suku </w:t>
      </w:r>
      <w:r>
        <w:rPr>
          <w:rFonts w:eastAsia="Times New Roman" w:cs="Times New Roman"/>
          <w:b/>
          <w:bCs/>
          <w:sz w:val="21"/>
          <w:szCs w:val="24"/>
        </w:rPr>
        <w:t>infrastructure</w:t>
      </w:r>
    </w:p>
    <w:p w14:paraId="7ED1B9E1" w14:textId="05D9361A" w:rsidR="009057EF" w:rsidRPr="002A765A" w:rsidRDefault="009057EF" w:rsidP="009057EF">
      <w:pPr>
        <w:spacing w:line="276" w:lineRule="auto"/>
        <w:rPr>
          <w:rFonts w:eastAsia="Times New Roman" w:cs="Times New Roman"/>
          <w:sz w:val="21"/>
          <w:szCs w:val="24"/>
        </w:rPr>
      </w:pPr>
      <w:r w:rsidRPr="003C1D43">
        <w:rPr>
          <w:rFonts w:eastAsia="Times New Roman" w:cs="Times New Roman"/>
          <w:sz w:val="21"/>
          <w:szCs w:val="24"/>
        </w:rPr>
        <w:t xml:space="preserve">Once built, infrastructure </w:t>
      </w:r>
      <w:r>
        <w:rPr>
          <w:rFonts w:eastAsia="Times New Roman" w:cs="Times New Roman"/>
          <w:sz w:val="21"/>
          <w:szCs w:val="24"/>
        </w:rPr>
        <w:t xml:space="preserve">in Timor-Leste </w:t>
      </w:r>
      <w:r w:rsidRPr="003C1D43">
        <w:rPr>
          <w:rFonts w:eastAsia="Times New Roman" w:cs="Times New Roman"/>
          <w:sz w:val="21"/>
          <w:szCs w:val="24"/>
        </w:rPr>
        <w:t>can quickly fall into disrepair. Component three of PARTISIPA focuses on extending</w:t>
      </w:r>
      <w:r w:rsidRPr="002A765A">
        <w:rPr>
          <w:rFonts w:eastAsia="Times New Roman" w:cs="Times New Roman"/>
          <w:sz w:val="21"/>
          <w:szCs w:val="24"/>
        </w:rPr>
        <w:t xml:space="preserve"> the life of suku infrastructure and will have an </w:t>
      </w:r>
      <w:r>
        <w:rPr>
          <w:rFonts w:eastAsia="Times New Roman" w:cs="Times New Roman"/>
          <w:sz w:val="21"/>
          <w:szCs w:val="24"/>
        </w:rPr>
        <w:t>initial</w:t>
      </w:r>
      <w:r w:rsidRPr="002A765A">
        <w:rPr>
          <w:rFonts w:eastAsia="Times New Roman" w:cs="Times New Roman"/>
          <w:sz w:val="21"/>
          <w:szCs w:val="24"/>
        </w:rPr>
        <w:t xml:space="preserve"> focus on suku water systems, with other </w:t>
      </w:r>
      <w:r>
        <w:rPr>
          <w:rFonts w:eastAsia="Times New Roman" w:cs="Times New Roman"/>
          <w:sz w:val="21"/>
          <w:szCs w:val="24"/>
        </w:rPr>
        <w:t>types of infrastructure</w:t>
      </w:r>
      <w:r w:rsidRPr="002A765A">
        <w:rPr>
          <w:rFonts w:eastAsia="Times New Roman" w:cs="Times New Roman"/>
          <w:sz w:val="21"/>
          <w:szCs w:val="24"/>
        </w:rPr>
        <w:t xml:space="preserve"> possibl</w:t>
      </w:r>
      <w:r>
        <w:rPr>
          <w:rFonts w:eastAsia="Times New Roman" w:cs="Times New Roman"/>
          <w:sz w:val="21"/>
          <w:szCs w:val="24"/>
        </w:rPr>
        <w:t>y</w:t>
      </w:r>
      <w:r w:rsidRPr="002A765A">
        <w:rPr>
          <w:rFonts w:eastAsia="Times New Roman" w:cs="Times New Roman"/>
          <w:sz w:val="21"/>
          <w:szCs w:val="24"/>
        </w:rPr>
        <w:t xml:space="preserve"> being included in the program in </w:t>
      </w:r>
      <w:r>
        <w:rPr>
          <w:rFonts w:eastAsia="Times New Roman" w:cs="Times New Roman"/>
          <w:sz w:val="21"/>
          <w:szCs w:val="24"/>
        </w:rPr>
        <w:t>future</w:t>
      </w:r>
      <w:r w:rsidRPr="002A765A">
        <w:rPr>
          <w:rFonts w:eastAsia="Times New Roman" w:cs="Times New Roman"/>
          <w:sz w:val="21"/>
          <w:szCs w:val="24"/>
        </w:rPr>
        <w:t xml:space="preserve"> years. The </w:t>
      </w:r>
      <w:r>
        <w:rPr>
          <w:rFonts w:eastAsia="Times New Roman" w:cs="Times New Roman"/>
          <w:sz w:val="21"/>
          <w:szCs w:val="24"/>
        </w:rPr>
        <w:t xml:space="preserve">program will only </w:t>
      </w:r>
      <w:r w:rsidRPr="002A765A">
        <w:rPr>
          <w:rFonts w:eastAsia="Times New Roman" w:cs="Times New Roman"/>
          <w:sz w:val="21"/>
          <w:szCs w:val="24"/>
        </w:rPr>
        <w:t xml:space="preserve">focus </w:t>
      </w:r>
      <w:r>
        <w:rPr>
          <w:rFonts w:eastAsia="Times New Roman" w:cs="Times New Roman"/>
          <w:sz w:val="21"/>
          <w:szCs w:val="24"/>
        </w:rPr>
        <w:t>on</w:t>
      </w:r>
      <w:r w:rsidRPr="002A765A">
        <w:rPr>
          <w:rFonts w:eastAsia="Times New Roman" w:cs="Times New Roman"/>
          <w:sz w:val="21"/>
          <w:szCs w:val="24"/>
        </w:rPr>
        <w:t xml:space="preserve"> infrastructure </w:t>
      </w:r>
      <w:r>
        <w:rPr>
          <w:rFonts w:eastAsia="Times New Roman" w:cs="Times New Roman"/>
          <w:sz w:val="21"/>
          <w:szCs w:val="24"/>
        </w:rPr>
        <w:t>that</w:t>
      </w:r>
      <w:r w:rsidRPr="002A765A">
        <w:rPr>
          <w:rFonts w:eastAsia="Times New Roman" w:cs="Times New Roman"/>
          <w:sz w:val="21"/>
          <w:szCs w:val="24"/>
        </w:rPr>
        <w:t xml:space="preserve"> villages hold direct responsibility</w:t>
      </w:r>
      <w:r>
        <w:rPr>
          <w:rFonts w:eastAsia="Times New Roman" w:cs="Times New Roman"/>
          <w:sz w:val="21"/>
          <w:szCs w:val="24"/>
        </w:rPr>
        <w:t xml:space="preserve"> for</w:t>
      </w:r>
      <w:r w:rsidRPr="002A765A">
        <w:rPr>
          <w:rFonts w:eastAsia="Times New Roman" w:cs="Times New Roman"/>
          <w:sz w:val="21"/>
          <w:szCs w:val="24"/>
        </w:rPr>
        <w:t xml:space="preserve"> </w:t>
      </w:r>
      <w:r>
        <w:rPr>
          <w:rFonts w:eastAsia="Times New Roman" w:cs="Times New Roman"/>
          <w:sz w:val="21"/>
          <w:szCs w:val="24"/>
        </w:rPr>
        <w:t>under decentralisation</w:t>
      </w:r>
      <w:r w:rsidRPr="002A765A">
        <w:rPr>
          <w:rFonts w:eastAsia="Times New Roman" w:cs="Times New Roman"/>
          <w:sz w:val="21"/>
          <w:szCs w:val="24"/>
        </w:rPr>
        <w:t xml:space="preserve">.  </w:t>
      </w:r>
    </w:p>
    <w:p w14:paraId="4ED4E97E" w14:textId="2A7B6FA5" w:rsidR="009057EF" w:rsidRDefault="009057EF" w:rsidP="009057EF">
      <w:pPr>
        <w:spacing w:line="276" w:lineRule="auto"/>
        <w:rPr>
          <w:rFonts w:eastAsia="Times New Roman" w:cs="Times New Roman"/>
          <w:sz w:val="21"/>
          <w:szCs w:val="24"/>
        </w:rPr>
      </w:pPr>
      <w:r w:rsidRPr="002A765A">
        <w:rPr>
          <w:rFonts w:eastAsia="Times New Roman" w:cs="Times New Roman"/>
          <w:sz w:val="21"/>
          <w:szCs w:val="24"/>
        </w:rPr>
        <w:t>At the suku level, PARTISIPA will engage with and strengthen suku level water system maintenance committees via two pathways: streamlining suku committees and strengthening these committees. PARTISIPA advisers will work with relevant stakeholders</w:t>
      </w:r>
      <w:r w:rsidR="00124FA0">
        <w:rPr>
          <w:rFonts w:eastAsia="Times New Roman" w:cs="Times New Roman"/>
          <w:sz w:val="21"/>
          <w:szCs w:val="24"/>
        </w:rPr>
        <w:t>, particularly the Ministry of Public Works,</w:t>
      </w:r>
      <w:r w:rsidRPr="002A765A">
        <w:rPr>
          <w:rFonts w:eastAsia="Times New Roman" w:cs="Times New Roman"/>
          <w:sz w:val="21"/>
          <w:szCs w:val="24"/>
        </w:rPr>
        <w:t xml:space="preserve"> to review</w:t>
      </w:r>
      <w:r>
        <w:rPr>
          <w:rFonts w:eastAsia="Times New Roman" w:cs="Times New Roman"/>
          <w:sz w:val="21"/>
          <w:szCs w:val="24"/>
        </w:rPr>
        <w:t xml:space="preserve">, </w:t>
      </w:r>
      <w:r w:rsidRPr="002A765A">
        <w:rPr>
          <w:rFonts w:eastAsia="Times New Roman" w:cs="Times New Roman"/>
          <w:sz w:val="21"/>
          <w:szCs w:val="24"/>
        </w:rPr>
        <w:t>agree</w:t>
      </w:r>
      <w:r>
        <w:rPr>
          <w:rFonts w:eastAsia="Times New Roman" w:cs="Times New Roman"/>
          <w:sz w:val="21"/>
          <w:szCs w:val="24"/>
        </w:rPr>
        <w:t xml:space="preserve"> and embed</w:t>
      </w:r>
      <w:r w:rsidRPr="002A765A">
        <w:rPr>
          <w:rFonts w:eastAsia="Times New Roman" w:cs="Times New Roman"/>
          <w:sz w:val="21"/>
          <w:szCs w:val="24"/>
        </w:rPr>
        <w:t xml:space="preserve"> a consistent suku level structure to manage O&amp;M of all suku water systems. PARTISIPA will work with national </w:t>
      </w:r>
      <w:r>
        <w:rPr>
          <w:rFonts w:eastAsia="Times New Roman" w:cs="Times New Roman"/>
          <w:sz w:val="21"/>
          <w:szCs w:val="24"/>
        </w:rPr>
        <w:t>stakeholders</w:t>
      </w:r>
      <w:r w:rsidRPr="002A765A">
        <w:rPr>
          <w:rFonts w:eastAsia="Times New Roman" w:cs="Times New Roman"/>
          <w:sz w:val="21"/>
          <w:szCs w:val="24"/>
        </w:rPr>
        <w:t xml:space="preserve"> to review and revise the legal framework and guidance for this mandate and then work with staff at </w:t>
      </w:r>
      <w:r>
        <w:rPr>
          <w:rFonts w:eastAsia="Times New Roman" w:cs="Times New Roman"/>
          <w:sz w:val="21"/>
          <w:szCs w:val="24"/>
        </w:rPr>
        <w:t xml:space="preserve">sub-national level, including postu water </w:t>
      </w:r>
      <w:r w:rsidR="00B0739C">
        <w:rPr>
          <w:rFonts w:eastAsia="Times New Roman" w:cs="Times New Roman"/>
          <w:sz w:val="21"/>
          <w:szCs w:val="24"/>
        </w:rPr>
        <w:t>and sanitation facilitators</w:t>
      </w:r>
      <w:r>
        <w:rPr>
          <w:rFonts w:eastAsia="Times New Roman" w:cs="Times New Roman"/>
          <w:sz w:val="21"/>
          <w:szCs w:val="24"/>
        </w:rPr>
        <w:t>,</w:t>
      </w:r>
      <w:r w:rsidRPr="002A765A">
        <w:rPr>
          <w:rFonts w:eastAsia="Times New Roman" w:cs="Times New Roman"/>
          <w:sz w:val="21"/>
          <w:szCs w:val="24"/>
        </w:rPr>
        <w:t xml:space="preserve"> to support suku leaders</w:t>
      </w:r>
      <w:r>
        <w:rPr>
          <w:rFonts w:eastAsia="Times New Roman" w:cs="Times New Roman"/>
          <w:sz w:val="21"/>
          <w:szCs w:val="24"/>
        </w:rPr>
        <w:t>hip</w:t>
      </w:r>
      <w:r w:rsidRPr="002A765A">
        <w:rPr>
          <w:rFonts w:eastAsia="Times New Roman" w:cs="Times New Roman"/>
          <w:sz w:val="21"/>
          <w:szCs w:val="24"/>
        </w:rPr>
        <w:t xml:space="preserve"> in implementation</w:t>
      </w:r>
      <w:r>
        <w:rPr>
          <w:rFonts w:eastAsia="Times New Roman" w:cs="Times New Roman"/>
          <w:sz w:val="21"/>
          <w:szCs w:val="24"/>
        </w:rPr>
        <w:t>.</w:t>
      </w:r>
    </w:p>
    <w:p w14:paraId="590E713F" w14:textId="474C0852" w:rsidR="009057EF" w:rsidRPr="002A765A" w:rsidRDefault="009057EF" w:rsidP="009057EF">
      <w:pPr>
        <w:spacing w:line="276" w:lineRule="auto"/>
        <w:rPr>
          <w:rFonts w:eastAsia="Times New Roman" w:cs="Times New Roman"/>
          <w:sz w:val="21"/>
          <w:szCs w:val="24"/>
        </w:rPr>
      </w:pPr>
      <w:r>
        <w:rPr>
          <w:rFonts w:eastAsia="Times New Roman" w:cs="Times New Roman"/>
          <w:sz w:val="21"/>
          <w:szCs w:val="24"/>
        </w:rPr>
        <w:t xml:space="preserve">The rehabilitation and maintenance </w:t>
      </w:r>
      <w:r w:rsidRPr="002A765A">
        <w:rPr>
          <w:rFonts w:eastAsia="Times New Roman" w:cs="Times New Roman"/>
          <w:sz w:val="21"/>
          <w:szCs w:val="24"/>
        </w:rPr>
        <w:t xml:space="preserve">of rural roads </w:t>
      </w:r>
      <w:r>
        <w:rPr>
          <w:rFonts w:eastAsia="Times New Roman" w:cs="Times New Roman"/>
          <w:sz w:val="21"/>
          <w:szCs w:val="24"/>
        </w:rPr>
        <w:t xml:space="preserve">is being decentralised in Timor-Leste. Australian support for the roads sector </w:t>
      </w:r>
      <w:r w:rsidRPr="002A765A">
        <w:rPr>
          <w:rFonts w:eastAsia="Times New Roman" w:cs="Times New Roman"/>
          <w:sz w:val="21"/>
          <w:szCs w:val="24"/>
        </w:rPr>
        <w:t xml:space="preserve">is currently </w:t>
      </w:r>
      <w:r w:rsidR="00BB5ABF">
        <w:rPr>
          <w:rFonts w:eastAsia="Times New Roman" w:cs="Times New Roman"/>
          <w:sz w:val="21"/>
          <w:szCs w:val="24"/>
        </w:rPr>
        <w:t>through</w:t>
      </w:r>
      <w:r w:rsidRPr="002A765A">
        <w:rPr>
          <w:rFonts w:eastAsia="Times New Roman" w:cs="Times New Roman"/>
          <w:sz w:val="21"/>
          <w:szCs w:val="24"/>
        </w:rPr>
        <w:t xml:space="preserve"> the Roads for Development</w:t>
      </w:r>
      <w:r>
        <w:rPr>
          <w:rFonts w:eastAsia="Times New Roman" w:cs="Times New Roman"/>
          <w:sz w:val="21"/>
          <w:szCs w:val="24"/>
        </w:rPr>
        <w:t xml:space="preserve"> Support Program (R4D-SP)</w:t>
      </w:r>
      <w:r w:rsidRPr="002A765A">
        <w:rPr>
          <w:rFonts w:eastAsia="Times New Roman" w:cs="Times New Roman"/>
          <w:sz w:val="21"/>
          <w:szCs w:val="24"/>
        </w:rPr>
        <w:t xml:space="preserve">, which is </w:t>
      </w:r>
      <w:r w:rsidR="00BB5ABF">
        <w:rPr>
          <w:rFonts w:eastAsia="Times New Roman" w:cs="Times New Roman"/>
          <w:sz w:val="21"/>
          <w:szCs w:val="24"/>
        </w:rPr>
        <w:t xml:space="preserve">expected to conclude </w:t>
      </w:r>
      <w:r w:rsidRPr="002A765A">
        <w:rPr>
          <w:rFonts w:eastAsia="Times New Roman" w:cs="Times New Roman"/>
          <w:sz w:val="21"/>
          <w:szCs w:val="24"/>
        </w:rPr>
        <w:t xml:space="preserve">in </w:t>
      </w:r>
      <w:r>
        <w:rPr>
          <w:rFonts w:eastAsia="Times New Roman" w:cs="Times New Roman"/>
          <w:sz w:val="21"/>
          <w:szCs w:val="24"/>
        </w:rPr>
        <w:t xml:space="preserve">2022. Support to the sector, and potentially municipal roads, may </w:t>
      </w:r>
      <w:r w:rsidRPr="002A765A">
        <w:rPr>
          <w:rFonts w:eastAsia="Times New Roman" w:cs="Times New Roman"/>
          <w:sz w:val="21"/>
          <w:szCs w:val="24"/>
        </w:rPr>
        <w:t>be incorporated into P</w:t>
      </w:r>
      <w:r>
        <w:rPr>
          <w:rFonts w:eastAsia="Times New Roman" w:cs="Times New Roman"/>
          <w:sz w:val="21"/>
          <w:szCs w:val="24"/>
        </w:rPr>
        <w:t xml:space="preserve">ARTISIPA in the future </w:t>
      </w:r>
      <w:r w:rsidRPr="002A765A">
        <w:rPr>
          <w:rFonts w:eastAsia="Times New Roman" w:cs="Times New Roman"/>
          <w:sz w:val="21"/>
          <w:szCs w:val="24"/>
        </w:rPr>
        <w:t xml:space="preserve">to exploit </w:t>
      </w:r>
      <w:r>
        <w:rPr>
          <w:rFonts w:eastAsia="Times New Roman" w:cs="Times New Roman"/>
          <w:sz w:val="21"/>
          <w:szCs w:val="24"/>
        </w:rPr>
        <w:t>potential</w:t>
      </w:r>
      <w:r w:rsidRPr="002A765A">
        <w:rPr>
          <w:rFonts w:eastAsia="Times New Roman" w:cs="Times New Roman"/>
          <w:sz w:val="21"/>
          <w:szCs w:val="24"/>
        </w:rPr>
        <w:t xml:space="preserve"> linkages</w:t>
      </w:r>
      <w:r>
        <w:rPr>
          <w:rFonts w:eastAsia="Times New Roman" w:cs="Times New Roman"/>
          <w:sz w:val="21"/>
          <w:szCs w:val="24"/>
        </w:rPr>
        <w:t xml:space="preserve"> – such as consolidating technical assistance to the Ministry of Public Works, improving policy, systems support and capacity building sub-nationally, coordinating labour intensive rural infrastructure programs, enhancing gender and social inclusion approaches, and improving cross-government coordination and links to GoTL’s decentralisation agenda. Like the approach for rural water, support will be provided at different levels of government administration. In consultation with GoTL, DFAT will decide in mid-2021 whether to maintain a standalone roads program, or to integrate support for rural roads into PARTISIPA. </w:t>
      </w:r>
    </w:p>
    <w:p w14:paraId="1A1B5C00" w14:textId="77777777" w:rsidR="009057EF" w:rsidRDefault="009057EF" w:rsidP="00E05B21">
      <w:pPr>
        <w:pStyle w:val="Heading2"/>
      </w:pPr>
      <w:bookmarkStart w:id="8" w:name="_Toc57881005"/>
      <w:r>
        <w:t>Implementation Arrangements</w:t>
      </w:r>
      <w:bookmarkEnd w:id="8"/>
    </w:p>
    <w:p w14:paraId="26A524DF" w14:textId="0E754A46" w:rsidR="009057EF" w:rsidRPr="00925199" w:rsidRDefault="009057EF" w:rsidP="009057EF">
      <w:pPr>
        <w:spacing w:line="276" w:lineRule="auto"/>
        <w:rPr>
          <w:rFonts w:eastAsia="Times New Roman" w:cs="Times New Roman"/>
          <w:sz w:val="21"/>
          <w:szCs w:val="24"/>
        </w:rPr>
      </w:pPr>
      <w:r w:rsidRPr="00925199">
        <w:rPr>
          <w:rFonts w:eastAsia="Times New Roman" w:cs="Times New Roman"/>
          <w:sz w:val="21"/>
          <w:szCs w:val="24"/>
        </w:rPr>
        <w:t xml:space="preserve">The program delivery approach </w:t>
      </w:r>
      <w:r>
        <w:rPr>
          <w:rFonts w:eastAsia="Times New Roman" w:cs="Times New Roman"/>
          <w:sz w:val="21"/>
          <w:szCs w:val="24"/>
        </w:rPr>
        <w:t>will</w:t>
      </w:r>
      <w:r w:rsidRPr="00925199">
        <w:rPr>
          <w:rFonts w:eastAsia="Times New Roman" w:cs="Times New Roman"/>
          <w:sz w:val="21"/>
          <w:szCs w:val="24"/>
        </w:rPr>
        <w:t xml:space="preserve"> bring</w:t>
      </w:r>
      <w:r>
        <w:rPr>
          <w:rFonts w:eastAsia="Times New Roman" w:cs="Times New Roman"/>
          <w:sz w:val="21"/>
          <w:szCs w:val="24"/>
        </w:rPr>
        <w:t xml:space="preserve"> t</w:t>
      </w:r>
      <w:r w:rsidRPr="00925199">
        <w:rPr>
          <w:rFonts w:eastAsia="Times New Roman" w:cs="Times New Roman"/>
          <w:sz w:val="21"/>
          <w:szCs w:val="24"/>
        </w:rPr>
        <w:t xml:space="preserve">ogether key elements </w:t>
      </w:r>
      <w:r>
        <w:rPr>
          <w:rFonts w:eastAsia="Times New Roman" w:cs="Times New Roman"/>
          <w:sz w:val="21"/>
          <w:szCs w:val="24"/>
        </w:rPr>
        <w:t>of Australia’s successful support to PNDS and the water sector</w:t>
      </w:r>
      <w:r w:rsidRPr="00925199">
        <w:rPr>
          <w:rFonts w:eastAsia="Times New Roman" w:cs="Times New Roman"/>
          <w:sz w:val="21"/>
          <w:szCs w:val="24"/>
        </w:rPr>
        <w:t xml:space="preserve">, and </w:t>
      </w:r>
      <w:r>
        <w:rPr>
          <w:rFonts w:eastAsia="Times New Roman" w:cs="Times New Roman"/>
          <w:sz w:val="21"/>
          <w:szCs w:val="24"/>
        </w:rPr>
        <w:t xml:space="preserve">the </w:t>
      </w:r>
      <w:r w:rsidRPr="00925199">
        <w:rPr>
          <w:rFonts w:eastAsia="Times New Roman" w:cs="Times New Roman"/>
          <w:sz w:val="21"/>
          <w:szCs w:val="24"/>
        </w:rPr>
        <w:t>emerging priorities of decentralisation and economic recovery. Given the complexity of the program and the need to</w:t>
      </w:r>
      <w:r>
        <w:rPr>
          <w:rFonts w:eastAsia="Times New Roman" w:cs="Times New Roman"/>
          <w:sz w:val="21"/>
          <w:szCs w:val="24"/>
        </w:rPr>
        <w:t xml:space="preserve"> </w:t>
      </w:r>
      <w:r w:rsidRPr="00925199">
        <w:rPr>
          <w:rFonts w:eastAsia="Times New Roman" w:cs="Times New Roman"/>
          <w:sz w:val="21"/>
          <w:szCs w:val="24"/>
        </w:rPr>
        <w:t xml:space="preserve">work </w:t>
      </w:r>
      <w:r>
        <w:rPr>
          <w:rFonts w:eastAsia="Times New Roman" w:cs="Times New Roman"/>
          <w:sz w:val="21"/>
          <w:szCs w:val="24"/>
        </w:rPr>
        <w:t xml:space="preserve">adaptively </w:t>
      </w:r>
      <w:r w:rsidRPr="00925199">
        <w:rPr>
          <w:rFonts w:eastAsia="Times New Roman" w:cs="Times New Roman"/>
          <w:sz w:val="21"/>
          <w:szCs w:val="24"/>
        </w:rPr>
        <w:t>across numerous agencies</w:t>
      </w:r>
      <w:r>
        <w:rPr>
          <w:rFonts w:eastAsia="Times New Roman" w:cs="Times New Roman"/>
          <w:sz w:val="21"/>
          <w:szCs w:val="24"/>
        </w:rPr>
        <w:t xml:space="preserve"> and levels of government</w:t>
      </w:r>
      <w:r w:rsidRPr="00925199">
        <w:rPr>
          <w:rFonts w:eastAsia="Times New Roman" w:cs="Times New Roman"/>
          <w:sz w:val="21"/>
          <w:szCs w:val="24"/>
        </w:rPr>
        <w:t xml:space="preserve">, the program will be delivered by a Managing Contractor. This will enable </w:t>
      </w:r>
      <w:r>
        <w:rPr>
          <w:rFonts w:eastAsia="Times New Roman" w:cs="Times New Roman"/>
          <w:sz w:val="21"/>
          <w:szCs w:val="24"/>
        </w:rPr>
        <w:t xml:space="preserve">the Australian government </w:t>
      </w:r>
      <w:r w:rsidRPr="00925199">
        <w:rPr>
          <w:rFonts w:eastAsia="Times New Roman" w:cs="Times New Roman"/>
          <w:sz w:val="21"/>
          <w:szCs w:val="24"/>
        </w:rPr>
        <w:t xml:space="preserve">to </w:t>
      </w:r>
      <w:r>
        <w:rPr>
          <w:rFonts w:eastAsia="Times New Roman" w:cs="Times New Roman"/>
          <w:sz w:val="21"/>
          <w:szCs w:val="24"/>
        </w:rPr>
        <w:t xml:space="preserve">directly partner with the GoTL to set the strategic agenda of the program </w:t>
      </w:r>
      <w:r w:rsidRPr="00925199">
        <w:rPr>
          <w:rFonts w:eastAsia="Times New Roman" w:cs="Times New Roman"/>
          <w:sz w:val="21"/>
          <w:szCs w:val="24"/>
        </w:rPr>
        <w:t>thus achieving the goals of enhanced and enduring relationships between Australia and Timor-Leste</w:t>
      </w:r>
      <w:r w:rsidRPr="007E596E">
        <w:rPr>
          <w:rFonts w:eastAsia="Times New Roman" w:cs="Times New Roman"/>
          <w:sz w:val="21"/>
          <w:szCs w:val="24"/>
        </w:rPr>
        <w:t xml:space="preserve">. The Managing Contractor may establish partnerships with organisations such as NGOs to enhance areas of program delivery, such as </w:t>
      </w:r>
      <w:r>
        <w:rPr>
          <w:rFonts w:eastAsia="Times New Roman" w:cs="Times New Roman"/>
          <w:sz w:val="21"/>
          <w:szCs w:val="24"/>
        </w:rPr>
        <w:t>GEDSI</w:t>
      </w:r>
      <w:r w:rsidR="00C62E2F">
        <w:rPr>
          <w:rFonts w:eastAsia="Times New Roman" w:cs="Times New Roman"/>
          <w:sz w:val="21"/>
          <w:szCs w:val="24"/>
        </w:rPr>
        <w:t>.</w:t>
      </w:r>
    </w:p>
    <w:p w14:paraId="288453AF" w14:textId="77777777" w:rsidR="009057EF" w:rsidRDefault="009057EF" w:rsidP="009057EF">
      <w:pPr>
        <w:spacing w:line="276" w:lineRule="auto"/>
        <w:rPr>
          <w:rFonts w:eastAsia="Times New Roman" w:cs="Times New Roman"/>
          <w:sz w:val="21"/>
          <w:szCs w:val="24"/>
        </w:rPr>
      </w:pPr>
      <w:r w:rsidRPr="00A12C9C">
        <w:rPr>
          <w:rFonts w:eastAsia="Times New Roman" w:cs="Times New Roman"/>
          <w:sz w:val="21"/>
          <w:szCs w:val="24"/>
        </w:rPr>
        <w:t>The Managing Contractor will inherit a significant team and suite of activities and will need to continue to support these in the</w:t>
      </w:r>
      <w:r>
        <w:rPr>
          <w:rFonts w:eastAsia="Times New Roman" w:cs="Times New Roman"/>
          <w:sz w:val="21"/>
          <w:szCs w:val="24"/>
        </w:rPr>
        <w:t xml:space="preserve"> six-month </w:t>
      </w:r>
      <w:r w:rsidRPr="00A12C9C">
        <w:rPr>
          <w:rFonts w:eastAsia="Times New Roman" w:cs="Times New Roman"/>
          <w:sz w:val="21"/>
          <w:szCs w:val="24"/>
        </w:rPr>
        <w:t>inception period. New activities and areas of support will need to be introduced, and existing ones adapted</w:t>
      </w:r>
      <w:r>
        <w:rPr>
          <w:rFonts w:eastAsia="Times New Roman" w:cs="Times New Roman"/>
          <w:sz w:val="21"/>
          <w:szCs w:val="24"/>
        </w:rPr>
        <w:t>,</w:t>
      </w:r>
      <w:r w:rsidRPr="00A12C9C">
        <w:rPr>
          <w:rFonts w:eastAsia="Times New Roman" w:cs="Times New Roman"/>
          <w:sz w:val="21"/>
          <w:szCs w:val="24"/>
        </w:rPr>
        <w:t xml:space="preserve"> scaled-up or scaled back in accordance with emerging policy priorities, evolving needs, and increased local capacity to manage independently</w:t>
      </w:r>
      <w:r>
        <w:rPr>
          <w:rFonts w:eastAsia="Times New Roman" w:cs="Times New Roman"/>
          <w:sz w:val="21"/>
          <w:szCs w:val="24"/>
        </w:rPr>
        <w:t>.</w:t>
      </w:r>
    </w:p>
    <w:p w14:paraId="778B1DCA" w14:textId="77777777" w:rsidR="009057EF" w:rsidRDefault="009057EF" w:rsidP="00E05B21">
      <w:pPr>
        <w:pStyle w:val="Heading2"/>
      </w:pPr>
      <w:bookmarkStart w:id="9" w:name="_Toc57881006"/>
      <w:r>
        <w:t>Risks</w:t>
      </w:r>
      <w:bookmarkEnd w:id="9"/>
      <w:r>
        <w:t xml:space="preserve"> </w:t>
      </w:r>
    </w:p>
    <w:p w14:paraId="2F02B795" w14:textId="5BB67133" w:rsidR="009057EF" w:rsidRDefault="009057EF" w:rsidP="009057EF">
      <w:pPr>
        <w:spacing w:line="276" w:lineRule="auto"/>
        <w:rPr>
          <w:rFonts w:eastAsia="Times New Roman" w:cs="Times New Roman"/>
          <w:sz w:val="21"/>
          <w:szCs w:val="24"/>
        </w:rPr>
      </w:pPr>
      <w:r w:rsidRPr="00104FF1">
        <w:rPr>
          <w:rFonts w:eastAsia="Times New Roman" w:cs="Times New Roman"/>
          <w:sz w:val="21"/>
          <w:szCs w:val="24"/>
        </w:rPr>
        <w:t>Even without a wider outbreak, COVID-19</w:t>
      </w:r>
      <w:r>
        <w:rPr>
          <w:rFonts w:eastAsia="Times New Roman" w:cs="Times New Roman"/>
          <w:sz w:val="21"/>
          <w:szCs w:val="24"/>
        </w:rPr>
        <w:t xml:space="preserve"> is</w:t>
      </w:r>
      <w:r w:rsidRPr="00104FF1">
        <w:rPr>
          <w:rFonts w:eastAsia="Times New Roman" w:cs="Times New Roman"/>
          <w:sz w:val="21"/>
          <w:szCs w:val="24"/>
        </w:rPr>
        <w:t xml:space="preserve"> affecting the lives of Timorese people. Income shocks are constraining households’ ability to meet basic needs</w:t>
      </w:r>
      <w:r>
        <w:rPr>
          <w:rFonts w:eastAsia="Times New Roman" w:cs="Times New Roman"/>
          <w:sz w:val="21"/>
          <w:szCs w:val="24"/>
        </w:rPr>
        <w:t>.</w:t>
      </w:r>
      <w:r w:rsidRPr="00104FF1">
        <w:rPr>
          <w:rFonts w:eastAsia="Times New Roman" w:cs="Times New Roman"/>
          <w:sz w:val="21"/>
          <w:szCs w:val="24"/>
        </w:rPr>
        <w:t xml:space="preserve"> Restrictions on international movement </w:t>
      </w:r>
      <w:r>
        <w:rPr>
          <w:rFonts w:eastAsia="Times New Roman" w:cs="Times New Roman"/>
          <w:sz w:val="21"/>
          <w:szCs w:val="24"/>
        </w:rPr>
        <w:t>have</w:t>
      </w:r>
      <w:r w:rsidRPr="00104FF1">
        <w:rPr>
          <w:rFonts w:eastAsia="Times New Roman" w:cs="Times New Roman"/>
          <w:sz w:val="21"/>
          <w:szCs w:val="24"/>
        </w:rPr>
        <w:t xml:space="preserve"> disrupt</w:t>
      </w:r>
      <w:r>
        <w:rPr>
          <w:rFonts w:eastAsia="Times New Roman" w:cs="Times New Roman"/>
          <w:sz w:val="21"/>
          <w:szCs w:val="24"/>
        </w:rPr>
        <w:t>ed</w:t>
      </w:r>
      <w:r w:rsidRPr="00104FF1">
        <w:rPr>
          <w:rFonts w:eastAsia="Times New Roman" w:cs="Times New Roman"/>
          <w:sz w:val="21"/>
          <w:szCs w:val="24"/>
        </w:rPr>
        <w:t xml:space="preserve"> agricultural markets, business activity and employment prospects in an already fragile economy. </w:t>
      </w:r>
      <w:r>
        <w:rPr>
          <w:rFonts w:eastAsia="Times New Roman" w:cs="Times New Roman"/>
          <w:sz w:val="21"/>
          <w:szCs w:val="24"/>
        </w:rPr>
        <w:t>The pandemic will continue to cause uncertainty and present risks to Timor-Leste’s population and economy. Australia will continue to be flexible and adaptive to support the government’s response</w:t>
      </w:r>
      <w:r w:rsidR="00BB5ABF">
        <w:rPr>
          <w:rFonts w:eastAsia="Times New Roman" w:cs="Times New Roman"/>
          <w:sz w:val="21"/>
          <w:szCs w:val="24"/>
        </w:rPr>
        <w:t xml:space="preserve"> through PARTISIPA’s activities</w:t>
      </w:r>
      <w:r>
        <w:rPr>
          <w:rFonts w:eastAsia="Times New Roman" w:cs="Times New Roman"/>
          <w:sz w:val="21"/>
          <w:szCs w:val="24"/>
        </w:rPr>
        <w:t xml:space="preserve"> and adjust activity delivery to minimise health risks.</w:t>
      </w:r>
    </w:p>
    <w:p w14:paraId="1649A9DF" w14:textId="4407462B" w:rsidR="009057EF" w:rsidRDefault="009057EF" w:rsidP="009057EF">
      <w:pPr>
        <w:spacing w:line="276" w:lineRule="auto"/>
        <w:rPr>
          <w:rFonts w:eastAsia="Times New Roman" w:cs="Times New Roman"/>
          <w:sz w:val="21"/>
          <w:szCs w:val="24"/>
        </w:rPr>
      </w:pPr>
      <w:r>
        <w:rPr>
          <w:rFonts w:eastAsia="Times New Roman" w:cs="Times New Roman"/>
          <w:sz w:val="21"/>
          <w:szCs w:val="24"/>
        </w:rPr>
        <w:t>T</w:t>
      </w:r>
      <w:r w:rsidRPr="00A12C9C">
        <w:rPr>
          <w:rFonts w:eastAsia="Times New Roman" w:cs="Times New Roman"/>
          <w:sz w:val="21"/>
          <w:szCs w:val="24"/>
        </w:rPr>
        <w:t xml:space="preserve">he economic outlook for Timor-Leste presents serious challenges. Unsustainable </w:t>
      </w:r>
      <w:r>
        <w:rPr>
          <w:rFonts w:eastAsia="Times New Roman" w:cs="Times New Roman"/>
          <w:sz w:val="21"/>
          <w:szCs w:val="24"/>
        </w:rPr>
        <w:t>withdrawals</w:t>
      </w:r>
      <w:r w:rsidRPr="00A12C9C">
        <w:rPr>
          <w:rFonts w:eastAsia="Times New Roman" w:cs="Times New Roman"/>
          <w:sz w:val="21"/>
          <w:szCs w:val="24"/>
        </w:rPr>
        <w:t xml:space="preserve"> of the Petroleum Fund threaten to reduce </w:t>
      </w:r>
      <w:r>
        <w:rPr>
          <w:rFonts w:eastAsia="Times New Roman" w:cs="Times New Roman"/>
          <w:sz w:val="21"/>
          <w:szCs w:val="24"/>
        </w:rPr>
        <w:t>GoTL’s</w:t>
      </w:r>
      <w:r w:rsidRPr="00A12C9C">
        <w:rPr>
          <w:rFonts w:eastAsia="Times New Roman" w:cs="Times New Roman"/>
          <w:sz w:val="21"/>
          <w:szCs w:val="24"/>
        </w:rPr>
        <w:t xml:space="preserve"> ability to invest over the medium term in key basic services including related infrastructure, and economic stimulus programs such as PNDS</w:t>
      </w:r>
      <w:r>
        <w:rPr>
          <w:rFonts w:eastAsia="Times New Roman" w:cs="Times New Roman"/>
          <w:sz w:val="21"/>
          <w:szCs w:val="24"/>
        </w:rPr>
        <w:t>. This</w:t>
      </w:r>
      <w:r w:rsidRPr="00A12C9C">
        <w:rPr>
          <w:rFonts w:eastAsia="Times New Roman" w:cs="Times New Roman"/>
          <w:sz w:val="21"/>
          <w:szCs w:val="24"/>
        </w:rPr>
        <w:t xml:space="preserve"> could undermine all three components of the investment and threaten the achievement and sustainability of program outcomes</w:t>
      </w:r>
      <w:r>
        <w:rPr>
          <w:rFonts w:eastAsia="Times New Roman" w:cs="Times New Roman"/>
          <w:sz w:val="21"/>
          <w:szCs w:val="24"/>
        </w:rPr>
        <w:t xml:space="preserve">. </w:t>
      </w:r>
      <w:r w:rsidRPr="00A12C9C">
        <w:rPr>
          <w:rFonts w:eastAsia="Times New Roman" w:cs="Times New Roman"/>
          <w:sz w:val="21"/>
          <w:szCs w:val="24"/>
        </w:rPr>
        <w:t xml:space="preserve">Australia has contributed AUD7 million in grants funds </w:t>
      </w:r>
      <w:r>
        <w:rPr>
          <w:rFonts w:eastAsia="Times New Roman" w:cs="Times New Roman"/>
          <w:sz w:val="21"/>
          <w:szCs w:val="24"/>
        </w:rPr>
        <w:t xml:space="preserve">to PNDS through budget support </w:t>
      </w:r>
      <w:r w:rsidRPr="00A12C9C">
        <w:rPr>
          <w:rFonts w:eastAsia="Times New Roman" w:cs="Times New Roman"/>
          <w:sz w:val="21"/>
          <w:szCs w:val="24"/>
        </w:rPr>
        <w:t>in 2020. As fiscal constraints tighten</w:t>
      </w:r>
      <w:r>
        <w:rPr>
          <w:rFonts w:eastAsia="Times New Roman" w:cs="Times New Roman"/>
          <w:sz w:val="21"/>
          <w:szCs w:val="24"/>
        </w:rPr>
        <w:t xml:space="preserve"> the Australian Government may look at further on-budget support for basic services. Over the past nine years, there have been periods of no grants for PNDS. PARTISIPA will have a strong political economy strategy and advocacy plan and help with finalising the new Decree Law to extend PNDS’s mandate. In addition, PARTISIPA’s three component design gives flexibility across the program to redeploy resources to leverage GoTL resources. </w:t>
      </w:r>
    </w:p>
    <w:p w14:paraId="23068237" w14:textId="77777777" w:rsidR="009057EF" w:rsidRPr="00A12C9C" w:rsidRDefault="009057EF" w:rsidP="009057EF">
      <w:pPr>
        <w:spacing w:line="276" w:lineRule="auto"/>
        <w:rPr>
          <w:rFonts w:eastAsia="Times New Roman" w:cs="Times New Roman"/>
          <w:sz w:val="21"/>
          <w:szCs w:val="24"/>
        </w:rPr>
      </w:pPr>
      <w:r>
        <w:rPr>
          <w:rFonts w:eastAsia="Times New Roman" w:cs="Times New Roman"/>
          <w:sz w:val="21"/>
          <w:szCs w:val="24"/>
        </w:rPr>
        <w:t>Limited Goods and</w:t>
      </w:r>
      <w:r w:rsidRPr="00A12C9C">
        <w:rPr>
          <w:rFonts w:eastAsia="Times New Roman" w:cs="Times New Roman"/>
          <w:sz w:val="21"/>
          <w:szCs w:val="24"/>
        </w:rPr>
        <w:t xml:space="preserve"> Services budgets have been a recurring issue at national and </w:t>
      </w:r>
      <w:r>
        <w:rPr>
          <w:rFonts w:eastAsia="Times New Roman" w:cs="Times New Roman"/>
          <w:sz w:val="21"/>
          <w:szCs w:val="24"/>
        </w:rPr>
        <w:t>m</w:t>
      </w:r>
      <w:r w:rsidRPr="00A12C9C">
        <w:rPr>
          <w:rFonts w:eastAsia="Times New Roman" w:cs="Times New Roman"/>
          <w:sz w:val="21"/>
          <w:szCs w:val="24"/>
        </w:rPr>
        <w:t xml:space="preserve">unicipal levels of government in Timor-Leste.  As part of the fungible Goods &amp; Services budget category, funds for O&amp;M </w:t>
      </w:r>
      <w:r>
        <w:rPr>
          <w:rFonts w:eastAsia="Times New Roman" w:cs="Times New Roman"/>
          <w:sz w:val="21"/>
          <w:szCs w:val="24"/>
        </w:rPr>
        <w:t xml:space="preserve">of basic infrastructure </w:t>
      </w:r>
      <w:r w:rsidRPr="00A12C9C">
        <w:rPr>
          <w:rFonts w:eastAsia="Times New Roman" w:cs="Times New Roman"/>
          <w:sz w:val="21"/>
          <w:szCs w:val="24"/>
        </w:rPr>
        <w:t xml:space="preserve">are routinely redirected to plug other budget gaps. This is likely to continue or worsen as the GoTL fiscal position declines, with negative consequences for all three components of PARTISIPA. </w:t>
      </w:r>
      <w:r>
        <w:rPr>
          <w:rFonts w:eastAsia="Times New Roman" w:cs="Times New Roman"/>
          <w:sz w:val="21"/>
          <w:szCs w:val="24"/>
        </w:rPr>
        <w:t xml:space="preserve">Australia will need to advocate to “ring-fence” O&amp;M funds for basic infrastructure in villages, while PARTISIPA supports government counterparts to use those funds for their intended purpose. </w:t>
      </w:r>
    </w:p>
    <w:p w14:paraId="4BBE4648" w14:textId="40110D5D" w:rsidR="009057EF" w:rsidRDefault="009057EF" w:rsidP="009057EF">
      <w:pPr>
        <w:spacing w:line="276" w:lineRule="auto"/>
        <w:rPr>
          <w:rFonts w:eastAsia="Times New Roman" w:cs="Times New Roman"/>
          <w:sz w:val="21"/>
          <w:szCs w:val="24"/>
        </w:rPr>
      </w:pPr>
      <w:r w:rsidRPr="00A12C9C">
        <w:rPr>
          <w:rFonts w:eastAsia="Times New Roman" w:cs="Times New Roman"/>
          <w:sz w:val="21"/>
          <w:szCs w:val="24"/>
        </w:rPr>
        <w:t xml:space="preserve">While the GoTL has a plan and schedule for political decentralisation, it </w:t>
      </w:r>
      <w:r>
        <w:rPr>
          <w:rFonts w:eastAsia="Times New Roman" w:cs="Times New Roman"/>
          <w:sz w:val="21"/>
          <w:szCs w:val="24"/>
        </w:rPr>
        <w:t>may be</w:t>
      </w:r>
      <w:r w:rsidRPr="00A12C9C">
        <w:rPr>
          <w:rFonts w:eastAsia="Times New Roman" w:cs="Times New Roman"/>
          <w:sz w:val="21"/>
          <w:szCs w:val="24"/>
        </w:rPr>
        <w:t xml:space="preserve"> delayed </w:t>
      </w:r>
      <w:r>
        <w:rPr>
          <w:rFonts w:eastAsia="Times New Roman" w:cs="Times New Roman"/>
          <w:sz w:val="21"/>
          <w:szCs w:val="24"/>
        </w:rPr>
        <w:t>due to</w:t>
      </w:r>
      <w:r w:rsidRPr="00A12C9C">
        <w:rPr>
          <w:rFonts w:eastAsia="Times New Roman" w:cs="Times New Roman"/>
          <w:sz w:val="21"/>
          <w:szCs w:val="24"/>
        </w:rPr>
        <w:t xml:space="preserve"> policy and resourcing gaps </w:t>
      </w:r>
      <w:r>
        <w:rPr>
          <w:rFonts w:eastAsia="Times New Roman" w:cs="Times New Roman"/>
          <w:sz w:val="21"/>
          <w:szCs w:val="24"/>
        </w:rPr>
        <w:t>or changed due to fluid political leadership and priorities</w:t>
      </w:r>
      <w:r w:rsidRPr="00A12C9C">
        <w:rPr>
          <w:rFonts w:eastAsia="Times New Roman" w:cs="Times New Roman"/>
          <w:sz w:val="21"/>
          <w:szCs w:val="24"/>
        </w:rPr>
        <w:t xml:space="preserve">. The consequences of this could be significant given that centralised government systems are generally less responsive and accountable to citizens. </w:t>
      </w:r>
      <w:r>
        <w:rPr>
          <w:rFonts w:eastAsia="Times New Roman" w:cs="Times New Roman"/>
          <w:sz w:val="21"/>
          <w:szCs w:val="24"/>
        </w:rPr>
        <w:t>Conversely, i</w:t>
      </w:r>
      <w:r w:rsidRPr="00A12C9C">
        <w:rPr>
          <w:rFonts w:eastAsia="Times New Roman" w:cs="Times New Roman"/>
          <w:sz w:val="21"/>
          <w:szCs w:val="24"/>
        </w:rPr>
        <w:t>f political decentralisation is rushed</w:t>
      </w:r>
      <w:r w:rsidR="00BB5ABF">
        <w:rPr>
          <w:rFonts w:eastAsia="Times New Roman" w:cs="Times New Roman"/>
          <w:sz w:val="21"/>
          <w:szCs w:val="24"/>
        </w:rPr>
        <w:t xml:space="preserve"> without sufficient investment in systems and capacity sub</w:t>
      </w:r>
      <w:r w:rsidR="00DC0BED">
        <w:rPr>
          <w:rFonts w:eastAsia="Times New Roman" w:cs="Times New Roman"/>
          <w:sz w:val="21"/>
          <w:szCs w:val="24"/>
        </w:rPr>
        <w:t>-</w:t>
      </w:r>
      <w:r w:rsidR="00BB5ABF">
        <w:rPr>
          <w:rFonts w:eastAsia="Times New Roman" w:cs="Times New Roman"/>
          <w:sz w:val="21"/>
          <w:szCs w:val="24"/>
        </w:rPr>
        <w:t>nationally</w:t>
      </w:r>
      <w:r w:rsidRPr="00A12C9C">
        <w:rPr>
          <w:rFonts w:eastAsia="Times New Roman" w:cs="Times New Roman"/>
          <w:sz w:val="21"/>
          <w:szCs w:val="24"/>
        </w:rPr>
        <w:t xml:space="preserve">, there is a risk that newly elected </w:t>
      </w:r>
      <w:r>
        <w:rPr>
          <w:rFonts w:eastAsia="Times New Roman" w:cs="Times New Roman"/>
          <w:sz w:val="21"/>
          <w:szCs w:val="24"/>
        </w:rPr>
        <w:t>m</w:t>
      </w:r>
      <w:r w:rsidRPr="00A12C9C">
        <w:rPr>
          <w:rFonts w:eastAsia="Times New Roman" w:cs="Times New Roman"/>
          <w:sz w:val="21"/>
          <w:szCs w:val="24"/>
        </w:rPr>
        <w:t xml:space="preserve">unicipal governments are unable to deliver on their mandate leading to increased </w:t>
      </w:r>
      <w:r w:rsidR="00BB5ABF">
        <w:rPr>
          <w:rFonts w:eastAsia="Times New Roman" w:cs="Times New Roman"/>
          <w:sz w:val="21"/>
          <w:szCs w:val="24"/>
        </w:rPr>
        <w:t xml:space="preserve">multi-dimensional </w:t>
      </w:r>
      <w:r w:rsidRPr="00A12C9C">
        <w:rPr>
          <w:rFonts w:eastAsia="Times New Roman" w:cs="Times New Roman"/>
          <w:sz w:val="21"/>
          <w:szCs w:val="24"/>
        </w:rPr>
        <w:t>poverty and contributing to social instability</w:t>
      </w:r>
      <w:r>
        <w:rPr>
          <w:rFonts w:eastAsia="Times New Roman" w:cs="Times New Roman"/>
          <w:sz w:val="21"/>
          <w:szCs w:val="24"/>
        </w:rPr>
        <w:t xml:space="preserve"> as well as recentralisation of service delivery and government functions</w:t>
      </w:r>
      <w:r w:rsidRPr="00A12C9C">
        <w:rPr>
          <w:rFonts w:eastAsia="Times New Roman" w:cs="Times New Roman"/>
          <w:sz w:val="21"/>
          <w:szCs w:val="24"/>
        </w:rPr>
        <w:t xml:space="preserve">. </w:t>
      </w:r>
      <w:r>
        <w:rPr>
          <w:rFonts w:eastAsia="Times New Roman" w:cs="Times New Roman"/>
          <w:sz w:val="21"/>
          <w:szCs w:val="24"/>
        </w:rPr>
        <w:t>These</w:t>
      </w:r>
      <w:r w:rsidRPr="00A12C9C">
        <w:rPr>
          <w:rFonts w:eastAsia="Times New Roman" w:cs="Times New Roman"/>
          <w:sz w:val="21"/>
          <w:szCs w:val="24"/>
        </w:rPr>
        <w:t xml:space="preserve"> scenarios would make it difficult for PARTISIPA</w:t>
      </w:r>
      <w:r>
        <w:rPr>
          <w:rFonts w:eastAsia="Times New Roman" w:cs="Times New Roman"/>
          <w:sz w:val="21"/>
          <w:szCs w:val="24"/>
        </w:rPr>
        <w:t>, and all other Australian aid investments,</w:t>
      </w:r>
      <w:r w:rsidRPr="00A12C9C">
        <w:rPr>
          <w:rFonts w:eastAsia="Times New Roman" w:cs="Times New Roman"/>
          <w:sz w:val="21"/>
          <w:szCs w:val="24"/>
        </w:rPr>
        <w:t xml:space="preserve"> to achieve outcomes</w:t>
      </w:r>
      <w:r>
        <w:rPr>
          <w:rFonts w:eastAsia="Times New Roman" w:cs="Times New Roman"/>
          <w:sz w:val="21"/>
          <w:szCs w:val="24"/>
        </w:rPr>
        <w:t xml:space="preserve">, but at the same time make that support more critical. Outcome expectations may need to be adjusted should this risk be realised. </w:t>
      </w:r>
      <w:r w:rsidR="00BB5ABF" w:rsidRPr="006D055F">
        <w:rPr>
          <w:rFonts w:eastAsia="Times New Roman" w:cs="Times New Roman"/>
          <w:sz w:val="21"/>
          <w:szCs w:val="24"/>
        </w:rPr>
        <w:t>PARTISIPA will work with the broader Australian aid program to inform the government of service delivery realities, and work with service providers to have the skills and resources to respond to decentralisation reforms.</w:t>
      </w:r>
      <w:r w:rsidR="00BB5ABF">
        <w:rPr>
          <w:sz w:val="24"/>
          <w:szCs w:val="24"/>
        </w:rPr>
        <w:t xml:space="preserve">  </w:t>
      </w:r>
    </w:p>
    <w:p w14:paraId="5D9B0AE0" w14:textId="77777777" w:rsidR="009057EF" w:rsidRDefault="009057EF" w:rsidP="00E05B21">
      <w:pPr>
        <w:pStyle w:val="Heading2"/>
      </w:pPr>
      <w:bookmarkStart w:id="10" w:name="_Toc57881007"/>
      <w:r>
        <w:t>Summary</w:t>
      </w:r>
      <w:bookmarkEnd w:id="10"/>
    </w:p>
    <w:p w14:paraId="17D7760A" w14:textId="25AF50A1" w:rsidR="009057EF" w:rsidRPr="005755EB" w:rsidRDefault="009057EF" w:rsidP="009057EF">
      <w:pPr>
        <w:spacing w:line="276" w:lineRule="auto"/>
        <w:rPr>
          <w:rFonts w:asciiTheme="majorHAnsi" w:eastAsiaTheme="majorEastAsia" w:hAnsiTheme="majorHAnsi" w:cstheme="majorBidi"/>
          <w:b/>
          <w:bCs/>
          <w:caps/>
          <w:sz w:val="38"/>
          <w:szCs w:val="28"/>
        </w:rPr>
      </w:pPr>
      <w:r>
        <w:rPr>
          <w:rFonts w:eastAsia="Times New Roman" w:cs="Times New Roman"/>
          <w:sz w:val="21"/>
          <w:szCs w:val="24"/>
        </w:rPr>
        <w:t xml:space="preserve">The PARTISIPA investment will be a central pillar in Australia’s support to Timor-Leste in the coming decade and will help the GoTL shore-up critical functions and services to the population as it comes under increasing economic and fiscal pressure. The investment will strengthen the nexus between state and citizens by helping government to provide tangible benefits to communities that will build citizen confidence in the state. It will maintain a focus on improving voice, access and opportunities to women and people with a disability and in so doing reduce inequalities. </w:t>
      </w:r>
    </w:p>
    <w:p w14:paraId="62FBE7C0" w14:textId="77777777" w:rsidR="00C754FA" w:rsidRPr="005755EB" w:rsidRDefault="00C754FA" w:rsidP="00E65C71">
      <w:pPr>
        <w:spacing w:line="276" w:lineRule="auto"/>
        <w:rPr>
          <w:rFonts w:eastAsia="Times New Roman" w:cs="Times New Roman"/>
          <w:sz w:val="21"/>
          <w:szCs w:val="24"/>
        </w:rPr>
      </w:pPr>
    </w:p>
    <w:p w14:paraId="04A21D96" w14:textId="77777777" w:rsidR="00296764" w:rsidRDefault="00296764" w:rsidP="00E2729C">
      <w:pPr>
        <w:pStyle w:val="ChapterTitle"/>
        <w:sectPr w:rsidR="00296764" w:rsidSect="00FC322F">
          <w:pgSz w:w="11906" w:h="16838" w:code="9"/>
          <w:pgMar w:top="1701" w:right="1134" w:bottom="1418" w:left="1134" w:header="425" w:footer="493" w:gutter="0"/>
          <w:cols w:space="397"/>
          <w:titlePg/>
          <w:docGrid w:linePitch="360"/>
        </w:sectPr>
      </w:pPr>
    </w:p>
    <w:p w14:paraId="5CDF58A4" w14:textId="2990B6EA" w:rsidR="001A5859" w:rsidRPr="005755EB" w:rsidRDefault="00244FB3" w:rsidP="00E2729C">
      <w:pPr>
        <w:pStyle w:val="ChapterTitle"/>
      </w:pPr>
      <w:bookmarkStart w:id="11" w:name="_Toc57881008"/>
      <w:r w:rsidRPr="005755EB">
        <w:t>Development context and situational analysis</w:t>
      </w:r>
      <w:bookmarkEnd w:id="11"/>
      <w:r w:rsidR="00702269" w:rsidRPr="005755EB">
        <w:t xml:space="preserve"> </w:t>
      </w:r>
    </w:p>
    <w:p w14:paraId="22410F4D" w14:textId="37EC2A62" w:rsidR="00654EE1" w:rsidRPr="00A159DD" w:rsidRDefault="00654EE1" w:rsidP="003C6429">
      <w:pPr>
        <w:pStyle w:val="Heading1"/>
        <w:rPr>
          <w:rStyle w:val="normaltextrun"/>
          <w:b/>
        </w:rPr>
      </w:pPr>
      <w:bookmarkStart w:id="12" w:name="_Toc57881009"/>
      <w:r w:rsidRPr="00A159DD">
        <w:rPr>
          <w:rStyle w:val="normaltextrun"/>
          <w:b/>
        </w:rPr>
        <w:t>Introduction</w:t>
      </w:r>
      <w:bookmarkEnd w:id="12"/>
    </w:p>
    <w:p w14:paraId="10A2F5F1" w14:textId="351C5A93" w:rsidR="007C086E" w:rsidRPr="00104FF1" w:rsidRDefault="007C086E" w:rsidP="00E65C71">
      <w:pPr>
        <w:spacing w:line="276" w:lineRule="auto"/>
        <w:rPr>
          <w:sz w:val="21"/>
          <w:szCs w:val="21"/>
          <w:shd w:val="clear" w:color="auto" w:fill="FFFFFF"/>
        </w:rPr>
      </w:pPr>
      <w:r w:rsidRPr="00104FF1">
        <w:rPr>
          <w:sz w:val="21"/>
          <w:szCs w:val="21"/>
          <w:shd w:val="clear" w:color="auto" w:fill="FFFFFF"/>
        </w:rPr>
        <w:t xml:space="preserve">Timor-Leste aspires to become an upper middle-income country </w:t>
      </w:r>
      <w:r w:rsidRPr="00104FF1">
        <w:rPr>
          <w:sz w:val="21"/>
          <w:szCs w:val="21"/>
        </w:rPr>
        <w:t>by</w:t>
      </w:r>
      <w:r w:rsidRPr="00104FF1">
        <w:rPr>
          <w:sz w:val="21"/>
          <w:szCs w:val="21"/>
          <w:shd w:val="clear" w:color="auto" w:fill="FFFFFF"/>
        </w:rPr>
        <w:t xml:space="preserve"> 2030 and has set down a clear development agenda through the</w:t>
      </w:r>
      <w:r w:rsidRPr="00104FF1">
        <w:rPr>
          <w:rFonts w:cs="Times New Roman"/>
          <w:sz w:val="21"/>
          <w:szCs w:val="21"/>
          <w:shd w:val="clear" w:color="auto" w:fill="FFFFFF"/>
        </w:rPr>
        <w:t> </w:t>
      </w:r>
      <w:r w:rsidRPr="00104FF1">
        <w:rPr>
          <w:i/>
          <w:iCs/>
          <w:sz w:val="21"/>
          <w:szCs w:val="21"/>
          <w:shd w:val="clear" w:color="auto" w:fill="FFFFFF"/>
        </w:rPr>
        <w:t>Strategic Development Plan 2011-2030</w:t>
      </w:r>
      <w:r w:rsidR="00124FA0">
        <w:rPr>
          <w:i/>
          <w:iCs/>
          <w:sz w:val="21"/>
          <w:szCs w:val="21"/>
          <w:shd w:val="clear" w:color="auto" w:fill="FFFFFF"/>
        </w:rPr>
        <w:t xml:space="preserve"> (SDP)</w:t>
      </w:r>
      <w:r w:rsidRPr="00104FF1">
        <w:rPr>
          <w:sz w:val="21"/>
          <w:szCs w:val="21"/>
          <w:shd w:val="clear" w:color="auto" w:fill="FFFFFF"/>
        </w:rPr>
        <w:t>. Despite strong economic and social progress and</w:t>
      </w:r>
      <w:r w:rsidR="002F25BE">
        <w:rPr>
          <w:sz w:val="21"/>
          <w:szCs w:val="21"/>
          <w:shd w:val="clear" w:color="auto" w:fill="FFFFFF"/>
        </w:rPr>
        <w:t xml:space="preserve"> </w:t>
      </w:r>
      <w:r w:rsidRPr="00104FF1">
        <w:rPr>
          <w:sz w:val="21"/>
          <w:szCs w:val="21"/>
          <w:shd w:val="clear" w:color="auto" w:fill="FFFFFF"/>
        </w:rPr>
        <w:t>secured stability</w:t>
      </w:r>
      <w:r w:rsidR="002F25BE">
        <w:rPr>
          <w:sz w:val="21"/>
          <w:szCs w:val="21"/>
          <w:shd w:val="clear" w:color="auto" w:fill="FFFFFF"/>
        </w:rPr>
        <w:t xml:space="preserve"> </w:t>
      </w:r>
      <w:r w:rsidRPr="00104FF1">
        <w:rPr>
          <w:sz w:val="21"/>
          <w:szCs w:val="21"/>
          <w:shd w:val="clear" w:color="auto" w:fill="FFFFFF"/>
        </w:rPr>
        <w:t>since independence in 2002, there are a range of significant challenges facing Timor-Leste that require sustained efforts</w:t>
      </w:r>
      <w:r w:rsidR="00124FA0">
        <w:rPr>
          <w:sz w:val="21"/>
          <w:szCs w:val="21"/>
          <w:shd w:val="clear" w:color="auto" w:fill="FFFFFF"/>
        </w:rPr>
        <w:t xml:space="preserve"> to overcome</w:t>
      </w:r>
      <w:r w:rsidR="00F7130B" w:rsidRPr="00104FF1">
        <w:rPr>
          <w:sz w:val="21"/>
          <w:szCs w:val="21"/>
          <w:shd w:val="clear" w:color="auto" w:fill="FFFFFF"/>
        </w:rPr>
        <w:t>. T</w:t>
      </w:r>
      <w:r w:rsidRPr="00104FF1">
        <w:rPr>
          <w:sz w:val="21"/>
          <w:szCs w:val="21"/>
          <w:shd w:val="clear" w:color="auto" w:fill="FFFFFF"/>
        </w:rPr>
        <w:t>o progress its development agenda</w:t>
      </w:r>
      <w:r w:rsidR="00F7130B" w:rsidRPr="00104FF1">
        <w:rPr>
          <w:sz w:val="21"/>
          <w:szCs w:val="21"/>
          <w:shd w:val="clear" w:color="auto" w:fill="FFFFFF"/>
        </w:rPr>
        <w:t xml:space="preserve">, </w:t>
      </w:r>
      <w:r w:rsidRPr="00104FF1">
        <w:rPr>
          <w:sz w:val="21"/>
          <w:szCs w:val="21"/>
          <w:shd w:val="clear" w:color="auto" w:fill="FFFFFF"/>
        </w:rPr>
        <w:t>a good deal of work is required across many fronts: strengthened governance and institutional foundations; improved basic services (particularly water and sanitation, health and education); transport and communications infrastructure development; growth of</w:t>
      </w:r>
      <w:r w:rsidR="002F25BE">
        <w:rPr>
          <w:sz w:val="21"/>
          <w:szCs w:val="21"/>
          <w:shd w:val="clear" w:color="auto" w:fill="FFFFFF"/>
        </w:rPr>
        <w:t xml:space="preserve"> </w:t>
      </w:r>
      <w:r w:rsidRPr="00104FF1">
        <w:rPr>
          <w:sz w:val="21"/>
          <w:szCs w:val="21"/>
          <w:shd w:val="clear" w:color="auto" w:fill="FFFFFF"/>
        </w:rPr>
        <w:t>domestic markets and the private sector</w:t>
      </w:r>
      <w:r w:rsidR="00F7130B" w:rsidRPr="00104FF1">
        <w:rPr>
          <w:sz w:val="21"/>
          <w:szCs w:val="21"/>
          <w:shd w:val="clear" w:color="auto" w:fill="FFFFFF"/>
        </w:rPr>
        <w:t>;</w:t>
      </w:r>
      <w:r w:rsidRPr="00104FF1">
        <w:rPr>
          <w:sz w:val="21"/>
          <w:szCs w:val="21"/>
          <w:shd w:val="clear" w:color="auto" w:fill="FFFFFF"/>
        </w:rPr>
        <w:t xml:space="preserve"> and diversification of the economy.</w:t>
      </w:r>
    </w:p>
    <w:p w14:paraId="56C1E535" w14:textId="77777777" w:rsidR="007C086E" w:rsidRPr="00104FF1" w:rsidRDefault="007C086E" w:rsidP="00E65C71">
      <w:pPr>
        <w:spacing w:line="276" w:lineRule="auto"/>
        <w:rPr>
          <w:rFonts w:ascii="Calibri Light" w:eastAsia="MS Mincho" w:hAnsi="Calibri Light" w:cs="Calibri Light"/>
          <w:sz w:val="21"/>
          <w:szCs w:val="21"/>
          <w:shd w:val="clear" w:color="auto" w:fill="FFFFFF"/>
        </w:rPr>
      </w:pPr>
      <w:r w:rsidRPr="00104FF1">
        <w:rPr>
          <w:rFonts w:ascii="Calibri Light" w:eastAsia="MS Mincho" w:hAnsi="Calibri Light" w:cs="Calibri Light"/>
          <w:sz w:val="21"/>
          <w:szCs w:val="21"/>
          <w:shd w:val="clear" w:color="auto" w:fill="FFFFFF"/>
        </w:rPr>
        <w:t>This section describes:</w:t>
      </w:r>
    </w:p>
    <w:p w14:paraId="6783071B" w14:textId="77777777" w:rsidR="007C086E" w:rsidRPr="00104FF1" w:rsidRDefault="007C086E" w:rsidP="00B52578">
      <w:pPr>
        <w:pStyle w:val="ListParagraph"/>
        <w:numPr>
          <w:ilvl w:val="0"/>
          <w:numId w:val="22"/>
        </w:numPr>
        <w:spacing w:line="276" w:lineRule="auto"/>
        <w:contextualSpacing w:val="0"/>
        <w:rPr>
          <w:rFonts w:ascii="Calibri Light" w:hAnsi="Calibri Light" w:cs="Calibri Light"/>
          <w:sz w:val="21"/>
          <w:szCs w:val="21"/>
          <w:shd w:val="clear" w:color="auto" w:fill="FFFFFF"/>
        </w:rPr>
      </w:pPr>
      <w:r w:rsidRPr="00104FF1">
        <w:rPr>
          <w:rFonts w:ascii="Calibri Light" w:hAnsi="Calibri Light" w:cs="Calibri Light"/>
          <w:sz w:val="21"/>
          <w:szCs w:val="21"/>
          <w:shd w:val="clear" w:color="auto" w:fill="FFFFFF"/>
        </w:rPr>
        <w:t>Timor-Leste’s economic and fiscal situation</w:t>
      </w:r>
    </w:p>
    <w:p w14:paraId="28B48362" w14:textId="77777777" w:rsidR="007C086E" w:rsidRPr="00104FF1" w:rsidRDefault="007C086E" w:rsidP="00B52578">
      <w:pPr>
        <w:pStyle w:val="ListParagraph"/>
        <w:numPr>
          <w:ilvl w:val="0"/>
          <w:numId w:val="22"/>
        </w:numPr>
        <w:spacing w:line="276" w:lineRule="auto"/>
        <w:contextualSpacing w:val="0"/>
        <w:rPr>
          <w:rFonts w:ascii="Calibri Light" w:hAnsi="Calibri Light" w:cs="Calibri Light"/>
          <w:sz w:val="21"/>
          <w:szCs w:val="21"/>
          <w:shd w:val="clear" w:color="auto" w:fill="FFFFFF"/>
        </w:rPr>
      </w:pPr>
      <w:r w:rsidRPr="00104FF1">
        <w:rPr>
          <w:rFonts w:ascii="Calibri Light" w:hAnsi="Calibri Light" w:cs="Calibri Light"/>
          <w:sz w:val="21"/>
          <w:szCs w:val="21"/>
          <w:shd w:val="clear" w:color="auto" w:fill="FFFFFF"/>
        </w:rPr>
        <w:t>Decentralisation process and status of progress</w:t>
      </w:r>
    </w:p>
    <w:p w14:paraId="302101A5" w14:textId="1BCCA339" w:rsidR="007C086E" w:rsidRPr="00104FF1" w:rsidRDefault="007C086E" w:rsidP="00B52578">
      <w:pPr>
        <w:pStyle w:val="ListParagraph"/>
        <w:numPr>
          <w:ilvl w:val="0"/>
          <w:numId w:val="22"/>
        </w:numPr>
        <w:spacing w:line="276" w:lineRule="auto"/>
        <w:contextualSpacing w:val="0"/>
        <w:rPr>
          <w:rFonts w:ascii="Calibri Light" w:hAnsi="Calibri Light" w:cs="Calibri Light"/>
          <w:sz w:val="21"/>
          <w:szCs w:val="21"/>
          <w:shd w:val="clear" w:color="auto" w:fill="FFFFFF"/>
        </w:rPr>
      </w:pPr>
      <w:r w:rsidRPr="00104FF1">
        <w:rPr>
          <w:rFonts w:ascii="Calibri Light" w:hAnsi="Calibri Light" w:cs="Calibri Light"/>
          <w:sz w:val="21"/>
          <w:szCs w:val="21"/>
          <w:shd w:val="clear" w:color="auto" w:fill="FFFFFF"/>
        </w:rPr>
        <w:t xml:space="preserve">Significant </w:t>
      </w:r>
      <w:r w:rsidR="006C63C9" w:rsidRPr="00104FF1">
        <w:rPr>
          <w:rFonts w:ascii="Calibri Light" w:hAnsi="Calibri Light" w:cs="Calibri Light"/>
          <w:sz w:val="21"/>
          <w:szCs w:val="21"/>
          <w:shd w:val="clear" w:color="auto" w:fill="FFFFFF"/>
        </w:rPr>
        <w:t>Australia</w:t>
      </w:r>
      <w:r w:rsidR="0068100E" w:rsidRPr="00104FF1">
        <w:rPr>
          <w:rFonts w:ascii="Calibri Light" w:hAnsi="Calibri Light" w:cs="Calibri Light"/>
          <w:sz w:val="21"/>
          <w:szCs w:val="21"/>
          <w:shd w:val="clear" w:color="auto" w:fill="FFFFFF"/>
        </w:rPr>
        <w:t>n</w:t>
      </w:r>
      <w:r w:rsidRPr="00104FF1">
        <w:rPr>
          <w:rFonts w:ascii="Calibri Light" w:hAnsi="Calibri Light" w:cs="Calibri Light"/>
          <w:sz w:val="21"/>
          <w:szCs w:val="21"/>
          <w:shd w:val="clear" w:color="auto" w:fill="FFFFFF"/>
        </w:rPr>
        <w:t xml:space="preserve"> aid investments in Timor-Leste </w:t>
      </w:r>
      <w:r w:rsidR="008A2FC3" w:rsidRPr="00104FF1">
        <w:rPr>
          <w:rFonts w:ascii="Calibri Light" w:hAnsi="Calibri Light" w:cs="Calibri Light"/>
          <w:sz w:val="21"/>
          <w:szCs w:val="21"/>
          <w:shd w:val="clear" w:color="auto" w:fill="FFFFFF"/>
        </w:rPr>
        <w:t>and Australian</w:t>
      </w:r>
      <w:r w:rsidR="00F7130B" w:rsidRPr="00104FF1">
        <w:rPr>
          <w:rFonts w:ascii="Calibri Light" w:hAnsi="Calibri Light" w:cs="Calibri Light"/>
          <w:sz w:val="21"/>
          <w:szCs w:val="21"/>
          <w:shd w:val="clear" w:color="auto" w:fill="FFFFFF"/>
        </w:rPr>
        <w:t xml:space="preserve"> support to </w:t>
      </w:r>
      <w:r w:rsidR="00802440" w:rsidRPr="00104FF1">
        <w:rPr>
          <w:rFonts w:ascii="Calibri Light" w:hAnsi="Calibri Light" w:cs="Calibri Light"/>
          <w:sz w:val="21"/>
          <w:szCs w:val="21"/>
          <w:shd w:val="clear" w:color="auto" w:fill="FFFFFF"/>
        </w:rPr>
        <w:t>the National Program for Village Development (</w:t>
      </w:r>
      <w:r w:rsidRPr="00104FF1">
        <w:rPr>
          <w:rFonts w:ascii="Calibri Light" w:hAnsi="Calibri Light" w:cs="Calibri Light"/>
          <w:sz w:val="21"/>
          <w:szCs w:val="21"/>
          <w:shd w:val="clear" w:color="auto" w:fill="FFFFFF"/>
        </w:rPr>
        <w:t>PNDS</w:t>
      </w:r>
      <w:r w:rsidR="00802440" w:rsidRPr="00104FF1">
        <w:rPr>
          <w:rFonts w:ascii="Calibri Light" w:hAnsi="Calibri Light" w:cs="Calibri Light"/>
          <w:sz w:val="21"/>
          <w:szCs w:val="21"/>
          <w:shd w:val="clear" w:color="auto" w:fill="FFFFFF"/>
        </w:rPr>
        <w:t>)</w:t>
      </w:r>
    </w:p>
    <w:p w14:paraId="7D48F5DF" w14:textId="323CA2BB" w:rsidR="007C086E" w:rsidRPr="00104FF1" w:rsidRDefault="007C086E" w:rsidP="00B52578">
      <w:pPr>
        <w:pStyle w:val="ListParagraph"/>
        <w:numPr>
          <w:ilvl w:val="0"/>
          <w:numId w:val="22"/>
        </w:numPr>
        <w:spacing w:line="276" w:lineRule="auto"/>
        <w:contextualSpacing w:val="0"/>
        <w:rPr>
          <w:rFonts w:ascii="Calibri Light" w:hAnsi="Calibri Light" w:cs="Calibri Light"/>
          <w:sz w:val="21"/>
          <w:szCs w:val="21"/>
          <w:shd w:val="clear" w:color="auto" w:fill="FFFFFF"/>
        </w:rPr>
      </w:pPr>
      <w:r w:rsidRPr="00104FF1">
        <w:rPr>
          <w:rFonts w:ascii="Calibri Light" w:hAnsi="Calibri Light" w:cs="Calibri Light"/>
          <w:sz w:val="21"/>
          <w:szCs w:val="21"/>
          <w:shd w:val="clear" w:color="auto" w:fill="FFFFFF"/>
        </w:rPr>
        <w:t xml:space="preserve">Experience and lessons relating to the delivery of basic services </w:t>
      </w:r>
      <w:r w:rsidR="00F7130B" w:rsidRPr="00104FF1">
        <w:rPr>
          <w:rFonts w:ascii="Calibri Light" w:hAnsi="Calibri Light" w:cs="Calibri Light"/>
          <w:sz w:val="21"/>
          <w:szCs w:val="21"/>
          <w:shd w:val="clear" w:color="auto" w:fill="FFFFFF"/>
        </w:rPr>
        <w:t xml:space="preserve">including the </w:t>
      </w:r>
      <w:r w:rsidRPr="00104FF1">
        <w:rPr>
          <w:rFonts w:ascii="Calibri Light" w:hAnsi="Calibri Light" w:cs="Calibri Light"/>
          <w:sz w:val="21"/>
          <w:szCs w:val="21"/>
          <w:shd w:val="clear" w:color="auto" w:fill="FFFFFF"/>
        </w:rPr>
        <w:t xml:space="preserve">construction and </w:t>
      </w:r>
      <w:r w:rsidR="00E5482E" w:rsidRPr="00104FF1">
        <w:rPr>
          <w:rFonts w:eastAsia="Times New Roman" w:cs="Times New Roman"/>
          <w:sz w:val="21"/>
          <w:szCs w:val="21"/>
        </w:rPr>
        <w:t>operations and maintenance</w:t>
      </w:r>
      <w:r w:rsidRPr="00104FF1">
        <w:rPr>
          <w:rFonts w:ascii="Calibri Light" w:hAnsi="Calibri Light" w:cs="Calibri Light"/>
          <w:sz w:val="21"/>
          <w:szCs w:val="21"/>
          <w:shd w:val="clear" w:color="auto" w:fill="FFFFFF"/>
        </w:rPr>
        <w:t xml:space="preserve"> of community infrastructure </w:t>
      </w:r>
    </w:p>
    <w:p w14:paraId="730D7188" w14:textId="25C2867F" w:rsidR="007C086E" w:rsidRDefault="007C086E" w:rsidP="00B52578">
      <w:pPr>
        <w:pStyle w:val="ListParagraph"/>
        <w:numPr>
          <w:ilvl w:val="0"/>
          <w:numId w:val="22"/>
        </w:numPr>
        <w:spacing w:line="276" w:lineRule="auto"/>
        <w:contextualSpacing w:val="0"/>
        <w:rPr>
          <w:rFonts w:ascii="Calibri Light" w:hAnsi="Calibri Light" w:cs="Calibri Light"/>
          <w:sz w:val="21"/>
          <w:szCs w:val="21"/>
          <w:shd w:val="clear" w:color="auto" w:fill="FFFFFF"/>
        </w:rPr>
      </w:pPr>
      <w:r w:rsidRPr="00104FF1">
        <w:rPr>
          <w:rFonts w:ascii="Calibri Light" w:hAnsi="Calibri Light" w:cs="Calibri Light"/>
          <w:sz w:val="21"/>
          <w:szCs w:val="21"/>
          <w:shd w:val="clear" w:color="auto" w:fill="FFFFFF"/>
        </w:rPr>
        <w:t>Gender</w:t>
      </w:r>
      <w:r w:rsidR="00CC0B98">
        <w:rPr>
          <w:rFonts w:ascii="Calibri Light" w:hAnsi="Calibri Light" w:cs="Calibri Light"/>
          <w:sz w:val="21"/>
          <w:szCs w:val="21"/>
          <w:shd w:val="clear" w:color="auto" w:fill="FFFFFF"/>
        </w:rPr>
        <w:t xml:space="preserve">, disability </w:t>
      </w:r>
      <w:r w:rsidRPr="00104FF1">
        <w:rPr>
          <w:rFonts w:ascii="Calibri Light" w:hAnsi="Calibri Light" w:cs="Calibri Light"/>
          <w:sz w:val="21"/>
          <w:szCs w:val="21"/>
          <w:shd w:val="clear" w:color="auto" w:fill="FFFFFF"/>
        </w:rPr>
        <w:t>and social inclusion in Timor-Leste</w:t>
      </w:r>
    </w:p>
    <w:p w14:paraId="3C07182D" w14:textId="149E7BEE" w:rsidR="005342AB" w:rsidRPr="00104FF1" w:rsidRDefault="005342AB" w:rsidP="00B52578">
      <w:pPr>
        <w:pStyle w:val="ListParagraph"/>
        <w:numPr>
          <w:ilvl w:val="0"/>
          <w:numId w:val="22"/>
        </w:numPr>
        <w:spacing w:line="276" w:lineRule="auto"/>
        <w:contextualSpacing w:val="0"/>
        <w:rPr>
          <w:rFonts w:ascii="Calibri Light" w:hAnsi="Calibri Light" w:cs="Calibri Light"/>
          <w:sz w:val="21"/>
          <w:szCs w:val="21"/>
          <w:shd w:val="clear" w:color="auto" w:fill="FFFFFF"/>
        </w:rPr>
      </w:pPr>
      <w:r>
        <w:rPr>
          <w:rFonts w:ascii="Calibri Light" w:hAnsi="Calibri Light" w:cs="Calibri Light"/>
          <w:sz w:val="21"/>
          <w:szCs w:val="21"/>
          <w:shd w:val="clear" w:color="auto" w:fill="FFFFFF"/>
        </w:rPr>
        <w:t xml:space="preserve">Climate change and disaster resilience </w:t>
      </w:r>
      <w:r w:rsidR="003A3B78">
        <w:rPr>
          <w:rFonts w:ascii="Calibri Light" w:hAnsi="Calibri Light" w:cs="Calibri Light"/>
          <w:sz w:val="21"/>
          <w:szCs w:val="21"/>
          <w:shd w:val="clear" w:color="auto" w:fill="FFFFFF"/>
        </w:rPr>
        <w:t>in Timor Leste</w:t>
      </w:r>
    </w:p>
    <w:p w14:paraId="4D96C1C2" w14:textId="23ABF79F" w:rsidR="00A43B88" w:rsidRPr="00CC0B98" w:rsidRDefault="00A43B88" w:rsidP="004A793D">
      <w:pPr>
        <w:pStyle w:val="Heading2"/>
        <w:rPr>
          <w:rStyle w:val="normaltextrun"/>
          <w:b/>
          <w:bCs w:val="0"/>
          <w:sz w:val="28"/>
          <w:szCs w:val="28"/>
        </w:rPr>
      </w:pPr>
      <w:bookmarkStart w:id="13" w:name="_Toc57881010"/>
      <w:r w:rsidRPr="00A224BE">
        <w:rPr>
          <w:rStyle w:val="normaltextrun"/>
          <w:b/>
          <w:sz w:val="28"/>
        </w:rPr>
        <w:t xml:space="preserve">Economic and </w:t>
      </w:r>
      <w:r w:rsidR="00FF6A41">
        <w:rPr>
          <w:rStyle w:val="normaltextrun"/>
          <w:b/>
          <w:sz w:val="28"/>
        </w:rPr>
        <w:t>F</w:t>
      </w:r>
      <w:r w:rsidRPr="00A224BE">
        <w:rPr>
          <w:rStyle w:val="normaltextrun"/>
          <w:b/>
          <w:sz w:val="28"/>
        </w:rPr>
        <w:t xml:space="preserve">iscal </w:t>
      </w:r>
      <w:r w:rsidR="00FF6A41">
        <w:rPr>
          <w:rStyle w:val="normaltextrun"/>
          <w:b/>
          <w:sz w:val="28"/>
        </w:rPr>
        <w:t>S</w:t>
      </w:r>
      <w:r w:rsidRPr="00A224BE">
        <w:rPr>
          <w:rStyle w:val="normaltextrun"/>
          <w:b/>
          <w:sz w:val="28"/>
        </w:rPr>
        <w:t>ituation</w:t>
      </w:r>
      <w:bookmarkEnd w:id="13"/>
    </w:p>
    <w:p w14:paraId="2B941827" w14:textId="5767545F" w:rsidR="00A43B88" w:rsidRPr="00104FF1" w:rsidRDefault="00A43B88" w:rsidP="00E65C71">
      <w:pPr>
        <w:spacing w:line="276" w:lineRule="auto"/>
        <w:rPr>
          <w:rFonts w:ascii="Calibri Light" w:eastAsia="MS Mincho" w:hAnsi="Calibri Light" w:cs="Calibri Light"/>
          <w:sz w:val="21"/>
          <w:szCs w:val="21"/>
        </w:rPr>
      </w:pPr>
      <w:r w:rsidRPr="00104FF1">
        <w:rPr>
          <w:rFonts w:ascii="Calibri Light" w:eastAsia="MS Mincho" w:hAnsi="Calibri Light" w:cs="Calibri Light"/>
          <w:b/>
          <w:bCs/>
          <w:sz w:val="21"/>
          <w:szCs w:val="21"/>
        </w:rPr>
        <w:t xml:space="preserve">Timor-Leste </w:t>
      </w:r>
      <w:r w:rsidR="00745490">
        <w:rPr>
          <w:rFonts w:ascii="Calibri Light" w:eastAsia="MS Mincho" w:hAnsi="Calibri Light" w:cs="Calibri Light"/>
          <w:b/>
          <w:bCs/>
          <w:sz w:val="21"/>
          <w:szCs w:val="21"/>
        </w:rPr>
        <w:t>is</w:t>
      </w:r>
      <w:r w:rsidRPr="00104FF1">
        <w:rPr>
          <w:rFonts w:ascii="Calibri Light" w:eastAsia="MS Mincho" w:hAnsi="Calibri Light" w:cs="Calibri Light"/>
          <w:b/>
          <w:bCs/>
          <w:sz w:val="21"/>
          <w:szCs w:val="21"/>
        </w:rPr>
        <w:t xml:space="preserve"> a post</w:t>
      </w:r>
      <w:r w:rsidR="0040324E">
        <w:rPr>
          <w:rFonts w:ascii="Calibri Light" w:eastAsia="MS Mincho" w:hAnsi="Calibri Light" w:cs="Calibri Light"/>
          <w:b/>
          <w:bCs/>
          <w:sz w:val="21"/>
          <w:szCs w:val="21"/>
        </w:rPr>
        <w:t>-</w:t>
      </w:r>
      <w:r w:rsidRPr="00104FF1">
        <w:rPr>
          <w:rFonts w:ascii="Calibri Light" w:eastAsia="MS Mincho" w:hAnsi="Calibri Light" w:cs="Calibri Light"/>
          <w:b/>
          <w:bCs/>
          <w:sz w:val="21"/>
          <w:szCs w:val="21"/>
        </w:rPr>
        <w:t xml:space="preserve">conflict state, with an improving but </w:t>
      </w:r>
      <w:r w:rsidR="00F9745A" w:rsidRPr="00104FF1">
        <w:rPr>
          <w:rFonts w:ascii="Calibri Light" w:eastAsia="MS Mincho" w:hAnsi="Calibri Light" w:cs="Calibri Light"/>
          <w:b/>
          <w:bCs/>
          <w:sz w:val="21"/>
          <w:szCs w:val="21"/>
        </w:rPr>
        <w:t>precarious</w:t>
      </w:r>
      <w:r w:rsidRPr="00104FF1">
        <w:rPr>
          <w:rFonts w:ascii="Calibri Light" w:eastAsia="MS Mincho" w:hAnsi="Calibri Light" w:cs="Calibri Light"/>
          <w:b/>
          <w:bCs/>
          <w:sz w:val="21"/>
          <w:szCs w:val="21"/>
        </w:rPr>
        <w:t xml:space="preserve"> governance context</w:t>
      </w:r>
      <w:r w:rsidRPr="00104FF1">
        <w:rPr>
          <w:rFonts w:ascii="Calibri Light" w:eastAsia="MS Mincho" w:hAnsi="Calibri Light" w:cs="Calibri Light"/>
          <w:sz w:val="21"/>
          <w:szCs w:val="21"/>
        </w:rPr>
        <w:t xml:space="preserve">. Risks to stability and development remain ever present with challenges relating to fiscal sustainability flowing from </w:t>
      </w:r>
      <w:r w:rsidR="0068100E" w:rsidRPr="00104FF1">
        <w:rPr>
          <w:rFonts w:ascii="Calibri Light" w:eastAsia="MS Mincho" w:hAnsi="Calibri Light" w:cs="Calibri Light"/>
          <w:sz w:val="21"/>
          <w:szCs w:val="21"/>
        </w:rPr>
        <w:t>the country’s</w:t>
      </w:r>
      <w:r w:rsidRPr="00104FF1">
        <w:rPr>
          <w:rFonts w:ascii="Calibri Light" w:eastAsia="MS Mincho" w:hAnsi="Calibri Light" w:cs="Calibri Light"/>
          <w:sz w:val="21"/>
          <w:szCs w:val="21"/>
        </w:rPr>
        <w:t xml:space="preserve"> dependence on oil and gas resources, changing political leadership and the country’s young demographic profile. With 70</w:t>
      </w:r>
      <w:r w:rsidR="00745490">
        <w:rPr>
          <w:rFonts w:ascii="Calibri Light" w:eastAsia="MS Mincho" w:hAnsi="Calibri Light" w:cs="Calibri Light"/>
          <w:sz w:val="21"/>
          <w:szCs w:val="21"/>
        </w:rPr>
        <w:t xml:space="preserve"> per cent</w:t>
      </w:r>
      <w:r w:rsidRPr="00104FF1">
        <w:rPr>
          <w:rFonts w:ascii="Calibri Light" w:eastAsia="MS Mincho" w:hAnsi="Calibri Light" w:cs="Calibri Light"/>
          <w:sz w:val="21"/>
          <w:szCs w:val="21"/>
        </w:rPr>
        <w:t xml:space="preserve"> of the population under age 30, structurally the economy </w:t>
      </w:r>
      <w:r w:rsidR="006D2449" w:rsidRPr="00104FF1">
        <w:rPr>
          <w:rFonts w:ascii="Calibri Light" w:eastAsia="MS Mincho" w:hAnsi="Calibri Light" w:cs="Calibri Light"/>
          <w:sz w:val="21"/>
          <w:szCs w:val="21"/>
        </w:rPr>
        <w:t>cannot</w:t>
      </w:r>
      <w:r w:rsidRPr="00104FF1">
        <w:rPr>
          <w:rFonts w:ascii="Calibri Light" w:eastAsia="MS Mincho" w:hAnsi="Calibri Light" w:cs="Calibri Light"/>
          <w:sz w:val="21"/>
          <w:szCs w:val="21"/>
        </w:rPr>
        <w:t xml:space="preserve"> meet the demand for jobs. Employment </w:t>
      </w:r>
      <w:r w:rsidR="00366088">
        <w:rPr>
          <w:rFonts w:ascii="Calibri Light" w:eastAsia="MS Mincho" w:hAnsi="Calibri Light" w:cs="Calibri Light"/>
          <w:sz w:val="21"/>
          <w:szCs w:val="21"/>
        </w:rPr>
        <w:t>opportunities are limited and around 60-70</w:t>
      </w:r>
      <w:r w:rsidR="00745490">
        <w:rPr>
          <w:rFonts w:ascii="Calibri Light" w:eastAsia="MS Mincho" w:hAnsi="Calibri Light" w:cs="Calibri Light"/>
          <w:sz w:val="21"/>
          <w:szCs w:val="21"/>
        </w:rPr>
        <w:t xml:space="preserve"> per cent </w:t>
      </w:r>
      <w:r w:rsidR="00366088">
        <w:rPr>
          <w:rFonts w:ascii="Calibri Light" w:eastAsia="MS Mincho" w:hAnsi="Calibri Light" w:cs="Calibri Light"/>
          <w:sz w:val="21"/>
          <w:szCs w:val="21"/>
        </w:rPr>
        <w:t>of the population are subsistence farmers.</w:t>
      </w:r>
    </w:p>
    <w:p w14:paraId="2AD590D3" w14:textId="661BB3FD" w:rsidR="00A43B88" w:rsidRPr="00104FF1" w:rsidRDefault="00A43B88" w:rsidP="00E65C71">
      <w:pPr>
        <w:spacing w:line="276" w:lineRule="auto"/>
        <w:rPr>
          <w:rFonts w:ascii="Calibri Light" w:eastAsia="MS Mincho" w:hAnsi="Calibri Light" w:cs="Calibri Light"/>
          <w:sz w:val="21"/>
          <w:szCs w:val="21"/>
          <w:shd w:val="clear" w:color="auto" w:fill="FFFFFF"/>
        </w:rPr>
      </w:pPr>
      <w:r w:rsidRPr="00104FF1">
        <w:rPr>
          <w:rFonts w:ascii="Calibri Light" w:eastAsia="MS Mincho" w:hAnsi="Calibri Light" w:cs="Calibri Light"/>
          <w:sz w:val="21"/>
          <w:szCs w:val="21"/>
          <w:shd w:val="clear" w:color="auto" w:fill="FFFFFF"/>
        </w:rPr>
        <w:t xml:space="preserve">Timor-Leste is almost entirely dependent on </w:t>
      </w:r>
      <w:r w:rsidR="00590E7B">
        <w:rPr>
          <w:rFonts w:ascii="Calibri Light" w:eastAsia="MS Mincho" w:hAnsi="Calibri Light" w:cs="Calibri Light"/>
          <w:sz w:val="21"/>
          <w:szCs w:val="21"/>
          <w:shd w:val="clear" w:color="auto" w:fill="FFFFFF"/>
        </w:rPr>
        <w:t>revenue</w:t>
      </w:r>
      <w:r w:rsidRPr="00104FF1">
        <w:rPr>
          <w:rFonts w:ascii="Calibri Light" w:eastAsia="MS Mincho" w:hAnsi="Calibri Light" w:cs="Calibri Light"/>
          <w:sz w:val="21"/>
          <w:szCs w:val="21"/>
          <w:shd w:val="clear" w:color="auto" w:fill="FFFFFF"/>
        </w:rPr>
        <w:t xml:space="preserve"> from oil and gas production and income from the </w:t>
      </w:r>
      <w:r w:rsidR="00F7130B" w:rsidRPr="00104FF1">
        <w:rPr>
          <w:rFonts w:ascii="Calibri Light" w:eastAsia="MS Mincho" w:hAnsi="Calibri Light" w:cs="Calibri Light"/>
          <w:sz w:val="21"/>
          <w:szCs w:val="21"/>
          <w:shd w:val="clear" w:color="auto" w:fill="FFFFFF"/>
        </w:rPr>
        <w:t>P</w:t>
      </w:r>
      <w:r w:rsidRPr="00104FF1">
        <w:rPr>
          <w:rFonts w:ascii="Calibri Light" w:eastAsia="MS Mincho" w:hAnsi="Calibri Light" w:cs="Calibri Light"/>
          <w:sz w:val="21"/>
          <w:szCs w:val="21"/>
          <w:shd w:val="clear" w:color="auto" w:fill="FFFFFF"/>
        </w:rPr>
        <w:t xml:space="preserve">etroleum </w:t>
      </w:r>
      <w:r w:rsidR="00F7130B" w:rsidRPr="00104FF1">
        <w:rPr>
          <w:rFonts w:ascii="Calibri Light" w:eastAsia="MS Mincho" w:hAnsi="Calibri Light" w:cs="Calibri Light"/>
          <w:sz w:val="21"/>
          <w:szCs w:val="21"/>
          <w:shd w:val="clear" w:color="auto" w:fill="FFFFFF"/>
        </w:rPr>
        <w:t>F</w:t>
      </w:r>
      <w:r w:rsidRPr="00104FF1">
        <w:rPr>
          <w:rFonts w:ascii="Calibri Light" w:eastAsia="MS Mincho" w:hAnsi="Calibri Light" w:cs="Calibri Light"/>
          <w:sz w:val="21"/>
          <w:szCs w:val="21"/>
          <w:shd w:val="clear" w:color="auto" w:fill="FFFFFF"/>
        </w:rPr>
        <w:t>und</w:t>
      </w:r>
      <w:r w:rsidR="00F7130B" w:rsidRPr="00104FF1">
        <w:rPr>
          <w:rFonts w:ascii="Calibri Light" w:eastAsia="MS Mincho" w:hAnsi="Calibri Light" w:cs="Calibri Light"/>
          <w:sz w:val="21"/>
          <w:szCs w:val="21"/>
          <w:shd w:val="clear" w:color="auto" w:fill="FFFFFF"/>
        </w:rPr>
        <w:t>, a</w:t>
      </w:r>
      <w:r w:rsidRPr="00104FF1">
        <w:rPr>
          <w:rFonts w:ascii="Calibri Light" w:eastAsia="MS Mincho" w:hAnsi="Calibri Light" w:cs="Calibri Light"/>
          <w:sz w:val="21"/>
          <w:szCs w:val="21"/>
          <w:shd w:val="clear" w:color="auto" w:fill="FFFFFF"/>
        </w:rPr>
        <w:t xml:space="preserve"> sovereign wealth fund accumulated from historical savings from oil and gas production. While Timor</w:t>
      </w:r>
      <w:r w:rsidR="00CC50E0" w:rsidRPr="00104FF1">
        <w:rPr>
          <w:rFonts w:ascii="Calibri Light" w:eastAsia="MS Mincho" w:hAnsi="Calibri Light" w:cs="Calibri Light"/>
          <w:sz w:val="21"/>
          <w:szCs w:val="21"/>
          <w:shd w:val="clear" w:color="auto" w:fill="FFFFFF"/>
        </w:rPr>
        <w:t>-Leste</w:t>
      </w:r>
      <w:r w:rsidRPr="00104FF1">
        <w:rPr>
          <w:rFonts w:ascii="Calibri Light" w:eastAsia="MS Mincho" w:hAnsi="Calibri Light" w:cs="Calibri Light"/>
          <w:sz w:val="21"/>
          <w:szCs w:val="21"/>
          <w:shd w:val="clear" w:color="auto" w:fill="FFFFFF"/>
        </w:rPr>
        <w:t xml:space="preserve"> has managed to save around </w:t>
      </w:r>
      <w:r w:rsidR="00FF265D" w:rsidRPr="00104FF1">
        <w:rPr>
          <w:rFonts w:ascii="Calibri Light" w:eastAsia="MS Mincho" w:hAnsi="Calibri Light" w:cs="Calibri Light"/>
          <w:sz w:val="21"/>
          <w:szCs w:val="21"/>
          <w:shd w:val="clear" w:color="auto" w:fill="FFFFFF"/>
        </w:rPr>
        <w:t>USD</w:t>
      </w:r>
      <w:r w:rsidRPr="00104FF1">
        <w:rPr>
          <w:rFonts w:ascii="Calibri Light" w:eastAsia="MS Mincho" w:hAnsi="Calibri Light" w:cs="Calibri Light"/>
          <w:sz w:val="21"/>
          <w:szCs w:val="21"/>
          <w:shd w:val="clear" w:color="auto" w:fill="FFFFFF"/>
        </w:rPr>
        <w:t>1</w:t>
      </w:r>
      <w:r w:rsidR="00831B43" w:rsidRPr="00104FF1">
        <w:rPr>
          <w:rFonts w:ascii="Calibri Light" w:eastAsia="MS Mincho" w:hAnsi="Calibri Light" w:cs="Calibri Light"/>
          <w:sz w:val="21"/>
          <w:szCs w:val="21"/>
          <w:shd w:val="clear" w:color="auto" w:fill="FFFFFF"/>
        </w:rPr>
        <w:t>8</w:t>
      </w:r>
      <w:r w:rsidRPr="00104FF1">
        <w:rPr>
          <w:rFonts w:ascii="Calibri Light" w:eastAsia="MS Mincho" w:hAnsi="Calibri Light" w:cs="Calibri Light"/>
          <w:sz w:val="21"/>
          <w:szCs w:val="21"/>
          <w:shd w:val="clear" w:color="auto" w:fill="FFFFFF"/>
        </w:rPr>
        <w:t xml:space="preserve"> billion in the </w:t>
      </w:r>
      <w:r w:rsidR="00F7130B" w:rsidRPr="00104FF1">
        <w:rPr>
          <w:rFonts w:ascii="Calibri Light" w:eastAsia="MS Mincho" w:hAnsi="Calibri Light" w:cs="Calibri Light"/>
          <w:sz w:val="21"/>
          <w:szCs w:val="21"/>
          <w:shd w:val="clear" w:color="auto" w:fill="FFFFFF"/>
        </w:rPr>
        <w:t>Petroleum Fund</w:t>
      </w:r>
      <w:r w:rsidRPr="00104FF1">
        <w:rPr>
          <w:rFonts w:ascii="Calibri Light" w:eastAsia="MS Mincho" w:hAnsi="Calibri Light" w:cs="Calibri Light"/>
          <w:sz w:val="21"/>
          <w:szCs w:val="21"/>
          <w:shd w:val="clear" w:color="auto" w:fill="FFFFFF"/>
        </w:rPr>
        <w:t xml:space="preserve">, income from oil and gas exports have steadily decreased and </w:t>
      </w:r>
      <w:r w:rsidR="00F50983" w:rsidRPr="00104FF1">
        <w:rPr>
          <w:rFonts w:ascii="Calibri Light" w:eastAsia="MS Mincho" w:hAnsi="Calibri Light" w:cs="Calibri Light"/>
          <w:sz w:val="21"/>
          <w:szCs w:val="21"/>
          <w:shd w:val="clear" w:color="auto" w:fill="FFFFFF"/>
        </w:rPr>
        <w:t>may</w:t>
      </w:r>
      <w:r w:rsidRPr="00104FF1">
        <w:rPr>
          <w:rFonts w:ascii="Calibri Light" w:eastAsia="MS Mincho" w:hAnsi="Calibri Light" w:cs="Calibri Light"/>
          <w:sz w:val="21"/>
          <w:szCs w:val="21"/>
          <w:shd w:val="clear" w:color="auto" w:fill="FFFFFF"/>
        </w:rPr>
        <w:t xml:space="preserve"> cease in less than </w:t>
      </w:r>
      <w:r w:rsidR="00F7130B" w:rsidRPr="00104FF1">
        <w:rPr>
          <w:rFonts w:ascii="Calibri Light" w:eastAsia="MS Mincho" w:hAnsi="Calibri Light" w:cs="Calibri Light"/>
          <w:sz w:val="21"/>
          <w:szCs w:val="21"/>
          <w:shd w:val="clear" w:color="auto" w:fill="FFFFFF"/>
        </w:rPr>
        <w:t>five</w:t>
      </w:r>
      <w:r w:rsidRPr="00104FF1">
        <w:rPr>
          <w:rFonts w:ascii="Calibri Light" w:eastAsia="MS Mincho" w:hAnsi="Calibri Light" w:cs="Calibri Light"/>
          <w:sz w:val="21"/>
          <w:szCs w:val="21"/>
          <w:shd w:val="clear" w:color="auto" w:fill="FFFFFF"/>
        </w:rPr>
        <w:t xml:space="preserve"> years without new fields providing additional revenues. Investment income has been steady with a prudent investment strategy delivering returns</w:t>
      </w:r>
      <w:r w:rsidR="00F7130B" w:rsidRPr="00104FF1">
        <w:rPr>
          <w:rFonts w:ascii="Calibri Light" w:eastAsia="MS Mincho" w:hAnsi="Calibri Light" w:cs="Calibri Light"/>
          <w:sz w:val="21"/>
          <w:szCs w:val="21"/>
          <w:shd w:val="clear" w:color="auto" w:fill="FFFFFF"/>
        </w:rPr>
        <w:t>,</w:t>
      </w:r>
      <w:r w:rsidRPr="00104FF1">
        <w:rPr>
          <w:rFonts w:ascii="Calibri Light" w:eastAsia="MS Mincho" w:hAnsi="Calibri Light" w:cs="Calibri Light"/>
          <w:sz w:val="21"/>
          <w:szCs w:val="21"/>
          <w:shd w:val="clear" w:color="auto" w:fill="FFFFFF"/>
        </w:rPr>
        <w:t xml:space="preserve"> but </w:t>
      </w:r>
      <w:r w:rsidR="00F7130B" w:rsidRPr="00104FF1">
        <w:rPr>
          <w:rFonts w:ascii="Calibri Light" w:eastAsia="MS Mincho" w:hAnsi="Calibri Light" w:cs="Calibri Light"/>
          <w:sz w:val="21"/>
          <w:szCs w:val="21"/>
          <w:shd w:val="clear" w:color="auto" w:fill="FFFFFF"/>
        </w:rPr>
        <w:t xml:space="preserve">the Fund </w:t>
      </w:r>
      <w:r w:rsidR="00F86C6B">
        <w:rPr>
          <w:rFonts w:ascii="Calibri Light" w:eastAsia="MS Mincho" w:hAnsi="Calibri Light" w:cs="Calibri Light"/>
          <w:sz w:val="21"/>
          <w:szCs w:val="21"/>
          <w:shd w:val="clear" w:color="auto" w:fill="FFFFFF"/>
        </w:rPr>
        <w:t>may</w:t>
      </w:r>
      <w:r w:rsidR="00F86C6B" w:rsidRPr="00104FF1">
        <w:rPr>
          <w:rFonts w:ascii="Calibri Light" w:eastAsia="MS Mincho" w:hAnsi="Calibri Light" w:cs="Calibri Light"/>
          <w:sz w:val="21"/>
          <w:szCs w:val="21"/>
          <w:shd w:val="clear" w:color="auto" w:fill="FFFFFF"/>
        </w:rPr>
        <w:t xml:space="preserve"> </w:t>
      </w:r>
      <w:r w:rsidRPr="00104FF1">
        <w:rPr>
          <w:rFonts w:ascii="Calibri Light" w:eastAsia="MS Mincho" w:hAnsi="Calibri Light" w:cs="Calibri Light"/>
          <w:sz w:val="21"/>
          <w:szCs w:val="21"/>
          <w:shd w:val="clear" w:color="auto" w:fill="FFFFFF"/>
        </w:rPr>
        <w:t xml:space="preserve">face a difficult investment climate in the next few years because of the global </w:t>
      </w:r>
      <w:r w:rsidR="009227B0" w:rsidRPr="00104FF1">
        <w:rPr>
          <w:rFonts w:ascii="Calibri Light" w:eastAsia="MS Mincho" w:hAnsi="Calibri Light" w:cs="Calibri Light"/>
          <w:sz w:val="21"/>
          <w:szCs w:val="21"/>
          <w:shd w:val="clear" w:color="auto" w:fill="FFFFFF"/>
        </w:rPr>
        <w:t xml:space="preserve">COVID-19 </w:t>
      </w:r>
      <w:r w:rsidRPr="00104FF1">
        <w:rPr>
          <w:rFonts w:ascii="Calibri Light" w:eastAsia="MS Mincho" w:hAnsi="Calibri Light" w:cs="Calibri Light"/>
          <w:sz w:val="21"/>
          <w:szCs w:val="21"/>
          <w:shd w:val="clear" w:color="auto" w:fill="FFFFFF"/>
        </w:rPr>
        <w:t>pandemic</w:t>
      </w:r>
      <w:r w:rsidR="0068100E" w:rsidRPr="00104FF1">
        <w:rPr>
          <w:rFonts w:ascii="Calibri Light" w:eastAsia="MS Mincho" w:hAnsi="Calibri Light" w:cs="Calibri Light"/>
          <w:sz w:val="21"/>
          <w:szCs w:val="21"/>
          <w:shd w:val="clear" w:color="auto" w:fill="FFFFFF"/>
        </w:rPr>
        <w:t xml:space="preserve"> and consequent global economic downturn</w:t>
      </w:r>
      <w:r w:rsidRPr="00104FF1">
        <w:rPr>
          <w:rFonts w:ascii="Calibri Light" w:eastAsia="MS Mincho" w:hAnsi="Calibri Light" w:cs="Calibri Light"/>
          <w:sz w:val="21"/>
          <w:szCs w:val="21"/>
          <w:shd w:val="clear" w:color="auto" w:fill="FFFFFF"/>
        </w:rPr>
        <w:t>.</w:t>
      </w:r>
      <w:r w:rsidR="00745490">
        <w:rPr>
          <w:rFonts w:ascii="Calibri Light" w:eastAsia="MS Mincho" w:hAnsi="Calibri Light" w:cs="Calibri Light"/>
          <w:sz w:val="21"/>
          <w:szCs w:val="21"/>
          <w:shd w:val="clear" w:color="auto" w:fill="FFFFFF"/>
        </w:rPr>
        <w:t xml:space="preserve"> </w:t>
      </w:r>
      <w:r w:rsidRPr="00104FF1">
        <w:rPr>
          <w:rFonts w:ascii="Calibri Light" w:eastAsia="MS Mincho" w:hAnsi="Calibri Light" w:cs="Calibri Light"/>
          <w:sz w:val="21"/>
          <w:szCs w:val="21"/>
          <w:shd w:val="clear" w:color="auto" w:fill="FFFFFF"/>
        </w:rPr>
        <w:t>This threaten</w:t>
      </w:r>
      <w:r w:rsidR="00867C52" w:rsidRPr="00104FF1">
        <w:rPr>
          <w:rFonts w:ascii="Calibri Light" w:eastAsia="MS Mincho" w:hAnsi="Calibri Light" w:cs="Calibri Light"/>
          <w:sz w:val="21"/>
          <w:szCs w:val="21"/>
          <w:shd w:val="clear" w:color="auto" w:fill="FFFFFF"/>
        </w:rPr>
        <w:t>s</w:t>
      </w:r>
      <w:r w:rsidRPr="00104FF1">
        <w:rPr>
          <w:rFonts w:ascii="Calibri Light" w:eastAsia="MS Mincho" w:hAnsi="Calibri Light" w:cs="Calibri Light"/>
          <w:sz w:val="21"/>
          <w:szCs w:val="21"/>
          <w:shd w:val="clear" w:color="auto" w:fill="FFFFFF"/>
        </w:rPr>
        <w:t xml:space="preserve"> the Government’s ability to invest over the medium term in economic growth and human capital across Timor-Leste’s municipalities and villages (aka </w:t>
      </w:r>
      <w:r w:rsidR="0008371D" w:rsidRPr="00104FF1">
        <w:rPr>
          <w:rFonts w:ascii="Calibri Light" w:eastAsia="MS Mincho" w:hAnsi="Calibri Light" w:cs="Calibri Light"/>
          <w:sz w:val="21"/>
          <w:szCs w:val="21"/>
          <w:shd w:val="clear" w:color="auto" w:fill="FFFFFF"/>
        </w:rPr>
        <w:t>suku</w:t>
      </w:r>
      <w:r w:rsidRPr="00104FF1">
        <w:rPr>
          <w:rFonts w:ascii="Calibri Light" w:eastAsia="MS Mincho" w:hAnsi="Calibri Light" w:cs="Calibri Light"/>
          <w:sz w:val="21"/>
          <w:szCs w:val="21"/>
          <w:shd w:val="clear" w:color="auto" w:fill="FFFFFF"/>
        </w:rPr>
        <w:t xml:space="preserve">), where the state’s reach remains limited. </w:t>
      </w:r>
      <w:r w:rsidR="00745490">
        <w:rPr>
          <w:rFonts w:ascii="Calibri Light" w:eastAsia="MS Mincho" w:hAnsi="Calibri Light" w:cs="Calibri Light"/>
          <w:sz w:val="21"/>
          <w:szCs w:val="21"/>
          <w:shd w:val="clear" w:color="auto" w:fill="FFFFFF"/>
        </w:rPr>
        <w:t>P</w:t>
      </w:r>
      <w:r w:rsidR="00745490" w:rsidRPr="00104FF1">
        <w:rPr>
          <w:rFonts w:ascii="Calibri Light" w:eastAsia="MS Mincho" w:hAnsi="Calibri Light" w:cs="Calibri Light"/>
          <w:sz w:val="21"/>
          <w:szCs w:val="21"/>
          <w:shd w:val="clear" w:color="auto" w:fill="FFFFFF"/>
        </w:rPr>
        <w:t>ublic sector spending</w:t>
      </w:r>
      <w:r w:rsidR="00745490">
        <w:rPr>
          <w:rFonts w:ascii="Calibri Light" w:eastAsia="MS Mincho" w:hAnsi="Calibri Light" w:cs="Calibri Light"/>
          <w:sz w:val="21"/>
          <w:szCs w:val="21"/>
          <w:shd w:val="clear" w:color="auto" w:fill="FFFFFF"/>
        </w:rPr>
        <w:t xml:space="preserve"> dominates the economy</w:t>
      </w:r>
      <w:r w:rsidR="00745490" w:rsidRPr="00104FF1">
        <w:rPr>
          <w:rFonts w:ascii="Calibri Light" w:eastAsia="MS Mincho" w:hAnsi="Calibri Light" w:cs="Calibri Light"/>
          <w:sz w:val="21"/>
          <w:szCs w:val="21"/>
          <w:shd w:val="clear" w:color="auto" w:fill="FFFFFF"/>
        </w:rPr>
        <w:t xml:space="preserve">. </w:t>
      </w:r>
      <w:r w:rsidR="000F72E4">
        <w:rPr>
          <w:rFonts w:ascii="Calibri Light" w:eastAsia="MS Mincho" w:hAnsi="Calibri Light" w:cs="Calibri Light"/>
          <w:sz w:val="21"/>
          <w:szCs w:val="21"/>
          <w:shd w:val="clear" w:color="auto" w:fill="FFFFFF"/>
        </w:rPr>
        <w:t>Regular and protracted periods without national budgets have impacted the government’s ability to prioritise and spend resou</w:t>
      </w:r>
      <w:r w:rsidR="006F23C7">
        <w:rPr>
          <w:rFonts w:ascii="Calibri Light" w:eastAsia="MS Mincho" w:hAnsi="Calibri Light" w:cs="Calibri Light"/>
          <w:sz w:val="21"/>
          <w:szCs w:val="21"/>
          <w:shd w:val="clear" w:color="auto" w:fill="FFFFFF"/>
        </w:rPr>
        <w:t>r</w:t>
      </w:r>
      <w:r w:rsidR="000F72E4">
        <w:rPr>
          <w:rFonts w:ascii="Calibri Light" w:eastAsia="MS Mincho" w:hAnsi="Calibri Light" w:cs="Calibri Light"/>
          <w:sz w:val="21"/>
          <w:szCs w:val="21"/>
          <w:shd w:val="clear" w:color="auto" w:fill="FFFFFF"/>
        </w:rPr>
        <w:t>ces</w:t>
      </w:r>
      <w:r w:rsidR="006F23C7">
        <w:rPr>
          <w:rFonts w:ascii="Calibri Light" w:eastAsia="MS Mincho" w:hAnsi="Calibri Light" w:cs="Calibri Light"/>
          <w:sz w:val="21"/>
          <w:szCs w:val="21"/>
          <w:shd w:val="clear" w:color="auto" w:fill="FFFFFF"/>
        </w:rPr>
        <w:t xml:space="preserve"> and thus drive economic growth</w:t>
      </w:r>
      <w:r w:rsidR="000F72E4">
        <w:rPr>
          <w:rFonts w:ascii="Calibri Light" w:eastAsia="MS Mincho" w:hAnsi="Calibri Light" w:cs="Calibri Light"/>
          <w:sz w:val="21"/>
          <w:szCs w:val="21"/>
          <w:shd w:val="clear" w:color="auto" w:fill="FFFFFF"/>
        </w:rPr>
        <w:t xml:space="preserve">. </w:t>
      </w:r>
    </w:p>
    <w:p w14:paraId="77F65C08" w14:textId="6245B303" w:rsidR="0068100E" w:rsidRPr="00104FF1" w:rsidRDefault="0008371D" w:rsidP="00E65C71">
      <w:pPr>
        <w:spacing w:line="276" w:lineRule="auto"/>
        <w:rPr>
          <w:rFonts w:ascii="Calibri Light" w:eastAsia="Calibri Light" w:hAnsi="Calibri Light" w:cs="Calibri Light"/>
          <w:sz w:val="21"/>
          <w:szCs w:val="21"/>
        </w:rPr>
      </w:pPr>
      <w:r w:rsidRPr="00104FF1">
        <w:rPr>
          <w:rFonts w:ascii="Calibri Light" w:eastAsia="Calibri Light" w:hAnsi="Calibri Light" w:cs="Calibri Light"/>
          <w:b/>
          <w:bCs/>
          <w:sz w:val="21"/>
          <w:szCs w:val="21"/>
        </w:rPr>
        <w:t>Timor-Leste</w:t>
      </w:r>
      <w:r w:rsidR="000C6D3F" w:rsidRPr="00104FF1">
        <w:rPr>
          <w:rFonts w:ascii="Calibri Light" w:eastAsia="Calibri Light" w:hAnsi="Calibri Light" w:cs="Calibri Light"/>
          <w:b/>
          <w:bCs/>
          <w:sz w:val="21"/>
          <w:szCs w:val="21"/>
        </w:rPr>
        <w:t xml:space="preserve"> has been spared a widespread COVID-19 outbreak</w:t>
      </w:r>
      <w:r w:rsidR="00AA3E39">
        <w:rPr>
          <w:rFonts w:ascii="Calibri Light" w:eastAsia="Calibri Light" w:hAnsi="Calibri Light" w:cs="Calibri Light"/>
          <w:b/>
          <w:bCs/>
          <w:sz w:val="21"/>
          <w:szCs w:val="21"/>
        </w:rPr>
        <w:t xml:space="preserve"> to date</w:t>
      </w:r>
      <w:r w:rsidR="00F50983" w:rsidRPr="00104FF1">
        <w:rPr>
          <w:rFonts w:ascii="Calibri Light" w:eastAsia="Calibri Light" w:hAnsi="Calibri Light" w:cs="Calibri Light"/>
          <w:b/>
          <w:bCs/>
          <w:sz w:val="21"/>
          <w:szCs w:val="21"/>
        </w:rPr>
        <w:t>.</w:t>
      </w:r>
      <w:r w:rsidR="000C6D3F" w:rsidRPr="00104FF1">
        <w:rPr>
          <w:rFonts w:ascii="Calibri Light" w:eastAsia="Calibri Light" w:hAnsi="Calibri Light" w:cs="Calibri Light"/>
          <w:sz w:val="21"/>
          <w:szCs w:val="21"/>
        </w:rPr>
        <w:t xml:space="preserve"> The Government of </w:t>
      </w:r>
      <w:r w:rsidRPr="00104FF1">
        <w:rPr>
          <w:rFonts w:ascii="Calibri Light" w:eastAsia="Calibri Light" w:hAnsi="Calibri Light" w:cs="Calibri Light"/>
          <w:sz w:val="21"/>
          <w:szCs w:val="21"/>
        </w:rPr>
        <w:t>Timor-Leste</w:t>
      </w:r>
      <w:r w:rsidR="000C6D3F" w:rsidRPr="00104FF1">
        <w:rPr>
          <w:rFonts w:ascii="Calibri Light" w:eastAsia="Calibri Light" w:hAnsi="Calibri Light" w:cs="Calibri Light"/>
          <w:sz w:val="21"/>
          <w:szCs w:val="21"/>
        </w:rPr>
        <w:t xml:space="preserve"> (GoTL) </w:t>
      </w:r>
      <w:r w:rsidR="00745490">
        <w:rPr>
          <w:rFonts w:ascii="Calibri Light" w:eastAsia="Calibri Light" w:hAnsi="Calibri Light" w:cs="Calibri Light"/>
          <w:sz w:val="21"/>
          <w:szCs w:val="21"/>
        </w:rPr>
        <w:t xml:space="preserve">has instated </w:t>
      </w:r>
      <w:r w:rsidR="000C6D3F" w:rsidRPr="00104FF1">
        <w:rPr>
          <w:rFonts w:ascii="Calibri Light" w:eastAsia="Calibri Light" w:hAnsi="Calibri Light" w:cs="Calibri Light"/>
          <w:sz w:val="21"/>
          <w:szCs w:val="21"/>
        </w:rPr>
        <w:t>national state</w:t>
      </w:r>
      <w:r w:rsidR="00745490">
        <w:rPr>
          <w:rFonts w:ascii="Calibri Light" w:eastAsia="Calibri Light" w:hAnsi="Calibri Light" w:cs="Calibri Light"/>
          <w:sz w:val="21"/>
          <w:szCs w:val="21"/>
        </w:rPr>
        <w:t>s</w:t>
      </w:r>
      <w:r w:rsidR="000C6D3F" w:rsidRPr="00104FF1">
        <w:rPr>
          <w:rFonts w:ascii="Calibri Light" w:eastAsia="Calibri Light" w:hAnsi="Calibri Light" w:cs="Calibri Light"/>
          <w:sz w:val="21"/>
          <w:szCs w:val="21"/>
        </w:rPr>
        <w:t xml:space="preserve"> of emergency</w:t>
      </w:r>
      <w:r w:rsidR="00745490">
        <w:rPr>
          <w:rFonts w:ascii="Calibri Light" w:eastAsia="Calibri Light" w:hAnsi="Calibri Light" w:cs="Calibri Light"/>
          <w:sz w:val="21"/>
          <w:szCs w:val="21"/>
        </w:rPr>
        <w:t xml:space="preserve">, to control </w:t>
      </w:r>
      <w:r w:rsidR="000C6D3F" w:rsidRPr="00104FF1">
        <w:rPr>
          <w:rFonts w:ascii="Calibri Light" w:eastAsia="Calibri Light" w:hAnsi="Calibri Light" w:cs="Calibri Light"/>
          <w:sz w:val="21"/>
          <w:szCs w:val="21"/>
        </w:rPr>
        <w:t>the movement of people, goods and services</w:t>
      </w:r>
      <w:r w:rsidR="00745490">
        <w:rPr>
          <w:rFonts w:ascii="Calibri Light" w:eastAsia="Calibri Light" w:hAnsi="Calibri Light" w:cs="Calibri Light"/>
          <w:sz w:val="21"/>
          <w:szCs w:val="21"/>
        </w:rPr>
        <w:t xml:space="preserve"> and potential virus transmission. </w:t>
      </w:r>
    </w:p>
    <w:p w14:paraId="4B395F23" w14:textId="4FD4DEFB" w:rsidR="00A33F10" w:rsidRDefault="000C6D3F" w:rsidP="00E65C71">
      <w:pPr>
        <w:spacing w:line="276" w:lineRule="auto"/>
      </w:pPr>
      <w:r w:rsidRPr="00104FF1">
        <w:rPr>
          <w:sz w:val="21"/>
          <w:szCs w:val="21"/>
        </w:rPr>
        <w:t>The proportion of Timorese living below the</w:t>
      </w:r>
      <w:r w:rsidR="00745490">
        <w:rPr>
          <w:sz w:val="21"/>
          <w:szCs w:val="21"/>
        </w:rPr>
        <w:t xml:space="preserve"> national</w:t>
      </w:r>
      <w:r w:rsidRPr="00104FF1">
        <w:rPr>
          <w:sz w:val="21"/>
          <w:szCs w:val="21"/>
        </w:rPr>
        <w:t xml:space="preserve"> poverty line </w:t>
      </w:r>
      <w:r w:rsidR="00867C52" w:rsidRPr="00104FF1">
        <w:rPr>
          <w:sz w:val="21"/>
          <w:szCs w:val="21"/>
        </w:rPr>
        <w:t>was estimated at almost 42</w:t>
      </w:r>
      <w:r w:rsidR="009C2EA6">
        <w:rPr>
          <w:sz w:val="21"/>
          <w:szCs w:val="21"/>
        </w:rPr>
        <w:t xml:space="preserve"> per cent</w:t>
      </w:r>
      <w:r w:rsidR="00867C52" w:rsidRPr="00104FF1">
        <w:rPr>
          <w:sz w:val="21"/>
          <w:szCs w:val="21"/>
        </w:rPr>
        <w:t xml:space="preserve"> </w:t>
      </w:r>
      <w:r w:rsidRPr="00104FF1">
        <w:rPr>
          <w:sz w:val="21"/>
          <w:szCs w:val="21"/>
        </w:rPr>
        <w:t xml:space="preserve">in 2014, </w:t>
      </w:r>
      <w:r w:rsidR="00867C52" w:rsidRPr="00104FF1">
        <w:rPr>
          <w:sz w:val="21"/>
          <w:szCs w:val="21"/>
        </w:rPr>
        <w:t>with this cohort</w:t>
      </w:r>
      <w:r w:rsidRPr="00104FF1">
        <w:rPr>
          <w:sz w:val="21"/>
          <w:szCs w:val="21"/>
        </w:rPr>
        <w:t xml:space="preserve"> </w:t>
      </w:r>
      <w:r w:rsidR="00867C52" w:rsidRPr="00104FF1">
        <w:rPr>
          <w:sz w:val="21"/>
          <w:szCs w:val="21"/>
        </w:rPr>
        <w:t xml:space="preserve">unable to </w:t>
      </w:r>
      <w:r w:rsidRPr="00104FF1">
        <w:rPr>
          <w:sz w:val="21"/>
          <w:szCs w:val="21"/>
        </w:rPr>
        <w:t xml:space="preserve">meet the </w:t>
      </w:r>
      <w:r w:rsidR="00867C52" w:rsidRPr="00104FF1">
        <w:rPr>
          <w:sz w:val="21"/>
          <w:szCs w:val="21"/>
        </w:rPr>
        <w:t xml:space="preserve">cost of </w:t>
      </w:r>
      <w:r w:rsidRPr="00104FF1">
        <w:rPr>
          <w:sz w:val="21"/>
          <w:szCs w:val="21"/>
        </w:rPr>
        <w:t>basic needs of food, shelter and non-food items</w:t>
      </w:r>
      <w:r w:rsidR="00867C52" w:rsidRPr="00104FF1">
        <w:rPr>
          <w:sz w:val="21"/>
          <w:szCs w:val="21"/>
        </w:rPr>
        <w:t>.</w:t>
      </w:r>
      <w:r w:rsidR="00867C52" w:rsidRPr="00104FF1">
        <w:rPr>
          <w:rStyle w:val="FootnoteReference"/>
          <w:sz w:val="21"/>
          <w:szCs w:val="21"/>
        </w:rPr>
        <w:footnoteReference w:id="2"/>
      </w:r>
      <w:r w:rsidRPr="00104FF1">
        <w:rPr>
          <w:sz w:val="21"/>
          <w:szCs w:val="21"/>
        </w:rPr>
        <w:t xml:space="preserve"> </w:t>
      </w:r>
      <w:r w:rsidR="0068100E" w:rsidRPr="00104FF1">
        <w:rPr>
          <w:sz w:val="21"/>
          <w:szCs w:val="21"/>
        </w:rPr>
        <w:t>While l</w:t>
      </w:r>
      <w:r w:rsidRPr="00104FF1">
        <w:rPr>
          <w:sz w:val="21"/>
          <w:szCs w:val="21"/>
        </w:rPr>
        <w:t>ockdown measures have successfully arrested the spread of the virus</w:t>
      </w:r>
      <w:r w:rsidR="0068100E" w:rsidRPr="00104FF1">
        <w:rPr>
          <w:sz w:val="21"/>
          <w:szCs w:val="21"/>
        </w:rPr>
        <w:t>, l</w:t>
      </w:r>
      <w:r w:rsidRPr="00104FF1">
        <w:rPr>
          <w:sz w:val="21"/>
          <w:szCs w:val="21"/>
        </w:rPr>
        <w:t>ocal communities have witnessed a deterioration in economic livelihoods and declining food security.</w:t>
      </w:r>
      <w:r w:rsidR="00F86C6B">
        <w:rPr>
          <w:sz w:val="21"/>
          <w:szCs w:val="21"/>
        </w:rPr>
        <w:t xml:space="preserve"> </w:t>
      </w:r>
      <w:r w:rsidR="00745490">
        <w:rPr>
          <w:sz w:val="21"/>
          <w:szCs w:val="21"/>
        </w:rPr>
        <w:t xml:space="preserve">A Socio-Economic Impact Assessment undertaken by the UNDP in July 2020 found </w:t>
      </w:r>
      <w:r w:rsidR="00745490">
        <w:rPr>
          <w:rStyle w:val="Strong"/>
          <w:b w:val="0"/>
        </w:rPr>
        <w:t>half of all households were surviving without any income, business revenue was down 63 per cent and 85 per cent of families were engaging in negative coping strategies.</w:t>
      </w:r>
    </w:p>
    <w:p w14:paraId="39FC66C6" w14:textId="026D7AE3" w:rsidR="000C6D3F" w:rsidRPr="00104FF1" w:rsidRDefault="000C6D3F" w:rsidP="00E65C71">
      <w:pPr>
        <w:spacing w:line="276" w:lineRule="auto"/>
        <w:rPr>
          <w:sz w:val="21"/>
          <w:szCs w:val="21"/>
        </w:rPr>
      </w:pPr>
      <w:r w:rsidRPr="00104FF1">
        <w:rPr>
          <w:sz w:val="21"/>
          <w:szCs w:val="21"/>
        </w:rPr>
        <w:t>Weighing the cost of the economic downturn on</w:t>
      </w:r>
      <w:r w:rsidR="00AC5D7D">
        <w:rPr>
          <w:sz w:val="21"/>
          <w:szCs w:val="21"/>
        </w:rPr>
        <w:t xml:space="preserve"> </w:t>
      </w:r>
      <w:r w:rsidRPr="00104FF1">
        <w:rPr>
          <w:sz w:val="21"/>
          <w:szCs w:val="21"/>
        </w:rPr>
        <w:t>households against the cost of increased COVID-19 cases, the GoTL is seeking to avert a second crisis with a range of measures that include increases in social protection payments directly to households</w:t>
      </w:r>
      <w:r w:rsidR="0068100E" w:rsidRPr="00104FF1">
        <w:rPr>
          <w:sz w:val="21"/>
          <w:szCs w:val="21"/>
        </w:rPr>
        <w:t xml:space="preserve">, and </w:t>
      </w:r>
      <w:r w:rsidR="006741CB" w:rsidRPr="00104FF1">
        <w:rPr>
          <w:sz w:val="21"/>
          <w:szCs w:val="21"/>
        </w:rPr>
        <w:t>nationwide economic stimulus</w:t>
      </w:r>
      <w:r w:rsidR="0014128D">
        <w:rPr>
          <w:sz w:val="21"/>
          <w:szCs w:val="21"/>
        </w:rPr>
        <w:t>, including with Australian financial support,</w:t>
      </w:r>
      <w:r w:rsidR="006741CB" w:rsidRPr="00104FF1">
        <w:rPr>
          <w:sz w:val="21"/>
          <w:szCs w:val="21"/>
        </w:rPr>
        <w:t xml:space="preserve"> through the government’s flagship village development program, </w:t>
      </w:r>
      <w:r w:rsidR="00867C52" w:rsidRPr="00104FF1">
        <w:rPr>
          <w:sz w:val="21"/>
          <w:szCs w:val="21"/>
        </w:rPr>
        <w:t xml:space="preserve">PNDS. </w:t>
      </w:r>
    </w:p>
    <w:p w14:paraId="4042933E" w14:textId="77777777" w:rsidR="00DC3428" w:rsidRPr="005755EB" w:rsidRDefault="00DC3428" w:rsidP="004A793D">
      <w:pPr>
        <w:pStyle w:val="Heading2"/>
        <w:rPr>
          <w:u w:val="single"/>
        </w:rPr>
      </w:pPr>
      <w:bookmarkStart w:id="14" w:name="_Toc57881011"/>
      <w:r w:rsidRPr="005755EB">
        <w:t>Decentralisation</w:t>
      </w:r>
      <w:bookmarkEnd w:id="14"/>
      <w:r w:rsidRPr="005755EB">
        <w:t xml:space="preserve"> </w:t>
      </w:r>
    </w:p>
    <w:p w14:paraId="55178032" w14:textId="42CEDC22" w:rsidR="00DC3428" w:rsidRPr="00104FF1" w:rsidRDefault="00DC3428" w:rsidP="00E65C71">
      <w:pPr>
        <w:spacing w:line="276" w:lineRule="auto"/>
        <w:rPr>
          <w:rFonts w:ascii="Calibri Light" w:eastAsia="MS Mincho" w:hAnsi="Calibri Light" w:cs="Times New Roman"/>
          <w:sz w:val="21"/>
          <w:szCs w:val="21"/>
        </w:rPr>
      </w:pPr>
      <w:r w:rsidRPr="00104FF1">
        <w:rPr>
          <w:rFonts w:ascii="Calibri Light" w:eastAsia="Calibri Light" w:hAnsi="Calibri Light" w:cs="Calibri Light"/>
          <w:b/>
          <w:bCs/>
          <w:sz w:val="21"/>
          <w:szCs w:val="21"/>
        </w:rPr>
        <w:t>To deepen democratic accountability and facilitate responsive service delivery, the GoTL has embarked upon a decentralisation process.</w:t>
      </w:r>
      <w:r w:rsidRPr="00104FF1">
        <w:rPr>
          <w:rFonts w:ascii="Calibri Light" w:eastAsia="Calibri Light" w:hAnsi="Calibri Light" w:cs="Calibri Light"/>
          <w:sz w:val="21"/>
          <w:szCs w:val="21"/>
        </w:rPr>
        <w:t xml:space="preserve"> </w:t>
      </w:r>
      <w:r w:rsidR="00867C52" w:rsidRPr="00104FF1">
        <w:rPr>
          <w:rFonts w:ascii="Calibri Light" w:eastAsia="Calibri Light" w:hAnsi="Calibri Light" w:cs="Calibri Light"/>
          <w:sz w:val="21"/>
          <w:szCs w:val="21"/>
        </w:rPr>
        <w:t>D</w:t>
      </w:r>
      <w:r w:rsidRPr="00104FF1">
        <w:rPr>
          <w:rFonts w:ascii="Calibri Light" w:eastAsia="Calibri Light" w:hAnsi="Calibri Light" w:cs="Calibri Light"/>
          <w:sz w:val="21"/>
          <w:szCs w:val="21"/>
        </w:rPr>
        <w:t>ecentralisation legislation was passed</w:t>
      </w:r>
      <w:r w:rsidR="00867C52" w:rsidRPr="00104FF1">
        <w:rPr>
          <w:rFonts w:ascii="Calibri Light" w:eastAsia="Calibri Light" w:hAnsi="Calibri Light" w:cs="Calibri Light"/>
          <w:sz w:val="21"/>
          <w:szCs w:val="21"/>
        </w:rPr>
        <w:t xml:space="preserve"> in 2016</w:t>
      </w:r>
      <w:r w:rsidRPr="00104FF1">
        <w:rPr>
          <w:rFonts w:ascii="Calibri Light" w:eastAsia="Calibri Light" w:hAnsi="Calibri Light" w:cs="Calibri Light"/>
          <w:sz w:val="21"/>
          <w:szCs w:val="21"/>
        </w:rPr>
        <w:t xml:space="preserve">, and agreements were signed between line ministries and municipalities for the delegation of competencies. The Ministry of State Administration (MSA) is the peak agency for municipalities and the national coordinating body for decentralisation. MSA also houses the secretariat for PNDS. MSA’s capacity to support the decentralisation agenda is critical to GoTL’s success in </w:t>
      </w:r>
      <w:r w:rsidR="00867C52" w:rsidRPr="00104FF1">
        <w:rPr>
          <w:rFonts w:ascii="Calibri Light" w:eastAsia="Calibri Light" w:hAnsi="Calibri Light" w:cs="Calibri Light"/>
          <w:sz w:val="21"/>
          <w:szCs w:val="21"/>
        </w:rPr>
        <w:t>brin</w:t>
      </w:r>
      <w:r w:rsidR="006741CB" w:rsidRPr="00104FF1">
        <w:rPr>
          <w:rFonts w:ascii="Calibri Light" w:eastAsia="Calibri Light" w:hAnsi="Calibri Light" w:cs="Calibri Light"/>
          <w:sz w:val="21"/>
          <w:szCs w:val="21"/>
        </w:rPr>
        <w:t>g</w:t>
      </w:r>
      <w:r w:rsidR="00867C52" w:rsidRPr="00104FF1">
        <w:rPr>
          <w:rFonts w:ascii="Calibri Light" w:eastAsia="Calibri Light" w:hAnsi="Calibri Light" w:cs="Calibri Light"/>
          <w:sz w:val="21"/>
          <w:szCs w:val="21"/>
        </w:rPr>
        <w:t xml:space="preserve">ing representative government closer to citizens and </w:t>
      </w:r>
      <w:r w:rsidRPr="00104FF1">
        <w:rPr>
          <w:rFonts w:ascii="Calibri Light" w:eastAsia="Calibri Light" w:hAnsi="Calibri Light" w:cs="Calibri Light"/>
          <w:sz w:val="21"/>
          <w:szCs w:val="21"/>
        </w:rPr>
        <w:t xml:space="preserve">extending basic services across Timor-Leste. </w:t>
      </w:r>
    </w:p>
    <w:p w14:paraId="019DF3BB" w14:textId="5BDB4646" w:rsidR="00DC3428" w:rsidRPr="00104FF1" w:rsidRDefault="00867C52" w:rsidP="00E65C71">
      <w:pPr>
        <w:spacing w:line="276" w:lineRule="auto"/>
        <w:rPr>
          <w:rFonts w:ascii="Calibri Light" w:eastAsia="Calibri Light" w:hAnsi="Calibri Light" w:cs="Calibri Light"/>
          <w:sz w:val="21"/>
          <w:szCs w:val="21"/>
        </w:rPr>
      </w:pPr>
      <w:r w:rsidRPr="00104FF1">
        <w:rPr>
          <w:rFonts w:ascii="Calibri Light" w:eastAsia="Calibri Light" w:hAnsi="Calibri Light" w:cs="Calibri Light"/>
          <w:b/>
          <w:bCs/>
          <w:sz w:val="21"/>
          <w:szCs w:val="21"/>
        </w:rPr>
        <w:t xml:space="preserve">The </w:t>
      </w:r>
      <w:r w:rsidR="00DC3428" w:rsidRPr="00104FF1">
        <w:rPr>
          <w:rFonts w:ascii="Calibri Light" w:eastAsia="Calibri Light" w:hAnsi="Calibri Light" w:cs="Calibri Light"/>
          <w:b/>
          <w:bCs/>
          <w:sz w:val="21"/>
          <w:szCs w:val="21"/>
        </w:rPr>
        <w:t xml:space="preserve">GoTL has outlined a three-phased approach to decentralisation. </w:t>
      </w:r>
      <w:r w:rsidR="00DC3428" w:rsidRPr="00104FF1">
        <w:rPr>
          <w:rFonts w:ascii="Calibri Light" w:eastAsia="Calibri Light" w:hAnsi="Calibri Light" w:cs="Calibri Light"/>
          <w:sz w:val="21"/>
          <w:szCs w:val="21"/>
        </w:rPr>
        <w:t xml:space="preserve">This recognises the substantial capacity gaps that exist at sub-national levels of administration and the extent to which authority and responsibilities can be devolved in different sectors over time. Timor-Leste is well underway in implementing Phase </w:t>
      </w:r>
      <w:r w:rsidR="005D46C9" w:rsidRPr="00104FF1">
        <w:rPr>
          <w:rFonts w:ascii="Calibri Light" w:eastAsia="Calibri Light" w:hAnsi="Calibri Light" w:cs="Calibri Light"/>
          <w:sz w:val="21"/>
          <w:szCs w:val="21"/>
        </w:rPr>
        <w:t>One</w:t>
      </w:r>
      <w:r w:rsidR="00DC3428" w:rsidRPr="00104FF1">
        <w:rPr>
          <w:rFonts w:ascii="Calibri Light" w:eastAsia="Calibri Light" w:hAnsi="Calibri Light" w:cs="Calibri Light"/>
          <w:sz w:val="21"/>
          <w:szCs w:val="21"/>
        </w:rPr>
        <w:t xml:space="preserve"> of decentralisation that establishes the administrative systems, human resources, materials, and finances of municipalities. Most visibly, </w:t>
      </w:r>
      <w:r w:rsidR="00136A55" w:rsidRPr="00104FF1">
        <w:rPr>
          <w:rFonts w:ascii="Calibri Light" w:eastAsia="Calibri Light" w:hAnsi="Calibri Light" w:cs="Calibri Light"/>
          <w:sz w:val="21"/>
          <w:szCs w:val="21"/>
        </w:rPr>
        <w:t>many</w:t>
      </w:r>
      <w:r w:rsidR="00DC3428" w:rsidRPr="00104FF1">
        <w:rPr>
          <w:rFonts w:ascii="Calibri Light" w:eastAsia="Calibri Light" w:hAnsi="Calibri Light" w:cs="Calibri Light"/>
          <w:sz w:val="21"/>
          <w:szCs w:val="21"/>
        </w:rPr>
        <w:t xml:space="preserve"> staff from across line agencies are now employed by and reporting to the municipal President rather than </w:t>
      </w:r>
      <w:r w:rsidR="006741CB" w:rsidRPr="00104FF1">
        <w:rPr>
          <w:rFonts w:ascii="Calibri Light" w:eastAsia="Calibri Light" w:hAnsi="Calibri Light" w:cs="Calibri Light"/>
          <w:sz w:val="21"/>
          <w:szCs w:val="21"/>
        </w:rPr>
        <w:t>national</w:t>
      </w:r>
      <w:r w:rsidR="00DC3428" w:rsidRPr="00104FF1">
        <w:rPr>
          <w:rFonts w:ascii="Calibri Light" w:eastAsia="Calibri Light" w:hAnsi="Calibri Light" w:cs="Calibri Light"/>
          <w:sz w:val="21"/>
          <w:szCs w:val="21"/>
        </w:rPr>
        <w:t xml:space="preserve"> line agencies</w:t>
      </w:r>
      <w:r w:rsidRPr="00104FF1">
        <w:rPr>
          <w:rFonts w:ascii="Calibri Light" w:eastAsia="Calibri Light" w:hAnsi="Calibri Light" w:cs="Calibri Light"/>
          <w:sz w:val="21"/>
          <w:szCs w:val="21"/>
        </w:rPr>
        <w:t>. A</w:t>
      </w:r>
      <w:r w:rsidR="00DC3428" w:rsidRPr="00104FF1">
        <w:rPr>
          <w:rFonts w:ascii="Calibri Light" w:eastAsia="Calibri Light" w:hAnsi="Calibri Light" w:cs="Calibri Light"/>
          <w:sz w:val="21"/>
          <w:szCs w:val="21"/>
        </w:rPr>
        <w:t xml:space="preserve">t the time of writing, between 250 and 400 staff reported to the President, depending on the size of the municipality. </w:t>
      </w:r>
    </w:p>
    <w:p w14:paraId="239C0030" w14:textId="43921CC9" w:rsidR="00DC3428" w:rsidRPr="00104FF1" w:rsidRDefault="00DC3428" w:rsidP="00E65C71">
      <w:pPr>
        <w:spacing w:line="276" w:lineRule="auto"/>
        <w:rPr>
          <w:rFonts w:ascii="Calibri Light" w:eastAsia="Times New Roman" w:hAnsi="Calibri Light" w:cs="Times New Roman"/>
          <w:sz w:val="21"/>
          <w:szCs w:val="21"/>
        </w:rPr>
      </w:pPr>
      <w:r w:rsidRPr="00104FF1">
        <w:rPr>
          <w:rFonts w:ascii="Calibri Light" w:eastAsia="Calibri Light" w:hAnsi="Calibri Light" w:cs="Calibri Light"/>
          <w:sz w:val="21"/>
          <w:szCs w:val="21"/>
        </w:rPr>
        <w:t xml:space="preserve">Phase </w:t>
      </w:r>
      <w:r w:rsidR="005D46C9" w:rsidRPr="00104FF1">
        <w:rPr>
          <w:rFonts w:ascii="Calibri Light" w:eastAsia="Calibri Light" w:hAnsi="Calibri Light" w:cs="Calibri Light"/>
          <w:sz w:val="21"/>
          <w:szCs w:val="21"/>
        </w:rPr>
        <w:t>Two</w:t>
      </w:r>
      <w:r w:rsidRPr="00104FF1">
        <w:rPr>
          <w:rFonts w:ascii="Calibri Light" w:eastAsia="Calibri Light" w:hAnsi="Calibri Light" w:cs="Calibri Light"/>
          <w:sz w:val="21"/>
          <w:szCs w:val="21"/>
        </w:rPr>
        <w:t xml:space="preserve"> of decentralisation</w:t>
      </w:r>
      <w:r w:rsidR="00867C52" w:rsidRPr="00104FF1">
        <w:rPr>
          <w:rFonts w:ascii="Calibri Light" w:eastAsia="Calibri Light" w:hAnsi="Calibri Light" w:cs="Calibri Light"/>
          <w:sz w:val="21"/>
          <w:szCs w:val="21"/>
        </w:rPr>
        <w:t xml:space="preserve"> </w:t>
      </w:r>
      <w:r w:rsidR="006741CB" w:rsidRPr="00104FF1">
        <w:rPr>
          <w:rFonts w:ascii="Calibri Light" w:eastAsia="Calibri Light" w:hAnsi="Calibri Light" w:cs="Calibri Light"/>
          <w:sz w:val="21"/>
          <w:szCs w:val="21"/>
        </w:rPr>
        <w:t>sees</w:t>
      </w:r>
      <w:r w:rsidR="00867C52" w:rsidRPr="00104FF1">
        <w:rPr>
          <w:rFonts w:ascii="Calibri Light" w:eastAsia="Calibri Light" w:hAnsi="Calibri Light" w:cs="Calibri Light"/>
          <w:sz w:val="21"/>
          <w:szCs w:val="21"/>
        </w:rPr>
        <w:t xml:space="preserve"> select functions and programs deconcentrated to municipal administration</w:t>
      </w:r>
      <w:r w:rsidR="00EA6CC5" w:rsidRPr="00104FF1">
        <w:rPr>
          <w:rFonts w:ascii="Calibri Light" w:eastAsia="Calibri Light" w:hAnsi="Calibri Light" w:cs="Calibri Light"/>
          <w:sz w:val="21"/>
          <w:szCs w:val="21"/>
        </w:rPr>
        <w:t>s</w:t>
      </w:r>
      <w:r w:rsidR="00867C52" w:rsidRPr="00104FF1">
        <w:rPr>
          <w:rFonts w:ascii="Calibri Light" w:eastAsia="Calibri Light" w:hAnsi="Calibri Light" w:cs="Calibri Light"/>
          <w:sz w:val="21"/>
          <w:szCs w:val="21"/>
        </w:rPr>
        <w:t xml:space="preserve"> to manage</w:t>
      </w:r>
      <w:r w:rsidR="006741CB" w:rsidRPr="00104FF1">
        <w:rPr>
          <w:rFonts w:ascii="Calibri Light" w:eastAsia="Calibri Light" w:hAnsi="Calibri Light" w:cs="Calibri Light"/>
          <w:sz w:val="21"/>
          <w:szCs w:val="21"/>
        </w:rPr>
        <w:t>. This</w:t>
      </w:r>
      <w:r w:rsidRPr="00104FF1">
        <w:rPr>
          <w:rFonts w:ascii="Calibri Light" w:eastAsia="Calibri Light" w:hAnsi="Calibri Light" w:cs="Calibri Light"/>
          <w:sz w:val="21"/>
          <w:szCs w:val="21"/>
        </w:rPr>
        <w:t xml:space="preserve"> is also advancing, albeit across different sectors at different rates. The national government has indicated that Phase </w:t>
      </w:r>
      <w:r w:rsidR="005D46C9" w:rsidRPr="00104FF1">
        <w:rPr>
          <w:rFonts w:ascii="Calibri Light" w:eastAsia="Calibri Light" w:hAnsi="Calibri Light" w:cs="Calibri Light"/>
          <w:sz w:val="21"/>
          <w:szCs w:val="21"/>
        </w:rPr>
        <w:t>Three</w:t>
      </w:r>
      <w:r w:rsidRPr="00104FF1">
        <w:rPr>
          <w:rFonts w:ascii="Calibri Light" w:eastAsia="Calibri Light" w:hAnsi="Calibri Light" w:cs="Calibri Light"/>
          <w:sz w:val="21"/>
          <w:szCs w:val="21"/>
        </w:rPr>
        <w:t xml:space="preserve"> </w:t>
      </w:r>
      <w:r w:rsidR="006741CB" w:rsidRPr="00104FF1">
        <w:rPr>
          <w:rFonts w:ascii="Calibri Light" w:eastAsia="Calibri Light" w:hAnsi="Calibri Light" w:cs="Calibri Light"/>
          <w:sz w:val="21"/>
          <w:szCs w:val="21"/>
        </w:rPr>
        <w:t xml:space="preserve">- </w:t>
      </w:r>
      <w:r w:rsidRPr="00104FF1">
        <w:rPr>
          <w:rFonts w:ascii="Calibri Light" w:eastAsia="Calibri Light" w:hAnsi="Calibri Light" w:cs="Calibri Light"/>
          <w:sz w:val="21"/>
          <w:szCs w:val="21"/>
        </w:rPr>
        <w:t>p</w:t>
      </w:r>
      <w:r w:rsidRPr="00104FF1">
        <w:rPr>
          <w:rFonts w:ascii="Calibri Light" w:eastAsia="Times New Roman" w:hAnsi="Calibri Light" w:cs="Times New Roman"/>
          <w:sz w:val="21"/>
          <w:szCs w:val="21"/>
        </w:rPr>
        <w:t>olitical decentralisation i.e. municipal elections</w:t>
      </w:r>
      <w:r w:rsidR="006741CB" w:rsidRPr="00104FF1">
        <w:rPr>
          <w:rFonts w:ascii="Calibri Light" w:eastAsia="Times New Roman" w:hAnsi="Calibri Light" w:cs="Times New Roman"/>
          <w:sz w:val="21"/>
          <w:szCs w:val="21"/>
        </w:rPr>
        <w:t xml:space="preserve"> -</w:t>
      </w:r>
      <w:r w:rsidRPr="00104FF1">
        <w:rPr>
          <w:rFonts w:ascii="Calibri Light" w:eastAsia="Times New Roman" w:hAnsi="Calibri Light" w:cs="Times New Roman"/>
          <w:sz w:val="21"/>
          <w:szCs w:val="21"/>
        </w:rPr>
        <w:t xml:space="preserve"> will be </w:t>
      </w:r>
      <w:r w:rsidR="00EA4C55" w:rsidRPr="00104FF1">
        <w:rPr>
          <w:rFonts w:ascii="Calibri Light" w:eastAsia="Times New Roman" w:hAnsi="Calibri Light" w:cs="Times New Roman"/>
          <w:sz w:val="21"/>
          <w:szCs w:val="21"/>
        </w:rPr>
        <w:t xml:space="preserve">rolled out in </w:t>
      </w:r>
      <w:r w:rsidR="006741CB" w:rsidRPr="00104FF1">
        <w:rPr>
          <w:rFonts w:ascii="Calibri Light" w:eastAsia="Times New Roman" w:hAnsi="Calibri Light" w:cs="Times New Roman"/>
          <w:sz w:val="21"/>
          <w:szCs w:val="21"/>
        </w:rPr>
        <w:t>different</w:t>
      </w:r>
      <w:r w:rsidR="00EA4C55" w:rsidRPr="00104FF1">
        <w:rPr>
          <w:rFonts w:ascii="Calibri Light" w:eastAsia="Times New Roman" w:hAnsi="Calibri Light" w:cs="Times New Roman"/>
          <w:sz w:val="21"/>
          <w:szCs w:val="21"/>
        </w:rPr>
        <w:t xml:space="preserve"> municipalities at </w:t>
      </w:r>
      <w:r w:rsidR="006741CB" w:rsidRPr="00104FF1">
        <w:rPr>
          <w:rFonts w:ascii="Calibri Light" w:eastAsia="Times New Roman" w:hAnsi="Calibri Light" w:cs="Times New Roman"/>
          <w:sz w:val="21"/>
          <w:szCs w:val="21"/>
        </w:rPr>
        <w:t>different</w:t>
      </w:r>
      <w:r w:rsidR="00EA4C55" w:rsidRPr="00104FF1">
        <w:rPr>
          <w:rFonts w:ascii="Calibri Light" w:eastAsia="Times New Roman" w:hAnsi="Calibri Light" w:cs="Times New Roman"/>
          <w:sz w:val="21"/>
          <w:szCs w:val="21"/>
        </w:rPr>
        <w:t xml:space="preserve"> time</w:t>
      </w:r>
      <w:r w:rsidR="006741CB" w:rsidRPr="00104FF1">
        <w:rPr>
          <w:rFonts w:ascii="Calibri Light" w:eastAsia="Times New Roman" w:hAnsi="Calibri Light" w:cs="Times New Roman"/>
          <w:sz w:val="21"/>
          <w:szCs w:val="21"/>
        </w:rPr>
        <w:t>s</w:t>
      </w:r>
      <w:r w:rsidR="00EA4C55" w:rsidRPr="00104FF1">
        <w:rPr>
          <w:rFonts w:ascii="Calibri Light" w:eastAsia="Times New Roman" w:hAnsi="Calibri Light" w:cs="Times New Roman"/>
          <w:sz w:val="21"/>
          <w:szCs w:val="21"/>
        </w:rPr>
        <w:t xml:space="preserve">. Political decentralisation will </w:t>
      </w:r>
      <w:r w:rsidRPr="00104FF1">
        <w:rPr>
          <w:rFonts w:ascii="Calibri Light" w:eastAsia="Times New Roman" w:hAnsi="Calibri Light" w:cs="Times New Roman"/>
          <w:sz w:val="21"/>
          <w:szCs w:val="21"/>
        </w:rPr>
        <w:t>be implemented in those municipalities that meet minimum standards / benchmarks that indicate their readiness for self-government. The first municipal elections are</w:t>
      </w:r>
      <w:r w:rsidR="00AC5D7D">
        <w:rPr>
          <w:rFonts w:ascii="Calibri Light" w:eastAsia="Times New Roman" w:hAnsi="Calibri Light" w:cs="Times New Roman"/>
          <w:sz w:val="21"/>
          <w:szCs w:val="21"/>
        </w:rPr>
        <w:t xml:space="preserve"> expected to be held in</w:t>
      </w:r>
      <w:r w:rsidRPr="00104FF1">
        <w:rPr>
          <w:rFonts w:ascii="Calibri Light" w:eastAsia="Times New Roman" w:hAnsi="Calibri Light" w:cs="Times New Roman"/>
          <w:sz w:val="21"/>
          <w:szCs w:val="21"/>
        </w:rPr>
        <w:t xml:space="preserve"> </w:t>
      </w:r>
      <w:r w:rsidR="00AC5D7D">
        <w:rPr>
          <w:rFonts w:ascii="Calibri Light" w:eastAsia="Times New Roman" w:hAnsi="Calibri Light" w:cs="Times New Roman"/>
          <w:sz w:val="21"/>
          <w:szCs w:val="21"/>
        </w:rPr>
        <w:t>2023</w:t>
      </w:r>
      <w:r w:rsidRPr="00104FF1">
        <w:rPr>
          <w:rFonts w:ascii="Calibri Light" w:eastAsia="Times New Roman" w:hAnsi="Calibri Light" w:cs="Times New Roman"/>
          <w:sz w:val="21"/>
          <w:szCs w:val="21"/>
        </w:rPr>
        <w:t xml:space="preserve">, and subsequent years will see more municipalities meet the benchmarks and therefore permitted to hold elections. </w:t>
      </w:r>
      <w:r w:rsidR="00AC5D7D" w:rsidRPr="00104FF1">
        <w:rPr>
          <w:rFonts w:ascii="Calibri Light" w:eastAsia="Times New Roman" w:hAnsi="Calibri Light" w:cs="Times New Roman"/>
          <w:sz w:val="21"/>
          <w:szCs w:val="21"/>
        </w:rPr>
        <w:t>However, political</w:t>
      </w:r>
      <w:r w:rsidRPr="00104FF1">
        <w:rPr>
          <w:rFonts w:ascii="Calibri Light" w:eastAsia="Times New Roman" w:hAnsi="Calibri Light" w:cs="Times New Roman"/>
          <w:sz w:val="21"/>
          <w:szCs w:val="21"/>
        </w:rPr>
        <w:t xml:space="preserve"> and budget challenges and uncertainty of policy direction </w:t>
      </w:r>
      <w:r w:rsidR="00AC5D7D">
        <w:rPr>
          <w:rFonts w:ascii="Calibri Light" w:eastAsia="Times New Roman" w:hAnsi="Calibri Light" w:cs="Times New Roman"/>
          <w:sz w:val="21"/>
          <w:szCs w:val="21"/>
        </w:rPr>
        <w:t>may change the timing of</w:t>
      </w:r>
      <w:r w:rsidR="00EA4C55" w:rsidRPr="00104FF1">
        <w:rPr>
          <w:rFonts w:ascii="Calibri Light" w:eastAsia="Times New Roman" w:hAnsi="Calibri Light" w:cs="Times New Roman"/>
          <w:sz w:val="21"/>
          <w:szCs w:val="21"/>
        </w:rPr>
        <w:t xml:space="preserve"> </w:t>
      </w:r>
      <w:r w:rsidRPr="00104FF1">
        <w:rPr>
          <w:rFonts w:ascii="Calibri Light" w:eastAsia="Times New Roman" w:hAnsi="Calibri Light" w:cs="Times New Roman"/>
          <w:sz w:val="21"/>
          <w:szCs w:val="21"/>
        </w:rPr>
        <w:t xml:space="preserve">municipal elections. </w:t>
      </w:r>
    </w:p>
    <w:p w14:paraId="32BFEE35" w14:textId="57672EBF" w:rsidR="00DC3428" w:rsidRPr="00104FF1" w:rsidRDefault="00DC3428" w:rsidP="00E65C71">
      <w:pPr>
        <w:spacing w:line="276" w:lineRule="auto"/>
        <w:rPr>
          <w:rFonts w:ascii="Calibri Light" w:eastAsia="Times New Roman" w:hAnsi="Calibri Light" w:cs="Times New Roman"/>
          <w:sz w:val="21"/>
          <w:szCs w:val="21"/>
        </w:rPr>
      </w:pPr>
      <w:r w:rsidRPr="00104FF1">
        <w:rPr>
          <w:rFonts w:ascii="Calibri Light" w:eastAsia="Times New Roman" w:hAnsi="Calibri Light" w:cs="Times New Roman"/>
          <w:sz w:val="21"/>
          <w:szCs w:val="21"/>
        </w:rPr>
        <w:t xml:space="preserve">The process of decentralisation and establishing the role and functions of sub-national governments </w:t>
      </w:r>
      <w:r w:rsidR="00AC5D7D">
        <w:rPr>
          <w:rFonts w:ascii="Calibri Light" w:eastAsia="Times New Roman" w:hAnsi="Calibri Light" w:cs="Times New Roman"/>
          <w:sz w:val="21"/>
          <w:szCs w:val="21"/>
        </w:rPr>
        <w:t>has been</w:t>
      </w:r>
      <w:r w:rsidRPr="00104FF1">
        <w:rPr>
          <w:rFonts w:ascii="Calibri Light" w:eastAsia="Times New Roman" w:hAnsi="Calibri Light" w:cs="Times New Roman"/>
          <w:sz w:val="21"/>
          <w:szCs w:val="21"/>
        </w:rPr>
        <w:t xml:space="preserve"> characterised by: </w:t>
      </w:r>
    </w:p>
    <w:p w14:paraId="50F5DDED" w14:textId="0C35438D" w:rsidR="00E9506A" w:rsidRPr="00104FF1" w:rsidRDefault="006741CB" w:rsidP="00B52578">
      <w:pPr>
        <w:pStyle w:val="ListParagraph"/>
        <w:numPr>
          <w:ilvl w:val="0"/>
          <w:numId w:val="23"/>
        </w:numPr>
        <w:spacing w:line="276" w:lineRule="auto"/>
        <w:contextualSpacing w:val="0"/>
        <w:rPr>
          <w:rFonts w:ascii="Calibri Light" w:eastAsia="Times New Roman" w:hAnsi="Calibri Light" w:cs="Times New Roman"/>
          <w:sz w:val="21"/>
          <w:szCs w:val="21"/>
        </w:rPr>
      </w:pPr>
      <w:r w:rsidRPr="00104FF1">
        <w:rPr>
          <w:rFonts w:ascii="Calibri Light" w:eastAsia="Times New Roman" w:hAnsi="Calibri Light" w:cs="Times New Roman"/>
          <w:sz w:val="21"/>
          <w:szCs w:val="21"/>
        </w:rPr>
        <w:t>M</w:t>
      </w:r>
      <w:r w:rsidR="00E9506A" w:rsidRPr="00104FF1">
        <w:rPr>
          <w:rFonts w:ascii="Calibri Light" w:eastAsia="Times New Roman" w:hAnsi="Calibri Light" w:cs="Times New Roman"/>
          <w:sz w:val="21"/>
          <w:szCs w:val="21"/>
        </w:rPr>
        <w:t>andates lack</w:t>
      </w:r>
      <w:r w:rsidRPr="00104FF1">
        <w:rPr>
          <w:rFonts w:ascii="Calibri Light" w:eastAsia="Times New Roman" w:hAnsi="Calibri Light" w:cs="Times New Roman"/>
          <w:sz w:val="21"/>
          <w:szCs w:val="21"/>
        </w:rPr>
        <w:t>ing in</w:t>
      </w:r>
      <w:r w:rsidR="00E9506A" w:rsidRPr="00104FF1">
        <w:rPr>
          <w:rFonts w:ascii="Calibri Light" w:eastAsia="Times New Roman" w:hAnsi="Calibri Light" w:cs="Times New Roman"/>
          <w:sz w:val="21"/>
          <w:szCs w:val="21"/>
        </w:rPr>
        <w:t xml:space="preserve"> uniformity and clarity from the national government.</w:t>
      </w:r>
    </w:p>
    <w:p w14:paraId="22EA9131" w14:textId="6BD06C8B" w:rsidR="00DC3428" w:rsidRPr="00104FF1" w:rsidRDefault="003E0D6C" w:rsidP="00B52578">
      <w:pPr>
        <w:pStyle w:val="ListParagraph"/>
        <w:numPr>
          <w:ilvl w:val="0"/>
          <w:numId w:val="23"/>
        </w:numPr>
        <w:spacing w:line="276" w:lineRule="auto"/>
        <w:contextualSpacing w:val="0"/>
        <w:rPr>
          <w:rFonts w:ascii="Calibri Light" w:eastAsia="Calibri Light" w:hAnsi="Calibri Light" w:cs="Calibri Light"/>
          <w:sz w:val="21"/>
          <w:szCs w:val="21"/>
        </w:rPr>
      </w:pPr>
      <w:r w:rsidRPr="00104FF1">
        <w:rPr>
          <w:rFonts w:ascii="Calibri Light" w:eastAsia="Times New Roman" w:hAnsi="Calibri Light" w:cs="Times New Roman"/>
          <w:sz w:val="21"/>
          <w:szCs w:val="21"/>
        </w:rPr>
        <w:t>Varied capacity for the</w:t>
      </w:r>
      <w:r w:rsidR="00DC3428" w:rsidRPr="00104FF1">
        <w:rPr>
          <w:rFonts w:ascii="Calibri Light" w:eastAsia="Times New Roman" w:hAnsi="Calibri Light" w:cs="Times New Roman"/>
          <w:sz w:val="21"/>
          <w:szCs w:val="21"/>
        </w:rPr>
        <w:t xml:space="preserve"> planning and implementation</w:t>
      </w:r>
      <w:r w:rsidRPr="00104FF1">
        <w:rPr>
          <w:rFonts w:ascii="Calibri Light" w:eastAsia="Times New Roman" w:hAnsi="Calibri Light" w:cs="Times New Roman"/>
          <w:sz w:val="21"/>
          <w:szCs w:val="21"/>
        </w:rPr>
        <w:t xml:space="preserve"> of decentralisation across national agencies</w:t>
      </w:r>
      <w:r w:rsidR="00DC3428" w:rsidRPr="00104FF1">
        <w:rPr>
          <w:rFonts w:ascii="Calibri Light" w:eastAsia="Times New Roman" w:hAnsi="Calibri Light" w:cs="Times New Roman"/>
          <w:sz w:val="21"/>
          <w:szCs w:val="21"/>
        </w:rPr>
        <w:t>.</w:t>
      </w:r>
    </w:p>
    <w:p w14:paraId="146ECE11" w14:textId="1F951854" w:rsidR="00E9506A" w:rsidRPr="00104FF1" w:rsidRDefault="00E9506A" w:rsidP="00B52578">
      <w:pPr>
        <w:pStyle w:val="ListParagraph"/>
        <w:numPr>
          <w:ilvl w:val="0"/>
          <w:numId w:val="23"/>
        </w:numPr>
        <w:spacing w:line="276" w:lineRule="auto"/>
        <w:contextualSpacing w:val="0"/>
        <w:rPr>
          <w:rFonts w:ascii="Calibri Light" w:eastAsia="Calibri Light" w:hAnsi="Calibri Light" w:cs="Calibri Light"/>
          <w:sz w:val="21"/>
          <w:szCs w:val="21"/>
        </w:rPr>
      </w:pPr>
      <w:r w:rsidRPr="00104FF1">
        <w:rPr>
          <w:rFonts w:ascii="Calibri Light" w:eastAsia="Times New Roman" w:hAnsi="Calibri Light" w:cs="Times New Roman"/>
          <w:sz w:val="21"/>
          <w:szCs w:val="21"/>
        </w:rPr>
        <w:t xml:space="preserve">Increased pressure on municipalities to step-up and manage their responsibilities to support </w:t>
      </w:r>
      <w:r w:rsidR="003E0D6C" w:rsidRPr="00104FF1">
        <w:rPr>
          <w:rFonts w:ascii="Calibri Light" w:eastAsia="Times New Roman" w:hAnsi="Calibri Light" w:cs="Times New Roman"/>
          <w:sz w:val="21"/>
          <w:szCs w:val="21"/>
        </w:rPr>
        <w:t>delivery of services and</w:t>
      </w:r>
      <w:r w:rsidRPr="00104FF1">
        <w:rPr>
          <w:rFonts w:ascii="Calibri Light" w:eastAsia="Times New Roman" w:hAnsi="Calibri Light" w:cs="Times New Roman"/>
          <w:sz w:val="21"/>
          <w:szCs w:val="21"/>
        </w:rPr>
        <w:t xml:space="preserve"> economic development </w:t>
      </w:r>
      <w:r w:rsidR="003E0D6C" w:rsidRPr="00104FF1">
        <w:rPr>
          <w:rFonts w:ascii="Calibri Light" w:eastAsia="Times New Roman" w:hAnsi="Calibri Light" w:cs="Times New Roman"/>
          <w:sz w:val="21"/>
          <w:szCs w:val="21"/>
        </w:rPr>
        <w:t>to villages</w:t>
      </w:r>
      <w:r w:rsidRPr="00104FF1">
        <w:rPr>
          <w:rFonts w:ascii="Calibri Light" w:eastAsia="Times New Roman" w:hAnsi="Calibri Light" w:cs="Times New Roman"/>
          <w:sz w:val="21"/>
          <w:szCs w:val="21"/>
        </w:rPr>
        <w:t xml:space="preserve">. </w:t>
      </w:r>
    </w:p>
    <w:p w14:paraId="3682C09E" w14:textId="55D61DBD" w:rsidR="00DC3428" w:rsidRPr="00104FF1" w:rsidRDefault="00DC3428" w:rsidP="00B52578">
      <w:pPr>
        <w:pStyle w:val="ListParagraph"/>
        <w:numPr>
          <w:ilvl w:val="0"/>
          <w:numId w:val="23"/>
        </w:numPr>
        <w:spacing w:line="276" w:lineRule="auto"/>
        <w:contextualSpacing w:val="0"/>
        <w:rPr>
          <w:rFonts w:ascii="Calibri Light" w:eastAsia="Times New Roman" w:hAnsi="Calibri Light" w:cs="Times New Roman"/>
          <w:sz w:val="21"/>
          <w:szCs w:val="21"/>
        </w:rPr>
      </w:pPr>
      <w:r w:rsidRPr="00104FF1">
        <w:rPr>
          <w:rFonts w:ascii="Calibri Light" w:eastAsia="Times New Roman" w:hAnsi="Calibri Light" w:cs="Times New Roman"/>
          <w:sz w:val="21"/>
          <w:szCs w:val="21"/>
        </w:rPr>
        <w:t xml:space="preserve">Municipalities are increasingly responsible for the procurement, contracting and oversight of municipal infrastructure (predominantly rural water), but face challenges relating </w:t>
      </w:r>
      <w:r w:rsidR="003E0D6C" w:rsidRPr="00104FF1">
        <w:rPr>
          <w:rFonts w:ascii="Calibri Light" w:eastAsia="Times New Roman" w:hAnsi="Calibri Light" w:cs="Times New Roman"/>
          <w:sz w:val="21"/>
          <w:szCs w:val="21"/>
        </w:rPr>
        <w:t xml:space="preserve">to </w:t>
      </w:r>
      <w:r w:rsidRPr="00104FF1">
        <w:rPr>
          <w:rFonts w:ascii="Calibri Light" w:eastAsia="Times New Roman" w:hAnsi="Calibri Light" w:cs="Times New Roman"/>
          <w:sz w:val="21"/>
          <w:szCs w:val="21"/>
        </w:rPr>
        <w:t>contract and construction timelines, transparency of procurement processes</w:t>
      </w:r>
      <w:r w:rsidR="00DF695D">
        <w:rPr>
          <w:rFonts w:ascii="Calibri Light" w:eastAsia="Times New Roman" w:hAnsi="Calibri Light" w:cs="Times New Roman"/>
          <w:sz w:val="21"/>
          <w:szCs w:val="21"/>
        </w:rPr>
        <w:t>, budgets</w:t>
      </w:r>
      <w:r w:rsidRPr="00104FF1">
        <w:rPr>
          <w:rFonts w:ascii="Calibri Light" w:eastAsia="Times New Roman" w:hAnsi="Calibri Light" w:cs="Times New Roman"/>
          <w:sz w:val="21"/>
          <w:szCs w:val="21"/>
        </w:rPr>
        <w:t xml:space="preserve"> and availability of skilled personnel to over</w:t>
      </w:r>
      <w:r w:rsidR="00745490">
        <w:rPr>
          <w:rFonts w:ascii="Calibri Light" w:eastAsia="Times New Roman" w:hAnsi="Calibri Light" w:cs="Times New Roman"/>
          <w:sz w:val="21"/>
          <w:szCs w:val="21"/>
        </w:rPr>
        <w:t>see</w:t>
      </w:r>
      <w:r w:rsidRPr="00104FF1">
        <w:rPr>
          <w:rFonts w:ascii="Calibri Light" w:eastAsia="Times New Roman" w:hAnsi="Calibri Light" w:cs="Times New Roman"/>
          <w:sz w:val="21"/>
          <w:szCs w:val="21"/>
        </w:rPr>
        <w:t xml:space="preserve"> works.</w:t>
      </w:r>
    </w:p>
    <w:p w14:paraId="0A92B3CA" w14:textId="39081391" w:rsidR="00E9506A" w:rsidRPr="00104FF1" w:rsidRDefault="00E9506A" w:rsidP="00B52578">
      <w:pPr>
        <w:pStyle w:val="ListParagraph"/>
        <w:numPr>
          <w:ilvl w:val="0"/>
          <w:numId w:val="23"/>
        </w:numPr>
        <w:spacing w:line="276" w:lineRule="auto"/>
        <w:contextualSpacing w:val="0"/>
        <w:rPr>
          <w:rFonts w:ascii="Calibri Light" w:eastAsia="Times New Roman" w:hAnsi="Calibri Light" w:cs="Times New Roman"/>
          <w:sz w:val="21"/>
          <w:szCs w:val="21"/>
        </w:rPr>
      </w:pPr>
      <w:r w:rsidRPr="00104FF1">
        <w:rPr>
          <w:rFonts w:ascii="Calibri Light" w:eastAsia="Times New Roman" w:hAnsi="Calibri Light" w:cs="Times New Roman"/>
          <w:sz w:val="21"/>
          <w:szCs w:val="21"/>
        </w:rPr>
        <w:t>Weak social accountability mechanisms at municipal levels compared to the national level.</w:t>
      </w:r>
    </w:p>
    <w:p w14:paraId="777EB459" w14:textId="77777777" w:rsidR="00DC3428" w:rsidRPr="00104FF1" w:rsidRDefault="00DC3428" w:rsidP="00B52578">
      <w:pPr>
        <w:pStyle w:val="ListParagraph"/>
        <w:numPr>
          <w:ilvl w:val="0"/>
          <w:numId w:val="23"/>
        </w:numPr>
        <w:spacing w:line="276" w:lineRule="auto"/>
        <w:contextualSpacing w:val="0"/>
        <w:rPr>
          <w:rFonts w:ascii="Calibri Light" w:eastAsia="Times New Roman" w:hAnsi="Calibri Light" w:cs="Times New Roman"/>
          <w:sz w:val="21"/>
          <w:szCs w:val="21"/>
        </w:rPr>
      </w:pPr>
      <w:r w:rsidRPr="00104FF1">
        <w:rPr>
          <w:rFonts w:ascii="Calibri Light" w:eastAsia="Times New Roman" w:hAnsi="Calibri Light" w:cs="Times New Roman"/>
          <w:sz w:val="21"/>
          <w:szCs w:val="21"/>
        </w:rPr>
        <w:t>Recurrent recentralisation as failed attempts and politics have seen mandates go back and forth between national and municipal levels.</w:t>
      </w:r>
    </w:p>
    <w:p w14:paraId="52D9B4D7" w14:textId="22EE3E7D" w:rsidR="00DC3428" w:rsidRPr="00104FF1" w:rsidRDefault="00DC3428" w:rsidP="00E65C71">
      <w:pPr>
        <w:spacing w:line="276" w:lineRule="auto"/>
        <w:rPr>
          <w:rFonts w:ascii="Calibri Light" w:eastAsia="Times New Roman" w:hAnsi="Calibri Light" w:cs="Times New Roman"/>
          <w:sz w:val="21"/>
          <w:szCs w:val="21"/>
        </w:rPr>
      </w:pPr>
      <w:r w:rsidRPr="00104FF1">
        <w:rPr>
          <w:rFonts w:ascii="Calibri Light" w:eastAsia="Times New Roman" w:hAnsi="Calibri Light" w:cs="Times New Roman"/>
          <w:sz w:val="21"/>
          <w:szCs w:val="21"/>
        </w:rPr>
        <w:t xml:space="preserve">These features are discussed in more detail in Annex </w:t>
      </w:r>
      <w:r w:rsidR="005D46C9" w:rsidRPr="00104FF1">
        <w:rPr>
          <w:rFonts w:ascii="Calibri Light" w:eastAsia="Times New Roman" w:hAnsi="Calibri Light" w:cs="Times New Roman"/>
          <w:sz w:val="21"/>
          <w:szCs w:val="21"/>
        </w:rPr>
        <w:t>1</w:t>
      </w:r>
      <w:r w:rsidR="009F4764" w:rsidRPr="00104FF1">
        <w:rPr>
          <w:rFonts w:ascii="Calibri Light" w:eastAsia="Times New Roman" w:hAnsi="Calibri Light" w:cs="Times New Roman"/>
          <w:sz w:val="21"/>
          <w:szCs w:val="21"/>
        </w:rPr>
        <w:t xml:space="preserve">: </w:t>
      </w:r>
      <w:r w:rsidR="00954096" w:rsidRPr="00104FF1">
        <w:rPr>
          <w:rFonts w:ascii="Calibri Light" w:eastAsia="Times New Roman" w:hAnsi="Calibri Light" w:cs="Times New Roman"/>
          <w:sz w:val="21"/>
          <w:szCs w:val="21"/>
        </w:rPr>
        <w:t xml:space="preserve">Development </w:t>
      </w:r>
      <w:r w:rsidR="009F4764" w:rsidRPr="00104FF1">
        <w:rPr>
          <w:rFonts w:ascii="Calibri Light" w:eastAsia="Times New Roman" w:hAnsi="Calibri Light" w:cs="Times New Roman"/>
          <w:sz w:val="21"/>
          <w:szCs w:val="21"/>
        </w:rPr>
        <w:t>Context</w:t>
      </w:r>
      <w:r w:rsidR="00954096" w:rsidRPr="00104FF1">
        <w:rPr>
          <w:rFonts w:ascii="Calibri Light" w:eastAsia="Times New Roman" w:hAnsi="Calibri Light" w:cs="Times New Roman"/>
          <w:sz w:val="21"/>
          <w:szCs w:val="21"/>
        </w:rPr>
        <w:t xml:space="preserve"> and Situation Analysis</w:t>
      </w:r>
      <w:r w:rsidRPr="00104FF1">
        <w:rPr>
          <w:rFonts w:ascii="Calibri Light" w:eastAsia="Times New Roman" w:hAnsi="Calibri Light" w:cs="Times New Roman"/>
          <w:sz w:val="21"/>
          <w:szCs w:val="21"/>
        </w:rPr>
        <w:t xml:space="preserve">. </w:t>
      </w:r>
    </w:p>
    <w:p w14:paraId="00A64309" w14:textId="616461AA" w:rsidR="003C0E3D" w:rsidRPr="005755EB" w:rsidRDefault="003C0E3D" w:rsidP="007D2193">
      <w:pPr>
        <w:pStyle w:val="Caption"/>
        <w:spacing w:line="276" w:lineRule="auto"/>
      </w:pPr>
      <w:bookmarkStart w:id="15" w:name="_Toc46152994"/>
      <w:r w:rsidRPr="005755EB">
        <w:t xml:space="preserve">Figure </w:t>
      </w:r>
      <w:r w:rsidRPr="005755EB">
        <w:fldChar w:fldCharType="begin"/>
      </w:r>
      <w:r w:rsidRPr="005755EB">
        <w:instrText>SEQ Figure \* ARABIC</w:instrText>
      </w:r>
      <w:r w:rsidRPr="005755EB">
        <w:fldChar w:fldCharType="separate"/>
      </w:r>
      <w:r w:rsidR="00110589">
        <w:t>1</w:t>
      </w:r>
      <w:r w:rsidRPr="005755EB">
        <w:fldChar w:fldCharType="end"/>
      </w:r>
      <w:r w:rsidRPr="005755EB">
        <w:t>: Timor</w:t>
      </w:r>
      <w:r w:rsidR="0008371D" w:rsidRPr="005755EB">
        <w:t>-</w:t>
      </w:r>
      <w:r w:rsidRPr="005755EB">
        <w:t>Leste political organisation</w:t>
      </w:r>
      <w:bookmarkEnd w:id="15"/>
    </w:p>
    <w:p w14:paraId="38ABFC26" w14:textId="50C5C1F5" w:rsidR="003C0E3D" w:rsidRPr="005755EB" w:rsidRDefault="003B38F5" w:rsidP="00E65C71">
      <w:pPr>
        <w:tabs>
          <w:tab w:val="left" w:pos="284"/>
        </w:tabs>
        <w:spacing w:line="276" w:lineRule="auto"/>
        <w:ind w:left="-142"/>
        <w:jc w:val="center"/>
        <w:rPr>
          <w:rFonts w:eastAsia="Times New Roman" w:cs="Times New Roman"/>
          <w:bCs/>
        </w:rPr>
      </w:pPr>
      <w:r w:rsidRPr="005755EB">
        <w:rPr>
          <w:noProof/>
          <w:lang w:eastAsia="en-AU"/>
        </w:rPr>
        <mc:AlternateContent>
          <mc:Choice Requires="wps">
            <w:drawing>
              <wp:anchor distT="0" distB="0" distL="114300" distR="114300" simplePos="0" relativeHeight="251671552" behindDoc="0" locked="0" layoutInCell="1" allowOverlap="1" wp14:anchorId="4DAEBC9A" wp14:editId="40A546D0">
                <wp:simplePos x="0" y="0"/>
                <wp:positionH relativeFrom="column">
                  <wp:posOffset>4386064</wp:posOffset>
                </wp:positionH>
                <wp:positionV relativeFrom="paragraph">
                  <wp:posOffset>2343955</wp:posOffset>
                </wp:positionV>
                <wp:extent cx="1185860" cy="5160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85860" cy="516047"/>
                        </a:xfrm>
                        <a:prstGeom prst="rect">
                          <a:avLst/>
                        </a:prstGeom>
                        <a:noFill/>
                      </wps:spPr>
                      <wps:txbx>
                        <w:txbxContent>
                          <w:p w14:paraId="12AAFFEE" w14:textId="4E29E5E1" w:rsidR="0040324E" w:rsidRDefault="0040324E">
                            <w:r>
                              <w:t>Municipalities: 13</w:t>
                            </w:r>
                          </w:p>
                          <w:p w14:paraId="3ACF0BDA" w14:textId="69A16594" w:rsidR="0040324E" w:rsidRDefault="0040324E">
                            <w:r>
                              <w:t>Postu: 65</w:t>
                            </w:r>
                          </w:p>
                          <w:p w14:paraId="6FC2BC46" w14:textId="13A22A47" w:rsidR="0040324E" w:rsidRDefault="0040324E">
                            <w:r>
                              <w:t>Suku: 452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AEBC9A" id="Text Box 10" o:spid="_x0000_s1030" type="#_x0000_t202" style="position:absolute;left:0;text-align:left;margin-left:345.35pt;margin-top:184.55pt;width:93.35pt;height:40.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" filled="f" stroked="f">
                <v:textbox style="mso-fit-shape-to-text:t" inset="0,0,0,0">
                  <w:txbxContent>
                    <w:p w14:paraId="12AAFFEE" w14:textId="4E29E5E1" w:rsidR="0040324E" w:rsidRDefault="0040324E">
                      <w:r>
                        <w:t>Municipalities: 13</w:t>
                      </w:r>
                    </w:p>
                    <w:p w14:paraId="3ACF0BDA" w14:textId="69A16594" w:rsidR="0040324E" w:rsidRDefault="0040324E">
                      <w:r>
                        <w:t>Postu: 65</w:t>
                      </w:r>
                    </w:p>
                    <w:p w14:paraId="6FC2BC46" w14:textId="13A22A47" w:rsidR="0040324E" w:rsidRDefault="0040324E">
                      <w:r>
                        <w:t>Suku: 452</w:t>
                      </w:r>
                    </w:p>
                  </w:txbxContent>
                </v:textbox>
              </v:shape>
            </w:pict>
          </mc:Fallback>
        </mc:AlternateContent>
      </w:r>
      <w:r w:rsidR="003C0E3D" w:rsidRPr="005755EB">
        <w:rPr>
          <w:noProof/>
          <w:lang w:eastAsia="en-AU"/>
        </w:rPr>
        <w:drawing>
          <wp:inline distT="0" distB="0" distL="0" distR="0" wp14:anchorId="3F354C2E" wp14:editId="1F9A5E20">
            <wp:extent cx="5928360" cy="4458860"/>
            <wp:effectExtent l="0" t="0" r="0" b="0"/>
            <wp:docPr id="18382193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5984429" cy="4501031"/>
                    </a:xfrm>
                    <a:prstGeom prst="rect">
                      <a:avLst/>
                    </a:prstGeom>
                  </pic:spPr>
                </pic:pic>
              </a:graphicData>
            </a:graphic>
          </wp:inline>
        </w:drawing>
      </w:r>
    </w:p>
    <w:p w14:paraId="73C8FD4C" w14:textId="54948442" w:rsidR="005B7D0B" w:rsidRPr="00104FF1" w:rsidRDefault="00490EAA" w:rsidP="00E65C71">
      <w:pPr>
        <w:tabs>
          <w:tab w:val="left" w:pos="284"/>
        </w:tabs>
        <w:spacing w:line="276" w:lineRule="auto"/>
        <w:rPr>
          <w:rFonts w:ascii="Calibri Light" w:eastAsia="Times New Roman" w:hAnsi="Calibri Light" w:cs="Times New Roman"/>
          <w:sz w:val="21"/>
          <w:szCs w:val="21"/>
        </w:rPr>
      </w:pPr>
      <w:r w:rsidRPr="00104FF1">
        <w:rPr>
          <w:rFonts w:ascii="Calibri Light" w:eastAsia="Times New Roman" w:hAnsi="Calibri Light" w:cs="Times New Roman"/>
          <w:sz w:val="21"/>
          <w:szCs w:val="21"/>
        </w:rPr>
        <w:t xml:space="preserve">The challenges facing municipalities are substantial but do present an opportunity because the need amongst communities is high and the political appetite for results is strong. </w:t>
      </w:r>
    </w:p>
    <w:p w14:paraId="2E948F95" w14:textId="22154E69" w:rsidR="009D450B" w:rsidRPr="005755EB" w:rsidRDefault="00D64C8D" w:rsidP="004A793D">
      <w:pPr>
        <w:pStyle w:val="Heading2"/>
      </w:pPr>
      <w:bookmarkStart w:id="16" w:name="_Toc57881012"/>
      <w:r>
        <w:t xml:space="preserve">National Program for Suku Development - </w:t>
      </w:r>
      <w:r w:rsidR="009D450B" w:rsidRPr="005755EB">
        <w:t>PNDS</w:t>
      </w:r>
      <w:bookmarkEnd w:id="16"/>
    </w:p>
    <w:p w14:paraId="0FBFC46B" w14:textId="2C794C86" w:rsidR="00880D27" w:rsidRPr="00104FF1" w:rsidRDefault="00880D27" w:rsidP="00880D27">
      <w:pPr>
        <w:spacing w:line="276" w:lineRule="auto"/>
        <w:rPr>
          <w:rFonts w:ascii="Calibri Light" w:eastAsia="MS Mincho" w:hAnsi="Calibri Light" w:cs="Calibri Light"/>
          <w:sz w:val="21"/>
          <w:szCs w:val="21"/>
        </w:rPr>
      </w:pPr>
      <w:r w:rsidRPr="00104FF1">
        <w:rPr>
          <w:rFonts w:ascii="Calibri Light" w:eastAsia="MS Mincho" w:hAnsi="Calibri Light" w:cs="Calibri Light"/>
          <w:b/>
          <w:bCs/>
          <w:sz w:val="21"/>
          <w:szCs w:val="21"/>
        </w:rPr>
        <w:t xml:space="preserve">There are significant constraints to the delivery of basic </w:t>
      </w:r>
      <w:r>
        <w:rPr>
          <w:rFonts w:ascii="Calibri Light" w:eastAsia="MS Mincho" w:hAnsi="Calibri Light" w:cs="Calibri Light"/>
          <w:b/>
          <w:bCs/>
          <w:sz w:val="21"/>
          <w:szCs w:val="21"/>
        </w:rPr>
        <w:t>infrastructure and ser</w:t>
      </w:r>
      <w:r w:rsidRPr="00104FF1">
        <w:rPr>
          <w:rFonts w:ascii="Calibri Light" w:eastAsia="MS Mincho" w:hAnsi="Calibri Light" w:cs="Calibri Light"/>
          <w:b/>
          <w:bCs/>
          <w:sz w:val="21"/>
          <w:szCs w:val="21"/>
        </w:rPr>
        <w:t>vices to</w:t>
      </w:r>
      <w:r>
        <w:rPr>
          <w:rFonts w:ascii="Calibri Light" w:eastAsia="MS Mincho" w:hAnsi="Calibri Light" w:cs="Calibri Light"/>
          <w:b/>
          <w:bCs/>
          <w:sz w:val="21"/>
          <w:szCs w:val="21"/>
        </w:rPr>
        <w:t xml:space="preserve"> villages</w:t>
      </w:r>
      <w:r w:rsidRPr="00104FF1">
        <w:rPr>
          <w:rFonts w:ascii="Calibri Light" w:eastAsia="MS Mincho" w:hAnsi="Calibri Light" w:cs="Calibri Light"/>
          <w:b/>
          <w:bCs/>
          <w:sz w:val="21"/>
          <w:szCs w:val="21"/>
        </w:rPr>
        <w:t xml:space="preserve"> </w:t>
      </w:r>
      <w:r>
        <w:rPr>
          <w:rFonts w:ascii="Calibri Light" w:eastAsia="MS Mincho" w:hAnsi="Calibri Light" w:cs="Calibri Light"/>
          <w:b/>
          <w:bCs/>
          <w:sz w:val="21"/>
          <w:szCs w:val="21"/>
        </w:rPr>
        <w:t xml:space="preserve">across </w:t>
      </w:r>
      <w:r w:rsidRPr="00104FF1">
        <w:rPr>
          <w:rFonts w:ascii="Calibri Light" w:eastAsia="MS Mincho" w:hAnsi="Calibri Light" w:cs="Calibri Light"/>
          <w:b/>
          <w:bCs/>
          <w:sz w:val="21"/>
          <w:szCs w:val="21"/>
        </w:rPr>
        <w:t>Timor-Leste</w:t>
      </w:r>
      <w:r>
        <w:rPr>
          <w:rFonts w:ascii="Calibri Light" w:eastAsia="MS Mincho" w:hAnsi="Calibri Light" w:cs="Calibri Light"/>
          <w:b/>
          <w:bCs/>
          <w:sz w:val="21"/>
          <w:szCs w:val="21"/>
        </w:rPr>
        <w:t xml:space="preserve">, </w:t>
      </w:r>
      <w:r w:rsidRPr="00104FF1">
        <w:rPr>
          <w:rFonts w:ascii="Calibri Light" w:eastAsia="MS Mincho" w:hAnsi="Calibri Light" w:cs="Calibri Light"/>
          <w:b/>
          <w:bCs/>
          <w:sz w:val="21"/>
          <w:szCs w:val="21"/>
        </w:rPr>
        <w:t>particularly in rural areas.</w:t>
      </w:r>
      <w:r w:rsidRPr="00104FF1">
        <w:rPr>
          <w:rFonts w:ascii="Calibri Light" w:eastAsia="MS Mincho" w:hAnsi="Calibri Light" w:cs="Calibri Light"/>
          <w:sz w:val="21"/>
          <w:szCs w:val="21"/>
        </w:rPr>
        <w:t xml:space="preserve"> Population dispersal and poor transport infrastructure are two important factors influencing the cost and effectiveness of service delivery. In addition, weak capacity (in terms of systems sophistication and human capacity) in the public sector</w:t>
      </w:r>
      <w:r>
        <w:rPr>
          <w:rFonts w:ascii="Calibri Light" w:eastAsia="MS Mincho" w:hAnsi="Calibri Light" w:cs="Calibri Light"/>
          <w:sz w:val="21"/>
          <w:szCs w:val="21"/>
        </w:rPr>
        <w:t xml:space="preserve"> </w:t>
      </w:r>
      <w:r w:rsidRPr="00104FF1">
        <w:rPr>
          <w:rFonts w:ascii="Calibri Light" w:eastAsia="MS Mincho" w:hAnsi="Calibri Light" w:cs="Calibri Light"/>
          <w:sz w:val="21"/>
          <w:szCs w:val="21"/>
        </w:rPr>
        <w:t>and public financial management (PFM) a</w:t>
      </w:r>
      <w:r w:rsidR="00AC5D7D">
        <w:rPr>
          <w:rFonts w:ascii="Calibri Light" w:eastAsia="MS Mincho" w:hAnsi="Calibri Light" w:cs="Calibri Light"/>
          <w:sz w:val="21"/>
          <w:szCs w:val="21"/>
        </w:rPr>
        <w:t xml:space="preserve">s well as </w:t>
      </w:r>
      <w:r w:rsidRPr="00104FF1">
        <w:rPr>
          <w:rFonts w:ascii="Calibri Light" w:eastAsia="MS Mincho" w:hAnsi="Calibri Light" w:cs="Calibri Light"/>
          <w:sz w:val="21"/>
          <w:szCs w:val="21"/>
        </w:rPr>
        <w:t xml:space="preserve">politically driven resource allocation (as opposed to needs driven allocation) are core contributing factors. Weak accountability mechanisms undermine service delivery at all levels of government. These are (but do not necessarily need to be) exacerbated by the process of decentralisation being undertaken in Timor-Leste. </w:t>
      </w:r>
    </w:p>
    <w:p w14:paraId="4ADEEAA7" w14:textId="4479832D" w:rsidR="00880D27" w:rsidRDefault="00880D27" w:rsidP="00880D27">
      <w:pPr>
        <w:spacing w:line="276" w:lineRule="auto"/>
        <w:rPr>
          <w:rFonts w:ascii="Calibri Light" w:eastAsia="MS Mincho" w:hAnsi="Calibri Light" w:cs="Calibri Light"/>
          <w:sz w:val="21"/>
          <w:szCs w:val="21"/>
        </w:rPr>
      </w:pPr>
      <w:r w:rsidRPr="00104FF1">
        <w:rPr>
          <w:rFonts w:ascii="Calibri Light" w:eastAsia="MS Mincho" w:hAnsi="Calibri Light" w:cs="Calibri Light"/>
          <w:sz w:val="21"/>
          <w:szCs w:val="21"/>
        </w:rPr>
        <w:t>Constraints notwithstanding, the PNDS program has successfully demonstrated over nearly ten years that GoTL can effectively and efficiently deliver resources to communities. As the 201</w:t>
      </w:r>
      <w:r w:rsidR="00E76CBB">
        <w:rPr>
          <w:rFonts w:ascii="Calibri Light" w:eastAsia="MS Mincho" w:hAnsi="Calibri Light" w:cs="Calibri Light"/>
          <w:sz w:val="21"/>
          <w:szCs w:val="21"/>
        </w:rPr>
        <w:t>7</w:t>
      </w:r>
      <w:r w:rsidRPr="00104FF1">
        <w:rPr>
          <w:rFonts w:ascii="Calibri Light" w:eastAsia="MS Mincho" w:hAnsi="Calibri Light" w:cs="Calibri Light"/>
          <w:sz w:val="21"/>
          <w:szCs w:val="21"/>
        </w:rPr>
        <w:t xml:space="preserve"> Mid Term Review of </w:t>
      </w:r>
      <w:r w:rsidR="0046033A">
        <w:rPr>
          <w:rFonts w:ascii="Calibri Light" w:eastAsia="MS Mincho" w:hAnsi="Calibri Light" w:cs="Calibri Light"/>
          <w:sz w:val="21"/>
          <w:szCs w:val="21"/>
        </w:rPr>
        <w:t xml:space="preserve">DFAT’s </w:t>
      </w:r>
      <w:r w:rsidRPr="00104FF1">
        <w:rPr>
          <w:rFonts w:ascii="Calibri Light" w:eastAsia="MS Mincho" w:hAnsi="Calibri Light" w:cs="Calibri Light"/>
          <w:sz w:val="21"/>
          <w:szCs w:val="21"/>
        </w:rPr>
        <w:t>PNDS-</w:t>
      </w:r>
      <w:r w:rsidR="0046033A">
        <w:rPr>
          <w:rFonts w:ascii="Calibri Light" w:eastAsia="MS Mincho" w:hAnsi="Calibri Light" w:cs="Calibri Light"/>
          <w:sz w:val="21"/>
          <w:szCs w:val="21"/>
        </w:rPr>
        <w:t xml:space="preserve">Support Program </w:t>
      </w:r>
      <w:r w:rsidRPr="00104FF1">
        <w:rPr>
          <w:rFonts w:ascii="Calibri Light" w:eastAsia="MS Mincho" w:hAnsi="Calibri Light" w:cs="Calibri Light"/>
          <w:sz w:val="21"/>
          <w:szCs w:val="21"/>
        </w:rPr>
        <w:t>affirm</w:t>
      </w:r>
      <w:r w:rsidR="0046033A">
        <w:rPr>
          <w:rFonts w:ascii="Calibri Light" w:eastAsia="MS Mincho" w:hAnsi="Calibri Light" w:cs="Calibri Light"/>
          <w:sz w:val="21"/>
          <w:szCs w:val="21"/>
        </w:rPr>
        <w:t>ed</w:t>
      </w:r>
      <w:r w:rsidRPr="00104FF1">
        <w:rPr>
          <w:rFonts w:ascii="Calibri Light" w:eastAsia="MS Mincho" w:hAnsi="Calibri Light" w:cs="Calibri Light"/>
          <w:sz w:val="21"/>
          <w:szCs w:val="21"/>
        </w:rPr>
        <w:t xml:space="preserve">, Australia’s support to PNDS since its inception has been a key contributing (if not critical) factor to the success of the program. </w:t>
      </w:r>
    </w:p>
    <w:p w14:paraId="72EA2576" w14:textId="3E77F6DB" w:rsidR="003E0D6C" w:rsidRDefault="009D450B" w:rsidP="00E65C71">
      <w:pPr>
        <w:spacing w:line="276" w:lineRule="auto"/>
        <w:rPr>
          <w:rFonts w:eastAsia="Times New Roman" w:cs="Times New Roman"/>
          <w:sz w:val="21"/>
          <w:szCs w:val="21"/>
        </w:rPr>
      </w:pPr>
      <w:r w:rsidRPr="00104FF1">
        <w:rPr>
          <w:rFonts w:eastAsia="Times New Roman" w:cs="Times New Roman"/>
          <w:b/>
          <w:bCs/>
          <w:sz w:val="21"/>
          <w:szCs w:val="21"/>
        </w:rPr>
        <w:t xml:space="preserve">In 2012 the GoTL launched </w:t>
      </w:r>
      <w:r w:rsidR="0070547F" w:rsidRPr="00104FF1">
        <w:rPr>
          <w:b/>
          <w:bCs/>
          <w:sz w:val="21"/>
          <w:szCs w:val="21"/>
        </w:rPr>
        <w:t>PNDS</w:t>
      </w:r>
      <w:r w:rsidR="00786D64" w:rsidRPr="00104FF1">
        <w:rPr>
          <w:sz w:val="21"/>
          <w:szCs w:val="21"/>
        </w:rPr>
        <w:t>,</w:t>
      </w:r>
      <w:r w:rsidRPr="00104FF1">
        <w:rPr>
          <w:rFonts w:eastAsia="Times New Roman" w:cs="Times New Roman"/>
          <w:sz w:val="21"/>
          <w:szCs w:val="21"/>
        </w:rPr>
        <w:t xml:space="preserve"> a government funded community driven development program that channels funds directly to Timor-Leste’s 452 suku</w:t>
      </w:r>
      <w:r w:rsidR="00C2580B" w:rsidRPr="00104FF1">
        <w:rPr>
          <w:rFonts w:eastAsia="Times New Roman" w:cs="Times New Roman"/>
          <w:sz w:val="21"/>
          <w:szCs w:val="21"/>
        </w:rPr>
        <w:t xml:space="preserve">s. PNDS enables </w:t>
      </w:r>
      <w:r w:rsidRPr="00104FF1">
        <w:rPr>
          <w:rFonts w:eastAsia="Times New Roman" w:cs="Times New Roman"/>
          <w:sz w:val="21"/>
          <w:szCs w:val="21"/>
        </w:rPr>
        <w:t>communities to plan, construct and manage their own prioritised small-scale infrastructure projects.</w:t>
      </w:r>
      <w:r w:rsidRPr="00104FF1">
        <w:rPr>
          <w:rFonts w:eastAsia="Times New Roman" w:cs="Times New Roman"/>
          <w:b/>
          <w:bCs/>
          <w:sz w:val="21"/>
          <w:szCs w:val="21"/>
        </w:rPr>
        <w:t xml:space="preserve"> </w:t>
      </w:r>
      <w:r w:rsidR="00676FAE" w:rsidRPr="00104FF1">
        <w:rPr>
          <w:sz w:val="21"/>
          <w:szCs w:val="21"/>
        </w:rPr>
        <w:t xml:space="preserve">PNDS </w:t>
      </w:r>
      <w:r w:rsidR="003E0D6C" w:rsidRPr="00104FF1">
        <w:rPr>
          <w:sz w:val="21"/>
          <w:szCs w:val="21"/>
        </w:rPr>
        <w:t>has been</w:t>
      </w:r>
      <w:r w:rsidR="00676FAE" w:rsidRPr="00104FF1">
        <w:rPr>
          <w:sz w:val="21"/>
          <w:szCs w:val="21"/>
        </w:rPr>
        <w:t xml:space="preserve"> financed </w:t>
      </w:r>
      <w:r w:rsidR="003E0D6C" w:rsidRPr="00104FF1">
        <w:rPr>
          <w:sz w:val="21"/>
          <w:szCs w:val="21"/>
        </w:rPr>
        <w:t xml:space="preserve">entirely </w:t>
      </w:r>
      <w:r w:rsidR="00676FAE" w:rsidRPr="00104FF1">
        <w:rPr>
          <w:sz w:val="21"/>
          <w:szCs w:val="21"/>
        </w:rPr>
        <w:t>from Timor-Leste’s state budget</w:t>
      </w:r>
      <w:r w:rsidR="003E0D6C" w:rsidRPr="00104FF1">
        <w:rPr>
          <w:sz w:val="21"/>
          <w:szCs w:val="21"/>
        </w:rPr>
        <w:t xml:space="preserve"> up to 2020</w:t>
      </w:r>
      <w:r w:rsidR="00444A01">
        <w:rPr>
          <w:sz w:val="21"/>
          <w:szCs w:val="21"/>
        </w:rPr>
        <w:t xml:space="preserve"> with a total investment of more than USD50 million</w:t>
      </w:r>
      <w:r w:rsidR="00676FAE" w:rsidRPr="00104FF1">
        <w:rPr>
          <w:sz w:val="21"/>
          <w:szCs w:val="21"/>
        </w:rPr>
        <w:t>.</w:t>
      </w:r>
      <w:r w:rsidR="00676FAE" w:rsidRPr="00104FF1">
        <w:rPr>
          <w:rFonts w:eastAsia="Times New Roman" w:cs="Times New Roman"/>
          <w:sz w:val="21"/>
          <w:szCs w:val="21"/>
        </w:rPr>
        <w:t xml:space="preserve"> </w:t>
      </w:r>
      <w:r w:rsidR="00B462AA" w:rsidRPr="00444A01">
        <w:rPr>
          <w:rFonts w:eastAsia="Times New Roman" w:cs="Times New Roman"/>
          <w:sz w:val="21"/>
          <w:szCs w:val="21"/>
        </w:rPr>
        <w:t xml:space="preserve">Timor-Leste is the only country that has self-initiated a community-driven development approach to infrastructure development at a national scale. </w:t>
      </w:r>
    </w:p>
    <w:p w14:paraId="756FF019" w14:textId="0FCCF705" w:rsidR="00444A01" w:rsidRDefault="00C9151C" w:rsidP="00104FF1">
      <w:pPr>
        <w:spacing w:line="276" w:lineRule="auto"/>
        <w:rPr>
          <w:rFonts w:ascii="Calibri Light" w:eastAsia="Times New Roman" w:hAnsi="Calibri Light" w:cs="Times New Roman"/>
          <w:sz w:val="21"/>
          <w:szCs w:val="21"/>
        </w:rPr>
      </w:pPr>
      <w:r w:rsidRPr="00C9151C">
        <w:rPr>
          <w:rFonts w:eastAsia="Times New Roman" w:cs="Times New Roman"/>
          <w:noProof/>
          <w:sz w:val="21"/>
          <w:szCs w:val="21"/>
          <w:lang w:eastAsia="en-AU"/>
        </w:rPr>
        <mc:AlternateContent>
          <mc:Choice Requires="wpg">
            <w:drawing>
              <wp:anchor distT="45720" distB="45720" distL="182880" distR="182880" simplePos="0" relativeHeight="251912192" behindDoc="0" locked="0" layoutInCell="1" allowOverlap="1" wp14:anchorId="5ED421F3" wp14:editId="16F0BA69">
                <wp:simplePos x="0" y="0"/>
                <wp:positionH relativeFrom="margin">
                  <wp:posOffset>-358583</wp:posOffset>
                </wp:positionH>
                <wp:positionV relativeFrom="margin">
                  <wp:posOffset>2683791</wp:posOffset>
                </wp:positionV>
                <wp:extent cx="3566160" cy="4954772"/>
                <wp:effectExtent l="0" t="0" r="15240" b="17780"/>
                <wp:wrapSquare wrapText="bothSides"/>
                <wp:docPr id="23" name="Group 23"/>
                <wp:cNvGraphicFramePr/>
                <a:graphic xmlns:a="http://schemas.openxmlformats.org/drawingml/2006/main">
                  <a:graphicData uri="http://schemas.microsoft.com/office/word/2010/wordprocessingGroup">
                    <wpg:wgp>
                      <wpg:cNvGrpSpPr/>
                      <wpg:grpSpPr>
                        <a:xfrm>
                          <a:off x="0" y="0"/>
                          <a:ext cx="3566160" cy="4954772"/>
                          <a:chOff x="0" y="0"/>
                          <a:chExt cx="3567448" cy="4953731"/>
                        </a:xfrm>
                      </wpg:grpSpPr>
                      <wps:wsp>
                        <wps:cNvPr id="24" name="Rectangle 24"/>
                        <wps:cNvSpPr/>
                        <wps:spPr>
                          <a:xfrm>
                            <a:off x="0" y="0"/>
                            <a:ext cx="3567448" cy="270605"/>
                          </a:xfrm>
                          <a:prstGeom prst="rect">
                            <a:avLst/>
                          </a:prstGeom>
                          <a:solidFill>
                            <a:schemeClr val="accent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556FB" w14:textId="53DDBA42" w:rsidR="0040324E" w:rsidRDefault="0040324E">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Results for Women’s Empowerment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252686"/>
                            <a:ext cx="3567448" cy="4701045"/>
                          </a:xfrm>
                          <a:prstGeom prst="rect">
                            <a:avLst/>
                          </a:prstGeom>
                          <a:noFill/>
                          <a:ln w="6350">
                            <a:solidFill>
                              <a:schemeClr val="accent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AC02BAA" w14:textId="572613F2" w:rsidR="0040324E" w:rsidRPr="007C3F85" w:rsidRDefault="0040324E" w:rsidP="00C9151C">
                              <w:pPr>
                                <w:rPr>
                                  <w:caps/>
                                  <w:color w:val="296C60" w:themeColor="accent1" w:themeShade="80"/>
                                  <w:sz w:val="19"/>
                                  <w:szCs w:val="19"/>
                                </w:rPr>
                              </w:pPr>
                              <w:r w:rsidRPr="007C3F85">
                                <w:rPr>
                                  <w:color w:val="296C60" w:themeColor="accent1" w:themeShade="80"/>
                                  <w:sz w:val="19"/>
                                  <w:szCs w:val="19"/>
                                </w:rPr>
                                <w:t xml:space="preserve">The </w:t>
                              </w:r>
                              <w:r>
                                <w:rPr>
                                  <w:color w:val="296C60" w:themeColor="accent1" w:themeShade="80"/>
                                  <w:sz w:val="19"/>
                                  <w:szCs w:val="19"/>
                                </w:rPr>
                                <w:t>Asia Foundation’s</w:t>
                              </w:r>
                              <w:r w:rsidRPr="007C3F85">
                                <w:rPr>
                                  <w:color w:val="296C60" w:themeColor="accent1" w:themeShade="80"/>
                                  <w:sz w:val="19"/>
                                  <w:szCs w:val="19"/>
                                </w:rPr>
                                <w:t xml:space="preserve">2017 report: </w:t>
                              </w:r>
                              <w:r w:rsidRPr="006D055F">
                                <w:rPr>
                                  <w:i/>
                                  <w:color w:val="296C60" w:themeColor="accent1" w:themeShade="80"/>
                                  <w:sz w:val="19"/>
                                  <w:szCs w:val="19"/>
                                </w:rPr>
                                <w:t xml:space="preserve">Role of Local Authorities in PNDS </w:t>
                              </w:r>
                              <w:r>
                                <w:rPr>
                                  <w:i/>
                                  <w:color w:val="296C60" w:themeColor="accent1" w:themeShade="80"/>
                                  <w:sz w:val="19"/>
                                  <w:szCs w:val="19"/>
                                </w:rPr>
                                <w:t>Im</w:t>
                              </w:r>
                              <w:r w:rsidRPr="006D055F">
                                <w:rPr>
                                  <w:i/>
                                  <w:color w:val="296C60" w:themeColor="accent1" w:themeShade="80"/>
                                  <w:sz w:val="19"/>
                                  <w:szCs w:val="19"/>
                                </w:rPr>
                                <w:t>plementation</w:t>
                              </w:r>
                              <w:r w:rsidRPr="007C3F85">
                                <w:rPr>
                                  <w:color w:val="296C60" w:themeColor="accent1" w:themeShade="80"/>
                                  <w:sz w:val="19"/>
                                  <w:szCs w:val="19"/>
                                </w:rPr>
                                <w:t xml:space="preserve"> surveyed village leaders and found significant gains for women</w:t>
                              </w:r>
                              <w:r>
                                <w:rPr>
                                  <w:color w:val="296C60" w:themeColor="accent1" w:themeShade="80"/>
                                  <w:sz w:val="19"/>
                                  <w:szCs w:val="19"/>
                                </w:rPr>
                                <w:t xml:space="preserve"> through the program. N</w:t>
                              </w:r>
                              <w:r w:rsidRPr="007C3F85">
                                <w:rPr>
                                  <w:color w:val="296C60" w:themeColor="accent1" w:themeShade="80"/>
                                  <w:sz w:val="19"/>
                                  <w:szCs w:val="19"/>
                                </w:rPr>
                                <w:t xml:space="preserve">inety-five per cent of respondents </w:t>
                              </w:r>
                              <w:r>
                                <w:rPr>
                                  <w:color w:val="296C60" w:themeColor="accent1" w:themeShade="80"/>
                                  <w:sz w:val="19"/>
                                  <w:szCs w:val="19"/>
                                </w:rPr>
                                <w:t>said</w:t>
                              </w:r>
                              <w:r w:rsidRPr="007C3F85">
                                <w:rPr>
                                  <w:color w:val="296C60" w:themeColor="accent1" w:themeShade="80"/>
                                  <w:sz w:val="19"/>
                                  <w:szCs w:val="19"/>
                                </w:rPr>
                                <w:t xml:space="preserve"> that </w:t>
                              </w:r>
                              <w:r>
                                <w:rPr>
                                  <w:color w:val="296C60" w:themeColor="accent1" w:themeShade="80"/>
                                  <w:sz w:val="19"/>
                                  <w:szCs w:val="19"/>
                                </w:rPr>
                                <w:t xml:space="preserve">PNDS </w:t>
                              </w:r>
                              <w:r w:rsidRPr="007C3F85">
                                <w:rPr>
                                  <w:color w:val="296C60" w:themeColor="accent1" w:themeShade="80"/>
                                  <w:sz w:val="19"/>
                                  <w:szCs w:val="19"/>
                                </w:rPr>
                                <w:t xml:space="preserve">had improved the position of women in the community.  As one woman stated, “before we had the </w:t>
                              </w:r>
                              <w:r>
                                <w:rPr>
                                  <w:color w:val="296C60" w:themeColor="accent1" w:themeShade="80"/>
                                  <w:sz w:val="19"/>
                                  <w:szCs w:val="19"/>
                                </w:rPr>
                                <w:t>PNDS</w:t>
                              </w:r>
                              <w:r w:rsidRPr="007C3F85">
                                <w:rPr>
                                  <w:color w:val="296C60" w:themeColor="accent1" w:themeShade="80"/>
                                  <w:sz w:val="19"/>
                                  <w:szCs w:val="19"/>
                                </w:rPr>
                                <w:t xml:space="preserve"> community management team, we were just in the house, cooking and washing clothes. Now we can attend meetings, and we really feel that the community’s attitude has changed.” All respondents thought that the </w:t>
                              </w:r>
                              <w:r>
                                <w:rPr>
                                  <w:color w:val="296C60" w:themeColor="accent1" w:themeShade="80"/>
                                  <w:sz w:val="19"/>
                                  <w:szCs w:val="19"/>
                                </w:rPr>
                                <w:t xml:space="preserve">PNDS </w:t>
                              </w:r>
                              <w:r w:rsidRPr="007C3F85">
                                <w:rPr>
                                  <w:color w:val="296C60" w:themeColor="accent1" w:themeShade="80"/>
                                  <w:sz w:val="19"/>
                                  <w:szCs w:val="19"/>
                                </w:rPr>
                                <w:t xml:space="preserve">process had been very inclusive. </w:t>
                              </w:r>
                            </w:p>
                            <w:p w14:paraId="5957D9CB" w14:textId="20E6E5B7" w:rsidR="0040324E" w:rsidRPr="007C3F85" w:rsidRDefault="0040324E" w:rsidP="00C9151C">
                              <w:pPr>
                                <w:rPr>
                                  <w:caps/>
                                  <w:color w:val="296C60" w:themeColor="accent1" w:themeShade="80"/>
                                  <w:sz w:val="19"/>
                                  <w:szCs w:val="19"/>
                                </w:rPr>
                              </w:pPr>
                              <w:r w:rsidRPr="007C3F85">
                                <w:rPr>
                                  <w:color w:val="296C60" w:themeColor="accent1" w:themeShade="80"/>
                                  <w:sz w:val="19"/>
                                  <w:szCs w:val="19"/>
                                </w:rPr>
                                <w:t xml:space="preserve">Importantly, involvement in </w:t>
                              </w:r>
                              <w:r>
                                <w:rPr>
                                  <w:color w:val="296C60" w:themeColor="accent1" w:themeShade="80"/>
                                  <w:sz w:val="19"/>
                                  <w:szCs w:val="19"/>
                                </w:rPr>
                                <w:t>PNDS</w:t>
                              </w:r>
                              <w:r w:rsidRPr="007C3F85">
                                <w:rPr>
                                  <w:color w:val="296C60" w:themeColor="accent1" w:themeShade="80"/>
                                  <w:sz w:val="19"/>
                                  <w:szCs w:val="19"/>
                                </w:rPr>
                                <w:t xml:space="preserve"> had encouraged women to stand in local government elections. All women interviewed who had been involved in </w:t>
                              </w:r>
                              <w:r>
                                <w:rPr>
                                  <w:color w:val="296C60" w:themeColor="accent1" w:themeShade="80"/>
                                  <w:sz w:val="19"/>
                                  <w:szCs w:val="19"/>
                                </w:rPr>
                                <w:t>PNDS</w:t>
                              </w:r>
                              <w:r w:rsidRPr="007C3F85">
                                <w:rPr>
                                  <w:color w:val="296C60" w:themeColor="accent1" w:themeShade="80"/>
                                  <w:sz w:val="19"/>
                                  <w:szCs w:val="19"/>
                                </w:rPr>
                                <w:t xml:space="preserve"> management agreed that this experience had gained them greater respect and status in their communities. As a recently elected village leader</w:t>
                              </w:r>
                              <w:r>
                                <w:rPr>
                                  <w:color w:val="296C60" w:themeColor="accent1" w:themeShade="80"/>
                                  <w:sz w:val="19"/>
                                  <w:szCs w:val="19"/>
                                </w:rPr>
                                <w:t xml:space="preserve"> (xefe suku)</w:t>
                              </w:r>
                              <w:r w:rsidRPr="007C3F85">
                                <w:rPr>
                                  <w:color w:val="296C60" w:themeColor="accent1" w:themeShade="80"/>
                                  <w:sz w:val="19"/>
                                  <w:szCs w:val="19"/>
                                </w:rPr>
                                <w:t xml:space="preserve"> of</w:t>
                              </w:r>
                              <w:r>
                                <w:rPr>
                                  <w:color w:val="296C60" w:themeColor="accent1" w:themeShade="80"/>
                                  <w:sz w:val="19"/>
                                  <w:szCs w:val="19"/>
                                </w:rPr>
                                <w:t xml:space="preserve"> K</w:t>
                              </w:r>
                              <w:r w:rsidRPr="007C3F85">
                                <w:rPr>
                                  <w:color w:val="296C60" w:themeColor="accent1" w:themeShade="80"/>
                                  <w:sz w:val="19"/>
                                  <w:szCs w:val="19"/>
                                </w:rPr>
                                <w:t xml:space="preserve">ampung </w:t>
                              </w:r>
                              <w:r>
                                <w:rPr>
                                  <w:color w:val="296C60" w:themeColor="accent1" w:themeShade="80"/>
                                  <w:sz w:val="19"/>
                                  <w:szCs w:val="19"/>
                                </w:rPr>
                                <w:t>A</w:t>
                              </w:r>
                              <w:r w:rsidRPr="007C3F85">
                                <w:rPr>
                                  <w:color w:val="296C60" w:themeColor="accent1" w:themeShade="80"/>
                                  <w:sz w:val="19"/>
                                  <w:szCs w:val="19"/>
                                </w:rPr>
                                <w:t xml:space="preserve">lor in </w:t>
                              </w:r>
                              <w:r>
                                <w:rPr>
                                  <w:color w:val="296C60" w:themeColor="accent1" w:themeShade="80"/>
                                  <w:sz w:val="19"/>
                                  <w:szCs w:val="19"/>
                                </w:rPr>
                                <w:t>D</w:t>
                              </w:r>
                              <w:r w:rsidRPr="007C3F85">
                                <w:rPr>
                                  <w:color w:val="296C60" w:themeColor="accent1" w:themeShade="80"/>
                                  <w:sz w:val="19"/>
                                  <w:szCs w:val="19"/>
                                </w:rPr>
                                <w:t xml:space="preserve">ili explained “men always get the job as </w:t>
                              </w:r>
                              <w:r>
                                <w:rPr>
                                  <w:color w:val="296C60" w:themeColor="accent1" w:themeShade="80"/>
                                  <w:sz w:val="19"/>
                                  <w:szCs w:val="19"/>
                                </w:rPr>
                                <w:t>x</w:t>
                              </w:r>
                              <w:r w:rsidRPr="007C3F85">
                                <w:rPr>
                                  <w:color w:val="296C60" w:themeColor="accent1" w:themeShade="80"/>
                                  <w:sz w:val="19"/>
                                  <w:szCs w:val="19"/>
                                </w:rPr>
                                <w:t xml:space="preserve">efe suku but there is never any change. I was interested in making a difference. Because of my participation and involvement in </w:t>
                              </w:r>
                              <w:r>
                                <w:rPr>
                                  <w:color w:val="296C60" w:themeColor="accent1" w:themeShade="80"/>
                                  <w:sz w:val="19"/>
                                  <w:szCs w:val="19"/>
                                </w:rPr>
                                <w:t>PNDS</w:t>
                              </w:r>
                              <w:r w:rsidRPr="007C3F85">
                                <w:rPr>
                                  <w:color w:val="296C60" w:themeColor="accent1" w:themeShade="80"/>
                                  <w:sz w:val="19"/>
                                  <w:szCs w:val="19"/>
                                </w:rPr>
                                <w:t xml:space="preserve">, the community saw my successes in that role and then chose me to be </w:t>
                              </w:r>
                              <w:r>
                                <w:rPr>
                                  <w:color w:val="296C60" w:themeColor="accent1" w:themeShade="80"/>
                                  <w:sz w:val="19"/>
                                  <w:szCs w:val="19"/>
                                </w:rPr>
                                <w:t>x</w:t>
                              </w:r>
                              <w:r w:rsidRPr="007C3F85">
                                <w:rPr>
                                  <w:color w:val="296C60" w:themeColor="accent1" w:themeShade="80"/>
                                  <w:sz w:val="19"/>
                                  <w:szCs w:val="19"/>
                                </w:rPr>
                                <w:t xml:space="preserve">efe suku.”  </w:t>
                              </w:r>
                            </w:p>
                            <w:p w14:paraId="1A4B3410" w14:textId="4265AA2A" w:rsidR="0040324E" w:rsidRPr="007C3F85" w:rsidRDefault="0040324E" w:rsidP="00C9151C">
                              <w:pPr>
                                <w:rPr>
                                  <w:caps/>
                                  <w:color w:val="296C60" w:themeColor="accent1" w:themeShade="80"/>
                                  <w:sz w:val="19"/>
                                  <w:szCs w:val="19"/>
                                </w:rPr>
                              </w:pPr>
                              <w:r w:rsidRPr="007C3F85">
                                <w:rPr>
                                  <w:color w:val="296C60" w:themeColor="accent1" w:themeShade="80"/>
                                  <w:sz w:val="19"/>
                                  <w:szCs w:val="19"/>
                                </w:rPr>
                                <w:t xml:space="preserve">Male leaders also clearly attributed women’s increased status and their election to village council to participation in </w:t>
                              </w:r>
                              <w:r>
                                <w:rPr>
                                  <w:color w:val="296C60" w:themeColor="accent1" w:themeShade="80"/>
                                  <w:sz w:val="19"/>
                                  <w:szCs w:val="19"/>
                                </w:rPr>
                                <w:t>PNDS</w:t>
                              </w:r>
                              <w:r w:rsidRPr="007C3F85">
                                <w:rPr>
                                  <w:color w:val="296C60" w:themeColor="accent1" w:themeShade="80"/>
                                  <w:sz w:val="19"/>
                                  <w:szCs w:val="19"/>
                                </w:rPr>
                                <w:t xml:space="preserve">. As a male leader explained, “we realise that many women involved in </w:t>
                              </w:r>
                              <w:r>
                                <w:rPr>
                                  <w:color w:val="296C60" w:themeColor="accent1" w:themeShade="80"/>
                                  <w:sz w:val="19"/>
                                  <w:szCs w:val="19"/>
                                </w:rPr>
                                <w:t>PNDS</w:t>
                              </w:r>
                              <w:r w:rsidRPr="007C3F85">
                                <w:rPr>
                                  <w:color w:val="296C60" w:themeColor="accent1" w:themeShade="80"/>
                                  <w:sz w:val="19"/>
                                  <w:szCs w:val="19"/>
                                </w:rPr>
                                <w:t xml:space="preserve"> have increased their standing in our suku and </w:t>
                              </w:r>
                              <w:r>
                                <w:rPr>
                                  <w:color w:val="296C60" w:themeColor="accent1" w:themeShade="80"/>
                                  <w:sz w:val="19"/>
                                  <w:szCs w:val="19"/>
                                </w:rPr>
                                <w:t>a</w:t>
                              </w:r>
                              <w:r w:rsidRPr="007C3F85">
                                <w:rPr>
                                  <w:color w:val="296C60" w:themeColor="accent1" w:themeShade="80"/>
                                  <w:sz w:val="19"/>
                                  <w:szCs w:val="19"/>
                                </w:rPr>
                                <w:t xml:space="preserve">ldeia. People trust them and respect them to perform different tasks in our suku. Some women were elected onto the suku council as delegates.” </w:t>
                              </w:r>
                            </w:p>
                            <w:p w14:paraId="38668A9D" w14:textId="60547D3F" w:rsidR="0040324E" w:rsidRPr="007C3F85" w:rsidRDefault="0040324E" w:rsidP="00C9151C">
                              <w:pPr>
                                <w:rPr>
                                  <w:caps/>
                                  <w:color w:val="296C60" w:themeColor="accent1" w:themeShade="80"/>
                                  <w:sz w:val="18"/>
                                  <w:szCs w:val="18"/>
                                </w:rPr>
                              </w:pPr>
                              <w:r w:rsidRPr="007C3F85">
                                <w:rPr>
                                  <w:caps/>
                                  <w:color w:val="296C60" w:themeColor="accent1" w:themeShade="80"/>
                                  <w:sz w:val="18"/>
                                  <w:szCs w:val="18"/>
                                </w:rPr>
                                <w:t>The Asia Foundation: Role of Local Authorities in PNDS Implementation PNDS Evaluation 2017</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D421F3" id="Group 23" o:spid="_x0000_s1031" style="position:absolute;left:0;text-align:left;margin-left:-28.25pt;margin-top:211.3pt;width:280.8pt;height:390.15pt;z-index:251912192;mso-wrap-distance-left:14.4pt;mso-wrap-distance-top:3.6pt;mso-wrap-distance-right:14.4pt;mso-wrap-distance-bottom:3.6pt;mso-position-horizontal-relative:margin;mso-position-vertical-relative:margin;mso-width-relative:margin;mso-height-relative:margin" coordsize="35674,49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">
                <v:rect id="Rectangle 24" o:spid="_x0000_s103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kwQAAANsAAAAPAAAAZHJzL2Rvd25yZXYueG1sRI/disIw&#10;EIXvF3yHMMLebVNlU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GX9DGTBAAAA2wAAAA8AAAAA&#10;AAAAAAAAAAAABwIAAGRycy9kb3ducmV2LnhtbFBLBQYAAAAAAwADALcAAAD1AgAAAAA=&#10;" fillcolor="#65c5b4 [3204]" strokecolor="#286b5f [1604]" strokeweight="1pt">
                  <v:textbox>
                    <w:txbxContent>
                      <w:p w14:paraId="0A8556FB" w14:textId="53DDBA42" w:rsidR="0040324E" w:rsidRDefault="0040324E">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Results for Women’s Empowerment</w:t>
                        </w:r>
                      </w:p>
                    </w:txbxContent>
                  </v:textbox>
                </v:rect>
                <v:shape id="Text Box 25" o:spid="_x0000_s1033" type="#_x0000_t202" style="position:absolute;top:2526;width:35674;height:4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" filled="f" strokecolor="#286b5f [1604]" strokeweight=".5pt">
                  <v:textbox inset=",7.2pt,,0">
                    <w:txbxContent>
                      <w:p w14:paraId="1AC02BAA" w14:textId="572613F2" w:rsidR="0040324E" w:rsidRPr="007C3F85" w:rsidRDefault="0040324E" w:rsidP="00C9151C">
                        <w:pPr>
                          <w:rPr>
                            <w:caps/>
                            <w:color w:val="296C60" w:themeColor="accent1" w:themeShade="80"/>
                            <w:sz w:val="19"/>
                            <w:szCs w:val="19"/>
                          </w:rPr>
                        </w:pPr>
                        <w:r w:rsidRPr="007C3F85">
                          <w:rPr>
                            <w:color w:val="296C60" w:themeColor="accent1" w:themeShade="80"/>
                            <w:sz w:val="19"/>
                            <w:szCs w:val="19"/>
                          </w:rPr>
                          <w:t xml:space="preserve">The </w:t>
                        </w:r>
                        <w:r>
                          <w:rPr>
                            <w:color w:val="296C60" w:themeColor="accent1" w:themeShade="80"/>
                            <w:sz w:val="19"/>
                            <w:szCs w:val="19"/>
                          </w:rPr>
                          <w:t>Asia Foundation’s</w:t>
                        </w:r>
                        <w:r w:rsidRPr="007C3F85">
                          <w:rPr>
                            <w:color w:val="296C60" w:themeColor="accent1" w:themeShade="80"/>
                            <w:sz w:val="19"/>
                            <w:szCs w:val="19"/>
                          </w:rPr>
                          <w:t xml:space="preserve">2017 report: </w:t>
                        </w:r>
                        <w:r w:rsidRPr="006D055F">
                          <w:rPr>
                            <w:i/>
                            <w:color w:val="296C60" w:themeColor="accent1" w:themeShade="80"/>
                            <w:sz w:val="19"/>
                            <w:szCs w:val="19"/>
                          </w:rPr>
                          <w:t xml:space="preserve">Role of Local Authorities in PNDS </w:t>
                        </w:r>
                        <w:r>
                          <w:rPr>
                            <w:i/>
                            <w:color w:val="296C60" w:themeColor="accent1" w:themeShade="80"/>
                            <w:sz w:val="19"/>
                            <w:szCs w:val="19"/>
                          </w:rPr>
                          <w:t>Im</w:t>
                        </w:r>
                        <w:r w:rsidRPr="006D055F">
                          <w:rPr>
                            <w:i/>
                            <w:color w:val="296C60" w:themeColor="accent1" w:themeShade="80"/>
                            <w:sz w:val="19"/>
                            <w:szCs w:val="19"/>
                          </w:rPr>
                          <w:t>plementation</w:t>
                        </w:r>
                        <w:r w:rsidRPr="007C3F85">
                          <w:rPr>
                            <w:color w:val="296C60" w:themeColor="accent1" w:themeShade="80"/>
                            <w:sz w:val="19"/>
                            <w:szCs w:val="19"/>
                          </w:rPr>
                          <w:t xml:space="preserve"> surveyed village leaders and found significant gains for women</w:t>
                        </w:r>
                        <w:r>
                          <w:rPr>
                            <w:color w:val="296C60" w:themeColor="accent1" w:themeShade="80"/>
                            <w:sz w:val="19"/>
                            <w:szCs w:val="19"/>
                          </w:rPr>
                          <w:t xml:space="preserve"> through the program. N</w:t>
                        </w:r>
                        <w:r w:rsidRPr="007C3F85">
                          <w:rPr>
                            <w:color w:val="296C60" w:themeColor="accent1" w:themeShade="80"/>
                            <w:sz w:val="19"/>
                            <w:szCs w:val="19"/>
                          </w:rPr>
                          <w:t xml:space="preserve">inety-five per cent of respondents </w:t>
                        </w:r>
                        <w:r>
                          <w:rPr>
                            <w:color w:val="296C60" w:themeColor="accent1" w:themeShade="80"/>
                            <w:sz w:val="19"/>
                            <w:szCs w:val="19"/>
                          </w:rPr>
                          <w:t>said</w:t>
                        </w:r>
                        <w:r w:rsidRPr="007C3F85">
                          <w:rPr>
                            <w:color w:val="296C60" w:themeColor="accent1" w:themeShade="80"/>
                            <w:sz w:val="19"/>
                            <w:szCs w:val="19"/>
                          </w:rPr>
                          <w:t xml:space="preserve"> that </w:t>
                        </w:r>
                        <w:r>
                          <w:rPr>
                            <w:color w:val="296C60" w:themeColor="accent1" w:themeShade="80"/>
                            <w:sz w:val="19"/>
                            <w:szCs w:val="19"/>
                          </w:rPr>
                          <w:t xml:space="preserve">PNDS </w:t>
                        </w:r>
                        <w:r w:rsidRPr="007C3F85">
                          <w:rPr>
                            <w:color w:val="296C60" w:themeColor="accent1" w:themeShade="80"/>
                            <w:sz w:val="19"/>
                            <w:szCs w:val="19"/>
                          </w:rPr>
                          <w:t xml:space="preserve">had improved the position of women in the community.  As one woman stated, “before we had the </w:t>
                        </w:r>
                        <w:r>
                          <w:rPr>
                            <w:color w:val="296C60" w:themeColor="accent1" w:themeShade="80"/>
                            <w:sz w:val="19"/>
                            <w:szCs w:val="19"/>
                          </w:rPr>
                          <w:t>PNDS</w:t>
                        </w:r>
                        <w:r w:rsidRPr="007C3F85">
                          <w:rPr>
                            <w:color w:val="296C60" w:themeColor="accent1" w:themeShade="80"/>
                            <w:sz w:val="19"/>
                            <w:szCs w:val="19"/>
                          </w:rPr>
                          <w:t xml:space="preserve"> community management team, we were just in the house, cooking and washing clothes. Now we can attend meetings, and we really feel that the community’s attitude has changed.” All respondents thought that the </w:t>
                        </w:r>
                        <w:r>
                          <w:rPr>
                            <w:color w:val="296C60" w:themeColor="accent1" w:themeShade="80"/>
                            <w:sz w:val="19"/>
                            <w:szCs w:val="19"/>
                          </w:rPr>
                          <w:t xml:space="preserve">PNDS </w:t>
                        </w:r>
                        <w:r w:rsidRPr="007C3F85">
                          <w:rPr>
                            <w:color w:val="296C60" w:themeColor="accent1" w:themeShade="80"/>
                            <w:sz w:val="19"/>
                            <w:szCs w:val="19"/>
                          </w:rPr>
                          <w:t xml:space="preserve">process had been very inclusive. </w:t>
                        </w:r>
                      </w:p>
                      <w:p w14:paraId="5957D9CB" w14:textId="20E6E5B7" w:rsidR="0040324E" w:rsidRPr="007C3F85" w:rsidRDefault="0040324E" w:rsidP="00C9151C">
                        <w:pPr>
                          <w:rPr>
                            <w:caps/>
                            <w:color w:val="296C60" w:themeColor="accent1" w:themeShade="80"/>
                            <w:sz w:val="19"/>
                            <w:szCs w:val="19"/>
                          </w:rPr>
                        </w:pPr>
                        <w:r w:rsidRPr="007C3F85">
                          <w:rPr>
                            <w:color w:val="296C60" w:themeColor="accent1" w:themeShade="80"/>
                            <w:sz w:val="19"/>
                            <w:szCs w:val="19"/>
                          </w:rPr>
                          <w:t xml:space="preserve">Importantly, involvement in </w:t>
                        </w:r>
                        <w:r>
                          <w:rPr>
                            <w:color w:val="296C60" w:themeColor="accent1" w:themeShade="80"/>
                            <w:sz w:val="19"/>
                            <w:szCs w:val="19"/>
                          </w:rPr>
                          <w:t>PNDS</w:t>
                        </w:r>
                        <w:r w:rsidRPr="007C3F85">
                          <w:rPr>
                            <w:color w:val="296C60" w:themeColor="accent1" w:themeShade="80"/>
                            <w:sz w:val="19"/>
                            <w:szCs w:val="19"/>
                          </w:rPr>
                          <w:t xml:space="preserve"> had encouraged women to stand in local government elections. All women interviewed who had been involved in </w:t>
                        </w:r>
                        <w:r>
                          <w:rPr>
                            <w:color w:val="296C60" w:themeColor="accent1" w:themeShade="80"/>
                            <w:sz w:val="19"/>
                            <w:szCs w:val="19"/>
                          </w:rPr>
                          <w:t>PNDS</w:t>
                        </w:r>
                        <w:r w:rsidRPr="007C3F85">
                          <w:rPr>
                            <w:color w:val="296C60" w:themeColor="accent1" w:themeShade="80"/>
                            <w:sz w:val="19"/>
                            <w:szCs w:val="19"/>
                          </w:rPr>
                          <w:t xml:space="preserve"> management agreed that this experience had gained them greater respect and status in their communities. As a recently elected village leader</w:t>
                        </w:r>
                        <w:r>
                          <w:rPr>
                            <w:color w:val="296C60" w:themeColor="accent1" w:themeShade="80"/>
                            <w:sz w:val="19"/>
                            <w:szCs w:val="19"/>
                          </w:rPr>
                          <w:t xml:space="preserve"> (xefe suku)</w:t>
                        </w:r>
                        <w:r w:rsidRPr="007C3F85">
                          <w:rPr>
                            <w:color w:val="296C60" w:themeColor="accent1" w:themeShade="80"/>
                            <w:sz w:val="19"/>
                            <w:szCs w:val="19"/>
                          </w:rPr>
                          <w:t xml:space="preserve"> of</w:t>
                        </w:r>
                        <w:r>
                          <w:rPr>
                            <w:color w:val="296C60" w:themeColor="accent1" w:themeShade="80"/>
                            <w:sz w:val="19"/>
                            <w:szCs w:val="19"/>
                          </w:rPr>
                          <w:t xml:space="preserve"> K</w:t>
                        </w:r>
                        <w:r w:rsidRPr="007C3F85">
                          <w:rPr>
                            <w:color w:val="296C60" w:themeColor="accent1" w:themeShade="80"/>
                            <w:sz w:val="19"/>
                            <w:szCs w:val="19"/>
                          </w:rPr>
                          <w:t xml:space="preserve">ampung </w:t>
                        </w:r>
                        <w:r>
                          <w:rPr>
                            <w:color w:val="296C60" w:themeColor="accent1" w:themeShade="80"/>
                            <w:sz w:val="19"/>
                            <w:szCs w:val="19"/>
                          </w:rPr>
                          <w:t>A</w:t>
                        </w:r>
                        <w:r w:rsidRPr="007C3F85">
                          <w:rPr>
                            <w:color w:val="296C60" w:themeColor="accent1" w:themeShade="80"/>
                            <w:sz w:val="19"/>
                            <w:szCs w:val="19"/>
                          </w:rPr>
                          <w:t xml:space="preserve">lor in </w:t>
                        </w:r>
                        <w:r>
                          <w:rPr>
                            <w:color w:val="296C60" w:themeColor="accent1" w:themeShade="80"/>
                            <w:sz w:val="19"/>
                            <w:szCs w:val="19"/>
                          </w:rPr>
                          <w:t>D</w:t>
                        </w:r>
                        <w:r w:rsidRPr="007C3F85">
                          <w:rPr>
                            <w:color w:val="296C60" w:themeColor="accent1" w:themeShade="80"/>
                            <w:sz w:val="19"/>
                            <w:szCs w:val="19"/>
                          </w:rPr>
                          <w:t xml:space="preserve">ili explained “men always get the job as </w:t>
                        </w:r>
                        <w:r>
                          <w:rPr>
                            <w:color w:val="296C60" w:themeColor="accent1" w:themeShade="80"/>
                            <w:sz w:val="19"/>
                            <w:szCs w:val="19"/>
                          </w:rPr>
                          <w:t>x</w:t>
                        </w:r>
                        <w:r w:rsidRPr="007C3F85">
                          <w:rPr>
                            <w:color w:val="296C60" w:themeColor="accent1" w:themeShade="80"/>
                            <w:sz w:val="19"/>
                            <w:szCs w:val="19"/>
                          </w:rPr>
                          <w:t xml:space="preserve">efe suku but there is never any change. I was interested in making a difference. Because of my participation and involvement in </w:t>
                        </w:r>
                        <w:r>
                          <w:rPr>
                            <w:color w:val="296C60" w:themeColor="accent1" w:themeShade="80"/>
                            <w:sz w:val="19"/>
                            <w:szCs w:val="19"/>
                          </w:rPr>
                          <w:t>PNDS</w:t>
                        </w:r>
                        <w:r w:rsidRPr="007C3F85">
                          <w:rPr>
                            <w:color w:val="296C60" w:themeColor="accent1" w:themeShade="80"/>
                            <w:sz w:val="19"/>
                            <w:szCs w:val="19"/>
                          </w:rPr>
                          <w:t xml:space="preserve">, the community saw my successes in that role and then chose me to be </w:t>
                        </w:r>
                        <w:r>
                          <w:rPr>
                            <w:color w:val="296C60" w:themeColor="accent1" w:themeShade="80"/>
                            <w:sz w:val="19"/>
                            <w:szCs w:val="19"/>
                          </w:rPr>
                          <w:t>x</w:t>
                        </w:r>
                        <w:r w:rsidRPr="007C3F85">
                          <w:rPr>
                            <w:color w:val="296C60" w:themeColor="accent1" w:themeShade="80"/>
                            <w:sz w:val="19"/>
                            <w:szCs w:val="19"/>
                          </w:rPr>
                          <w:t xml:space="preserve">efe suku.”  </w:t>
                        </w:r>
                      </w:p>
                      <w:p w14:paraId="1A4B3410" w14:textId="4265AA2A" w:rsidR="0040324E" w:rsidRPr="007C3F85" w:rsidRDefault="0040324E" w:rsidP="00C9151C">
                        <w:pPr>
                          <w:rPr>
                            <w:caps/>
                            <w:color w:val="296C60" w:themeColor="accent1" w:themeShade="80"/>
                            <w:sz w:val="19"/>
                            <w:szCs w:val="19"/>
                          </w:rPr>
                        </w:pPr>
                        <w:r w:rsidRPr="007C3F85">
                          <w:rPr>
                            <w:color w:val="296C60" w:themeColor="accent1" w:themeShade="80"/>
                            <w:sz w:val="19"/>
                            <w:szCs w:val="19"/>
                          </w:rPr>
                          <w:t xml:space="preserve">Male leaders also clearly attributed women’s increased status and their election to village council to participation in </w:t>
                        </w:r>
                        <w:r>
                          <w:rPr>
                            <w:color w:val="296C60" w:themeColor="accent1" w:themeShade="80"/>
                            <w:sz w:val="19"/>
                            <w:szCs w:val="19"/>
                          </w:rPr>
                          <w:t>PNDS</w:t>
                        </w:r>
                        <w:r w:rsidRPr="007C3F85">
                          <w:rPr>
                            <w:color w:val="296C60" w:themeColor="accent1" w:themeShade="80"/>
                            <w:sz w:val="19"/>
                            <w:szCs w:val="19"/>
                          </w:rPr>
                          <w:t xml:space="preserve">. As a male leader explained, “we realise that many women involved in </w:t>
                        </w:r>
                        <w:r>
                          <w:rPr>
                            <w:color w:val="296C60" w:themeColor="accent1" w:themeShade="80"/>
                            <w:sz w:val="19"/>
                            <w:szCs w:val="19"/>
                          </w:rPr>
                          <w:t>PNDS</w:t>
                        </w:r>
                        <w:r w:rsidRPr="007C3F85">
                          <w:rPr>
                            <w:color w:val="296C60" w:themeColor="accent1" w:themeShade="80"/>
                            <w:sz w:val="19"/>
                            <w:szCs w:val="19"/>
                          </w:rPr>
                          <w:t xml:space="preserve"> have increased their standing in our suku and </w:t>
                        </w:r>
                        <w:r>
                          <w:rPr>
                            <w:color w:val="296C60" w:themeColor="accent1" w:themeShade="80"/>
                            <w:sz w:val="19"/>
                            <w:szCs w:val="19"/>
                          </w:rPr>
                          <w:t>a</w:t>
                        </w:r>
                        <w:r w:rsidRPr="007C3F85">
                          <w:rPr>
                            <w:color w:val="296C60" w:themeColor="accent1" w:themeShade="80"/>
                            <w:sz w:val="19"/>
                            <w:szCs w:val="19"/>
                          </w:rPr>
                          <w:t xml:space="preserve">ldeia. People trust them and respect them to perform different tasks in our suku. Some women were elected onto the suku council as delegates.” </w:t>
                        </w:r>
                      </w:p>
                      <w:p w14:paraId="38668A9D" w14:textId="60547D3F" w:rsidR="0040324E" w:rsidRPr="007C3F85" w:rsidRDefault="0040324E" w:rsidP="00C9151C">
                        <w:pPr>
                          <w:rPr>
                            <w:caps/>
                            <w:color w:val="296C60" w:themeColor="accent1" w:themeShade="80"/>
                            <w:sz w:val="18"/>
                            <w:szCs w:val="18"/>
                          </w:rPr>
                        </w:pPr>
                        <w:r w:rsidRPr="007C3F85">
                          <w:rPr>
                            <w:caps/>
                            <w:color w:val="296C60" w:themeColor="accent1" w:themeShade="80"/>
                            <w:sz w:val="18"/>
                            <w:szCs w:val="18"/>
                          </w:rPr>
                          <w:t>The Asia Foundation: Role of Local Authorities in PNDS Implementation PNDS Evaluation 2017</w:t>
                        </w:r>
                      </w:p>
                    </w:txbxContent>
                  </v:textbox>
                </v:shape>
                <w10:wrap type="square" anchorx="margin" anchory="margin"/>
              </v:group>
            </w:pict>
          </mc:Fallback>
        </mc:AlternateContent>
      </w:r>
      <w:r w:rsidR="003E0D6C" w:rsidRPr="00444A01">
        <w:rPr>
          <w:rFonts w:eastAsia="Times New Roman" w:cs="Times New Roman"/>
          <w:sz w:val="21"/>
          <w:szCs w:val="21"/>
        </w:rPr>
        <w:t>PNDS provides an unparalleled national platform for Timor-Leste’s development. It is a popular program – with communities and decision makers – and delivers significant capacity directly at points of greatest need</w:t>
      </w:r>
      <w:r w:rsidR="00F32FA8">
        <w:rPr>
          <w:rFonts w:eastAsia="Times New Roman" w:cs="Times New Roman"/>
          <w:sz w:val="21"/>
          <w:szCs w:val="21"/>
        </w:rPr>
        <w:t xml:space="preserve"> identified by communities</w:t>
      </w:r>
      <w:r w:rsidR="003E0D6C" w:rsidRPr="00444A01">
        <w:rPr>
          <w:rFonts w:eastAsia="Times New Roman" w:cs="Times New Roman"/>
          <w:sz w:val="21"/>
          <w:szCs w:val="21"/>
        </w:rPr>
        <w:t xml:space="preserve"> and as such it will remain core to the development partnership between Australia and Timor-Leste. The GoTL resource contribution (both budget and human resources) to PNDS is significant and supporting GoTL to improve the quality and efficiency of delivery of this program will increase the development outcomes leveraged through both GoTL and Australia’s investment in PNDS. Training and mentoring have been provided to more than 52,000 community members and more than </w:t>
      </w:r>
      <w:r w:rsidR="00AC5D7D">
        <w:rPr>
          <w:rFonts w:eastAsia="Times New Roman" w:cs="Times New Roman"/>
          <w:sz w:val="21"/>
          <w:szCs w:val="21"/>
        </w:rPr>
        <w:t>500</w:t>
      </w:r>
      <w:r w:rsidR="003E0D6C" w:rsidRPr="00444A01">
        <w:rPr>
          <w:rFonts w:eastAsia="Times New Roman" w:cs="Times New Roman"/>
          <w:sz w:val="21"/>
          <w:szCs w:val="21"/>
        </w:rPr>
        <w:t>,000 women and men have taken part in PNDS decision making processes.</w:t>
      </w:r>
      <w:r w:rsidR="00444A01" w:rsidRPr="00104FF1">
        <w:rPr>
          <w:rFonts w:eastAsia="Times New Roman" w:cs="Times New Roman"/>
          <w:sz w:val="21"/>
          <w:szCs w:val="21"/>
        </w:rPr>
        <w:t xml:space="preserve"> </w:t>
      </w:r>
      <w:r w:rsidR="000329A1">
        <w:rPr>
          <w:rFonts w:ascii="Calibri Light" w:eastAsia="Times New Roman" w:hAnsi="Calibri Light" w:cs="Times New Roman"/>
          <w:sz w:val="21"/>
          <w:szCs w:val="21"/>
        </w:rPr>
        <w:t>M</w:t>
      </w:r>
      <w:r w:rsidR="003D47A4">
        <w:rPr>
          <w:rFonts w:ascii="Calibri Light" w:eastAsia="Times New Roman" w:hAnsi="Calibri Light" w:cs="Times New Roman"/>
          <w:sz w:val="21"/>
          <w:szCs w:val="21"/>
        </w:rPr>
        <w:t>SA</w:t>
      </w:r>
      <w:r w:rsidR="000329A1" w:rsidRPr="00104FF1">
        <w:rPr>
          <w:rFonts w:ascii="Calibri Light" w:eastAsia="Times New Roman" w:hAnsi="Calibri Light" w:cs="Times New Roman"/>
          <w:sz w:val="21"/>
          <w:szCs w:val="21"/>
        </w:rPr>
        <w:t xml:space="preserve"> </w:t>
      </w:r>
      <w:r w:rsidR="00444A01" w:rsidRPr="00104FF1">
        <w:rPr>
          <w:rFonts w:ascii="Calibri Light" w:eastAsia="Times New Roman" w:hAnsi="Calibri Light" w:cs="Times New Roman"/>
          <w:sz w:val="21"/>
          <w:szCs w:val="21"/>
        </w:rPr>
        <w:t>has allowed the PNDS platform to be utilised by other GoTL agencies</w:t>
      </w:r>
      <w:r w:rsidR="00504262">
        <w:rPr>
          <w:rFonts w:ascii="Calibri Light" w:eastAsia="Times New Roman" w:hAnsi="Calibri Light" w:cs="Times New Roman"/>
          <w:sz w:val="21"/>
          <w:szCs w:val="21"/>
        </w:rPr>
        <w:t xml:space="preserve"> (Ministry of Education, Ministry of Interior)</w:t>
      </w:r>
      <w:r w:rsidR="00444A01" w:rsidRPr="00104FF1">
        <w:rPr>
          <w:rFonts w:ascii="Calibri Light" w:eastAsia="Times New Roman" w:hAnsi="Calibri Light" w:cs="Times New Roman"/>
          <w:sz w:val="21"/>
          <w:szCs w:val="21"/>
        </w:rPr>
        <w:t xml:space="preserve"> and donors (NZ) to fund communities to deliver other village level infrastructure.</w:t>
      </w:r>
    </w:p>
    <w:p w14:paraId="663EFCE9" w14:textId="3C686C21" w:rsidR="0046033A" w:rsidRPr="00104FF1" w:rsidRDefault="0046033A" w:rsidP="0046033A">
      <w:pPr>
        <w:spacing w:line="276" w:lineRule="auto"/>
        <w:rPr>
          <w:sz w:val="21"/>
          <w:szCs w:val="21"/>
        </w:rPr>
      </w:pPr>
      <w:r>
        <w:rPr>
          <w:rFonts w:ascii="Calibri Light" w:eastAsia="Calibri Light" w:hAnsi="Calibri Light" w:cs="Calibri Light"/>
          <w:sz w:val="21"/>
          <w:szCs w:val="21"/>
        </w:rPr>
        <w:t>Australian funded support</w:t>
      </w:r>
      <w:r w:rsidRPr="00104FF1">
        <w:rPr>
          <w:rFonts w:ascii="Calibri Light" w:eastAsia="Calibri Light" w:hAnsi="Calibri Light" w:cs="Calibri Light"/>
          <w:sz w:val="21"/>
          <w:szCs w:val="21"/>
        </w:rPr>
        <w:t xml:space="preserve"> has influenced the GoTL to address systematic gender inequality in multiple ways and across the entire PNDS lifecycle. Achievements such as 40</w:t>
      </w:r>
      <w:r>
        <w:rPr>
          <w:rFonts w:ascii="Calibri Light" w:eastAsia="Calibri Light" w:hAnsi="Calibri Light" w:cs="Calibri Light"/>
          <w:sz w:val="21"/>
          <w:szCs w:val="21"/>
        </w:rPr>
        <w:t xml:space="preserve"> per cent</w:t>
      </w:r>
      <w:r w:rsidRPr="00104FF1">
        <w:rPr>
          <w:rFonts w:ascii="Calibri Light" w:eastAsia="Calibri Light" w:hAnsi="Calibri Light" w:cs="Calibri Light"/>
          <w:sz w:val="21"/>
          <w:szCs w:val="21"/>
        </w:rPr>
        <w:t xml:space="preserve"> women’s participation in </w:t>
      </w:r>
      <w:r w:rsidR="003D47A4">
        <w:rPr>
          <w:rFonts w:ascii="Calibri Light" w:eastAsia="Calibri Light" w:hAnsi="Calibri Light" w:cs="Calibri Light"/>
          <w:sz w:val="21"/>
          <w:szCs w:val="21"/>
        </w:rPr>
        <w:t>decision-making</w:t>
      </w:r>
      <w:r>
        <w:rPr>
          <w:rFonts w:ascii="Calibri Light" w:eastAsia="Calibri Light" w:hAnsi="Calibri Light" w:cs="Calibri Light"/>
          <w:sz w:val="21"/>
          <w:szCs w:val="21"/>
        </w:rPr>
        <w:t xml:space="preserve"> processes </w:t>
      </w:r>
      <w:r w:rsidRPr="00104FF1">
        <w:rPr>
          <w:rFonts w:ascii="Calibri Light" w:eastAsia="Calibri Light" w:hAnsi="Calibri Light" w:cs="Calibri Light"/>
          <w:sz w:val="21"/>
          <w:szCs w:val="21"/>
        </w:rPr>
        <w:t>for PNDS and in the selection of priority projects are positive and suggest strong transformative potential.</w:t>
      </w:r>
    </w:p>
    <w:p w14:paraId="1EBEF94F" w14:textId="452D2454" w:rsidR="00444A01" w:rsidRPr="00104FF1" w:rsidRDefault="002E1B40">
      <w:pPr>
        <w:spacing w:line="276" w:lineRule="auto"/>
        <w:rPr>
          <w:sz w:val="21"/>
          <w:szCs w:val="21"/>
        </w:rPr>
      </w:pPr>
      <w:r w:rsidRPr="00104FF1">
        <w:rPr>
          <w:b/>
          <w:bCs/>
          <w:sz w:val="21"/>
          <w:szCs w:val="21"/>
        </w:rPr>
        <w:t xml:space="preserve">The Australian Government has been a significant supporter of PNDS since its inception, </w:t>
      </w:r>
      <w:r w:rsidR="00B462AA" w:rsidRPr="00104FF1">
        <w:rPr>
          <w:b/>
          <w:bCs/>
          <w:sz w:val="21"/>
          <w:szCs w:val="21"/>
        </w:rPr>
        <w:t>including</w:t>
      </w:r>
      <w:r w:rsidRPr="00104FF1">
        <w:rPr>
          <w:b/>
          <w:bCs/>
          <w:sz w:val="21"/>
          <w:szCs w:val="21"/>
        </w:rPr>
        <w:t xml:space="preserve"> AUD7 million in direct budget support for the first time</w:t>
      </w:r>
      <w:r w:rsidR="003D47A4">
        <w:rPr>
          <w:b/>
          <w:bCs/>
          <w:sz w:val="21"/>
          <w:szCs w:val="21"/>
        </w:rPr>
        <w:t xml:space="preserve"> in 2020</w:t>
      </w:r>
      <w:r w:rsidRPr="00104FF1">
        <w:rPr>
          <w:sz w:val="21"/>
          <w:szCs w:val="21"/>
        </w:rPr>
        <w:t xml:space="preserve">. </w:t>
      </w:r>
      <w:r w:rsidR="00504262">
        <w:rPr>
          <w:sz w:val="21"/>
          <w:szCs w:val="21"/>
        </w:rPr>
        <w:t xml:space="preserve">Australia’s support has focused on </w:t>
      </w:r>
      <w:r w:rsidR="00504262" w:rsidRPr="003C0293">
        <w:rPr>
          <w:sz w:val="21"/>
          <w:szCs w:val="21"/>
        </w:rPr>
        <w:t>developing and strengthening GoTL PNDS systems (HR, IT, PFM) and the capabilities of GoTL's 400 PNDS staff</w:t>
      </w:r>
      <w:r w:rsidR="00966BBC">
        <w:rPr>
          <w:sz w:val="21"/>
          <w:szCs w:val="21"/>
        </w:rPr>
        <w:t xml:space="preserve"> at the national, municipal and postu level</w:t>
      </w:r>
      <w:r w:rsidR="00504262" w:rsidRPr="003C0293">
        <w:rPr>
          <w:sz w:val="21"/>
          <w:szCs w:val="21"/>
        </w:rPr>
        <w:t>, in areas like social inclusion, M&amp;E, engineering and finance.</w:t>
      </w:r>
      <w:r w:rsidR="00504262">
        <w:rPr>
          <w:rFonts w:ascii="Arial" w:hAnsi="Arial" w:cs="Arial"/>
          <w:sz w:val="16"/>
          <w:szCs w:val="16"/>
        </w:rPr>
        <w:t xml:space="preserve"> </w:t>
      </w:r>
      <w:r w:rsidR="00444A01">
        <w:rPr>
          <w:sz w:val="21"/>
          <w:szCs w:val="21"/>
        </w:rPr>
        <w:t xml:space="preserve">The direct budget support </w:t>
      </w:r>
      <w:r w:rsidR="00504262">
        <w:rPr>
          <w:sz w:val="21"/>
          <w:szCs w:val="21"/>
        </w:rPr>
        <w:t xml:space="preserve">introduced in 2020 </w:t>
      </w:r>
      <w:r w:rsidR="00444A01">
        <w:rPr>
          <w:sz w:val="21"/>
          <w:szCs w:val="21"/>
        </w:rPr>
        <w:t xml:space="preserve">recognised </w:t>
      </w:r>
      <w:r w:rsidR="00444A01">
        <w:rPr>
          <w:rFonts w:ascii="Calibri Light" w:eastAsia="Times New Roman" w:hAnsi="Calibri Light" w:cs="Times New Roman"/>
          <w:sz w:val="21"/>
          <w:szCs w:val="21"/>
        </w:rPr>
        <w:t>PNDS as a</w:t>
      </w:r>
      <w:r w:rsidR="00444A01" w:rsidRPr="00247D04">
        <w:rPr>
          <w:rFonts w:ascii="Calibri Light" w:eastAsia="Times New Roman" w:hAnsi="Calibri Light" w:cs="Times New Roman"/>
          <w:sz w:val="21"/>
          <w:szCs w:val="21"/>
        </w:rPr>
        <w:t xml:space="preserve">n effective mechanism for delivering economic stimulus and </w:t>
      </w:r>
      <w:r w:rsidR="0046033A">
        <w:rPr>
          <w:rFonts w:ascii="Calibri Light" w:eastAsia="Times New Roman" w:hAnsi="Calibri Light" w:cs="Times New Roman"/>
          <w:sz w:val="21"/>
          <w:szCs w:val="21"/>
        </w:rPr>
        <w:t>enhancing social cohesion</w:t>
      </w:r>
      <w:r w:rsidR="00444A01">
        <w:rPr>
          <w:rFonts w:ascii="Calibri Light" w:eastAsia="Times New Roman" w:hAnsi="Calibri Light" w:cs="Times New Roman"/>
          <w:sz w:val="21"/>
          <w:szCs w:val="21"/>
        </w:rPr>
        <w:t xml:space="preserve"> in response to the impacts of COVID-19. Australia’s decision to utilise direct budget support also recognised the strength of PNDS’s established financial and management systems and its socially inclusive approach. </w:t>
      </w:r>
    </w:p>
    <w:p w14:paraId="20919B38" w14:textId="5AF19DB7" w:rsidR="00D2044C" w:rsidRPr="007A77AE" w:rsidRDefault="00D2044C" w:rsidP="007A77AE">
      <w:pPr>
        <w:jc w:val="left"/>
        <w:rPr>
          <w:sz w:val="21"/>
          <w:szCs w:val="21"/>
        </w:rPr>
      </w:pPr>
      <w:r w:rsidRPr="00104FF1">
        <w:rPr>
          <w:rFonts w:eastAsia="Times New Roman" w:cs="Times New Roman"/>
          <w:sz w:val="21"/>
          <w:szCs w:val="21"/>
        </w:rPr>
        <w:t xml:space="preserve">To date, PNDS has </w:t>
      </w:r>
      <w:r w:rsidR="00FD7637" w:rsidRPr="00104FF1">
        <w:rPr>
          <w:rFonts w:eastAsia="Times New Roman" w:cs="Times New Roman"/>
          <w:sz w:val="21"/>
          <w:szCs w:val="21"/>
        </w:rPr>
        <w:t xml:space="preserve">achieved the following </w:t>
      </w:r>
      <w:r w:rsidR="00A22BF8" w:rsidRPr="00104FF1">
        <w:rPr>
          <w:rFonts w:eastAsia="Times New Roman" w:cs="Times New Roman"/>
          <w:sz w:val="21"/>
          <w:szCs w:val="21"/>
        </w:rPr>
        <w:t xml:space="preserve">basic infrastructure </w:t>
      </w:r>
      <w:r w:rsidR="00FD7637" w:rsidRPr="00104FF1">
        <w:rPr>
          <w:rFonts w:eastAsia="Times New Roman" w:cs="Times New Roman"/>
          <w:sz w:val="21"/>
          <w:szCs w:val="21"/>
        </w:rPr>
        <w:t>outcomes:</w:t>
      </w:r>
    </w:p>
    <w:p w14:paraId="100D5EF6" w14:textId="042A3B94" w:rsidR="00FF265D" w:rsidRPr="005755EB" w:rsidRDefault="00FF265D" w:rsidP="00E65C71">
      <w:pPr>
        <w:pStyle w:val="Caption"/>
        <w:keepNext/>
        <w:spacing w:line="276" w:lineRule="auto"/>
      </w:pPr>
      <w:bookmarkStart w:id="17" w:name="_Toc55281989"/>
      <w:r w:rsidRPr="005755EB">
        <w:t xml:space="preserve">Table </w:t>
      </w:r>
      <w:fldSimple w:instr=" SEQ Table \* ARABIC ">
        <w:r w:rsidR="00834D6A">
          <w:rPr>
            <w:noProof/>
          </w:rPr>
          <w:t>1</w:t>
        </w:r>
      </w:fldSimple>
      <w:r w:rsidRPr="005755EB">
        <w:t>: PNDS project data by sector</w:t>
      </w:r>
      <w:bookmarkEnd w:id="17"/>
    </w:p>
    <w:tbl>
      <w:tblPr>
        <w:tblW w:w="8495" w:type="dxa"/>
        <w:jc w:val="center"/>
        <w:tblLayout w:type="fixed"/>
        <w:tblCellMar>
          <w:left w:w="0" w:type="dxa"/>
          <w:right w:w="0" w:type="dxa"/>
        </w:tblCellMar>
        <w:tblLook w:val="04A0" w:firstRow="1" w:lastRow="0" w:firstColumn="1" w:lastColumn="0" w:noHBand="0" w:noVBand="1"/>
      </w:tblPr>
      <w:tblGrid>
        <w:gridCol w:w="3544"/>
        <w:gridCol w:w="1225"/>
        <w:gridCol w:w="1225"/>
        <w:gridCol w:w="1226"/>
        <w:gridCol w:w="1275"/>
      </w:tblGrid>
      <w:tr w:rsidR="00B462AA" w:rsidRPr="005755EB" w14:paraId="333F48FC" w14:textId="77777777" w:rsidTr="00F37F25">
        <w:trPr>
          <w:trHeight w:val="283"/>
          <w:jc w:val="center"/>
        </w:trPr>
        <w:tc>
          <w:tcPr>
            <w:tcW w:w="3544" w:type="dxa"/>
            <w:vMerge w:val="restart"/>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53502AE6" w14:textId="0575413D" w:rsidR="00B462AA" w:rsidRPr="005755EB" w:rsidRDefault="00B462AA" w:rsidP="00E65C71">
            <w:pPr>
              <w:spacing w:line="276" w:lineRule="auto"/>
              <w:rPr>
                <w:rFonts w:cstheme="minorHAnsi"/>
                <w:b/>
                <w:bCs/>
                <w:color w:val="000000"/>
                <w:sz w:val="20"/>
              </w:rPr>
            </w:pPr>
            <w:r w:rsidRPr="005755EB">
              <w:rPr>
                <w:rFonts w:cstheme="minorHAnsi"/>
                <w:b/>
                <w:bCs/>
                <w:color w:val="000000"/>
                <w:sz w:val="20"/>
              </w:rPr>
              <w:t>Sectors</w:t>
            </w:r>
          </w:p>
        </w:tc>
        <w:tc>
          <w:tcPr>
            <w:tcW w:w="3676" w:type="dxa"/>
            <w:gridSpan w:val="3"/>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458AA766" w14:textId="77777777" w:rsidR="00B462AA" w:rsidRPr="005755EB" w:rsidRDefault="00B462AA" w:rsidP="00E65C71">
            <w:pPr>
              <w:spacing w:line="276" w:lineRule="auto"/>
              <w:jc w:val="center"/>
              <w:rPr>
                <w:rFonts w:cstheme="minorHAnsi"/>
                <w:b/>
                <w:bCs/>
                <w:color w:val="000000"/>
                <w:sz w:val="20"/>
              </w:rPr>
            </w:pPr>
            <w:r w:rsidRPr="005755EB">
              <w:rPr>
                <w:rFonts w:cstheme="minorHAnsi"/>
                <w:b/>
                <w:bCs/>
                <w:color w:val="000000"/>
                <w:sz w:val="20"/>
              </w:rPr>
              <w:t>Project status</w:t>
            </w:r>
          </w:p>
        </w:tc>
        <w:tc>
          <w:tcPr>
            <w:tcW w:w="1275" w:type="dxa"/>
            <w:vMerge w:val="restart"/>
            <w:tcBorders>
              <w:top w:val="single" w:sz="8" w:space="0" w:color="auto"/>
              <w:left w:val="nil"/>
              <w:right w:val="single" w:sz="8" w:space="0" w:color="auto"/>
            </w:tcBorders>
            <w:shd w:val="clear" w:color="auto" w:fill="DCE6F1"/>
            <w:tcMar>
              <w:top w:w="0" w:type="dxa"/>
              <w:left w:w="108" w:type="dxa"/>
              <w:bottom w:w="0" w:type="dxa"/>
              <w:right w:w="108" w:type="dxa"/>
            </w:tcMar>
            <w:vAlign w:val="bottom"/>
            <w:hideMark/>
          </w:tcPr>
          <w:p w14:paraId="7344D8D5" w14:textId="77777777" w:rsidR="00B462AA" w:rsidRPr="005755EB" w:rsidRDefault="00B462AA" w:rsidP="00E65C71">
            <w:pPr>
              <w:spacing w:line="276" w:lineRule="auto"/>
              <w:jc w:val="right"/>
              <w:rPr>
                <w:rFonts w:cstheme="minorHAnsi"/>
                <w:b/>
                <w:bCs/>
                <w:color w:val="000000"/>
                <w:sz w:val="20"/>
              </w:rPr>
            </w:pPr>
            <w:r w:rsidRPr="005755EB">
              <w:rPr>
                <w:rFonts w:cstheme="minorHAnsi"/>
                <w:b/>
                <w:bCs/>
                <w:color w:val="000000"/>
                <w:sz w:val="20"/>
              </w:rPr>
              <w:t>Total # of projects</w:t>
            </w:r>
          </w:p>
        </w:tc>
      </w:tr>
      <w:tr w:rsidR="00B462AA" w:rsidRPr="005755EB" w14:paraId="788F5B09" w14:textId="77777777" w:rsidTr="00F37F25">
        <w:trPr>
          <w:trHeight w:val="283"/>
          <w:jc w:val="center"/>
        </w:trPr>
        <w:tc>
          <w:tcPr>
            <w:tcW w:w="3544" w:type="dxa"/>
            <w:vMerge/>
            <w:tcBorders>
              <w:top w:val="single" w:sz="8" w:space="0" w:color="auto"/>
              <w:left w:val="single" w:sz="8" w:space="0" w:color="auto"/>
              <w:bottom w:val="single" w:sz="8" w:space="0" w:color="auto"/>
              <w:right w:val="single" w:sz="8" w:space="0" w:color="auto"/>
            </w:tcBorders>
            <w:vAlign w:val="center"/>
            <w:hideMark/>
          </w:tcPr>
          <w:p w14:paraId="1DDFAAB7" w14:textId="77777777" w:rsidR="00B462AA" w:rsidRPr="005755EB" w:rsidRDefault="00B462AA" w:rsidP="00E65C71">
            <w:pPr>
              <w:spacing w:line="276" w:lineRule="auto"/>
              <w:rPr>
                <w:rFonts w:cstheme="minorHAnsi"/>
                <w:b/>
                <w:bCs/>
                <w:color w:val="000000"/>
                <w:sz w:val="20"/>
              </w:rPr>
            </w:pPr>
          </w:p>
        </w:tc>
        <w:tc>
          <w:tcPr>
            <w:tcW w:w="122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8A4E6AE" w14:textId="77777777" w:rsidR="00B462AA" w:rsidRPr="005755EB" w:rsidRDefault="00B462AA" w:rsidP="00E65C71">
            <w:pPr>
              <w:spacing w:line="276" w:lineRule="auto"/>
              <w:rPr>
                <w:rFonts w:cstheme="minorHAnsi"/>
                <w:b/>
                <w:bCs/>
                <w:color w:val="000000"/>
                <w:sz w:val="20"/>
              </w:rPr>
            </w:pPr>
            <w:r w:rsidRPr="005755EB">
              <w:rPr>
                <w:rFonts w:cstheme="minorHAnsi"/>
                <w:b/>
                <w:bCs/>
                <w:color w:val="000000"/>
                <w:sz w:val="20"/>
              </w:rPr>
              <w:t>Completed</w:t>
            </w:r>
          </w:p>
        </w:tc>
        <w:tc>
          <w:tcPr>
            <w:tcW w:w="122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59325D87" w14:textId="77777777" w:rsidR="00B462AA" w:rsidRPr="005755EB" w:rsidRDefault="00B462AA" w:rsidP="00E65C71">
            <w:pPr>
              <w:spacing w:line="276" w:lineRule="auto"/>
              <w:rPr>
                <w:rFonts w:cstheme="minorHAnsi"/>
                <w:b/>
                <w:bCs/>
                <w:color w:val="000000"/>
                <w:sz w:val="20"/>
              </w:rPr>
            </w:pPr>
            <w:r w:rsidRPr="005755EB">
              <w:rPr>
                <w:rFonts w:cstheme="minorHAnsi"/>
                <w:b/>
                <w:bCs/>
                <w:color w:val="000000"/>
                <w:sz w:val="20"/>
              </w:rPr>
              <w:t>Ongoing</w:t>
            </w:r>
          </w:p>
        </w:tc>
        <w:tc>
          <w:tcPr>
            <w:tcW w:w="122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7C3AE658" w14:textId="77777777" w:rsidR="00B462AA" w:rsidRPr="005755EB" w:rsidRDefault="00B462AA" w:rsidP="00E65C71">
            <w:pPr>
              <w:spacing w:line="276" w:lineRule="auto"/>
              <w:rPr>
                <w:rFonts w:cstheme="minorHAnsi"/>
                <w:b/>
                <w:bCs/>
                <w:color w:val="000000"/>
                <w:sz w:val="20"/>
              </w:rPr>
            </w:pPr>
            <w:r w:rsidRPr="005755EB">
              <w:rPr>
                <w:rFonts w:cstheme="minorHAnsi"/>
                <w:b/>
                <w:bCs/>
                <w:color w:val="000000"/>
                <w:sz w:val="20"/>
              </w:rPr>
              <w:t>Approved</w:t>
            </w:r>
          </w:p>
        </w:tc>
        <w:tc>
          <w:tcPr>
            <w:tcW w:w="1275" w:type="dxa"/>
            <w:vMerge/>
            <w:tcBorders>
              <w:left w:val="nil"/>
              <w:bottom w:val="single" w:sz="8" w:space="0" w:color="auto"/>
              <w:right w:val="single" w:sz="8" w:space="0" w:color="auto"/>
            </w:tcBorders>
            <w:vAlign w:val="center"/>
            <w:hideMark/>
          </w:tcPr>
          <w:p w14:paraId="7AA3CA28" w14:textId="77777777" w:rsidR="00B462AA" w:rsidRPr="005755EB" w:rsidRDefault="00B462AA" w:rsidP="00E65C71">
            <w:pPr>
              <w:spacing w:line="276" w:lineRule="auto"/>
              <w:rPr>
                <w:rFonts w:cstheme="minorHAnsi"/>
                <w:b/>
                <w:bCs/>
                <w:color w:val="000000"/>
                <w:sz w:val="20"/>
              </w:rPr>
            </w:pPr>
          </w:p>
        </w:tc>
      </w:tr>
      <w:tr w:rsidR="002359DD" w:rsidRPr="005755EB" w14:paraId="23831CED" w14:textId="77777777" w:rsidTr="00E9506A">
        <w:trPr>
          <w:trHeight w:val="283"/>
          <w:jc w:val="center"/>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A467E0" w14:textId="190594E0" w:rsidR="002359DD" w:rsidRPr="005755EB" w:rsidRDefault="002359DD" w:rsidP="00E65C71">
            <w:pPr>
              <w:spacing w:line="276" w:lineRule="auto"/>
              <w:rPr>
                <w:rFonts w:cstheme="minorHAnsi"/>
                <w:color w:val="000000"/>
                <w:sz w:val="20"/>
              </w:rPr>
            </w:pPr>
            <w:r w:rsidRPr="005755EB">
              <w:rPr>
                <w:rFonts w:cstheme="minorHAnsi"/>
                <w:color w:val="000000"/>
                <w:sz w:val="20"/>
              </w:rPr>
              <w:t xml:space="preserve">Water </w:t>
            </w:r>
            <w:r w:rsidR="00A22BF8" w:rsidRPr="005755EB">
              <w:rPr>
                <w:rFonts w:cstheme="minorHAnsi"/>
                <w:color w:val="000000"/>
                <w:sz w:val="20"/>
              </w:rPr>
              <w:t xml:space="preserve">Supply </w:t>
            </w:r>
            <w:r w:rsidRPr="005755EB">
              <w:rPr>
                <w:rFonts w:cstheme="minorHAnsi"/>
                <w:color w:val="000000"/>
                <w:sz w:val="20"/>
              </w:rPr>
              <w:t>&amp; Sanitation</w:t>
            </w:r>
            <w:r w:rsidR="00A22BF8" w:rsidRPr="005755EB">
              <w:rPr>
                <w:rFonts w:cstheme="minorHAnsi"/>
                <w:color w:val="000000"/>
                <w:sz w:val="20"/>
              </w:rPr>
              <w:t xml:space="preserve"> </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1BCBC"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557</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2279A0"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42</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0B662"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38</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819D7A"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637</w:t>
            </w:r>
          </w:p>
        </w:tc>
      </w:tr>
      <w:tr w:rsidR="002359DD" w:rsidRPr="005755EB" w14:paraId="78E6421A" w14:textId="77777777" w:rsidTr="00E9506A">
        <w:trPr>
          <w:trHeight w:val="283"/>
          <w:jc w:val="center"/>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F96E23" w14:textId="699244AF" w:rsidR="002359DD" w:rsidRPr="005755EB" w:rsidRDefault="002359DD" w:rsidP="00E65C71">
            <w:pPr>
              <w:spacing w:line="276" w:lineRule="auto"/>
              <w:rPr>
                <w:rFonts w:cstheme="minorHAnsi"/>
                <w:color w:val="000000"/>
                <w:sz w:val="20"/>
              </w:rPr>
            </w:pPr>
            <w:r w:rsidRPr="005755EB">
              <w:rPr>
                <w:rFonts w:cstheme="minorHAnsi"/>
                <w:color w:val="000000"/>
                <w:sz w:val="20"/>
              </w:rPr>
              <w:t>Road, Bridge, and Flood Control</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031DD7"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483</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9C94F4"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51</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0B11EE"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41</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BBC7A2"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575</w:t>
            </w:r>
          </w:p>
        </w:tc>
      </w:tr>
      <w:tr w:rsidR="002359DD" w:rsidRPr="005755EB" w14:paraId="4DAE0D17" w14:textId="77777777" w:rsidTr="00E9506A">
        <w:trPr>
          <w:trHeight w:val="283"/>
          <w:jc w:val="center"/>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82DEC0" w14:textId="77777777" w:rsidR="002359DD" w:rsidRPr="005755EB" w:rsidRDefault="002359DD" w:rsidP="00E65C71">
            <w:pPr>
              <w:spacing w:line="276" w:lineRule="auto"/>
              <w:rPr>
                <w:rFonts w:cstheme="minorHAnsi"/>
                <w:color w:val="000000"/>
                <w:sz w:val="20"/>
              </w:rPr>
            </w:pPr>
            <w:r w:rsidRPr="005755EB">
              <w:rPr>
                <w:rFonts w:cstheme="minorHAnsi"/>
                <w:color w:val="000000"/>
                <w:sz w:val="20"/>
              </w:rPr>
              <w:t>Education Culture &amp; Sports</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A84D89"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91</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B335D2"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17</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483D8"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18</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E2C50B"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126</w:t>
            </w:r>
          </w:p>
        </w:tc>
      </w:tr>
      <w:tr w:rsidR="002359DD" w:rsidRPr="005755EB" w14:paraId="6CA1056B" w14:textId="77777777" w:rsidTr="00E9506A">
        <w:trPr>
          <w:trHeight w:val="283"/>
          <w:jc w:val="center"/>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38F9E2" w14:textId="5954364B" w:rsidR="002359DD" w:rsidRPr="005755EB" w:rsidRDefault="002359DD" w:rsidP="00E65C71">
            <w:pPr>
              <w:spacing w:line="276" w:lineRule="auto"/>
              <w:rPr>
                <w:rFonts w:cstheme="minorHAnsi"/>
                <w:color w:val="000000"/>
                <w:sz w:val="20"/>
              </w:rPr>
            </w:pPr>
            <w:r w:rsidRPr="005755EB">
              <w:rPr>
                <w:rFonts w:cstheme="minorHAnsi"/>
                <w:color w:val="000000"/>
                <w:sz w:val="20"/>
              </w:rPr>
              <w:t>Health</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D7145E"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46</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515A5"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6</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C16F5"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5</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59A1CD"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57</w:t>
            </w:r>
          </w:p>
        </w:tc>
      </w:tr>
      <w:tr w:rsidR="002359DD" w:rsidRPr="005755EB" w14:paraId="726F3159" w14:textId="77777777" w:rsidTr="00E9506A">
        <w:trPr>
          <w:trHeight w:val="283"/>
          <w:jc w:val="center"/>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59D2CD" w14:textId="77777777" w:rsidR="002359DD" w:rsidRPr="005755EB" w:rsidRDefault="002359DD" w:rsidP="00E65C71">
            <w:pPr>
              <w:spacing w:line="276" w:lineRule="auto"/>
              <w:rPr>
                <w:rFonts w:cstheme="minorHAnsi"/>
                <w:color w:val="000000"/>
                <w:sz w:val="20"/>
              </w:rPr>
            </w:pPr>
            <w:r w:rsidRPr="005755EB">
              <w:rPr>
                <w:rFonts w:cstheme="minorHAnsi"/>
                <w:color w:val="000000"/>
                <w:sz w:val="20"/>
              </w:rPr>
              <w:t>Agriculture &amp; Food Security</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90945"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42</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E56D36"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2</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9BA5F5"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1</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3A6CDE"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45</w:t>
            </w:r>
          </w:p>
        </w:tc>
      </w:tr>
      <w:tr w:rsidR="002359DD" w:rsidRPr="005755EB" w14:paraId="044D10E6" w14:textId="77777777" w:rsidTr="00E9506A">
        <w:trPr>
          <w:trHeight w:val="283"/>
          <w:jc w:val="center"/>
        </w:trPr>
        <w:tc>
          <w:tcPr>
            <w:tcW w:w="3544"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EC52615" w14:textId="250B5D8D" w:rsidR="002359DD" w:rsidRPr="005755EB" w:rsidRDefault="002359DD" w:rsidP="00E65C71">
            <w:pPr>
              <w:spacing w:line="276" w:lineRule="auto"/>
              <w:rPr>
                <w:rFonts w:cstheme="minorHAnsi"/>
                <w:color w:val="000000"/>
                <w:sz w:val="20"/>
              </w:rPr>
            </w:pPr>
            <w:r w:rsidRPr="005755EB">
              <w:rPr>
                <w:rFonts w:cstheme="minorHAnsi"/>
                <w:color w:val="000000"/>
                <w:sz w:val="20"/>
              </w:rPr>
              <w:t>Other Sectors</w:t>
            </w:r>
          </w:p>
        </w:tc>
        <w:tc>
          <w:tcPr>
            <w:tcW w:w="1225" w:type="dxa"/>
            <w:tcBorders>
              <w:top w:val="nil"/>
              <w:left w:val="nil"/>
              <w:bottom w:val="nil"/>
              <w:right w:val="single" w:sz="8" w:space="0" w:color="auto"/>
            </w:tcBorders>
            <w:noWrap/>
            <w:tcMar>
              <w:top w:w="0" w:type="dxa"/>
              <w:left w:w="108" w:type="dxa"/>
              <w:bottom w:w="0" w:type="dxa"/>
              <w:right w:w="108" w:type="dxa"/>
            </w:tcMar>
            <w:vAlign w:val="bottom"/>
            <w:hideMark/>
          </w:tcPr>
          <w:p w14:paraId="5C52CC1E"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212</w:t>
            </w:r>
          </w:p>
        </w:tc>
        <w:tc>
          <w:tcPr>
            <w:tcW w:w="1225" w:type="dxa"/>
            <w:tcBorders>
              <w:top w:val="nil"/>
              <w:left w:val="nil"/>
              <w:bottom w:val="nil"/>
              <w:right w:val="single" w:sz="8" w:space="0" w:color="auto"/>
            </w:tcBorders>
            <w:noWrap/>
            <w:tcMar>
              <w:top w:w="0" w:type="dxa"/>
              <w:left w:w="108" w:type="dxa"/>
              <w:bottom w:w="0" w:type="dxa"/>
              <w:right w:w="108" w:type="dxa"/>
            </w:tcMar>
            <w:vAlign w:val="bottom"/>
            <w:hideMark/>
          </w:tcPr>
          <w:p w14:paraId="6F6D8897"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 </w:t>
            </w:r>
          </w:p>
        </w:tc>
        <w:tc>
          <w:tcPr>
            <w:tcW w:w="1226" w:type="dxa"/>
            <w:tcBorders>
              <w:top w:val="nil"/>
              <w:left w:val="nil"/>
              <w:bottom w:val="nil"/>
              <w:right w:val="single" w:sz="8" w:space="0" w:color="auto"/>
            </w:tcBorders>
            <w:noWrap/>
            <w:tcMar>
              <w:top w:w="0" w:type="dxa"/>
              <w:left w:w="108" w:type="dxa"/>
              <w:bottom w:w="0" w:type="dxa"/>
              <w:right w:w="108" w:type="dxa"/>
            </w:tcMar>
            <w:vAlign w:val="bottom"/>
            <w:hideMark/>
          </w:tcPr>
          <w:p w14:paraId="581E060F"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 </w:t>
            </w:r>
          </w:p>
        </w:tc>
        <w:tc>
          <w:tcPr>
            <w:tcW w:w="1275" w:type="dxa"/>
            <w:tcBorders>
              <w:top w:val="nil"/>
              <w:left w:val="nil"/>
              <w:bottom w:val="nil"/>
              <w:right w:val="single" w:sz="8" w:space="0" w:color="auto"/>
            </w:tcBorders>
            <w:noWrap/>
            <w:tcMar>
              <w:top w:w="0" w:type="dxa"/>
              <w:left w:w="108" w:type="dxa"/>
              <w:bottom w:w="0" w:type="dxa"/>
              <w:right w:w="108" w:type="dxa"/>
            </w:tcMar>
            <w:vAlign w:val="bottom"/>
            <w:hideMark/>
          </w:tcPr>
          <w:p w14:paraId="12DB5B5F"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212</w:t>
            </w:r>
          </w:p>
        </w:tc>
      </w:tr>
      <w:tr w:rsidR="002359DD" w:rsidRPr="005755EB" w14:paraId="2455E3DF" w14:textId="77777777" w:rsidTr="00E9506A">
        <w:trPr>
          <w:trHeight w:val="283"/>
          <w:jc w:val="center"/>
        </w:trPr>
        <w:tc>
          <w:tcPr>
            <w:tcW w:w="3544"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1B8E02AD" w14:textId="02DC54F9" w:rsidR="002359DD" w:rsidRPr="005755EB" w:rsidRDefault="002359DD" w:rsidP="00E65C71">
            <w:pPr>
              <w:spacing w:line="276" w:lineRule="auto"/>
              <w:rPr>
                <w:rFonts w:cstheme="minorHAnsi"/>
                <w:b/>
                <w:bCs/>
                <w:color w:val="000000"/>
                <w:sz w:val="20"/>
              </w:rPr>
            </w:pPr>
            <w:r w:rsidRPr="005755EB">
              <w:rPr>
                <w:rFonts w:cstheme="minorHAnsi"/>
                <w:b/>
                <w:bCs/>
                <w:color w:val="000000"/>
                <w:sz w:val="20"/>
              </w:rPr>
              <w:t xml:space="preserve">Total PNDS </w:t>
            </w:r>
            <w:r w:rsidR="00144BCA" w:rsidRPr="005755EB">
              <w:rPr>
                <w:rFonts w:cstheme="minorHAnsi"/>
                <w:b/>
                <w:bCs/>
                <w:color w:val="000000"/>
                <w:sz w:val="20"/>
              </w:rPr>
              <w:t xml:space="preserve">funded </w:t>
            </w:r>
            <w:r w:rsidRPr="005755EB">
              <w:rPr>
                <w:rFonts w:cstheme="minorHAnsi"/>
                <w:b/>
                <w:bCs/>
                <w:color w:val="000000"/>
                <w:sz w:val="20"/>
              </w:rPr>
              <w:t>projects</w:t>
            </w:r>
          </w:p>
        </w:tc>
        <w:tc>
          <w:tcPr>
            <w:tcW w:w="1225"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32096663" w14:textId="77777777" w:rsidR="002359DD" w:rsidRPr="005755EB" w:rsidRDefault="002359DD" w:rsidP="00E65C71">
            <w:pPr>
              <w:spacing w:line="276" w:lineRule="auto"/>
              <w:jc w:val="right"/>
              <w:rPr>
                <w:rFonts w:cstheme="minorHAnsi"/>
                <w:b/>
                <w:bCs/>
                <w:color w:val="000000"/>
                <w:sz w:val="20"/>
              </w:rPr>
            </w:pPr>
            <w:r w:rsidRPr="005755EB">
              <w:rPr>
                <w:rFonts w:cstheme="minorHAnsi"/>
                <w:b/>
                <w:bCs/>
                <w:color w:val="000000"/>
                <w:sz w:val="20"/>
              </w:rPr>
              <w:t>1,431</w:t>
            </w:r>
          </w:p>
        </w:tc>
        <w:tc>
          <w:tcPr>
            <w:tcW w:w="1225"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DA9BF01" w14:textId="77777777" w:rsidR="002359DD" w:rsidRPr="005755EB" w:rsidRDefault="002359DD" w:rsidP="00E65C71">
            <w:pPr>
              <w:spacing w:line="276" w:lineRule="auto"/>
              <w:jc w:val="right"/>
              <w:rPr>
                <w:rFonts w:cstheme="minorHAnsi"/>
                <w:b/>
                <w:bCs/>
                <w:color w:val="000000"/>
                <w:sz w:val="20"/>
              </w:rPr>
            </w:pPr>
            <w:r w:rsidRPr="005755EB">
              <w:rPr>
                <w:rFonts w:cstheme="minorHAnsi"/>
                <w:b/>
                <w:bCs/>
                <w:color w:val="000000"/>
                <w:sz w:val="20"/>
              </w:rPr>
              <w:t>118</w:t>
            </w:r>
          </w:p>
        </w:tc>
        <w:tc>
          <w:tcPr>
            <w:tcW w:w="1226"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64115770" w14:textId="77777777" w:rsidR="002359DD" w:rsidRPr="005755EB" w:rsidRDefault="002359DD" w:rsidP="00E65C71">
            <w:pPr>
              <w:spacing w:line="276" w:lineRule="auto"/>
              <w:jc w:val="right"/>
              <w:rPr>
                <w:rFonts w:cstheme="minorHAnsi"/>
                <w:b/>
                <w:bCs/>
                <w:color w:val="000000"/>
                <w:sz w:val="20"/>
              </w:rPr>
            </w:pPr>
            <w:r w:rsidRPr="005755EB">
              <w:rPr>
                <w:rFonts w:cstheme="minorHAnsi"/>
                <w:b/>
                <w:bCs/>
                <w:color w:val="000000"/>
                <w:sz w:val="20"/>
              </w:rPr>
              <w:t>103</w:t>
            </w:r>
          </w:p>
        </w:tc>
        <w:tc>
          <w:tcPr>
            <w:tcW w:w="1275"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085447DF" w14:textId="77777777" w:rsidR="002359DD" w:rsidRPr="005755EB" w:rsidRDefault="002359DD" w:rsidP="00E65C71">
            <w:pPr>
              <w:spacing w:line="276" w:lineRule="auto"/>
              <w:jc w:val="right"/>
              <w:rPr>
                <w:rFonts w:cstheme="minorHAnsi"/>
                <w:b/>
                <w:bCs/>
                <w:color w:val="000000"/>
                <w:sz w:val="20"/>
              </w:rPr>
            </w:pPr>
            <w:r w:rsidRPr="005755EB">
              <w:rPr>
                <w:rFonts w:cstheme="minorHAnsi"/>
                <w:b/>
                <w:bCs/>
                <w:color w:val="000000"/>
                <w:sz w:val="20"/>
              </w:rPr>
              <w:t>1,652</w:t>
            </w:r>
          </w:p>
        </w:tc>
      </w:tr>
      <w:tr w:rsidR="002359DD" w:rsidRPr="005755EB" w14:paraId="60C9255E" w14:textId="77777777" w:rsidTr="00E9506A">
        <w:trPr>
          <w:trHeight w:val="283"/>
          <w:jc w:val="center"/>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139BC9" w14:textId="0537C12D" w:rsidR="002359DD" w:rsidRPr="005755EB" w:rsidRDefault="002359DD" w:rsidP="00E65C71">
            <w:pPr>
              <w:spacing w:line="276" w:lineRule="auto"/>
              <w:rPr>
                <w:rFonts w:cstheme="minorHAnsi"/>
                <w:color w:val="000000"/>
                <w:sz w:val="20"/>
              </w:rPr>
            </w:pPr>
            <w:r w:rsidRPr="005755EB">
              <w:rPr>
                <w:rFonts w:cstheme="minorHAnsi"/>
                <w:color w:val="000000"/>
                <w:sz w:val="20"/>
              </w:rPr>
              <w:t>Police Houses</w:t>
            </w:r>
            <w:r w:rsidR="00444A01">
              <w:rPr>
                <w:rFonts w:cstheme="minorHAnsi"/>
                <w:color w:val="000000"/>
                <w:sz w:val="20"/>
              </w:rPr>
              <w:t xml:space="preserve"> (NZAID funded)</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C2339"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14</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EFF3D7"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 </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6A2014"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5D4FBF"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14</w:t>
            </w:r>
          </w:p>
        </w:tc>
      </w:tr>
      <w:tr w:rsidR="002359DD" w:rsidRPr="005755EB" w14:paraId="236E8A32" w14:textId="77777777" w:rsidTr="00E9506A">
        <w:trPr>
          <w:trHeight w:val="283"/>
          <w:jc w:val="center"/>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B7A8A" w14:textId="6C47A6E1" w:rsidR="002359DD" w:rsidRPr="005755EB" w:rsidRDefault="002359DD" w:rsidP="00E65C71">
            <w:pPr>
              <w:spacing w:line="276" w:lineRule="auto"/>
              <w:rPr>
                <w:rFonts w:cstheme="minorHAnsi"/>
                <w:color w:val="000000"/>
                <w:sz w:val="20"/>
              </w:rPr>
            </w:pPr>
            <w:r w:rsidRPr="005755EB">
              <w:rPr>
                <w:rFonts w:cstheme="minorHAnsi"/>
                <w:color w:val="000000"/>
                <w:sz w:val="20"/>
              </w:rPr>
              <w:t>Playgrounds</w:t>
            </w:r>
            <w:r w:rsidR="00444A01">
              <w:rPr>
                <w:rFonts w:cstheme="minorHAnsi"/>
                <w:color w:val="000000"/>
                <w:sz w:val="20"/>
              </w:rPr>
              <w:t xml:space="preserve"> (NZAID funded)</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88CF7C"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26</w:t>
            </w:r>
          </w:p>
        </w:tc>
        <w:tc>
          <w:tcPr>
            <w:tcW w:w="1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8C893B"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66</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799DB0"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A32927"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92</w:t>
            </w:r>
          </w:p>
        </w:tc>
      </w:tr>
      <w:tr w:rsidR="002359DD" w:rsidRPr="005755EB" w14:paraId="517F0D07" w14:textId="77777777" w:rsidTr="00FB46CC">
        <w:trPr>
          <w:trHeight w:val="283"/>
          <w:jc w:val="center"/>
        </w:trPr>
        <w:tc>
          <w:tcPr>
            <w:tcW w:w="3544"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62B86F83" w14:textId="0F18A3E7" w:rsidR="002359DD" w:rsidRPr="005755EB" w:rsidRDefault="002359DD" w:rsidP="00E65C71">
            <w:pPr>
              <w:spacing w:line="276" w:lineRule="auto"/>
              <w:rPr>
                <w:rFonts w:cstheme="minorHAnsi"/>
                <w:color w:val="000000"/>
                <w:sz w:val="20"/>
              </w:rPr>
            </w:pPr>
            <w:r w:rsidRPr="005755EB">
              <w:rPr>
                <w:rFonts w:cstheme="minorHAnsi"/>
                <w:color w:val="000000"/>
                <w:sz w:val="20"/>
              </w:rPr>
              <w:t>Classrooms</w:t>
            </w:r>
            <w:r w:rsidR="00444A01">
              <w:rPr>
                <w:rFonts w:cstheme="minorHAnsi"/>
                <w:color w:val="000000"/>
                <w:sz w:val="20"/>
              </w:rPr>
              <w:t xml:space="preserve"> (Ministry of Education</w:t>
            </w:r>
            <w:r w:rsidR="00DA04A7">
              <w:rPr>
                <w:rFonts w:cstheme="minorHAnsi"/>
                <w:color w:val="000000"/>
                <w:sz w:val="20"/>
              </w:rPr>
              <w:t xml:space="preserve"> funds</w:t>
            </w:r>
            <w:r w:rsidR="00444A01">
              <w:rPr>
                <w:rFonts w:cstheme="minorHAnsi"/>
                <w:color w:val="000000"/>
                <w:sz w:val="20"/>
              </w:rPr>
              <w:t>)</w:t>
            </w:r>
          </w:p>
        </w:tc>
        <w:tc>
          <w:tcPr>
            <w:tcW w:w="1225"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589ADC24"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 </w:t>
            </w:r>
          </w:p>
        </w:tc>
        <w:tc>
          <w:tcPr>
            <w:tcW w:w="1225"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47FC2BF7"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9</w:t>
            </w:r>
          </w:p>
        </w:tc>
        <w:tc>
          <w:tcPr>
            <w:tcW w:w="1226"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302F893C"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 </w:t>
            </w:r>
          </w:p>
        </w:tc>
        <w:tc>
          <w:tcPr>
            <w:tcW w:w="1275"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2AB088DB" w14:textId="77777777" w:rsidR="002359DD" w:rsidRPr="005755EB" w:rsidRDefault="002359DD" w:rsidP="00E65C71">
            <w:pPr>
              <w:spacing w:line="276" w:lineRule="auto"/>
              <w:jc w:val="right"/>
              <w:rPr>
                <w:rFonts w:cstheme="minorHAnsi"/>
                <w:color w:val="000000"/>
                <w:sz w:val="20"/>
              </w:rPr>
            </w:pPr>
            <w:r w:rsidRPr="005755EB">
              <w:rPr>
                <w:rFonts w:cstheme="minorHAnsi"/>
                <w:color w:val="000000"/>
                <w:sz w:val="20"/>
              </w:rPr>
              <w:t>9</w:t>
            </w:r>
          </w:p>
        </w:tc>
      </w:tr>
      <w:tr w:rsidR="00E9506A" w:rsidRPr="005755EB" w14:paraId="298D0E5A" w14:textId="77777777" w:rsidTr="00FB46CC">
        <w:trPr>
          <w:trHeight w:val="283"/>
          <w:jc w:val="center"/>
        </w:trPr>
        <w:tc>
          <w:tcPr>
            <w:tcW w:w="3544" w:type="dxa"/>
            <w:tcBorders>
              <w:top w:val="single" w:sz="4" w:space="0" w:color="auto"/>
              <w:left w:val="single" w:sz="8" w:space="0" w:color="auto"/>
              <w:bottom w:val="single" w:sz="4" w:space="0" w:color="auto"/>
              <w:right w:val="single" w:sz="8" w:space="0" w:color="auto"/>
            </w:tcBorders>
            <w:shd w:val="clear" w:color="auto" w:fill="DCE6F1"/>
            <w:noWrap/>
            <w:tcMar>
              <w:top w:w="0" w:type="dxa"/>
              <w:left w:w="108" w:type="dxa"/>
              <w:bottom w:w="0" w:type="dxa"/>
              <w:right w:w="108" w:type="dxa"/>
            </w:tcMar>
            <w:vAlign w:val="bottom"/>
          </w:tcPr>
          <w:p w14:paraId="7E45DB1E" w14:textId="74C1147A" w:rsidR="00E9506A" w:rsidRPr="005755EB" w:rsidRDefault="00E9506A" w:rsidP="00E65C71">
            <w:pPr>
              <w:spacing w:line="276" w:lineRule="auto"/>
              <w:rPr>
                <w:rFonts w:cstheme="minorHAnsi"/>
                <w:color w:val="000000"/>
                <w:sz w:val="20"/>
              </w:rPr>
            </w:pPr>
            <w:r w:rsidRPr="005755EB">
              <w:rPr>
                <w:rFonts w:cstheme="minorHAnsi"/>
                <w:b/>
                <w:bCs/>
                <w:color w:val="000000"/>
                <w:sz w:val="20"/>
              </w:rPr>
              <w:t>Total - All projects</w:t>
            </w:r>
            <w:r w:rsidR="00144BCA" w:rsidRPr="005755EB">
              <w:rPr>
                <w:rFonts w:cstheme="minorHAnsi"/>
                <w:b/>
                <w:bCs/>
                <w:color w:val="000000"/>
                <w:sz w:val="20"/>
              </w:rPr>
              <w:t xml:space="preserve"> via PNDS platform</w:t>
            </w:r>
          </w:p>
        </w:tc>
        <w:tc>
          <w:tcPr>
            <w:tcW w:w="1225" w:type="dxa"/>
            <w:tcBorders>
              <w:top w:val="single" w:sz="4" w:space="0" w:color="auto"/>
              <w:left w:val="nil"/>
              <w:bottom w:val="single" w:sz="4" w:space="0" w:color="auto"/>
              <w:right w:val="single" w:sz="8" w:space="0" w:color="auto"/>
            </w:tcBorders>
            <w:shd w:val="clear" w:color="auto" w:fill="DCE6F1"/>
            <w:noWrap/>
            <w:tcMar>
              <w:top w:w="0" w:type="dxa"/>
              <w:left w:w="108" w:type="dxa"/>
              <w:bottom w:w="0" w:type="dxa"/>
              <w:right w:w="108" w:type="dxa"/>
            </w:tcMar>
            <w:vAlign w:val="bottom"/>
          </w:tcPr>
          <w:p w14:paraId="58F400FD" w14:textId="001EB6AA" w:rsidR="00E9506A" w:rsidRPr="005755EB" w:rsidRDefault="00E9506A" w:rsidP="00E65C71">
            <w:pPr>
              <w:spacing w:line="276" w:lineRule="auto"/>
              <w:jc w:val="right"/>
              <w:rPr>
                <w:rFonts w:cstheme="minorHAnsi"/>
                <w:color w:val="000000"/>
                <w:sz w:val="20"/>
              </w:rPr>
            </w:pPr>
            <w:r w:rsidRPr="005755EB">
              <w:rPr>
                <w:rFonts w:cstheme="minorHAnsi"/>
                <w:b/>
                <w:bCs/>
                <w:color w:val="000000"/>
                <w:sz w:val="20"/>
              </w:rPr>
              <w:t>1,471</w:t>
            </w:r>
          </w:p>
        </w:tc>
        <w:tc>
          <w:tcPr>
            <w:tcW w:w="1225" w:type="dxa"/>
            <w:tcBorders>
              <w:top w:val="single" w:sz="4" w:space="0" w:color="auto"/>
              <w:left w:val="nil"/>
              <w:bottom w:val="single" w:sz="4" w:space="0" w:color="auto"/>
              <w:right w:val="single" w:sz="8" w:space="0" w:color="auto"/>
            </w:tcBorders>
            <w:shd w:val="clear" w:color="auto" w:fill="DCE6F1"/>
            <w:noWrap/>
            <w:tcMar>
              <w:top w:w="0" w:type="dxa"/>
              <w:left w:w="108" w:type="dxa"/>
              <w:bottom w:w="0" w:type="dxa"/>
              <w:right w:w="108" w:type="dxa"/>
            </w:tcMar>
            <w:vAlign w:val="bottom"/>
          </w:tcPr>
          <w:p w14:paraId="23D6C3C0" w14:textId="35523C06" w:rsidR="00E9506A" w:rsidRPr="005755EB" w:rsidRDefault="00E9506A" w:rsidP="00E65C71">
            <w:pPr>
              <w:spacing w:line="276" w:lineRule="auto"/>
              <w:jc w:val="right"/>
              <w:rPr>
                <w:rFonts w:cstheme="minorHAnsi"/>
                <w:color w:val="000000"/>
                <w:sz w:val="20"/>
              </w:rPr>
            </w:pPr>
            <w:r w:rsidRPr="005755EB">
              <w:rPr>
                <w:rFonts w:cstheme="minorHAnsi"/>
                <w:b/>
                <w:bCs/>
                <w:color w:val="000000"/>
                <w:sz w:val="20"/>
              </w:rPr>
              <w:t>193</w:t>
            </w:r>
          </w:p>
        </w:tc>
        <w:tc>
          <w:tcPr>
            <w:tcW w:w="1226" w:type="dxa"/>
            <w:tcBorders>
              <w:top w:val="single" w:sz="4" w:space="0" w:color="auto"/>
              <w:left w:val="nil"/>
              <w:bottom w:val="single" w:sz="4" w:space="0" w:color="auto"/>
              <w:right w:val="single" w:sz="8" w:space="0" w:color="auto"/>
            </w:tcBorders>
            <w:shd w:val="clear" w:color="auto" w:fill="DCE6F1"/>
            <w:noWrap/>
            <w:tcMar>
              <w:top w:w="0" w:type="dxa"/>
              <w:left w:w="108" w:type="dxa"/>
              <w:bottom w:w="0" w:type="dxa"/>
              <w:right w:w="108" w:type="dxa"/>
            </w:tcMar>
            <w:vAlign w:val="bottom"/>
          </w:tcPr>
          <w:p w14:paraId="01206E6D" w14:textId="2ED588BA" w:rsidR="00E9506A" w:rsidRPr="005755EB" w:rsidRDefault="00E9506A" w:rsidP="00E65C71">
            <w:pPr>
              <w:spacing w:line="276" w:lineRule="auto"/>
              <w:jc w:val="right"/>
              <w:rPr>
                <w:rFonts w:cstheme="minorHAnsi"/>
                <w:color w:val="000000"/>
                <w:sz w:val="20"/>
              </w:rPr>
            </w:pPr>
            <w:r w:rsidRPr="005755EB">
              <w:rPr>
                <w:rFonts w:cstheme="minorHAnsi"/>
                <w:b/>
                <w:bCs/>
                <w:color w:val="000000"/>
                <w:sz w:val="20"/>
              </w:rPr>
              <w:t>103</w:t>
            </w:r>
          </w:p>
        </w:tc>
        <w:tc>
          <w:tcPr>
            <w:tcW w:w="1275" w:type="dxa"/>
            <w:tcBorders>
              <w:top w:val="single" w:sz="4" w:space="0" w:color="auto"/>
              <w:left w:val="nil"/>
              <w:bottom w:val="single" w:sz="4" w:space="0" w:color="auto"/>
              <w:right w:val="single" w:sz="8" w:space="0" w:color="auto"/>
            </w:tcBorders>
            <w:shd w:val="clear" w:color="auto" w:fill="DCE6F1"/>
            <w:noWrap/>
            <w:tcMar>
              <w:top w:w="0" w:type="dxa"/>
              <w:left w:w="108" w:type="dxa"/>
              <w:bottom w:w="0" w:type="dxa"/>
              <w:right w:w="108" w:type="dxa"/>
            </w:tcMar>
            <w:vAlign w:val="bottom"/>
          </w:tcPr>
          <w:p w14:paraId="5438FE9F" w14:textId="50EB0190" w:rsidR="00E9506A" w:rsidRPr="005755EB" w:rsidRDefault="00E9506A" w:rsidP="00E65C71">
            <w:pPr>
              <w:spacing w:line="276" w:lineRule="auto"/>
              <w:jc w:val="right"/>
              <w:rPr>
                <w:rFonts w:cstheme="minorHAnsi"/>
                <w:color w:val="000000"/>
                <w:sz w:val="20"/>
              </w:rPr>
            </w:pPr>
            <w:r w:rsidRPr="005755EB">
              <w:rPr>
                <w:rFonts w:cstheme="minorHAnsi"/>
                <w:b/>
                <w:bCs/>
                <w:color w:val="000000"/>
                <w:sz w:val="20"/>
              </w:rPr>
              <w:t>1,767</w:t>
            </w:r>
          </w:p>
        </w:tc>
      </w:tr>
    </w:tbl>
    <w:p w14:paraId="5C920CED" w14:textId="77777777" w:rsidR="00966BBC" w:rsidRDefault="00966BBC" w:rsidP="00E65C71">
      <w:pPr>
        <w:tabs>
          <w:tab w:val="left" w:pos="284"/>
        </w:tabs>
        <w:spacing w:line="276" w:lineRule="auto"/>
        <w:rPr>
          <w:i/>
          <w:spacing w:val="-4"/>
          <w:sz w:val="21"/>
          <w:szCs w:val="21"/>
        </w:rPr>
      </w:pPr>
    </w:p>
    <w:p w14:paraId="59FF8C2D" w14:textId="75D1B92A" w:rsidR="00FD7637" w:rsidRPr="00104FF1" w:rsidRDefault="00CC0899" w:rsidP="00E65C71">
      <w:pPr>
        <w:tabs>
          <w:tab w:val="left" w:pos="284"/>
        </w:tabs>
        <w:spacing w:line="276" w:lineRule="auto"/>
        <w:rPr>
          <w:rFonts w:eastAsia="Times New Roman" w:cs="Times New Roman"/>
          <w:sz w:val="21"/>
          <w:szCs w:val="21"/>
        </w:rPr>
      </w:pPr>
      <w:r w:rsidRPr="00104FF1">
        <w:rPr>
          <w:rFonts w:eastAsia="Times New Roman" w:cs="Times New Roman"/>
          <w:b/>
          <w:bCs/>
          <w:sz w:val="21"/>
          <w:szCs w:val="21"/>
        </w:rPr>
        <w:t xml:space="preserve">In 2017 and 2018, GoTL political instability led to the suspension of </w:t>
      </w:r>
      <w:r w:rsidR="003F1A39">
        <w:rPr>
          <w:rFonts w:eastAsia="Times New Roman" w:cs="Times New Roman"/>
          <w:b/>
          <w:bCs/>
          <w:sz w:val="21"/>
          <w:szCs w:val="21"/>
        </w:rPr>
        <w:t xml:space="preserve">GoTL </w:t>
      </w:r>
      <w:r w:rsidRPr="00104FF1">
        <w:rPr>
          <w:rFonts w:eastAsia="Times New Roman" w:cs="Times New Roman"/>
          <w:b/>
          <w:bCs/>
          <w:sz w:val="21"/>
          <w:szCs w:val="21"/>
        </w:rPr>
        <w:t>PNDS grants</w:t>
      </w:r>
      <w:r w:rsidRPr="00104FF1">
        <w:rPr>
          <w:rFonts w:eastAsia="Times New Roman" w:cs="Times New Roman"/>
          <w:sz w:val="21"/>
          <w:szCs w:val="21"/>
        </w:rPr>
        <w:t xml:space="preserve">. In response, the PNDS Secretariat focused on supporting lagging communities to finalise earlier PNDS projects and supporting communities on the </w:t>
      </w:r>
      <w:r w:rsidR="00F7130B" w:rsidRPr="00104FF1">
        <w:rPr>
          <w:rFonts w:eastAsia="Times New Roman" w:cs="Times New Roman"/>
          <w:sz w:val="21"/>
          <w:szCs w:val="21"/>
        </w:rPr>
        <w:t>operations and maintenance (</w:t>
      </w:r>
      <w:r w:rsidRPr="00104FF1">
        <w:rPr>
          <w:rFonts w:eastAsia="Times New Roman" w:cs="Times New Roman"/>
          <w:sz w:val="21"/>
          <w:szCs w:val="21"/>
        </w:rPr>
        <w:t>O&amp;M</w:t>
      </w:r>
      <w:r w:rsidR="00F7130B" w:rsidRPr="00104FF1">
        <w:rPr>
          <w:rFonts w:eastAsia="Times New Roman" w:cs="Times New Roman"/>
          <w:sz w:val="21"/>
          <w:szCs w:val="21"/>
        </w:rPr>
        <w:t>)</w:t>
      </w:r>
      <w:r w:rsidRPr="00104FF1">
        <w:rPr>
          <w:rFonts w:eastAsia="Times New Roman" w:cs="Times New Roman"/>
          <w:sz w:val="21"/>
          <w:szCs w:val="21"/>
        </w:rPr>
        <w:t xml:space="preserve"> of existing PNDS infrastructure. In 2019, the GoTL restored grants to PNDS with an allocation of USD9.6 million</w:t>
      </w:r>
      <w:r w:rsidR="00AC5D7D">
        <w:rPr>
          <w:rFonts w:eastAsia="Times New Roman" w:cs="Times New Roman"/>
          <w:sz w:val="21"/>
          <w:szCs w:val="21"/>
        </w:rPr>
        <w:t xml:space="preserve"> and provided USD12 million</w:t>
      </w:r>
      <w:r w:rsidR="004B324F">
        <w:rPr>
          <w:rFonts w:eastAsia="Times New Roman" w:cs="Times New Roman"/>
          <w:sz w:val="21"/>
          <w:szCs w:val="21"/>
        </w:rPr>
        <w:t xml:space="preserve"> for the program in</w:t>
      </w:r>
      <w:r w:rsidR="00AC5D7D">
        <w:rPr>
          <w:rFonts w:eastAsia="Times New Roman" w:cs="Times New Roman"/>
          <w:sz w:val="21"/>
          <w:szCs w:val="21"/>
        </w:rPr>
        <w:t xml:space="preserve"> 2020. </w:t>
      </w:r>
      <w:r w:rsidRPr="00104FF1">
        <w:rPr>
          <w:rFonts w:eastAsia="Times New Roman" w:cs="Times New Roman"/>
          <w:sz w:val="21"/>
          <w:szCs w:val="21"/>
        </w:rPr>
        <w:t>.</w:t>
      </w:r>
      <w:r w:rsidR="0046033A">
        <w:rPr>
          <w:rFonts w:eastAsia="Times New Roman" w:cs="Times New Roman"/>
          <w:sz w:val="21"/>
          <w:szCs w:val="21"/>
        </w:rPr>
        <w:t xml:space="preserve"> The draft 2021 budget allocate</w:t>
      </w:r>
      <w:r w:rsidR="00AC5D7D">
        <w:rPr>
          <w:rFonts w:eastAsia="Times New Roman" w:cs="Times New Roman"/>
          <w:sz w:val="21"/>
          <w:szCs w:val="21"/>
        </w:rPr>
        <w:t>s</w:t>
      </w:r>
      <w:r w:rsidR="0046033A">
        <w:rPr>
          <w:rFonts w:eastAsia="Times New Roman" w:cs="Times New Roman"/>
          <w:sz w:val="21"/>
          <w:szCs w:val="21"/>
        </w:rPr>
        <w:t xml:space="preserve"> USD11 million for PNDS, and the program is championed by the recently instated Minister for State Administration, who was key in establishing the program in 2011-12. </w:t>
      </w:r>
    </w:p>
    <w:p w14:paraId="69FF50BA" w14:textId="09B97B5E" w:rsidR="003F1A39" w:rsidRDefault="00A342E6" w:rsidP="00E65C71">
      <w:pPr>
        <w:spacing w:line="276" w:lineRule="auto"/>
        <w:rPr>
          <w:rFonts w:eastAsia="Calibri Light" w:cs="Calibri Light"/>
          <w:sz w:val="21"/>
          <w:szCs w:val="21"/>
        </w:rPr>
      </w:pPr>
      <w:r w:rsidRPr="00104FF1">
        <w:rPr>
          <w:rFonts w:eastAsia="Calibri Light" w:cs="Calibri Light"/>
          <w:b/>
          <w:bCs/>
          <w:sz w:val="21"/>
          <w:szCs w:val="21"/>
        </w:rPr>
        <w:t xml:space="preserve">The absence of grant funding for PNDS in the 2017 and 2018 budgets led the Australian Government to consider the long-term options for </w:t>
      </w:r>
      <w:r w:rsidR="00E25D14">
        <w:rPr>
          <w:rFonts w:eastAsia="Calibri Light" w:cs="Calibri Light"/>
          <w:b/>
          <w:bCs/>
          <w:sz w:val="21"/>
          <w:szCs w:val="21"/>
        </w:rPr>
        <w:t>its investment</w:t>
      </w:r>
      <w:r w:rsidRPr="00104FF1">
        <w:rPr>
          <w:rFonts w:eastAsia="Calibri Light" w:cs="Calibri Light"/>
          <w:b/>
          <w:bCs/>
          <w:sz w:val="21"/>
          <w:szCs w:val="21"/>
        </w:rPr>
        <w:t xml:space="preserve"> if GoTL funds did not resume. </w:t>
      </w:r>
      <w:r w:rsidRPr="00104FF1">
        <w:rPr>
          <w:rFonts w:eastAsia="Calibri Light" w:cs="Calibri Light"/>
          <w:sz w:val="21"/>
          <w:szCs w:val="21"/>
        </w:rPr>
        <w:t>At the same time, the GoTL decentralisation agenda was gaining momentum and implementation challenges were becoming more visible</w:t>
      </w:r>
      <w:r w:rsidR="005C2092">
        <w:rPr>
          <w:rFonts w:eastAsia="Calibri Light" w:cs="Calibri Light"/>
          <w:sz w:val="21"/>
          <w:szCs w:val="21"/>
        </w:rPr>
        <w:t>, affecting Australia’s broader investments in service delivery</w:t>
      </w:r>
      <w:r w:rsidRPr="00104FF1">
        <w:rPr>
          <w:rFonts w:eastAsia="Calibri Light" w:cs="Calibri Light"/>
          <w:sz w:val="21"/>
          <w:szCs w:val="21"/>
        </w:rPr>
        <w:t xml:space="preserve">. It was also becoming evident that O&amp;M of existing basic infrastructure at </w:t>
      </w:r>
      <w:r w:rsidR="00181A5E" w:rsidRPr="00104FF1">
        <w:rPr>
          <w:rFonts w:eastAsia="Calibri Light" w:cs="Calibri Light"/>
          <w:sz w:val="21"/>
          <w:szCs w:val="21"/>
        </w:rPr>
        <w:t>suku</w:t>
      </w:r>
      <w:r w:rsidRPr="00104FF1">
        <w:rPr>
          <w:rFonts w:eastAsia="Calibri Light" w:cs="Calibri Light"/>
          <w:sz w:val="21"/>
          <w:szCs w:val="21"/>
        </w:rPr>
        <w:t xml:space="preserve"> level needed substantial improvement in order to extend its functional life.  In mid-2019, with the end of the PNDS-SP contract on the horizon,</w:t>
      </w:r>
      <w:r w:rsidR="003D47A4">
        <w:rPr>
          <w:rFonts w:eastAsia="Calibri Light" w:cs="Calibri Light"/>
          <w:sz w:val="21"/>
          <w:szCs w:val="21"/>
        </w:rPr>
        <w:t xml:space="preserve"> and in response to the 201</w:t>
      </w:r>
      <w:r w:rsidR="00E76CBB">
        <w:rPr>
          <w:rFonts w:eastAsia="Calibri Light" w:cs="Calibri Light"/>
          <w:sz w:val="21"/>
          <w:szCs w:val="21"/>
        </w:rPr>
        <w:t>7</w:t>
      </w:r>
      <w:r w:rsidR="003D47A4">
        <w:rPr>
          <w:rFonts w:eastAsia="Calibri Light" w:cs="Calibri Light"/>
          <w:sz w:val="21"/>
          <w:szCs w:val="21"/>
        </w:rPr>
        <w:t xml:space="preserve"> Mid Term Review (see box below) MSA</w:t>
      </w:r>
      <w:r w:rsidR="004B324F">
        <w:rPr>
          <w:rFonts w:eastAsia="Calibri Light" w:cs="Calibri Light"/>
          <w:sz w:val="21"/>
          <w:szCs w:val="21"/>
        </w:rPr>
        <w:t>, Ministry of Public Works (MoPW)</w:t>
      </w:r>
      <w:r w:rsidR="003D47A4">
        <w:rPr>
          <w:rFonts w:eastAsia="Calibri Light" w:cs="Calibri Light"/>
          <w:sz w:val="21"/>
          <w:szCs w:val="21"/>
        </w:rPr>
        <w:t xml:space="preserve"> and </w:t>
      </w:r>
      <w:r w:rsidRPr="00104FF1">
        <w:rPr>
          <w:rFonts w:eastAsia="Calibri Light" w:cs="Calibri Light"/>
          <w:sz w:val="21"/>
          <w:szCs w:val="21"/>
        </w:rPr>
        <w:t xml:space="preserve">GoA </w:t>
      </w:r>
      <w:r w:rsidR="003D47A4">
        <w:rPr>
          <w:rFonts w:eastAsia="Calibri Light" w:cs="Calibri Light"/>
          <w:sz w:val="21"/>
          <w:szCs w:val="21"/>
        </w:rPr>
        <w:t xml:space="preserve">agreed to </w:t>
      </w:r>
      <w:r w:rsidR="00533F27" w:rsidRPr="00104FF1">
        <w:rPr>
          <w:rFonts w:eastAsia="Calibri Light" w:cs="Calibri Light"/>
          <w:sz w:val="21"/>
          <w:szCs w:val="21"/>
        </w:rPr>
        <w:t>expand the scope of</w:t>
      </w:r>
      <w:r w:rsidR="003F1A39">
        <w:rPr>
          <w:rFonts w:eastAsia="Calibri Light" w:cs="Calibri Light"/>
          <w:sz w:val="21"/>
          <w:szCs w:val="21"/>
        </w:rPr>
        <w:t xml:space="preserve"> </w:t>
      </w:r>
      <w:r w:rsidRPr="00104FF1">
        <w:rPr>
          <w:rFonts w:eastAsia="Calibri Light" w:cs="Calibri Light"/>
          <w:sz w:val="21"/>
          <w:szCs w:val="21"/>
        </w:rPr>
        <w:t xml:space="preserve">the program </w:t>
      </w:r>
      <w:r w:rsidR="003D47A4">
        <w:rPr>
          <w:rFonts w:eastAsia="Calibri Light" w:cs="Calibri Light"/>
          <w:sz w:val="21"/>
          <w:szCs w:val="21"/>
        </w:rPr>
        <w:t>to include</w:t>
      </w:r>
      <w:r w:rsidRPr="00104FF1">
        <w:rPr>
          <w:rFonts w:eastAsia="Calibri Light" w:cs="Calibri Light"/>
          <w:sz w:val="21"/>
          <w:szCs w:val="21"/>
        </w:rPr>
        <w:t xml:space="preserve"> support for decentralisation</w:t>
      </w:r>
      <w:r w:rsidR="003D47A4">
        <w:rPr>
          <w:rFonts w:eastAsia="Calibri Light" w:cs="Calibri Light"/>
          <w:sz w:val="21"/>
          <w:szCs w:val="21"/>
        </w:rPr>
        <w:t xml:space="preserve">/municipal </w:t>
      </w:r>
      <w:r w:rsidR="0013061A">
        <w:rPr>
          <w:rFonts w:eastAsia="Calibri Light" w:cs="Calibri Light"/>
          <w:sz w:val="21"/>
          <w:szCs w:val="21"/>
        </w:rPr>
        <w:t>strengthening</w:t>
      </w:r>
      <w:r w:rsidRPr="00104FF1">
        <w:rPr>
          <w:rFonts w:eastAsia="Calibri Light" w:cs="Calibri Light"/>
          <w:sz w:val="21"/>
          <w:szCs w:val="21"/>
        </w:rPr>
        <w:t xml:space="preserve"> and O&amp;M of basic infrastructure</w:t>
      </w:r>
      <w:r w:rsidR="003D47A4">
        <w:rPr>
          <w:rFonts w:eastAsia="Calibri Light" w:cs="Calibri Light"/>
          <w:sz w:val="21"/>
          <w:szCs w:val="21"/>
        </w:rPr>
        <w:t>.</w:t>
      </w:r>
      <w:r w:rsidR="003F1A39">
        <w:rPr>
          <w:rFonts w:eastAsia="Calibri Light" w:cs="Calibri Light"/>
          <w:sz w:val="21"/>
          <w:szCs w:val="21"/>
        </w:rPr>
        <w:t xml:space="preserve"> </w:t>
      </w:r>
    </w:p>
    <w:p w14:paraId="6175C86A" w14:textId="2BBE8969" w:rsidR="00E25D14" w:rsidRDefault="00A342E6" w:rsidP="00E65C71">
      <w:pPr>
        <w:spacing w:line="276" w:lineRule="auto"/>
        <w:rPr>
          <w:rFonts w:eastAsia="Calibri Light" w:cs="Calibri Light"/>
          <w:sz w:val="21"/>
          <w:szCs w:val="21"/>
        </w:rPr>
      </w:pPr>
      <w:r w:rsidRPr="00104FF1">
        <w:rPr>
          <w:sz w:val="21"/>
          <w:szCs w:val="21"/>
        </w:rPr>
        <w:t xml:space="preserve">PNDS-SP </w:t>
      </w:r>
      <w:r w:rsidR="00AF3218" w:rsidRPr="00104FF1">
        <w:rPr>
          <w:sz w:val="21"/>
          <w:szCs w:val="21"/>
        </w:rPr>
        <w:t xml:space="preserve">was renamed </w:t>
      </w:r>
      <w:r w:rsidRPr="00104FF1">
        <w:rPr>
          <w:sz w:val="21"/>
          <w:szCs w:val="21"/>
        </w:rPr>
        <w:t xml:space="preserve">PARTISIPA in 2019 </w:t>
      </w:r>
      <w:r w:rsidR="003D47A4">
        <w:rPr>
          <w:sz w:val="21"/>
          <w:szCs w:val="21"/>
        </w:rPr>
        <w:t xml:space="preserve">and the new </w:t>
      </w:r>
      <w:r w:rsidRPr="00104FF1">
        <w:rPr>
          <w:sz w:val="21"/>
          <w:szCs w:val="21"/>
        </w:rPr>
        <w:t>municipal strengthening</w:t>
      </w:r>
      <w:r w:rsidR="003D47A4">
        <w:rPr>
          <w:sz w:val="21"/>
          <w:szCs w:val="21"/>
        </w:rPr>
        <w:t xml:space="preserve"> component was rolled out to</w:t>
      </w:r>
      <w:r w:rsidRPr="00104FF1">
        <w:rPr>
          <w:sz w:val="21"/>
          <w:szCs w:val="21"/>
        </w:rPr>
        <w:t xml:space="preserve"> </w:t>
      </w:r>
      <w:r w:rsidR="0046033A">
        <w:rPr>
          <w:sz w:val="21"/>
          <w:szCs w:val="21"/>
        </w:rPr>
        <w:t>four</w:t>
      </w:r>
      <w:r w:rsidRPr="00104FF1">
        <w:rPr>
          <w:sz w:val="21"/>
          <w:szCs w:val="21"/>
        </w:rPr>
        <w:t xml:space="preserve"> </w:t>
      </w:r>
      <w:r w:rsidR="0046033A">
        <w:rPr>
          <w:sz w:val="21"/>
          <w:szCs w:val="21"/>
        </w:rPr>
        <w:t xml:space="preserve">jointly decided </w:t>
      </w:r>
      <w:r w:rsidRPr="00104FF1">
        <w:rPr>
          <w:sz w:val="21"/>
          <w:szCs w:val="21"/>
        </w:rPr>
        <w:t>pilot municipalities (Baucau, Bobonaro</w:t>
      </w:r>
      <w:r w:rsidR="0046033A">
        <w:rPr>
          <w:sz w:val="21"/>
          <w:szCs w:val="21"/>
        </w:rPr>
        <w:t>, Dili</w:t>
      </w:r>
      <w:r w:rsidRPr="00104FF1">
        <w:rPr>
          <w:sz w:val="21"/>
          <w:szCs w:val="21"/>
        </w:rPr>
        <w:t xml:space="preserve"> and Ermera)</w:t>
      </w:r>
      <w:r w:rsidR="003D47A4">
        <w:rPr>
          <w:sz w:val="21"/>
          <w:szCs w:val="21"/>
        </w:rPr>
        <w:t xml:space="preserve">.  It also adopted </w:t>
      </w:r>
      <w:r w:rsidRPr="00104FF1">
        <w:rPr>
          <w:sz w:val="21"/>
          <w:szCs w:val="21"/>
        </w:rPr>
        <w:t xml:space="preserve">a more integrated approach to </w:t>
      </w:r>
      <w:r w:rsidR="00181A5E" w:rsidRPr="00104FF1">
        <w:rPr>
          <w:sz w:val="21"/>
          <w:szCs w:val="21"/>
        </w:rPr>
        <w:t xml:space="preserve">O&amp;M </w:t>
      </w:r>
      <w:r w:rsidRPr="00104FF1">
        <w:rPr>
          <w:sz w:val="21"/>
          <w:szCs w:val="21"/>
        </w:rPr>
        <w:t xml:space="preserve">of </w:t>
      </w:r>
      <w:r w:rsidR="00181A5E" w:rsidRPr="00104FF1">
        <w:rPr>
          <w:sz w:val="21"/>
          <w:szCs w:val="21"/>
        </w:rPr>
        <w:t>suku water systems</w:t>
      </w:r>
      <w:r w:rsidR="00EF22A6">
        <w:rPr>
          <w:sz w:val="21"/>
          <w:szCs w:val="21"/>
        </w:rPr>
        <w:t xml:space="preserve"> with new water advisory support placed at the </w:t>
      </w:r>
      <w:r w:rsidR="004B324F">
        <w:rPr>
          <w:sz w:val="21"/>
          <w:szCs w:val="21"/>
        </w:rPr>
        <w:t>MoPW</w:t>
      </w:r>
      <w:r w:rsidR="00EF22A6">
        <w:rPr>
          <w:sz w:val="21"/>
          <w:szCs w:val="21"/>
        </w:rPr>
        <w:t xml:space="preserve"> and in pilot municipalities. </w:t>
      </w:r>
      <w:r w:rsidR="00E25D14">
        <w:rPr>
          <w:rFonts w:eastAsia="Calibri Light" w:cs="Calibri Light"/>
          <w:sz w:val="21"/>
          <w:szCs w:val="21"/>
        </w:rPr>
        <w:t>Th</w:t>
      </w:r>
      <w:r w:rsidR="003D47A4">
        <w:rPr>
          <w:rFonts w:eastAsia="Calibri Light" w:cs="Calibri Light"/>
          <w:sz w:val="21"/>
          <w:szCs w:val="21"/>
        </w:rPr>
        <w:t xml:space="preserve">is structure </w:t>
      </w:r>
      <w:r w:rsidR="00B462AA" w:rsidRPr="00104FF1">
        <w:rPr>
          <w:rFonts w:eastAsia="Calibri Light" w:cs="Calibri Light"/>
          <w:sz w:val="21"/>
          <w:szCs w:val="21"/>
        </w:rPr>
        <w:t xml:space="preserve">enables flexibility of resourcing </w:t>
      </w:r>
      <w:r w:rsidR="00E25D14">
        <w:rPr>
          <w:rFonts w:eastAsia="Calibri Light" w:cs="Calibri Light"/>
          <w:sz w:val="21"/>
          <w:szCs w:val="21"/>
        </w:rPr>
        <w:t>across</w:t>
      </w:r>
      <w:r w:rsidR="00B462AA" w:rsidRPr="00104FF1">
        <w:rPr>
          <w:rFonts w:eastAsia="Calibri Light" w:cs="Calibri Light"/>
          <w:sz w:val="21"/>
          <w:szCs w:val="21"/>
        </w:rPr>
        <w:t xml:space="preserve"> components in a complex and dynamic </w:t>
      </w:r>
      <w:r w:rsidR="007A77AE">
        <w:rPr>
          <w:rFonts w:eastAsia="Calibri Light" w:cs="Calibri Light"/>
          <w:sz w:val="21"/>
          <w:szCs w:val="21"/>
        </w:rPr>
        <w:t>e</w:t>
      </w:r>
      <w:r w:rsidR="00B462AA" w:rsidRPr="00104FF1">
        <w:rPr>
          <w:rFonts w:eastAsia="Calibri Light" w:cs="Calibri Light"/>
          <w:sz w:val="21"/>
          <w:szCs w:val="21"/>
        </w:rPr>
        <w:t>nvironment.</w:t>
      </w:r>
      <w:r w:rsidR="00E25D14">
        <w:rPr>
          <w:rFonts w:eastAsia="Calibri Light" w:cs="Calibri Light"/>
          <w:sz w:val="21"/>
          <w:szCs w:val="21"/>
        </w:rPr>
        <w:t xml:space="preserve"> It also enhances coherence and coordination of informed policy-dialogue and </w:t>
      </w:r>
      <w:r w:rsidR="003D47A4">
        <w:rPr>
          <w:rFonts w:eastAsia="Calibri Light" w:cs="Calibri Light"/>
          <w:sz w:val="21"/>
          <w:szCs w:val="21"/>
        </w:rPr>
        <w:t xml:space="preserve">a more thorough </w:t>
      </w:r>
      <w:r w:rsidR="00A52836" w:rsidRPr="00897A6E">
        <w:rPr>
          <w:rFonts w:ascii="Calibri Light" w:eastAsia="Calibri Light" w:hAnsi="Calibri Light" w:cs="Calibri Light"/>
          <w:noProof/>
          <w:szCs w:val="21"/>
          <w:lang w:eastAsia="en-AU"/>
        </w:rPr>
        <mc:AlternateContent>
          <mc:Choice Requires="wpg">
            <w:drawing>
              <wp:anchor distT="45720" distB="45720" distL="182880" distR="182880" simplePos="0" relativeHeight="251774976" behindDoc="0" locked="0" layoutInCell="1" allowOverlap="1" wp14:anchorId="7E91A255" wp14:editId="1D550E8B">
                <wp:simplePos x="0" y="0"/>
                <wp:positionH relativeFrom="margin">
                  <wp:posOffset>-53340</wp:posOffset>
                </wp:positionH>
                <wp:positionV relativeFrom="paragraph">
                  <wp:posOffset>424815</wp:posOffset>
                </wp:positionV>
                <wp:extent cx="6190615" cy="5295265"/>
                <wp:effectExtent l="0" t="0" r="19685" b="19685"/>
                <wp:wrapTopAndBottom/>
                <wp:docPr id="15" name="Group 15"/>
                <wp:cNvGraphicFramePr/>
                <a:graphic xmlns:a="http://schemas.openxmlformats.org/drawingml/2006/main">
                  <a:graphicData uri="http://schemas.microsoft.com/office/word/2010/wordprocessingGroup">
                    <wpg:wgp>
                      <wpg:cNvGrpSpPr/>
                      <wpg:grpSpPr>
                        <a:xfrm>
                          <a:off x="0" y="0"/>
                          <a:ext cx="6190615" cy="5295265"/>
                          <a:chOff x="-32930" y="-46890"/>
                          <a:chExt cx="3567448" cy="1302821"/>
                        </a:xfrm>
                      </wpg:grpSpPr>
                      <wps:wsp>
                        <wps:cNvPr id="16" name="Rectangle 16"/>
                        <wps:cNvSpPr/>
                        <wps:spPr>
                          <a:xfrm>
                            <a:off x="-32930" y="-46890"/>
                            <a:ext cx="3567448" cy="73393"/>
                          </a:xfrm>
                          <a:prstGeom prst="rect">
                            <a:avLst/>
                          </a:prstGeom>
                          <a:solidFill>
                            <a:schemeClr val="accent1">
                              <a:lumMod val="7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818F5" w14:textId="55074F9B" w:rsidR="0040324E" w:rsidRPr="007C0448" w:rsidRDefault="0040324E" w:rsidP="00252FE0">
                              <w:pPr>
                                <w:jc w:val="center"/>
                                <w:rPr>
                                  <w:rFonts w:asciiTheme="majorHAnsi" w:eastAsiaTheme="majorEastAsia" w:hAnsiTheme="majorHAnsi" w:cstheme="majorBidi"/>
                                  <w:b/>
                                  <w:bCs/>
                                  <w:color w:val="FFFFFF" w:themeColor="background1"/>
                                  <w:sz w:val="28"/>
                                  <w:szCs w:val="32"/>
                                </w:rPr>
                              </w:pPr>
                              <w:r w:rsidRPr="00E46AD1">
                                <w:rPr>
                                  <w:b/>
                                  <w:bCs/>
                                  <w:i/>
                                  <w:spacing w:val="-4"/>
                                  <w:szCs w:val="22"/>
                                </w:rPr>
                                <w:t>Summary – 201</w:t>
                              </w:r>
                              <w:r>
                                <w:rPr>
                                  <w:b/>
                                  <w:bCs/>
                                  <w:i/>
                                  <w:spacing w:val="-4"/>
                                  <w:szCs w:val="22"/>
                                </w:rPr>
                                <w:t>7</w:t>
                              </w:r>
                              <w:r w:rsidRPr="00E46AD1">
                                <w:rPr>
                                  <w:b/>
                                  <w:bCs/>
                                  <w:i/>
                                  <w:spacing w:val="-4"/>
                                  <w:szCs w:val="22"/>
                                </w:rPr>
                                <w:t xml:space="preserve"> Mid Term Review </w:t>
                              </w:r>
                              <w:r>
                                <w:rPr>
                                  <w:b/>
                                  <w:bCs/>
                                  <w:i/>
                                  <w:spacing w:val="-4"/>
                                  <w:szCs w:val="22"/>
                                </w:rPr>
                                <w:t>of</w:t>
                              </w:r>
                              <w:r w:rsidRPr="00E46AD1">
                                <w:rPr>
                                  <w:b/>
                                  <w:bCs/>
                                  <w:i/>
                                  <w:spacing w:val="-4"/>
                                  <w:szCs w:val="22"/>
                                </w:rPr>
                                <w:t xml:space="preserve"> Australian Support to PNDS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2930" y="26503"/>
                            <a:ext cx="3567448" cy="1229428"/>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65993841" w14:textId="5E60B2FE" w:rsidR="0040324E" w:rsidRPr="00E46AD1" w:rsidRDefault="0040324E" w:rsidP="00897A6E">
                              <w:pPr>
                                <w:rPr>
                                  <w:spacing w:val="-2"/>
                                  <w:sz w:val="20"/>
                                </w:rPr>
                              </w:pPr>
                              <w:r w:rsidRPr="00E46AD1">
                                <w:rPr>
                                  <w:spacing w:val="-4"/>
                                  <w:sz w:val="20"/>
                                </w:rPr>
                                <w:t>The Mid Term Review of Australia’s support to PNDS found that the program</w:t>
                              </w:r>
                              <w:r w:rsidRPr="00E46AD1">
                                <w:rPr>
                                  <w:spacing w:val="-2"/>
                                  <w:sz w:val="20"/>
                                </w:rPr>
                                <w:t xml:space="preserve"> was highly effective in developing skills and institutional capacity in the Government of Timor-Leste for the management of PNDS, and recommended continuation of support. The Review highlighted four areas where Australian support had contributed significantly to the success of PNDS:</w:t>
                              </w:r>
                            </w:p>
                            <w:p w14:paraId="42100AA7" w14:textId="77777777" w:rsidR="0040324E" w:rsidRPr="00E46AD1" w:rsidRDefault="0040324E" w:rsidP="00897A6E">
                              <w:pPr>
                                <w:pStyle w:val="ListParagraph"/>
                                <w:numPr>
                                  <w:ilvl w:val="0"/>
                                  <w:numId w:val="72"/>
                                </w:numPr>
                                <w:spacing w:after="40" w:line="257" w:lineRule="auto"/>
                                <w:ind w:left="470" w:hanging="357"/>
                                <w:contextualSpacing w:val="0"/>
                                <w:jc w:val="left"/>
                                <w:rPr>
                                  <w:b/>
                                  <w:sz w:val="20"/>
                                </w:rPr>
                              </w:pPr>
                              <w:r w:rsidRPr="00E46AD1">
                                <w:rPr>
                                  <w:b/>
                                  <w:spacing w:val="-2"/>
                                  <w:sz w:val="20"/>
                                </w:rPr>
                                <w:t>St</w:t>
                              </w:r>
                              <w:r w:rsidRPr="00E46AD1">
                                <w:rPr>
                                  <w:b/>
                                  <w:sz w:val="20"/>
                                </w:rPr>
                                <w:t xml:space="preserve">rengthened personnel capacity </w:t>
                              </w:r>
                              <w:r w:rsidRPr="00E46AD1">
                                <w:rPr>
                                  <w:b/>
                                  <w:spacing w:val="-2"/>
                                  <w:sz w:val="20"/>
                                </w:rPr>
                                <w:t>at both national and sub-national levels</w:t>
                              </w:r>
                              <w:r w:rsidRPr="00E46AD1">
                                <w:rPr>
                                  <w:b/>
                                  <w:sz w:val="20"/>
                                </w:rPr>
                                <w:t xml:space="preserve"> – </w:t>
                              </w:r>
                              <w:r w:rsidRPr="00E46AD1">
                                <w:rPr>
                                  <w:sz w:val="20"/>
                                </w:rPr>
                                <w:t xml:space="preserve">through recruitment, specialized training, </w:t>
                              </w:r>
                              <w:r w:rsidRPr="00E46AD1">
                                <w:rPr>
                                  <w:spacing w:val="-2"/>
                                  <w:sz w:val="20"/>
                                </w:rPr>
                                <w:t xml:space="preserve">new nationally accredited qualifications </w:t>
                              </w:r>
                              <w:r w:rsidRPr="00E46AD1">
                                <w:rPr>
                                  <w:sz w:val="20"/>
                                </w:rPr>
                                <w:t xml:space="preserve">and ongoing mentoring from the Field Support Team. </w:t>
                              </w:r>
                            </w:p>
                            <w:p w14:paraId="7C7577DD"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b/>
                                  <w:sz w:val="20"/>
                                </w:rPr>
                                <w:t>Establishment of robust GoTL systems</w:t>
                              </w:r>
                              <w:r w:rsidRPr="00E46AD1">
                                <w:rPr>
                                  <w:sz w:val="20"/>
                                </w:rPr>
                                <w:t xml:space="preserve"> - </w:t>
                              </w:r>
                              <w:r w:rsidRPr="00E46AD1">
                                <w:rPr>
                                  <w:spacing w:val="-2"/>
                                  <w:sz w:val="20"/>
                                </w:rPr>
                                <w:t xml:space="preserve">including specialised recruitment processes, new financial systems for transfers to village accounts, development of the operations maintenance and field guides and new management systems. </w:t>
                              </w:r>
                            </w:p>
                            <w:p w14:paraId="41845943" w14:textId="77777777" w:rsidR="0040324E" w:rsidRPr="00E46AD1" w:rsidRDefault="0040324E" w:rsidP="00897A6E">
                              <w:pPr>
                                <w:pStyle w:val="ListParagraph"/>
                                <w:numPr>
                                  <w:ilvl w:val="0"/>
                                  <w:numId w:val="72"/>
                                </w:numPr>
                                <w:spacing w:after="40" w:line="257" w:lineRule="auto"/>
                                <w:ind w:left="470" w:hanging="357"/>
                                <w:contextualSpacing w:val="0"/>
                                <w:jc w:val="left"/>
                                <w:rPr>
                                  <w:b/>
                                  <w:sz w:val="20"/>
                                </w:rPr>
                              </w:pPr>
                              <w:r w:rsidRPr="00E46AD1">
                                <w:rPr>
                                  <w:b/>
                                  <w:sz w:val="20"/>
                                </w:rPr>
                                <w:t>Quality Monitoring and evaluation –</w:t>
                              </w:r>
                              <w:r w:rsidRPr="00E46AD1">
                                <w:rPr>
                                  <w:spacing w:val="-2"/>
                                  <w:sz w:val="20"/>
                                </w:rPr>
                                <w:t>including the establishment of a Management Information System, independent monitoring from civil society, and a range of tailored analytical products which have contributed to greater use of evidence for decision-making within PNDS</w:t>
                              </w:r>
                            </w:p>
                            <w:p w14:paraId="0D614279" w14:textId="77777777" w:rsidR="0040324E" w:rsidRPr="00E46AD1" w:rsidRDefault="0040324E" w:rsidP="00897A6E">
                              <w:pPr>
                                <w:pStyle w:val="ListParagraph"/>
                                <w:numPr>
                                  <w:ilvl w:val="0"/>
                                  <w:numId w:val="72"/>
                                </w:numPr>
                                <w:spacing w:after="40" w:line="257" w:lineRule="auto"/>
                                <w:ind w:left="470" w:hanging="357"/>
                                <w:contextualSpacing w:val="0"/>
                                <w:jc w:val="left"/>
                                <w:rPr>
                                  <w:sz w:val="20"/>
                                </w:rPr>
                              </w:pPr>
                              <w:r w:rsidRPr="00E46AD1">
                                <w:rPr>
                                  <w:b/>
                                  <w:sz w:val="20"/>
                                </w:rPr>
                                <w:t xml:space="preserve">Systemic efforts for gender and social inclusion </w:t>
                              </w:r>
                              <w:r w:rsidRPr="00E46AD1">
                                <w:rPr>
                                  <w:sz w:val="20"/>
                                </w:rPr>
                                <w:t xml:space="preserve">– which has resulted in strong representation of women at policy and program implementation levels.  </w:t>
                              </w:r>
                            </w:p>
                            <w:p w14:paraId="673FDB58" w14:textId="77777777" w:rsidR="0040324E" w:rsidRPr="00E46AD1" w:rsidRDefault="0040324E" w:rsidP="00897A6E">
                              <w:pPr>
                                <w:rPr>
                                  <w:spacing w:val="-2"/>
                                  <w:sz w:val="20"/>
                                </w:rPr>
                              </w:pPr>
                              <w:r w:rsidRPr="00E46AD1">
                                <w:rPr>
                                  <w:spacing w:val="-2"/>
                                  <w:sz w:val="20"/>
                                </w:rPr>
                                <w:t xml:space="preserve">The Review made recommendations for future implementation: </w:t>
                              </w:r>
                            </w:p>
                            <w:p w14:paraId="17CEB270"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spacing w:val="-2"/>
                                  <w:sz w:val="20"/>
                                </w:rPr>
                                <w:t xml:space="preserve">Support the Government’s decentralization agenda by progressively shifting the primary focus of DFAT support from national to the municipal level. </w:t>
                              </w:r>
                            </w:p>
                            <w:p w14:paraId="6FA022A4"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spacing w:val="-2"/>
                                  <w:sz w:val="20"/>
                                </w:rPr>
                                <w:t>S</w:t>
                              </w:r>
                              <w:r w:rsidRPr="00E46AD1">
                                <w:rPr>
                                  <w:rFonts w:eastAsia="Times New Roman"/>
                                  <w:sz w:val="20"/>
                                </w:rPr>
                                <w:t xml:space="preserve">trengthening systems and processes for operations and maintenance of community infrastructure, including exploration of greater collaboration with sector agencies </w:t>
                              </w:r>
                            </w:p>
                            <w:p w14:paraId="6D5DD101"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Continue the critical role of the Field Support Team without much adjustment</w:t>
                              </w:r>
                            </w:p>
                            <w:p w14:paraId="43281510"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Continue to support the p</w:t>
                              </w:r>
                              <w:r w:rsidRPr="00E46AD1">
                                <w:rPr>
                                  <w:spacing w:val="-4"/>
                                  <w:sz w:val="20"/>
                                </w:rPr>
                                <w:t>rofessional development of PNDS facilitators</w:t>
                              </w:r>
                            </w:p>
                            <w:p w14:paraId="73BCF0D5"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 xml:space="preserve">Continue support for monitoring and evaluation </w:t>
                              </w:r>
                            </w:p>
                            <w:p w14:paraId="32701C68"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D</w:t>
                              </w:r>
                              <w:r w:rsidRPr="00E46AD1">
                                <w:rPr>
                                  <w:spacing w:val="-2"/>
                                  <w:sz w:val="20"/>
                                </w:rPr>
                                <w:t>eepen and broaden engagement with decision-makers and improve public communications to help build support for and shared ownership of PNDS across government and e</w:t>
                              </w:r>
                              <w:r w:rsidRPr="00E46AD1">
                                <w:rPr>
                                  <w:sz w:val="20"/>
                                </w:rPr>
                                <w:t>nhance links with other aid programs in relevant sectors and with potential to draw on PNDS-SP experience at municipal and suku levels</w:t>
                              </w:r>
                              <w:r w:rsidRPr="00E46AD1">
                                <w:rPr>
                                  <w:spacing w:val="-2"/>
                                  <w:sz w:val="20"/>
                                </w:rPr>
                                <w:t>.</w:t>
                              </w:r>
                            </w:p>
                            <w:p w14:paraId="11FE9388" w14:textId="6E2F8C34"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I</w:t>
                              </w:r>
                              <w:r w:rsidRPr="00E46AD1">
                                <w:rPr>
                                  <w:rFonts w:eastAsia="Times New Roman"/>
                                  <w:sz w:val="20"/>
                                </w:rPr>
                                <w:t xml:space="preserve">mplement the complaints handling system. </w:t>
                              </w:r>
                            </w:p>
                            <w:p w14:paraId="4235E936" w14:textId="21565887" w:rsidR="0040324E" w:rsidRPr="007C0448" w:rsidRDefault="0040324E">
                              <w:pPr>
                                <w:rPr>
                                  <w:caps/>
                                  <w:color w:val="65C5B4"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91A255" id="Group 15" o:spid="_x0000_s1034" style="position:absolute;left:0;text-align:left;margin-left:-4.2pt;margin-top:33.45pt;width:487.45pt;height:416.95pt;z-index:251774976;mso-wrap-distance-left:14.4pt;mso-wrap-distance-top:3.6pt;mso-wrap-distance-right:14.4pt;mso-wrap-distance-bottom:3.6pt;mso-position-horizontal-relative:margin;mso-width-relative:margin;mso-height-relative:margin" coordorigin="-329,-468" coordsize="35674,1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">
                <v:rect id="Rectangle 16" o:spid="_x0000_s1035" style="position:absolute;left:-329;top:-468;width:35674;height: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" fillcolor="#3da18f [2404]" strokeweight="1pt">
                  <v:textbox>
                    <w:txbxContent>
                      <w:p w14:paraId="2B9818F5" w14:textId="55074F9B" w:rsidR="0040324E" w:rsidRPr="007C0448" w:rsidRDefault="0040324E" w:rsidP="00252FE0">
                        <w:pPr>
                          <w:jc w:val="center"/>
                          <w:rPr>
                            <w:rFonts w:asciiTheme="majorHAnsi" w:eastAsiaTheme="majorEastAsia" w:hAnsiTheme="majorHAnsi" w:cstheme="majorBidi"/>
                            <w:b/>
                            <w:bCs/>
                            <w:color w:val="FFFFFF" w:themeColor="background1"/>
                            <w:sz w:val="28"/>
                            <w:szCs w:val="32"/>
                          </w:rPr>
                        </w:pPr>
                        <w:r w:rsidRPr="00E46AD1">
                          <w:rPr>
                            <w:b/>
                            <w:bCs/>
                            <w:i/>
                            <w:spacing w:val="-4"/>
                            <w:szCs w:val="22"/>
                          </w:rPr>
                          <w:t>Summary – 201</w:t>
                        </w:r>
                        <w:r>
                          <w:rPr>
                            <w:b/>
                            <w:bCs/>
                            <w:i/>
                            <w:spacing w:val="-4"/>
                            <w:szCs w:val="22"/>
                          </w:rPr>
                          <w:t>7</w:t>
                        </w:r>
                        <w:r w:rsidRPr="00E46AD1">
                          <w:rPr>
                            <w:b/>
                            <w:bCs/>
                            <w:i/>
                            <w:spacing w:val="-4"/>
                            <w:szCs w:val="22"/>
                          </w:rPr>
                          <w:t xml:space="preserve"> Mid Term Review </w:t>
                        </w:r>
                        <w:r>
                          <w:rPr>
                            <w:b/>
                            <w:bCs/>
                            <w:i/>
                            <w:spacing w:val="-4"/>
                            <w:szCs w:val="22"/>
                          </w:rPr>
                          <w:t>of</w:t>
                        </w:r>
                        <w:r w:rsidRPr="00E46AD1">
                          <w:rPr>
                            <w:b/>
                            <w:bCs/>
                            <w:i/>
                            <w:spacing w:val="-4"/>
                            <w:szCs w:val="22"/>
                          </w:rPr>
                          <w:t xml:space="preserve"> Australian Support to PNDS</w:t>
                        </w:r>
                      </w:p>
                    </w:txbxContent>
                  </v:textbox>
                </v:rect>
                <v:shape id="Text Box 18" o:spid="_x0000_s1036" type="#_x0000_t202" style="position:absolute;left:-329;top:265;width:35674;height:1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" filled="f" strokeweight=".5pt">
                  <v:textbox inset=",7.2pt,,0">
                    <w:txbxContent>
                      <w:p w14:paraId="65993841" w14:textId="5E60B2FE" w:rsidR="0040324E" w:rsidRPr="00E46AD1" w:rsidRDefault="0040324E" w:rsidP="00897A6E">
                        <w:pPr>
                          <w:rPr>
                            <w:spacing w:val="-2"/>
                            <w:sz w:val="20"/>
                          </w:rPr>
                        </w:pPr>
                        <w:r w:rsidRPr="00E46AD1">
                          <w:rPr>
                            <w:spacing w:val="-4"/>
                            <w:sz w:val="20"/>
                          </w:rPr>
                          <w:t>The Mid Term Review of Australia’s support to PNDS found that the program</w:t>
                        </w:r>
                        <w:r w:rsidRPr="00E46AD1">
                          <w:rPr>
                            <w:spacing w:val="-2"/>
                            <w:sz w:val="20"/>
                          </w:rPr>
                          <w:t xml:space="preserve"> was highly effective in developing skills and institutional capacity in the Government of Timor-Leste for the management of PNDS, and recommended continuation of support. The Review highlighted four areas where Australian support had contributed significantly to the success of PNDS:</w:t>
                        </w:r>
                      </w:p>
                      <w:p w14:paraId="42100AA7" w14:textId="77777777" w:rsidR="0040324E" w:rsidRPr="00E46AD1" w:rsidRDefault="0040324E" w:rsidP="00897A6E">
                        <w:pPr>
                          <w:pStyle w:val="ListParagraph"/>
                          <w:numPr>
                            <w:ilvl w:val="0"/>
                            <w:numId w:val="72"/>
                          </w:numPr>
                          <w:spacing w:after="40" w:line="257" w:lineRule="auto"/>
                          <w:ind w:left="470" w:hanging="357"/>
                          <w:contextualSpacing w:val="0"/>
                          <w:jc w:val="left"/>
                          <w:rPr>
                            <w:b/>
                            <w:sz w:val="20"/>
                          </w:rPr>
                        </w:pPr>
                        <w:r w:rsidRPr="00E46AD1">
                          <w:rPr>
                            <w:b/>
                            <w:spacing w:val="-2"/>
                            <w:sz w:val="20"/>
                          </w:rPr>
                          <w:t>St</w:t>
                        </w:r>
                        <w:r w:rsidRPr="00E46AD1">
                          <w:rPr>
                            <w:b/>
                            <w:sz w:val="20"/>
                          </w:rPr>
                          <w:t xml:space="preserve">rengthened personnel capacity </w:t>
                        </w:r>
                        <w:r w:rsidRPr="00E46AD1">
                          <w:rPr>
                            <w:b/>
                            <w:spacing w:val="-2"/>
                            <w:sz w:val="20"/>
                          </w:rPr>
                          <w:t>at both national and sub-national levels</w:t>
                        </w:r>
                        <w:r w:rsidRPr="00E46AD1">
                          <w:rPr>
                            <w:b/>
                            <w:sz w:val="20"/>
                          </w:rPr>
                          <w:t xml:space="preserve"> – </w:t>
                        </w:r>
                        <w:r w:rsidRPr="00E46AD1">
                          <w:rPr>
                            <w:sz w:val="20"/>
                          </w:rPr>
                          <w:t xml:space="preserve">through recruitment, specialized training, </w:t>
                        </w:r>
                        <w:r w:rsidRPr="00E46AD1">
                          <w:rPr>
                            <w:spacing w:val="-2"/>
                            <w:sz w:val="20"/>
                          </w:rPr>
                          <w:t xml:space="preserve">new nationally accredited qualifications </w:t>
                        </w:r>
                        <w:r w:rsidRPr="00E46AD1">
                          <w:rPr>
                            <w:sz w:val="20"/>
                          </w:rPr>
                          <w:t xml:space="preserve">and ongoing mentoring from the Field Support Team. </w:t>
                        </w:r>
                      </w:p>
                      <w:p w14:paraId="7C7577DD"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b/>
                            <w:sz w:val="20"/>
                          </w:rPr>
                          <w:t>Establishment of robust GoTL systems</w:t>
                        </w:r>
                        <w:r w:rsidRPr="00E46AD1">
                          <w:rPr>
                            <w:sz w:val="20"/>
                          </w:rPr>
                          <w:t xml:space="preserve"> - </w:t>
                        </w:r>
                        <w:r w:rsidRPr="00E46AD1">
                          <w:rPr>
                            <w:spacing w:val="-2"/>
                            <w:sz w:val="20"/>
                          </w:rPr>
                          <w:t xml:space="preserve">including specialised recruitment processes, new financial systems for transfers to village accounts, development of the operations maintenance and field guides and new management systems. </w:t>
                        </w:r>
                      </w:p>
                      <w:p w14:paraId="41845943" w14:textId="77777777" w:rsidR="0040324E" w:rsidRPr="00E46AD1" w:rsidRDefault="0040324E" w:rsidP="00897A6E">
                        <w:pPr>
                          <w:pStyle w:val="ListParagraph"/>
                          <w:numPr>
                            <w:ilvl w:val="0"/>
                            <w:numId w:val="72"/>
                          </w:numPr>
                          <w:spacing w:after="40" w:line="257" w:lineRule="auto"/>
                          <w:ind w:left="470" w:hanging="357"/>
                          <w:contextualSpacing w:val="0"/>
                          <w:jc w:val="left"/>
                          <w:rPr>
                            <w:b/>
                            <w:sz w:val="20"/>
                          </w:rPr>
                        </w:pPr>
                        <w:r w:rsidRPr="00E46AD1">
                          <w:rPr>
                            <w:b/>
                            <w:sz w:val="20"/>
                          </w:rPr>
                          <w:t>Quality Monitoring and evaluation –</w:t>
                        </w:r>
                        <w:r w:rsidRPr="00E46AD1">
                          <w:rPr>
                            <w:spacing w:val="-2"/>
                            <w:sz w:val="20"/>
                          </w:rPr>
                          <w:t>including the establishment of a Management Information System, independent monitoring from civil society, and a range of tailored analytical products which have contributed to greater use of evidence for decision-making within PNDS</w:t>
                        </w:r>
                      </w:p>
                      <w:p w14:paraId="0D614279" w14:textId="77777777" w:rsidR="0040324E" w:rsidRPr="00E46AD1" w:rsidRDefault="0040324E" w:rsidP="00897A6E">
                        <w:pPr>
                          <w:pStyle w:val="ListParagraph"/>
                          <w:numPr>
                            <w:ilvl w:val="0"/>
                            <w:numId w:val="72"/>
                          </w:numPr>
                          <w:spacing w:after="40" w:line="257" w:lineRule="auto"/>
                          <w:ind w:left="470" w:hanging="357"/>
                          <w:contextualSpacing w:val="0"/>
                          <w:jc w:val="left"/>
                          <w:rPr>
                            <w:sz w:val="20"/>
                          </w:rPr>
                        </w:pPr>
                        <w:r w:rsidRPr="00E46AD1">
                          <w:rPr>
                            <w:b/>
                            <w:sz w:val="20"/>
                          </w:rPr>
                          <w:t xml:space="preserve">Systemic efforts for gender and social inclusion </w:t>
                        </w:r>
                        <w:r w:rsidRPr="00E46AD1">
                          <w:rPr>
                            <w:sz w:val="20"/>
                          </w:rPr>
                          <w:t xml:space="preserve">– which has resulted in strong representation of women at policy and program implementation levels.  </w:t>
                        </w:r>
                      </w:p>
                      <w:p w14:paraId="673FDB58" w14:textId="77777777" w:rsidR="0040324E" w:rsidRPr="00E46AD1" w:rsidRDefault="0040324E" w:rsidP="00897A6E">
                        <w:pPr>
                          <w:rPr>
                            <w:spacing w:val="-2"/>
                            <w:sz w:val="20"/>
                          </w:rPr>
                        </w:pPr>
                        <w:r w:rsidRPr="00E46AD1">
                          <w:rPr>
                            <w:spacing w:val="-2"/>
                            <w:sz w:val="20"/>
                          </w:rPr>
                          <w:t xml:space="preserve">The Review made recommendations for future implementation: </w:t>
                        </w:r>
                      </w:p>
                      <w:p w14:paraId="17CEB270"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spacing w:val="-2"/>
                            <w:sz w:val="20"/>
                          </w:rPr>
                          <w:t xml:space="preserve">Support the Government’s decentralization agenda by progressively shifting the primary focus of DFAT support from national to the municipal level. </w:t>
                        </w:r>
                      </w:p>
                      <w:p w14:paraId="6FA022A4"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spacing w:val="-2"/>
                            <w:sz w:val="20"/>
                          </w:rPr>
                          <w:t>S</w:t>
                        </w:r>
                        <w:r w:rsidRPr="00E46AD1">
                          <w:rPr>
                            <w:rFonts w:eastAsia="Times New Roman"/>
                            <w:sz w:val="20"/>
                          </w:rPr>
                          <w:t xml:space="preserve">trengthening systems and processes for operations and maintenance of community infrastructure, including exploration of greater collaboration with sector agencies </w:t>
                        </w:r>
                      </w:p>
                      <w:p w14:paraId="6D5DD101"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Continue the critical role of the Field Support Team without much adjustment</w:t>
                        </w:r>
                      </w:p>
                      <w:p w14:paraId="43281510"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Continue to support the p</w:t>
                        </w:r>
                        <w:r w:rsidRPr="00E46AD1">
                          <w:rPr>
                            <w:spacing w:val="-4"/>
                            <w:sz w:val="20"/>
                          </w:rPr>
                          <w:t>rofessional development of PNDS facilitators</w:t>
                        </w:r>
                      </w:p>
                      <w:p w14:paraId="73BCF0D5"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 xml:space="preserve">Continue support for monitoring and evaluation </w:t>
                        </w:r>
                      </w:p>
                      <w:p w14:paraId="32701C68" w14:textId="77777777"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D</w:t>
                        </w:r>
                        <w:r w:rsidRPr="00E46AD1">
                          <w:rPr>
                            <w:spacing w:val="-2"/>
                            <w:sz w:val="20"/>
                          </w:rPr>
                          <w:t>eepen and broaden engagement with decision-makers and improve public communications to help build support for and shared ownership of PNDS across government and e</w:t>
                        </w:r>
                        <w:r w:rsidRPr="00E46AD1">
                          <w:rPr>
                            <w:sz w:val="20"/>
                          </w:rPr>
                          <w:t>nhance links with other aid programs in relevant sectors and with potential to draw on PNDS-SP experience at municipal and suku levels</w:t>
                        </w:r>
                        <w:r w:rsidRPr="00E46AD1">
                          <w:rPr>
                            <w:spacing w:val="-2"/>
                            <w:sz w:val="20"/>
                          </w:rPr>
                          <w:t>.</w:t>
                        </w:r>
                      </w:p>
                      <w:p w14:paraId="11FE9388" w14:textId="6E2F8C34" w:rsidR="0040324E" w:rsidRPr="00E46AD1" w:rsidRDefault="0040324E" w:rsidP="00897A6E">
                        <w:pPr>
                          <w:pStyle w:val="ListParagraph"/>
                          <w:numPr>
                            <w:ilvl w:val="0"/>
                            <w:numId w:val="72"/>
                          </w:numPr>
                          <w:spacing w:after="40" w:line="257" w:lineRule="auto"/>
                          <w:ind w:left="470" w:hanging="357"/>
                          <w:contextualSpacing w:val="0"/>
                          <w:jc w:val="left"/>
                          <w:rPr>
                            <w:spacing w:val="-2"/>
                            <w:sz w:val="20"/>
                          </w:rPr>
                        </w:pPr>
                        <w:r w:rsidRPr="00E46AD1">
                          <w:rPr>
                            <w:rFonts w:eastAsia="Times New Roman"/>
                            <w:spacing w:val="-2"/>
                            <w:sz w:val="20"/>
                          </w:rPr>
                          <w:t>I</w:t>
                        </w:r>
                        <w:r w:rsidRPr="00E46AD1">
                          <w:rPr>
                            <w:rFonts w:eastAsia="Times New Roman"/>
                            <w:sz w:val="20"/>
                          </w:rPr>
                          <w:t xml:space="preserve">mplement the complaints handling system. </w:t>
                        </w:r>
                      </w:p>
                      <w:p w14:paraId="4235E936" w14:textId="21565887" w:rsidR="0040324E" w:rsidRPr="007C0448" w:rsidRDefault="0040324E">
                        <w:pPr>
                          <w:rPr>
                            <w:caps/>
                            <w:color w:val="65C5B4" w:themeColor="accent1"/>
                            <w:sz w:val="24"/>
                            <w:szCs w:val="24"/>
                          </w:rPr>
                        </w:pPr>
                      </w:p>
                    </w:txbxContent>
                  </v:textbox>
                </v:shape>
                <w10:wrap type="topAndBottom" anchorx="margin"/>
              </v:group>
            </w:pict>
          </mc:Fallback>
        </mc:AlternateContent>
      </w:r>
      <w:r w:rsidR="00E25D14">
        <w:rPr>
          <w:rFonts w:eastAsia="Calibri Light" w:cs="Calibri Light"/>
          <w:sz w:val="21"/>
          <w:szCs w:val="21"/>
        </w:rPr>
        <w:t xml:space="preserve">understanding constraints to service delivery. </w:t>
      </w:r>
    </w:p>
    <w:p w14:paraId="146F4C04" w14:textId="47AA46D4" w:rsidR="00A52836" w:rsidRPr="007D2193" w:rsidRDefault="00A52836" w:rsidP="007D2193">
      <w:pPr>
        <w:pStyle w:val="Caption"/>
        <w:spacing w:line="276" w:lineRule="auto"/>
      </w:pPr>
      <w:r>
        <w:t xml:space="preserve">Figure </w:t>
      </w:r>
      <w:fldSimple w:instr=" SEQ Figure \* ARABIC ">
        <w:r>
          <w:t>2</w:t>
        </w:r>
      </w:fldSimple>
      <w:r>
        <w:t>: PNDS SP Mid Term Review 201</w:t>
      </w:r>
      <w:r w:rsidR="00E76CBB">
        <w:t>7</w:t>
      </w:r>
    </w:p>
    <w:p w14:paraId="35A2042F" w14:textId="631B9EB8" w:rsidR="00206121" w:rsidRPr="00104FF1" w:rsidRDefault="003D47A4" w:rsidP="00E65C71">
      <w:pPr>
        <w:tabs>
          <w:tab w:val="left" w:pos="284"/>
        </w:tabs>
        <w:spacing w:line="276" w:lineRule="auto"/>
        <w:rPr>
          <w:rFonts w:eastAsia="Times New Roman" w:cs="Times New Roman"/>
          <w:sz w:val="21"/>
          <w:szCs w:val="21"/>
        </w:rPr>
      </w:pPr>
      <w:r>
        <w:rPr>
          <w:rFonts w:eastAsia="Times New Roman" w:cs="Times New Roman"/>
          <w:b/>
          <w:bCs/>
          <w:sz w:val="21"/>
          <w:szCs w:val="21"/>
        </w:rPr>
        <w:t xml:space="preserve">Australia’s support (first through PNDS-SP, then through PARTISIPA) </w:t>
      </w:r>
      <w:r w:rsidR="00206121" w:rsidRPr="00104FF1">
        <w:rPr>
          <w:rFonts w:eastAsia="Times New Roman" w:cs="Times New Roman"/>
          <w:b/>
          <w:bCs/>
          <w:sz w:val="21"/>
          <w:szCs w:val="21"/>
        </w:rPr>
        <w:t>has been instrumental in supporting the GoTL to respond to the COVID-19 pandemic.</w:t>
      </w:r>
      <w:r w:rsidR="00206121" w:rsidRPr="00104FF1">
        <w:rPr>
          <w:rFonts w:eastAsia="Times New Roman" w:cs="Times New Roman"/>
          <w:sz w:val="21"/>
          <w:szCs w:val="21"/>
        </w:rPr>
        <w:t xml:space="preserve"> The </w:t>
      </w:r>
      <w:r>
        <w:rPr>
          <w:rFonts w:eastAsia="Times New Roman" w:cs="Times New Roman"/>
          <w:sz w:val="21"/>
          <w:szCs w:val="21"/>
        </w:rPr>
        <w:t xml:space="preserve">GoTL is using the </w:t>
      </w:r>
      <w:r w:rsidR="00206121" w:rsidRPr="00104FF1">
        <w:rPr>
          <w:rFonts w:eastAsia="Times New Roman" w:cs="Times New Roman"/>
          <w:sz w:val="21"/>
          <w:szCs w:val="21"/>
        </w:rPr>
        <w:t xml:space="preserve">PNDS mechanism to stimulate village level economic activity, </w:t>
      </w:r>
      <w:r w:rsidR="002E6894" w:rsidRPr="00104FF1">
        <w:rPr>
          <w:rFonts w:eastAsia="Times New Roman" w:cs="Times New Roman"/>
          <w:sz w:val="21"/>
          <w:szCs w:val="21"/>
        </w:rPr>
        <w:t xml:space="preserve">albeit with changes to </w:t>
      </w:r>
      <w:r w:rsidR="00206121" w:rsidRPr="00104FF1">
        <w:rPr>
          <w:rFonts w:eastAsia="Times New Roman" w:cs="Times New Roman"/>
          <w:sz w:val="21"/>
          <w:szCs w:val="21"/>
        </w:rPr>
        <w:t>the approaches to decision making and implementation to take account of social distancing requirements. P</w:t>
      </w:r>
      <w:r w:rsidR="00B462AA" w:rsidRPr="00104FF1">
        <w:rPr>
          <w:rFonts w:eastAsia="Times New Roman" w:cs="Times New Roman"/>
          <w:sz w:val="21"/>
          <w:szCs w:val="21"/>
        </w:rPr>
        <w:t>ARTISIPA</w:t>
      </w:r>
      <w:r w:rsidR="00206121" w:rsidRPr="00104FF1">
        <w:rPr>
          <w:rFonts w:eastAsia="Times New Roman" w:cs="Times New Roman"/>
          <w:sz w:val="21"/>
          <w:szCs w:val="21"/>
        </w:rPr>
        <w:t xml:space="preserve"> quickly supported changes to S</w:t>
      </w:r>
      <w:r w:rsidR="00B462AA" w:rsidRPr="00104FF1">
        <w:rPr>
          <w:rFonts w:eastAsia="Times New Roman" w:cs="Times New Roman"/>
          <w:sz w:val="21"/>
          <w:szCs w:val="21"/>
        </w:rPr>
        <w:t xml:space="preserve">tandard </w:t>
      </w:r>
      <w:r w:rsidR="00206121" w:rsidRPr="00104FF1">
        <w:rPr>
          <w:rFonts w:eastAsia="Times New Roman" w:cs="Times New Roman"/>
          <w:sz w:val="21"/>
          <w:szCs w:val="21"/>
        </w:rPr>
        <w:t>O</w:t>
      </w:r>
      <w:r w:rsidR="00B462AA" w:rsidRPr="00104FF1">
        <w:rPr>
          <w:rFonts w:eastAsia="Times New Roman" w:cs="Times New Roman"/>
          <w:sz w:val="21"/>
          <w:szCs w:val="21"/>
        </w:rPr>
        <w:t xml:space="preserve">perating </w:t>
      </w:r>
      <w:r w:rsidR="00206121" w:rsidRPr="00104FF1">
        <w:rPr>
          <w:rFonts w:eastAsia="Times New Roman" w:cs="Times New Roman"/>
          <w:sz w:val="21"/>
          <w:szCs w:val="21"/>
        </w:rPr>
        <w:t>P</w:t>
      </w:r>
      <w:r w:rsidR="00B462AA" w:rsidRPr="00104FF1">
        <w:rPr>
          <w:rFonts w:eastAsia="Times New Roman" w:cs="Times New Roman"/>
          <w:sz w:val="21"/>
          <w:szCs w:val="21"/>
        </w:rPr>
        <w:t>rocedure</w:t>
      </w:r>
      <w:r w:rsidR="00206121" w:rsidRPr="00104FF1">
        <w:rPr>
          <w:rFonts w:eastAsia="Times New Roman" w:cs="Times New Roman"/>
          <w:sz w:val="21"/>
          <w:szCs w:val="21"/>
        </w:rPr>
        <w:t xml:space="preserve">s and the training required to embed new ways of working across the program. The GoTL continues to explore options for PNDS to be utilised as a mechanism to implement other </w:t>
      </w:r>
      <w:r w:rsidR="00923786" w:rsidRPr="00104FF1">
        <w:rPr>
          <w:rFonts w:eastAsia="Times New Roman" w:cs="Times New Roman"/>
          <w:sz w:val="21"/>
          <w:szCs w:val="21"/>
        </w:rPr>
        <w:t>agency and donor</w:t>
      </w:r>
      <w:r w:rsidR="00206121" w:rsidRPr="00104FF1">
        <w:rPr>
          <w:rFonts w:eastAsia="Times New Roman" w:cs="Times New Roman"/>
          <w:sz w:val="21"/>
          <w:szCs w:val="21"/>
        </w:rPr>
        <w:t xml:space="preserve"> priorities. Whilst it has proved to be effective in delivering basic infrastructure, the program risks being over-burdened. </w:t>
      </w:r>
      <w:r w:rsidR="0015630B" w:rsidRPr="00104FF1">
        <w:rPr>
          <w:rFonts w:eastAsia="Times New Roman" w:cs="Times New Roman"/>
          <w:sz w:val="21"/>
          <w:szCs w:val="21"/>
        </w:rPr>
        <w:t xml:space="preserve">The </w:t>
      </w:r>
      <w:r w:rsidR="002A6918" w:rsidRPr="00104FF1">
        <w:rPr>
          <w:rFonts w:eastAsia="Times New Roman" w:cs="Times New Roman"/>
          <w:sz w:val="21"/>
          <w:szCs w:val="21"/>
        </w:rPr>
        <w:t xml:space="preserve">PARTISIPA </w:t>
      </w:r>
      <w:r w:rsidR="0015630B" w:rsidRPr="00104FF1">
        <w:rPr>
          <w:rFonts w:eastAsia="Times New Roman" w:cs="Times New Roman"/>
          <w:sz w:val="21"/>
          <w:szCs w:val="21"/>
        </w:rPr>
        <w:t xml:space="preserve">team </w:t>
      </w:r>
      <w:r w:rsidR="00206121" w:rsidRPr="00104FF1">
        <w:rPr>
          <w:rFonts w:eastAsia="Times New Roman" w:cs="Times New Roman"/>
          <w:sz w:val="21"/>
          <w:szCs w:val="21"/>
        </w:rPr>
        <w:t xml:space="preserve">keep a watching brief and provide support to government as it works through these decisions. </w:t>
      </w:r>
    </w:p>
    <w:p w14:paraId="39C7A26A" w14:textId="705D29C1" w:rsidR="00B462AA" w:rsidRDefault="00B462AA" w:rsidP="00E65C71">
      <w:pPr>
        <w:spacing w:line="276" w:lineRule="auto"/>
        <w:rPr>
          <w:rFonts w:ascii="Calibri Light" w:eastAsia="Calibri Light" w:hAnsi="Calibri Light" w:cs="Calibri Light"/>
          <w:sz w:val="21"/>
          <w:szCs w:val="21"/>
        </w:rPr>
      </w:pPr>
      <w:r w:rsidRPr="00104FF1">
        <w:rPr>
          <w:rFonts w:ascii="Calibri Light" w:eastAsia="Calibri Light" w:hAnsi="Calibri Light" w:cs="Calibri Light"/>
          <w:sz w:val="21"/>
          <w:szCs w:val="21"/>
        </w:rPr>
        <w:t xml:space="preserve">See Annex </w:t>
      </w:r>
      <w:r w:rsidR="005D46C9" w:rsidRPr="00104FF1">
        <w:rPr>
          <w:rFonts w:ascii="Calibri Light" w:eastAsia="Calibri Light" w:hAnsi="Calibri Light" w:cs="Calibri Light"/>
          <w:sz w:val="21"/>
          <w:szCs w:val="21"/>
        </w:rPr>
        <w:t>1</w:t>
      </w:r>
      <w:r w:rsidRPr="00104FF1">
        <w:rPr>
          <w:rFonts w:ascii="Calibri Light" w:eastAsia="Calibri Light" w:hAnsi="Calibri Light" w:cs="Calibri Light"/>
          <w:sz w:val="21"/>
          <w:szCs w:val="21"/>
        </w:rPr>
        <w:t>: Development Context and Situation Analysis for more details on PNDS and the Australian Support Program.</w:t>
      </w:r>
    </w:p>
    <w:p w14:paraId="750DCDC3" w14:textId="7E04AF84" w:rsidR="00897A6E" w:rsidRDefault="00897A6E" w:rsidP="00E65C71">
      <w:pPr>
        <w:spacing w:line="276" w:lineRule="auto"/>
        <w:rPr>
          <w:rFonts w:ascii="Calibri Light" w:eastAsia="Calibri Light" w:hAnsi="Calibri Light" w:cs="Calibri Light"/>
          <w:szCs w:val="21"/>
        </w:rPr>
      </w:pPr>
    </w:p>
    <w:p w14:paraId="5B12AB12" w14:textId="742E9822" w:rsidR="0055058C" w:rsidRPr="00104FF1" w:rsidRDefault="0055058C" w:rsidP="00E65C71">
      <w:pPr>
        <w:spacing w:line="276" w:lineRule="auto"/>
        <w:rPr>
          <w:rFonts w:ascii="Calibri" w:eastAsia="MS Gothic" w:hAnsi="Calibri" w:cs="Times New Roman"/>
          <w:color w:val="3DA18F"/>
          <w:sz w:val="21"/>
          <w:szCs w:val="21"/>
        </w:rPr>
      </w:pPr>
    </w:p>
    <w:p w14:paraId="62C5C867" w14:textId="5096AED2" w:rsidR="00FB3725" w:rsidRPr="005755EB" w:rsidRDefault="001A1562" w:rsidP="00FF6A41">
      <w:pPr>
        <w:pStyle w:val="Heading2"/>
      </w:pPr>
      <w:bookmarkStart w:id="18" w:name="_Toc57881013"/>
      <w:r w:rsidRPr="005755EB">
        <w:t xml:space="preserve">Suku </w:t>
      </w:r>
      <w:r w:rsidR="00FF6A41">
        <w:t>W</w:t>
      </w:r>
      <w:r w:rsidRPr="005755EB">
        <w:t xml:space="preserve">ater </w:t>
      </w:r>
      <w:r w:rsidR="00FF6A41">
        <w:t>S</w:t>
      </w:r>
      <w:r w:rsidRPr="005755EB">
        <w:t>ystems</w:t>
      </w:r>
      <w:bookmarkEnd w:id="18"/>
      <w:r w:rsidR="00FB3725" w:rsidRPr="005755EB">
        <w:t xml:space="preserve"> </w:t>
      </w:r>
    </w:p>
    <w:p w14:paraId="58A5FF1E" w14:textId="5580C14E" w:rsidR="00FB3725" w:rsidRPr="00104FF1" w:rsidRDefault="00FB3725" w:rsidP="00E65C71">
      <w:pPr>
        <w:tabs>
          <w:tab w:val="left" w:pos="284"/>
        </w:tabs>
        <w:spacing w:line="276" w:lineRule="auto"/>
        <w:rPr>
          <w:rFonts w:ascii="Calibri Light" w:eastAsia="MS Mincho" w:hAnsi="Calibri Light" w:cs="Times New Roman"/>
          <w:sz w:val="21"/>
          <w:szCs w:val="21"/>
        </w:rPr>
      </w:pPr>
      <w:r w:rsidRPr="00104FF1">
        <w:rPr>
          <w:rFonts w:ascii="Calibri Light" w:eastAsia="Calibri Light" w:hAnsi="Calibri Light" w:cs="Calibri Light"/>
          <w:b/>
          <w:bCs/>
          <w:sz w:val="21"/>
          <w:szCs w:val="21"/>
        </w:rPr>
        <w:t>At the suku level, the most pressing needs are for water and roads.</w:t>
      </w:r>
      <w:r w:rsidRPr="00104FF1">
        <w:rPr>
          <w:rFonts w:ascii="Calibri Light" w:eastAsia="MS Mincho" w:hAnsi="Calibri Light" w:cs="Times New Roman"/>
          <w:sz w:val="21"/>
          <w:szCs w:val="21"/>
          <w:vertAlign w:val="superscript"/>
        </w:rPr>
        <w:footnoteReference w:id="3"/>
      </w:r>
      <w:r w:rsidRPr="00104FF1">
        <w:rPr>
          <w:rFonts w:ascii="Calibri Light" w:eastAsia="Calibri Light" w:hAnsi="Calibri Light" w:cs="Calibri Light"/>
          <w:b/>
          <w:bCs/>
          <w:sz w:val="21"/>
          <w:szCs w:val="21"/>
        </w:rPr>
        <w:t xml:space="preserve"> </w:t>
      </w:r>
      <w:r w:rsidR="004B324F">
        <w:rPr>
          <w:rFonts w:ascii="Calibri Light" w:eastAsia="Times New Roman" w:hAnsi="Calibri Light" w:cs="Times New Roman"/>
          <w:sz w:val="21"/>
          <w:szCs w:val="21"/>
        </w:rPr>
        <w:t>D</w:t>
      </w:r>
      <w:r w:rsidRPr="00104FF1">
        <w:rPr>
          <w:rFonts w:ascii="Calibri Light" w:eastAsia="Times New Roman" w:hAnsi="Calibri Light" w:cs="Times New Roman"/>
          <w:sz w:val="21"/>
          <w:szCs w:val="21"/>
        </w:rPr>
        <w:t>espite gains made since independence, only 74</w:t>
      </w:r>
      <w:r w:rsidR="0046033A">
        <w:rPr>
          <w:rFonts w:ascii="Calibri Light" w:eastAsia="Times New Roman" w:hAnsi="Calibri Light" w:cs="Times New Roman"/>
          <w:sz w:val="21"/>
          <w:szCs w:val="21"/>
        </w:rPr>
        <w:t xml:space="preserve"> per cent</w:t>
      </w:r>
      <w:r w:rsidRPr="00104FF1">
        <w:rPr>
          <w:rFonts w:ascii="Calibri Light" w:eastAsia="MS Mincho" w:hAnsi="Calibri Light" w:cs="Calibri Light"/>
          <w:sz w:val="21"/>
          <w:szCs w:val="21"/>
          <w:vertAlign w:val="superscript"/>
        </w:rPr>
        <w:footnoteReference w:id="4"/>
      </w:r>
      <w:r w:rsidRPr="00104FF1">
        <w:rPr>
          <w:rFonts w:ascii="Calibri Light" w:eastAsia="MS Mincho" w:hAnsi="Calibri Light" w:cs="Calibri Light"/>
          <w:sz w:val="21"/>
          <w:szCs w:val="21"/>
          <w:vertAlign w:val="superscript"/>
        </w:rPr>
        <w:t xml:space="preserve"> </w:t>
      </w:r>
      <w:r w:rsidRPr="00104FF1">
        <w:rPr>
          <w:rFonts w:ascii="Calibri Light" w:eastAsia="Times New Roman" w:hAnsi="Calibri Light" w:cs="Times New Roman"/>
          <w:sz w:val="21"/>
          <w:szCs w:val="21"/>
        </w:rPr>
        <w:t xml:space="preserve">of rural households have access to clean water. Less than half of respondents in the </w:t>
      </w:r>
      <w:r w:rsidRPr="00104FF1">
        <w:rPr>
          <w:rFonts w:ascii="Calibri Light" w:eastAsia="Times New Roman" w:hAnsi="Calibri Light" w:cs="Times New Roman"/>
          <w:i/>
          <w:sz w:val="21"/>
          <w:szCs w:val="21"/>
        </w:rPr>
        <w:t>2018 Timor-Leste Tatoli Survey</w:t>
      </w:r>
      <w:r w:rsidRPr="00104FF1">
        <w:rPr>
          <w:rFonts w:ascii="Calibri Light" w:eastAsia="Times New Roman" w:hAnsi="Calibri Light" w:cs="Times New Roman"/>
          <w:sz w:val="21"/>
          <w:szCs w:val="21"/>
        </w:rPr>
        <w:t xml:space="preserve"> said that their local water pumps worked well.</w:t>
      </w:r>
      <w:r w:rsidR="00E25D14">
        <w:rPr>
          <w:rFonts w:ascii="Calibri Light" w:eastAsia="Times New Roman" w:hAnsi="Calibri Light" w:cs="Times New Roman"/>
          <w:sz w:val="21"/>
          <w:szCs w:val="21"/>
        </w:rPr>
        <w:t xml:space="preserve"> Lack of a</w:t>
      </w:r>
      <w:r w:rsidRPr="00104FF1">
        <w:rPr>
          <w:rFonts w:ascii="Calibri Light" w:eastAsia="Times New Roman" w:hAnsi="Calibri Light" w:cs="Times New Roman"/>
          <w:sz w:val="21"/>
          <w:szCs w:val="21"/>
        </w:rPr>
        <w:t>ccess to clean water is directly correlated with poor health, reduced education outcomes, and reduced productivity, as well as contributing to high rates of malnutrition.</w:t>
      </w:r>
      <w:r w:rsidRPr="00104FF1">
        <w:rPr>
          <w:rFonts w:ascii="Calibri Light" w:eastAsia="MS Mincho" w:hAnsi="Calibri Light" w:cs="Calibri Light"/>
          <w:sz w:val="21"/>
          <w:szCs w:val="21"/>
          <w:vertAlign w:val="superscript"/>
        </w:rPr>
        <w:footnoteReference w:id="5"/>
      </w:r>
      <w:r w:rsidRPr="00104FF1">
        <w:rPr>
          <w:rFonts w:ascii="Calibri Light" w:eastAsia="Times New Roman" w:hAnsi="Calibri Light" w:cs="Times New Roman"/>
          <w:sz w:val="21"/>
          <w:szCs w:val="21"/>
        </w:rPr>
        <w:t xml:space="preserve"> </w:t>
      </w:r>
      <w:r w:rsidR="0046033A">
        <w:rPr>
          <w:rFonts w:ascii="Calibri Light" w:eastAsia="Times New Roman" w:hAnsi="Calibri Light" w:cs="Times New Roman"/>
          <w:sz w:val="21"/>
          <w:szCs w:val="21"/>
        </w:rPr>
        <w:t>The benefits of better water access are particularly strong for women and girls, who in Timorese society take up the burden of sourcing and providing water for households.</w:t>
      </w:r>
      <w:r w:rsidRPr="00104FF1">
        <w:rPr>
          <w:rFonts w:ascii="Calibri Light" w:eastAsia="MS Mincho" w:hAnsi="Calibri Light" w:cs="Times New Roman"/>
          <w:sz w:val="21"/>
          <w:szCs w:val="21"/>
        </w:rPr>
        <w:t xml:space="preserve"> A study in 2016 found that establishing water system</w:t>
      </w:r>
      <w:r w:rsidR="00923786" w:rsidRPr="00104FF1">
        <w:rPr>
          <w:rFonts w:ascii="Calibri Light" w:eastAsia="MS Mincho" w:hAnsi="Calibri Light" w:cs="Times New Roman"/>
          <w:sz w:val="21"/>
          <w:szCs w:val="21"/>
        </w:rPr>
        <w:t>s in rural Timor-Leste</w:t>
      </w:r>
      <w:r w:rsidRPr="00104FF1">
        <w:rPr>
          <w:rFonts w:ascii="Calibri Light" w:eastAsia="MS Mincho" w:hAnsi="Calibri Light" w:cs="Times New Roman"/>
          <w:sz w:val="21"/>
          <w:szCs w:val="21"/>
        </w:rPr>
        <w:t xml:space="preserve"> reduced the average amount of time that women in rural areas spent collecting water from </w:t>
      </w:r>
      <w:r w:rsidR="005D46C9" w:rsidRPr="00104FF1">
        <w:rPr>
          <w:rFonts w:ascii="Calibri Light" w:eastAsia="MS Mincho" w:hAnsi="Calibri Light" w:cs="Times New Roman"/>
          <w:sz w:val="21"/>
          <w:szCs w:val="21"/>
        </w:rPr>
        <w:t>two</w:t>
      </w:r>
      <w:r w:rsidRPr="00104FF1">
        <w:rPr>
          <w:rFonts w:ascii="Calibri Light" w:eastAsia="MS Mincho" w:hAnsi="Calibri Light" w:cs="Times New Roman"/>
          <w:sz w:val="21"/>
          <w:szCs w:val="21"/>
        </w:rPr>
        <w:t xml:space="preserve"> hours to 30 minutes per day</w:t>
      </w:r>
      <w:r w:rsidRPr="00104FF1">
        <w:rPr>
          <w:rFonts w:ascii="Calibri Light" w:eastAsia="Calibri Light" w:hAnsi="Calibri Light" w:cs="Calibri Light"/>
          <w:sz w:val="21"/>
          <w:szCs w:val="21"/>
          <w:vertAlign w:val="superscript"/>
        </w:rPr>
        <w:footnoteReference w:id="6"/>
      </w:r>
      <w:r w:rsidRPr="00104FF1">
        <w:rPr>
          <w:rFonts w:ascii="Calibri Light" w:eastAsia="Calibri Light" w:hAnsi="Calibri Light" w:cs="Calibri Light"/>
          <w:sz w:val="21"/>
          <w:szCs w:val="21"/>
        </w:rPr>
        <w:t>.</w:t>
      </w:r>
      <w:r w:rsidRPr="00104FF1">
        <w:rPr>
          <w:rFonts w:ascii="Calibri Light" w:eastAsia="MS Mincho" w:hAnsi="Calibri Light" w:cs="Times New Roman"/>
          <w:sz w:val="21"/>
          <w:szCs w:val="21"/>
        </w:rPr>
        <w:t xml:space="preserve"> </w:t>
      </w:r>
      <w:r w:rsidR="00461417" w:rsidRPr="00104FF1">
        <w:rPr>
          <w:rFonts w:ascii="Calibri Light" w:eastAsia="Times New Roman" w:hAnsi="Calibri Light" w:cs="Times New Roman"/>
          <w:sz w:val="21"/>
          <w:szCs w:val="21"/>
        </w:rPr>
        <w:t>The l</w:t>
      </w:r>
      <w:r w:rsidR="00461417" w:rsidRPr="00104FF1">
        <w:rPr>
          <w:rFonts w:ascii="Calibri Light" w:eastAsia="MS Mincho" w:hAnsi="Calibri Light" w:cs="Times New Roman"/>
          <w:sz w:val="21"/>
          <w:szCs w:val="21"/>
        </w:rPr>
        <w:t>ack of water supply</w:t>
      </w:r>
      <w:r w:rsidR="00E25D14">
        <w:rPr>
          <w:rFonts w:ascii="Calibri Light" w:eastAsia="MS Mincho" w:hAnsi="Calibri Light" w:cs="Times New Roman"/>
          <w:sz w:val="21"/>
          <w:szCs w:val="21"/>
        </w:rPr>
        <w:t xml:space="preserve"> also</w:t>
      </w:r>
      <w:r w:rsidR="00461417" w:rsidRPr="00104FF1">
        <w:rPr>
          <w:rFonts w:ascii="Calibri Light" w:eastAsia="MS Mincho" w:hAnsi="Calibri Light" w:cs="Times New Roman"/>
          <w:sz w:val="21"/>
          <w:szCs w:val="21"/>
        </w:rPr>
        <w:t xml:space="preserve"> contributes to poor sanitation</w:t>
      </w:r>
      <w:r w:rsidR="006A1689">
        <w:rPr>
          <w:rFonts w:ascii="Calibri Light" w:eastAsia="MS Mincho" w:hAnsi="Calibri Light" w:cs="Times New Roman"/>
          <w:sz w:val="21"/>
          <w:szCs w:val="21"/>
        </w:rPr>
        <w:t xml:space="preserve"> and hygiene</w:t>
      </w:r>
      <w:r w:rsidR="00461417" w:rsidRPr="00104FF1">
        <w:rPr>
          <w:rFonts w:ascii="Calibri Light" w:eastAsia="MS Mincho" w:hAnsi="Calibri Light" w:cs="Times New Roman"/>
          <w:sz w:val="21"/>
          <w:szCs w:val="21"/>
        </w:rPr>
        <w:t xml:space="preserve"> with implications for health outcomes</w:t>
      </w:r>
      <w:r w:rsidR="00461417">
        <w:rPr>
          <w:rFonts w:ascii="Calibri Light" w:eastAsia="MS Mincho" w:hAnsi="Calibri Light" w:cs="Times New Roman"/>
          <w:sz w:val="21"/>
          <w:szCs w:val="21"/>
        </w:rPr>
        <w:t xml:space="preserve">. </w:t>
      </w:r>
      <w:r w:rsidR="00923786" w:rsidRPr="00104FF1">
        <w:rPr>
          <w:rFonts w:ascii="Calibri Light" w:eastAsia="MS Mincho" w:hAnsi="Calibri Light" w:cs="Times New Roman"/>
          <w:sz w:val="21"/>
          <w:szCs w:val="21"/>
        </w:rPr>
        <w:t>A</w:t>
      </w:r>
      <w:r w:rsidRPr="00104FF1">
        <w:rPr>
          <w:rFonts w:ascii="Calibri Light" w:eastAsia="MS Mincho" w:hAnsi="Calibri Light" w:cs="Times New Roman"/>
          <w:sz w:val="21"/>
          <w:szCs w:val="21"/>
        </w:rPr>
        <w:t xml:space="preserve"> lack of </w:t>
      </w:r>
      <w:r w:rsidR="00923786" w:rsidRPr="00104FF1">
        <w:rPr>
          <w:rFonts w:ascii="Calibri Light" w:eastAsia="MS Mincho" w:hAnsi="Calibri Light" w:cs="Times New Roman"/>
          <w:sz w:val="21"/>
          <w:szCs w:val="21"/>
        </w:rPr>
        <w:t xml:space="preserve">reliable </w:t>
      </w:r>
      <w:r w:rsidRPr="00104FF1">
        <w:rPr>
          <w:rFonts w:ascii="Calibri Light" w:eastAsia="MS Mincho" w:hAnsi="Calibri Light" w:cs="Times New Roman"/>
          <w:sz w:val="21"/>
          <w:szCs w:val="21"/>
        </w:rPr>
        <w:t>roads inhibits access to health and education services, and to markets that could otherwise increase livelihoods and incomes</w:t>
      </w:r>
      <w:r w:rsidR="00E25D14">
        <w:rPr>
          <w:rFonts w:ascii="Calibri Light" w:eastAsia="MS Mincho" w:hAnsi="Calibri Light" w:cs="Times New Roman"/>
          <w:sz w:val="21"/>
          <w:szCs w:val="21"/>
        </w:rPr>
        <w:t xml:space="preserve"> and reduce poverty</w:t>
      </w:r>
      <w:r w:rsidRPr="00104FF1">
        <w:rPr>
          <w:rFonts w:ascii="Calibri Light" w:eastAsia="MS Mincho" w:hAnsi="Calibri Light" w:cs="Times New Roman"/>
          <w:sz w:val="21"/>
          <w:szCs w:val="21"/>
        </w:rPr>
        <w:t xml:space="preserve">. </w:t>
      </w:r>
    </w:p>
    <w:p w14:paraId="73390AB8" w14:textId="46B03E7F" w:rsidR="00FB3725" w:rsidRPr="00104FF1" w:rsidRDefault="00FB3725" w:rsidP="00E65C71">
      <w:pPr>
        <w:tabs>
          <w:tab w:val="left" w:pos="284"/>
        </w:tabs>
        <w:spacing w:line="276" w:lineRule="auto"/>
        <w:rPr>
          <w:rFonts w:ascii="Calibri Light" w:eastAsia="Calibri Light" w:hAnsi="Calibri Light" w:cs="Calibri Light"/>
          <w:sz w:val="21"/>
          <w:szCs w:val="21"/>
        </w:rPr>
      </w:pPr>
      <w:r w:rsidRPr="00104FF1">
        <w:rPr>
          <w:rFonts w:ascii="Calibri Light" w:eastAsia="Calibri Light" w:hAnsi="Calibri Light" w:cs="Calibri Light"/>
          <w:b/>
          <w:bCs/>
          <w:sz w:val="21"/>
          <w:szCs w:val="21"/>
        </w:rPr>
        <w:t>Improving</w:t>
      </w:r>
      <w:r w:rsidRPr="00104FF1">
        <w:rPr>
          <w:rFonts w:ascii="Calibri Light" w:eastAsia="Times New Roman" w:hAnsi="Calibri Light" w:cs="Times New Roman"/>
          <w:b/>
          <w:bCs/>
          <w:sz w:val="21"/>
          <w:szCs w:val="21"/>
        </w:rPr>
        <w:t xml:space="preserve"> the sustainability of existing</w:t>
      </w:r>
      <w:r w:rsidR="00E25D14">
        <w:rPr>
          <w:rFonts w:ascii="Calibri Light" w:eastAsia="Times New Roman" w:hAnsi="Calibri Light" w:cs="Times New Roman"/>
          <w:b/>
          <w:bCs/>
          <w:sz w:val="21"/>
          <w:szCs w:val="21"/>
        </w:rPr>
        <w:t xml:space="preserve"> village</w:t>
      </w:r>
      <w:r w:rsidRPr="00104FF1">
        <w:rPr>
          <w:rFonts w:ascii="Calibri Light" w:eastAsia="Times New Roman" w:hAnsi="Calibri Light" w:cs="Times New Roman"/>
          <w:b/>
          <w:bCs/>
          <w:sz w:val="21"/>
          <w:szCs w:val="21"/>
        </w:rPr>
        <w:t xml:space="preserve"> infrastructure through O&amp;M is a high priority for improved access to clean water, and human and economic development. </w:t>
      </w:r>
      <w:r w:rsidRPr="00104FF1">
        <w:rPr>
          <w:rFonts w:ascii="Calibri Light" w:eastAsia="MS Mincho" w:hAnsi="Calibri Light" w:cs="Times New Roman"/>
          <w:sz w:val="21"/>
          <w:szCs w:val="21"/>
        </w:rPr>
        <w:t xml:space="preserve">Poor O&amp;M limits the longevity of basic infrastructure, undermining the benefits of the original investment and adding to the costs of basic services. </w:t>
      </w:r>
      <w:r w:rsidRPr="00104FF1">
        <w:rPr>
          <w:rFonts w:ascii="Calibri Light" w:eastAsia="Times New Roman" w:hAnsi="Calibri Light" w:cs="Times New Roman"/>
          <w:sz w:val="21"/>
          <w:szCs w:val="21"/>
        </w:rPr>
        <w:t xml:space="preserve">Accountabilities and mandates for O&amp;M across agencies and levels of government are often unclear, an issue which is exacerbated by the decentralisation process. </w:t>
      </w:r>
      <w:r w:rsidR="0046033A">
        <w:rPr>
          <w:rFonts w:ascii="Calibri Light" w:eastAsia="Times New Roman" w:hAnsi="Calibri Light" w:cs="Times New Roman"/>
          <w:sz w:val="21"/>
          <w:szCs w:val="21"/>
        </w:rPr>
        <w:t>Since 2016, m</w:t>
      </w:r>
      <w:r w:rsidRPr="00104FF1">
        <w:rPr>
          <w:rFonts w:ascii="Calibri Light" w:eastAsia="Times New Roman" w:hAnsi="Calibri Light" w:cs="Times New Roman"/>
          <w:bCs/>
          <w:sz w:val="21"/>
          <w:szCs w:val="21"/>
        </w:rPr>
        <w:t xml:space="preserve">unicipalities </w:t>
      </w:r>
      <w:r w:rsidR="0046033A">
        <w:rPr>
          <w:rFonts w:ascii="Calibri Light" w:eastAsia="Times New Roman" w:hAnsi="Calibri Light" w:cs="Times New Roman"/>
          <w:bCs/>
          <w:sz w:val="21"/>
          <w:szCs w:val="21"/>
        </w:rPr>
        <w:t xml:space="preserve">have been </w:t>
      </w:r>
      <w:r w:rsidRPr="00104FF1">
        <w:rPr>
          <w:rFonts w:ascii="Calibri Light" w:eastAsia="Times New Roman" w:hAnsi="Calibri Light" w:cs="Times New Roman"/>
          <w:bCs/>
          <w:sz w:val="21"/>
          <w:szCs w:val="21"/>
        </w:rPr>
        <w:t xml:space="preserve">responsible for supporting communities to deliver and maintain </w:t>
      </w:r>
      <w:r w:rsidR="001A1562" w:rsidRPr="00104FF1">
        <w:rPr>
          <w:rFonts w:ascii="Calibri Light" w:eastAsia="Times New Roman" w:hAnsi="Calibri Light" w:cs="Times New Roman"/>
          <w:bCs/>
          <w:sz w:val="21"/>
          <w:szCs w:val="21"/>
        </w:rPr>
        <w:t>suku water systems</w:t>
      </w:r>
      <w:r w:rsidR="0046033A">
        <w:rPr>
          <w:rFonts w:ascii="Calibri Light" w:eastAsia="Times New Roman" w:hAnsi="Calibri Light" w:cs="Times New Roman"/>
          <w:bCs/>
          <w:sz w:val="21"/>
          <w:szCs w:val="21"/>
        </w:rPr>
        <w:t>, led by Municipal Water and Sanitation Services units (SMASA)</w:t>
      </w:r>
      <w:r w:rsidR="00DC7EE9" w:rsidRPr="00104FF1">
        <w:rPr>
          <w:rFonts w:ascii="Calibri Light" w:eastAsia="Times New Roman" w:hAnsi="Calibri Light" w:cs="Times New Roman"/>
          <w:bCs/>
          <w:sz w:val="21"/>
          <w:szCs w:val="21"/>
        </w:rPr>
        <w:t>. H</w:t>
      </w:r>
      <w:r w:rsidRPr="00104FF1">
        <w:rPr>
          <w:rFonts w:ascii="Calibri Light" w:eastAsia="Times New Roman" w:hAnsi="Calibri Light" w:cs="Times New Roman"/>
          <w:bCs/>
          <w:sz w:val="21"/>
          <w:szCs w:val="21"/>
        </w:rPr>
        <w:t>owever, there is a lack of policy clarity, systems</w:t>
      </w:r>
      <w:r w:rsidR="00CE5851" w:rsidRPr="00104FF1">
        <w:rPr>
          <w:rFonts w:ascii="Calibri Light" w:eastAsia="Times New Roman" w:hAnsi="Calibri Light" w:cs="Times New Roman"/>
          <w:bCs/>
          <w:sz w:val="21"/>
          <w:szCs w:val="21"/>
        </w:rPr>
        <w:t>,</w:t>
      </w:r>
      <w:r w:rsidRPr="00104FF1">
        <w:rPr>
          <w:rFonts w:ascii="Calibri Light" w:eastAsia="Times New Roman" w:hAnsi="Calibri Light" w:cs="Times New Roman"/>
          <w:bCs/>
          <w:sz w:val="21"/>
          <w:szCs w:val="21"/>
        </w:rPr>
        <w:t xml:space="preserve"> and O&amp;M budget</w:t>
      </w:r>
      <w:r w:rsidR="00923786" w:rsidRPr="00104FF1">
        <w:rPr>
          <w:rFonts w:ascii="Calibri Light" w:eastAsia="Times New Roman" w:hAnsi="Calibri Light" w:cs="Times New Roman"/>
          <w:bCs/>
          <w:sz w:val="21"/>
          <w:szCs w:val="21"/>
        </w:rPr>
        <w:t>s</w:t>
      </w:r>
      <w:r w:rsidR="00AB6B65">
        <w:rPr>
          <w:rFonts w:ascii="Calibri Light" w:eastAsia="Times New Roman" w:hAnsi="Calibri Light" w:cs="Times New Roman"/>
          <w:bCs/>
          <w:sz w:val="21"/>
          <w:szCs w:val="21"/>
        </w:rPr>
        <w:t xml:space="preserve"> and financing systems</w:t>
      </w:r>
      <w:r w:rsidRPr="00104FF1">
        <w:rPr>
          <w:rFonts w:ascii="Calibri Light" w:eastAsia="Times New Roman" w:hAnsi="Calibri Light" w:cs="Times New Roman"/>
          <w:bCs/>
          <w:sz w:val="21"/>
          <w:szCs w:val="21"/>
        </w:rPr>
        <w:t xml:space="preserve"> to fulfil this mandate. </w:t>
      </w:r>
    </w:p>
    <w:p w14:paraId="7F194E39" w14:textId="48F1254B" w:rsidR="00923786" w:rsidRPr="00104FF1" w:rsidRDefault="00923786" w:rsidP="00E65C71">
      <w:pPr>
        <w:tabs>
          <w:tab w:val="left" w:pos="284"/>
        </w:tabs>
        <w:spacing w:line="276" w:lineRule="auto"/>
        <w:rPr>
          <w:rFonts w:ascii="Calibri Light" w:eastAsia="MS Mincho" w:hAnsi="Calibri Light" w:cs="Times New Roman"/>
          <w:sz w:val="21"/>
          <w:szCs w:val="21"/>
        </w:rPr>
      </w:pPr>
      <w:r w:rsidRPr="00104FF1">
        <w:rPr>
          <w:rFonts w:ascii="Calibri Light" w:eastAsia="Calibri Light" w:hAnsi="Calibri Light" w:cs="Calibri Light"/>
          <w:b/>
          <w:bCs/>
          <w:sz w:val="21"/>
          <w:szCs w:val="21"/>
        </w:rPr>
        <w:t>Suku</w:t>
      </w:r>
      <w:r w:rsidR="00FB3725" w:rsidRPr="00104FF1">
        <w:rPr>
          <w:rFonts w:ascii="Calibri Light" w:eastAsia="Times New Roman" w:hAnsi="Calibri Light" w:cs="Times New Roman"/>
          <w:b/>
          <w:bCs/>
          <w:sz w:val="21"/>
          <w:szCs w:val="21"/>
        </w:rPr>
        <w:t>-level O&amp;M of infrastructure is variable and those responsible often lack capacity and resources for the O&amp;M required of more sophisticated systems</w:t>
      </w:r>
      <w:r w:rsidR="00FB3725" w:rsidRPr="00674A7E">
        <w:rPr>
          <w:rFonts w:ascii="Calibri Light" w:eastAsia="Times New Roman" w:hAnsi="Calibri Light" w:cs="Times New Roman"/>
          <w:bCs/>
          <w:sz w:val="21"/>
          <w:szCs w:val="21"/>
        </w:rPr>
        <w:t>,</w:t>
      </w:r>
      <w:r w:rsidR="00FB3725" w:rsidRPr="00104FF1">
        <w:rPr>
          <w:rFonts w:ascii="Calibri Light" w:eastAsia="Times New Roman" w:hAnsi="Calibri Light" w:cs="Times New Roman"/>
          <w:b/>
          <w:bCs/>
          <w:sz w:val="21"/>
          <w:szCs w:val="21"/>
        </w:rPr>
        <w:t xml:space="preserve"> </w:t>
      </w:r>
      <w:r w:rsidR="00E25D14">
        <w:rPr>
          <w:rFonts w:ascii="Calibri Light" w:eastAsia="Times New Roman" w:hAnsi="Calibri Light" w:cs="Times New Roman"/>
          <w:sz w:val="21"/>
          <w:szCs w:val="21"/>
        </w:rPr>
        <w:t>and</w:t>
      </w:r>
      <w:r w:rsidR="00FB3725" w:rsidRPr="00104FF1">
        <w:rPr>
          <w:rFonts w:ascii="Calibri Light" w:eastAsia="Times New Roman" w:hAnsi="Calibri Light" w:cs="Times New Roman"/>
          <w:sz w:val="21"/>
          <w:szCs w:val="21"/>
        </w:rPr>
        <w:t xml:space="preserve"> systems fall into disrepair at faster rates than new systems are being built. </w:t>
      </w:r>
      <w:r w:rsidR="00FB3725" w:rsidRPr="00104FF1">
        <w:rPr>
          <w:rFonts w:ascii="Calibri Light" w:eastAsia="Calibri Light" w:hAnsi="Calibri Light" w:cs="Calibri Light"/>
          <w:sz w:val="21"/>
          <w:szCs w:val="21"/>
        </w:rPr>
        <w:t>There are currently two community management systems for O&amp;M of water supply, the Water User Group (GMF) and the PNDS O&amp;M Committee, both of which have strengths and weaknesses. GMF’s struggle to stay active</w:t>
      </w:r>
      <w:r w:rsidR="00AB6B65">
        <w:rPr>
          <w:rFonts w:ascii="Calibri Light" w:eastAsia="Calibri Light" w:hAnsi="Calibri Light" w:cs="Calibri Light"/>
          <w:sz w:val="21"/>
          <w:szCs w:val="21"/>
        </w:rPr>
        <w:t xml:space="preserve"> with voluntary members</w:t>
      </w:r>
      <w:r w:rsidR="00FB3725" w:rsidRPr="00104FF1">
        <w:rPr>
          <w:rFonts w:ascii="Calibri Light" w:eastAsia="Calibri Light" w:hAnsi="Calibri Light" w:cs="Calibri Light"/>
          <w:sz w:val="21"/>
          <w:szCs w:val="21"/>
        </w:rPr>
        <w:t>, retain authority or legitimacy in the community and address more complex system failures.</w:t>
      </w:r>
      <w:r w:rsidRPr="00104FF1">
        <w:rPr>
          <w:rFonts w:ascii="Calibri Light" w:eastAsia="Calibri Light" w:hAnsi="Calibri Light" w:cs="Calibri Light"/>
          <w:sz w:val="21"/>
          <w:szCs w:val="21"/>
        </w:rPr>
        <w:t xml:space="preserve"> </w:t>
      </w:r>
      <w:r w:rsidR="00FB3725" w:rsidRPr="00104FF1">
        <w:rPr>
          <w:rFonts w:ascii="Calibri Light" w:eastAsia="Times New Roman" w:hAnsi="Calibri Light" w:cs="Times New Roman"/>
          <w:bCs/>
          <w:sz w:val="21"/>
          <w:szCs w:val="21"/>
        </w:rPr>
        <w:t>PNDS O&amp;M committee</w:t>
      </w:r>
      <w:r w:rsidRPr="00104FF1">
        <w:rPr>
          <w:rFonts w:ascii="Calibri Light" w:eastAsia="Times New Roman" w:hAnsi="Calibri Light" w:cs="Times New Roman"/>
          <w:bCs/>
          <w:sz w:val="21"/>
          <w:szCs w:val="21"/>
        </w:rPr>
        <w:t>s are formally linked to the Suku Council. However,</w:t>
      </w:r>
      <w:r w:rsidR="00FB3725" w:rsidRPr="00104FF1">
        <w:rPr>
          <w:rFonts w:ascii="Calibri Light" w:eastAsia="Times New Roman" w:hAnsi="Calibri Light" w:cs="Times New Roman"/>
          <w:bCs/>
          <w:sz w:val="21"/>
          <w:szCs w:val="21"/>
        </w:rPr>
        <w:t xml:space="preserve"> members are not always beneficiaries of the infrastructure that they are tasked to maintain (e.g. a water system) and therefore</w:t>
      </w:r>
      <w:r w:rsidR="00FB3725" w:rsidRPr="00104FF1">
        <w:rPr>
          <w:rFonts w:ascii="Calibri Light" w:eastAsia="MS Mincho" w:hAnsi="Calibri Light" w:cs="Times New Roman"/>
          <w:sz w:val="21"/>
          <w:szCs w:val="21"/>
        </w:rPr>
        <w:t xml:space="preserve"> have fewer incentives to collect user fees, manage usage and/or carry out maintenance. </w:t>
      </w:r>
    </w:p>
    <w:p w14:paraId="0972778E" w14:textId="21D0F976" w:rsidR="00FB3725" w:rsidRPr="00104FF1" w:rsidRDefault="00FB3725" w:rsidP="00E65C71">
      <w:pPr>
        <w:tabs>
          <w:tab w:val="left" w:pos="284"/>
        </w:tabs>
        <w:spacing w:line="276" w:lineRule="auto"/>
        <w:rPr>
          <w:rFonts w:ascii="Calibri Light" w:eastAsia="Calibri Light" w:hAnsi="Calibri Light" w:cs="Calibri Light"/>
          <w:sz w:val="21"/>
          <w:szCs w:val="21"/>
        </w:rPr>
      </w:pPr>
      <w:r w:rsidRPr="00104FF1">
        <w:rPr>
          <w:rFonts w:ascii="Calibri Light" w:eastAsia="MS Mincho" w:hAnsi="Calibri Light" w:cs="Times New Roman"/>
          <w:sz w:val="21"/>
          <w:szCs w:val="21"/>
        </w:rPr>
        <w:t>Recognising these constraints, PNDS with the support of Australia’s PNDS</w:t>
      </w:r>
      <w:r w:rsidR="00DC7EE9" w:rsidRPr="00104FF1">
        <w:rPr>
          <w:rFonts w:ascii="Calibri Light" w:eastAsia="MS Mincho" w:hAnsi="Calibri Light" w:cs="Times New Roman"/>
          <w:sz w:val="21"/>
          <w:szCs w:val="21"/>
        </w:rPr>
        <w:t>-</w:t>
      </w:r>
      <w:r w:rsidRPr="00104FF1">
        <w:rPr>
          <w:rFonts w:ascii="Calibri Light" w:eastAsia="MS Mincho" w:hAnsi="Calibri Light" w:cs="Times New Roman"/>
          <w:sz w:val="21"/>
          <w:szCs w:val="21"/>
        </w:rPr>
        <w:t xml:space="preserve">SP initiated discussions with </w:t>
      </w:r>
      <w:r w:rsidR="0048594B" w:rsidRPr="00104FF1">
        <w:rPr>
          <w:rFonts w:ascii="Calibri Light" w:eastAsia="MS Mincho" w:hAnsi="Calibri Light" w:cs="Times New Roman"/>
          <w:sz w:val="21"/>
          <w:szCs w:val="21"/>
        </w:rPr>
        <w:t>the National Directorate for Water Services (</w:t>
      </w:r>
      <w:r w:rsidRPr="00104FF1">
        <w:rPr>
          <w:rFonts w:ascii="Calibri Light" w:eastAsia="MS Mincho" w:hAnsi="Calibri Light" w:cs="Times New Roman"/>
          <w:sz w:val="21"/>
          <w:szCs w:val="21"/>
        </w:rPr>
        <w:t>DNSA</w:t>
      </w:r>
      <w:r w:rsidR="0048594B" w:rsidRPr="00104FF1">
        <w:rPr>
          <w:rFonts w:ascii="Calibri Light" w:eastAsia="MS Mincho" w:hAnsi="Calibri Light" w:cs="Times New Roman"/>
          <w:sz w:val="21"/>
          <w:szCs w:val="21"/>
        </w:rPr>
        <w:t>)</w:t>
      </w:r>
      <w:r w:rsidRPr="00104FF1">
        <w:rPr>
          <w:rFonts w:ascii="Calibri Light" w:eastAsia="MS Mincho" w:hAnsi="Calibri Light" w:cs="Times New Roman"/>
          <w:sz w:val="21"/>
          <w:szCs w:val="21"/>
        </w:rPr>
        <w:t xml:space="preserve"> in 2018 on formally applying the GMF model to PNDS water </w:t>
      </w:r>
      <w:r w:rsidR="00923786" w:rsidRPr="00104FF1">
        <w:rPr>
          <w:rFonts w:ascii="Calibri Light" w:eastAsia="MS Mincho" w:hAnsi="Calibri Light" w:cs="Times New Roman"/>
          <w:sz w:val="21"/>
          <w:szCs w:val="21"/>
        </w:rPr>
        <w:t>system</w:t>
      </w:r>
      <w:r w:rsidRPr="00104FF1">
        <w:rPr>
          <w:rFonts w:ascii="Calibri Light" w:eastAsia="MS Mincho" w:hAnsi="Calibri Light" w:cs="Times New Roman"/>
          <w:sz w:val="21"/>
          <w:szCs w:val="21"/>
        </w:rPr>
        <w:t xml:space="preserve"> projects. </w:t>
      </w:r>
      <w:r w:rsidRPr="00104FF1">
        <w:rPr>
          <w:rFonts w:ascii="Calibri Light" w:eastAsia="Times New Roman" w:hAnsi="Calibri Light" w:cs="Times New Roman"/>
          <w:bCs/>
          <w:sz w:val="21"/>
          <w:szCs w:val="21"/>
        </w:rPr>
        <w:t xml:space="preserve">Unlike GMFs, PNDS O&amp;M committees do not receive technical training on infrastructure maintenance. </w:t>
      </w:r>
      <w:r w:rsidRPr="00104FF1">
        <w:rPr>
          <w:rFonts w:ascii="Calibri Light" w:eastAsia="Calibri Light" w:hAnsi="Calibri Light" w:cs="Calibri Light"/>
          <w:bCs/>
          <w:sz w:val="21"/>
          <w:szCs w:val="21"/>
        </w:rPr>
        <w:t>The experience of both committees demonstrates that:</w:t>
      </w:r>
    </w:p>
    <w:p w14:paraId="076136AA" w14:textId="608D4C22" w:rsidR="00FB3725" w:rsidRPr="00104FF1" w:rsidRDefault="00FB3725" w:rsidP="00B52578">
      <w:pPr>
        <w:numPr>
          <w:ilvl w:val="1"/>
          <w:numId w:val="12"/>
        </w:numPr>
        <w:spacing w:line="276" w:lineRule="auto"/>
        <w:rPr>
          <w:rFonts w:ascii="Calibri Light" w:eastAsia="Calibri Light" w:hAnsi="Calibri Light" w:cs="Calibri Light"/>
          <w:bCs/>
          <w:sz w:val="21"/>
          <w:szCs w:val="21"/>
        </w:rPr>
      </w:pPr>
      <w:r w:rsidRPr="00104FF1">
        <w:rPr>
          <w:rFonts w:ascii="Calibri Light" w:eastAsia="Calibri Light" w:hAnsi="Calibri Light" w:cs="Calibri Light"/>
          <w:bCs/>
          <w:sz w:val="21"/>
          <w:szCs w:val="21"/>
        </w:rPr>
        <w:t xml:space="preserve">Community members are willing to pay for basic O&amp;M of </w:t>
      </w:r>
      <w:r w:rsidR="00181A5E" w:rsidRPr="00104FF1">
        <w:rPr>
          <w:rFonts w:ascii="Calibri Light" w:eastAsia="Calibri Light" w:hAnsi="Calibri Light" w:cs="Calibri Light"/>
          <w:bCs/>
          <w:sz w:val="21"/>
          <w:szCs w:val="21"/>
        </w:rPr>
        <w:t>suku water systems</w:t>
      </w:r>
      <w:r w:rsidRPr="00104FF1">
        <w:rPr>
          <w:rFonts w:ascii="Calibri Light" w:eastAsia="Calibri Light" w:hAnsi="Calibri Light" w:cs="Calibri Light"/>
          <w:bCs/>
          <w:sz w:val="21"/>
          <w:szCs w:val="21"/>
        </w:rPr>
        <w:t>; and</w:t>
      </w:r>
    </w:p>
    <w:p w14:paraId="377AD473" w14:textId="3467EFC8" w:rsidR="00FB3725" w:rsidRPr="00104FF1" w:rsidRDefault="00FB3725" w:rsidP="00B52578">
      <w:pPr>
        <w:numPr>
          <w:ilvl w:val="1"/>
          <w:numId w:val="12"/>
        </w:numPr>
        <w:spacing w:line="276" w:lineRule="auto"/>
        <w:rPr>
          <w:rFonts w:ascii="Calibri Light" w:eastAsia="Calibri Light" w:hAnsi="Calibri Light" w:cs="Calibri Light"/>
          <w:bCs/>
          <w:sz w:val="21"/>
          <w:szCs w:val="21"/>
        </w:rPr>
      </w:pPr>
      <w:r w:rsidRPr="00104FF1">
        <w:rPr>
          <w:rFonts w:ascii="Calibri Light" w:eastAsia="Calibri Light" w:hAnsi="Calibri Light" w:cs="Calibri Light"/>
          <w:bCs/>
          <w:sz w:val="21"/>
          <w:szCs w:val="21"/>
        </w:rPr>
        <w:t xml:space="preserve">Both GMFs and PNDS O&amp;M committees can take on responsibility for O&amp;M but they require training and technical support for more complex O&amp;M tasks. </w:t>
      </w:r>
    </w:p>
    <w:p w14:paraId="12668DAC" w14:textId="75DCE1BA" w:rsidR="00DC7EE9" w:rsidRPr="00104FF1" w:rsidRDefault="00DC7EE9" w:rsidP="00E65C71">
      <w:pPr>
        <w:spacing w:line="276" w:lineRule="auto"/>
        <w:rPr>
          <w:rFonts w:ascii="Calibri Light" w:eastAsia="Calibri Light" w:hAnsi="Calibri Light" w:cs="Calibri Light"/>
          <w:bCs/>
          <w:sz w:val="21"/>
          <w:szCs w:val="21"/>
        </w:rPr>
      </w:pPr>
      <w:r w:rsidRPr="00104FF1">
        <w:rPr>
          <w:rFonts w:ascii="Calibri Light" w:eastAsia="Calibri Light" w:hAnsi="Calibri Light" w:cs="Calibri Light"/>
          <w:sz w:val="21"/>
          <w:szCs w:val="21"/>
        </w:rPr>
        <w:t xml:space="preserve">Further details of these challenges are outlined in Annex </w:t>
      </w:r>
      <w:r w:rsidR="005D46C9" w:rsidRPr="00104FF1">
        <w:rPr>
          <w:rFonts w:ascii="Calibri Light" w:eastAsia="Calibri Light" w:hAnsi="Calibri Light" w:cs="Calibri Light"/>
          <w:sz w:val="21"/>
          <w:szCs w:val="21"/>
        </w:rPr>
        <w:t>1</w:t>
      </w:r>
      <w:r w:rsidRPr="00104FF1">
        <w:rPr>
          <w:rFonts w:ascii="Calibri Light" w:eastAsia="Calibri Light" w:hAnsi="Calibri Light" w:cs="Calibri Light"/>
          <w:sz w:val="21"/>
          <w:szCs w:val="21"/>
        </w:rPr>
        <w:t>: Development Context and Situation Analysis.</w:t>
      </w:r>
    </w:p>
    <w:p w14:paraId="2C941BF7" w14:textId="1EE4BE1B" w:rsidR="00923786" w:rsidRPr="00104FF1" w:rsidRDefault="00FB3725" w:rsidP="00E65C71">
      <w:pPr>
        <w:spacing w:line="276" w:lineRule="auto"/>
        <w:rPr>
          <w:rFonts w:ascii="Calibri Light" w:eastAsia="Times New Roman" w:hAnsi="Calibri Light" w:cs="Times New Roman"/>
          <w:bCs/>
          <w:sz w:val="21"/>
          <w:szCs w:val="21"/>
        </w:rPr>
      </w:pPr>
      <w:r w:rsidRPr="00104FF1">
        <w:rPr>
          <w:rFonts w:ascii="Calibri Light" w:eastAsia="Times New Roman" w:hAnsi="Calibri Light" w:cs="Times New Roman"/>
          <w:b/>
          <w:sz w:val="21"/>
          <w:szCs w:val="21"/>
        </w:rPr>
        <w:t>Australia is a long-standing supporter of GoTL efforts to improve delivery of sustainable water, sanitation</w:t>
      </w:r>
      <w:r w:rsidR="00EA1549" w:rsidRPr="00104FF1">
        <w:rPr>
          <w:rFonts w:ascii="Calibri Light" w:eastAsia="Times New Roman" w:hAnsi="Calibri Light" w:cs="Times New Roman"/>
          <w:b/>
          <w:sz w:val="21"/>
          <w:szCs w:val="21"/>
        </w:rPr>
        <w:t>,</w:t>
      </w:r>
      <w:r w:rsidRPr="00104FF1">
        <w:rPr>
          <w:rFonts w:ascii="Calibri Light" w:eastAsia="Times New Roman" w:hAnsi="Calibri Light" w:cs="Times New Roman"/>
          <w:b/>
          <w:sz w:val="21"/>
          <w:szCs w:val="21"/>
        </w:rPr>
        <w:t xml:space="preserve"> and hygiene (WASH) services to rural citizens.</w:t>
      </w:r>
      <w:r w:rsidRPr="00104FF1">
        <w:rPr>
          <w:rFonts w:ascii="Calibri Light" w:eastAsia="Times New Roman" w:hAnsi="Calibri Light" w:cs="Times New Roman"/>
          <w:bCs/>
          <w:sz w:val="21"/>
          <w:szCs w:val="21"/>
        </w:rPr>
        <w:t xml:space="preserve"> Th</w:t>
      </w:r>
      <w:r w:rsidR="00DC7EE9" w:rsidRPr="00104FF1">
        <w:rPr>
          <w:rFonts w:ascii="Calibri Light" w:eastAsia="Times New Roman" w:hAnsi="Calibri Light" w:cs="Times New Roman"/>
          <w:bCs/>
          <w:sz w:val="21"/>
          <w:szCs w:val="21"/>
        </w:rPr>
        <w:t>e</w:t>
      </w:r>
      <w:r w:rsidRPr="00104FF1">
        <w:rPr>
          <w:rFonts w:ascii="Calibri Light" w:eastAsia="Times New Roman" w:hAnsi="Calibri Light" w:cs="Times New Roman"/>
          <w:bCs/>
          <w:sz w:val="21"/>
          <w:szCs w:val="21"/>
        </w:rPr>
        <w:t xml:space="preserve"> PARTISIPA </w:t>
      </w:r>
      <w:r w:rsidR="00DC7EE9" w:rsidRPr="00104FF1">
        <w:rPr>
          <w:rFonts w:ascii="Calibri Light" w:eastAsia="Times New Roman" w:hAnsi="Calibri Light" w:cs="Times New Roman"/>
          <w:bCs/>
          <w:sz w:val="21"/>
          <w:szCs w:val="21"/>
        </w:rPr>
        <w:t>program</w:t>
      </w:r>
      <w:r w:rsidRPr="00104FF1">
        <w:rPr>
          <w:rFonts w:ascii="Calibri Light" w:eastAsia="Times New Roman" w:hAnsi="Calibri Light" w:cs="Times New Roman"/>
          <w:bCs/>
          <w:sz w:val="21"/>
          <w:szCs w:val="21"/>
        </w:rPr>
        <w:t xml:space="preserve"> represents an evolution of Australia’s long-term support to improving rural water supply in Timor-Leste. Initially, the Australia-East Timor Community Water Supply and Sanitation Program (2002-2005) worked with MoPW</w:t>
      </w:r>
      <w:r w:rsidR="004B324F">
        <w:rPr>
          <w:rFonts w:ascii="Calibri Light" w:eastAsia="Times New Roman" w:hAnsi="Calibri Light" w:cs="Times New Roman"/>
          <w:bCs/>
          <w:sz w:val="21"/>
          <w:szCs w:val="21"/>
        </w:rPr>
        <w:t>’s</w:t>
      </w:r>
      <w:r w:rsidRPr="00104FF1">
        <w:rPr>
          <w:rFonts w:ascii="Calibri Light" w:eastAsia="Times New Roman" w:hAnsi="Calibri Light" w:cs="Times New Roman"/>
          <w:bCs/>
          <w:sz w:val="21"/>
          <w:szCs w:val="21"/>
        </w:rPr>
        <w:t xml:space="preserve"> newly established National Directorate for Water and Sanitation</w:t>
      </w:r>
      <w:r w:rsidR="00E25D14">
        <w:rPr>
          <w:rFonts w:ascii="Calibri Light" w:eastAsia="Times New Roman" w:hAnsi="Calibri Light" w:cs="Times New Roman"/>
          <w:bCs/>
          <w:sz w:val="21"/>
          <w:szCs w:val="21"/>
        </w:rPr>
        <w:t xml:space="preserve"> and</w:t>
      </w:r>
      <w:r w:rsidRPr="00104FF1">
        <w:rPr>
          <w:rFonts w:ascii="Calibri Light" w:eastAsia="Times New Roman" w:hAnsi="Calibri Light" w:cs="Times New Roman"/>
          <w:bCs/>
          <w:sz w:val="21"/>
          <w:szCs w:val="21"/>
        </w:rPr>
        <w:t xml:space="preserve"> direct</w:t>
      </w:r>
      <w:r w:rsidR="00DC7EE9" w:rsidRPr="00104FF1">
        <w:rPr>
          <w:rFonts w:ascii="Calibri Light" w:eastAsia="Times New Roman" w:hAnsi="Calibri Light" w:cs="Times New Roman"/>
          <w:bCs/>
          <w:sz w:val="21"/>
          <w:szCs w:val="21"/>
        </w:rPr>
        <w:t>ly</w:t>
      </w:r>
      <w:r w:rsidRPr="00104FF1">
        <w:rPr>
          <w:rFonts w:ascii="Calibri Light" w:eastAsia="Times New Roman" w:hAnsi="Calibri Light" w:cs="Times New Roman"/>
          <w:bCs/>
          <w:sz w:val="21"/>
          <w:szCs w:val="21"/>
        </w:rPr>
        <w:t xml:space="preserve"> fund</w:t>
      </w:r>
      <w:r w:rsidR="00E25D14">
        <w:rPr>
          <w:rFonts w:ascii="Calibri Light" w:eastAsia="Times New Roman" w:hAnsi="Calibri Light" w:cs="Times New Roman"/>
          <w:bCs/>
          <w:sz w:val="21"/>
          <w:szCs w:val="21"/>
        </w:rPr>
        <w:t xml:space="preserve">ed </w:t>
      </w:r>
      <w:r w:rsidRPr="00104FF1">
        <w:rPr>
          <w:rFonts w:ascii="Calibri Light" w:eastAsia="Times New Roman" w:hAnsi="Calibri Light" w:cs="Times New Roman"/>
          <w:bCs/>
          <w:sz w:val="21"/>
          <w:szCs w:val="21"/>
        </w:rPr>
        <w:t xml:space="preserve">WASH infrastructure through </w:t>
      </w:r>
      <w:r w:rsidR="0048594B" w:rsidRPr="00104FF1">
        <w:rPr>
          <w:rFonts w:ascii="Calibri Light" w:eastAsia="Times New Roman" w:hAnsi="Calibri Light" w:cs="Times New Roman"/>
          <w:bCs/>
          <w:sz w:val="21"/>
          <w:szCs w:val="21"/>
        </w:rPr>
        <w:t>Civil Society Organisation</w:t>
      </w:r>
      <w:r w:rsidR="00DC7EE9" w:rsidRPr="00104FF1">
        <w:rPr>
          <w:rFonts w:ascii="Calibri Light" w:eastAsia="Times New Roman" w:hAnsi="Calibri Light" w:cs="Times New Roman"/>
          <w:bCs/>
          <w:sz w:val="21"/>
          <w:szCs w:val="21"/>
        </w:rPr>
        <w:t>s</w:t>
      </w:r>
      <w:r w:rsidR="0048594B" w:rsidRPr="00104FF1">
        <w:rPr>
          <w:rFonts w:ascii="Calibri Light" w:eastAsia="Times New Roman" w:hAnsi="Calibri Light" w:cs="Times New Roman"/>
          <w:bCs/>
          <w:sz w:val="21"/>
          <w:szCs w:val="21"/>
        </w:rPr>
        <w:t xml:space="preserve"> (</w:t>
      </w:r>
      <w:r w:rsidRPr="00104FF1">
        <w:rPr>
          <w:rFonts w:ascii="Calibri Light" w:eastAsia="Times New Roman" w:hAnsi="Calibri Light" w:cs="Times New Roman"/>
          <w:bCs/>
          <w:sz w:val="21"/>
          <w:szCs w:val="21"/>
        </w:rPr>
        <w:t>CSO</w:t>
      </w:r>
      <w:r w:rsidR="0048594B" w:rsidRPr="00104FF1">
        <w:rPr>
          <w:rFonts w:ascii="Calibri Light" w:eastAsia="Times New Roman" w:hAnsi="Calibri Light" w:cs="Times New Roman"/>
          <w:bCs/>
          <w:sz w:val="21"/>
          <w:szCs w:val="21"/>
        </w:rPr>
        <w:t>)</w:t>
      </w:r>
      <w:r w:rsidRPr="00104FF1">
        <w:rPr>
          <w:rFonts w:ascii="Calibri Light" w:eastAsia="Times New Roman" w:hAnsi="Calibri Light" w:cs="Times New Roman"/>
          <w:bCs/>
          <w:sz w:val="21"/>
          <w:szCs w:val="21"/>
        </w:rPr>
        <w:t xml:space="preserve">. Subsequent programs include the Rural Water Supply and Sanitation Program (Phase </w:t>
      </w:r>
      <w:r w:rsidR="005D46C9" w:rsidRPr="00104FF1">
        <w:rPr>
          <w:rFonts w:ascii="Calibri Light" w:eastAsia="Times New Roman" w:hAnsi="Calibri Light" w:cs="Times New Roman"/>
          <w:bCs/>
          <w:sz w:val="21"/>
          <w:szCs w:val="21"/>
        </w:rPr>
        <w:t>One</w:t>
      </w:r>
      <w:r w:rsidRPr="00104FF1">
        <w:rPr>
          <w:rFonts w:ascii="Calibri Light" w:eastAsia="Times New Roman" w:hAnsi="Calibri Light" w:cs="Times New Roman"/>
          <w:bCs/>
          <w:sz w:val="21"/>
          <w:szCs w:val="21"/>
        </w:rPr>
        <w:t xml:space="preserve">: 2007-2012) and the Phase </w:t>
      </w:r>
      <w:r w:rsidR="005D46C9" w:rsidRPr="00104FF1">
        <w:rPr>
          <w:rFonts w:ascii="Calibri Light" w:eastAsia="Times New Roman" w:hAnsi="Calibri Light" w:cs="Times New Roman"/>
          <w:bCs/>
          <w:sz w:val="21"/>
          <w:szCs w:val="21"/>
        </w:rPr>
        <w:t>Two</w:t>
      </w:r>
      <w:r w:rsidRPr="00104FF1">
        <w:rPr>
          <w:rFonts w:ascii="Calibri Light" w:eastAsia="Times New Roman" w:hAnsi="Calibri Light" w:cs="Times New Roman"/>
          <w:bCs/>
          <w:sz w:val="21"/>
          <w:szCs w:val="21"/>
        </w:rPr>
        <w:t xml:space="preserve"> (BESIK) program (2012-2016). These programs worked on a national scale includ</w:t>
      </w:r>
      <w:r w:rsidR="00923786" w:rsidRPr="00104FF1">
        <w:rPr>
          <w:rFonts w:ascii="Calibri Light" w:eastAsia="Times New Roman" w:hAnsi="Calibri Light" w:cs="Times New Roman"/>
          <w:bCs/>
          <w:sz w:val="21"/>
          <w:szCs w:val="21"/>
        </w:rPr>
        <w:t>ing</w:t>
      </w:r>
      <w:r w:rsidRPr="00104FF1">
        <w:rPr>
          <w:rFonts w:ascii="Calibri Light" w:eastAsia="Times New Roman" w:hAnsi="Calibri Light" w:cs="Times New Roman"/>
          <w:bCs/>
          <w:sz w:val="21"/>
          <w:szCs w:val="21"/>
        </w:rPr>
        <w:t xml:space="preserve"> a component on water resource management. </w:t>
      </w:r>
    </w:p>
    <w:p w14:paraId="3B10A355" w14:textId="2B30BD59" w:rsidR="00FD07C3" w:rsidRDefault="00FB3725" w:rsidP="00E65C71">
      <w:pPr>
        <w:spacing w:line="276" w:lineRule="auto"/>
        <w:rPr>
          <w:rFonts w:ascii="Calibri Light" w:eastAsia="Times New Roman" w:hAnsi="Calibri Light" w:cs="Times New Roman"/>
          <w:bCs/>
          <w:sz w:val="21"/>
          <w:szCs w:val="21"/>
        </w:rPr>
      </w:pPr>
      <w:r w:rsidRPr="00104FF1">
        <w:rPr>
          <w:rFonts w:ascii="Calibri Light" w:eastAsia="Times New Roman" w:hAnsi="Calibri Light" w:cs="Times New Roman"/>
          <w:bCs/>
          <w:sz w:val="21"/>
          <w:szCs w:val="21"/>
        </w:rPr>
        <w:t xml:space="preserve">From 2016-2019, bilateral WASH activities were managed by Australia’s Partnership for Human Development </w:t>
      </w:r>
      <w:r w:rsidR="00C57A4A" w:rsidRPr="00104FF1">
        <w:rPr>
          <w:rFonts w:ascii="Calibri Light" w:eastAsia="Times New Roman" w:hAnsi="Calibri Light" w:cs="Times New Roman"/>
          <w:bCs/>
          <w:sz w:val="21"/>
          <w:szCs w:val="21"/>
        </w:rPr>
        <w:t xml:space="preserve">(PHD) </w:t>
      </w:r>
      <w:r w:rsidRPr="00104FF1">
        <w:rPr>
          <w:rFonts w:ascii="Calibri Light" w:eastAsia="Times New Roman" w:hAnsi="Calibri Light" w:cs="Times New Roman"/>
          <w:bCs/>
          <w:sz w:val="21"/>
          <w:szCs w:val="21"/>
        </w:rPr>
        <w:t xml:space="preserve">program with a sharpened focus on sanitation and hygiene and on O&amp;M of </w:t>
      </w:r>
      <w:r w:rsidR="00181A5E" w:rsidRPr="00104FF1">
        <w:rPr>
          <w:rFonts w:ascii="Calibri Light" w:eastAsia="Times New Roman" w:hAnsi="Calibri Light" w:cs="Times New Roman"/>
          <w:bCs/>
          <w:sz w:val="21"/>
          <w:szCs w:val="21"/>
        </w:rPr>
        <w:t>suku water systems</w:t>
      </w:r>
      <w:r w:rsidRPr="00104FF1">
        <w:rPr>
          <w:rFonts w:ascii="Calibri Light" w:eastAsia="Times New Roman" w:hAnsi="Calibri Light" w:cs="Times New Roman"/>
          <w:bCs/>
          <w:sz w:val="21"/>
          <w:szCs w:val="21"/>
        </w:rPr>
        <w:t>. In addition to these bilateral investments, Australia has provided support for CSOs to invest in rural WASH through the Australia N</w:t>
      </w:r>
      <w:r w:rsidR="008C392D">
        <w:rPr>
          <w:rFonts w:ascii="Calibri Light" w:eastAsia="Times New Roman" w:hAnsi="Calibri Light" w:cs="Times New Roman"/>
          <w:bCs/>
          <w:sz w:val="21"/>
          <w:szCs w:val="21"/>
        </w:rPr>
        <w:t>GO</w:t>
      </w:r>
      <w:r w:rsidRPr="00104FF1">
        <w:rPr>
          <w:rFonts w:ascii="Calibri Light" w:eastAsia="Times New Roman" w:hAnsi="Calibri Light" w:cs="Times New Roman"/>
          <w:bCs/>
          <w:sz w:val="21"/>
          <w:szCs w:val="21"/>
        </w:rPr>
        <w:t xml:space="preserve"> Cooperation Program, the Civil Society WASH Fund, and more recently through Water for Women. </w:t>
      </w:r>
    </w:p>
    <w:p w14:paraId="5900DAB8" w14:textId="25CAF923" w:rsidR="00E25D14" w:rsidRDefault="00F45780" w:rsidP="00F45780">
      <w:pPr>
        <w:spacing w:line="276" w:lineRule="auto"/>
        <w:rPr>
          <w:rFonts w:ascii="Calibri Light" w:eastAsia="Times New Roman" w:hAnsi="Calibri Light" w:cs="Times New Roman"/>
          <w:bCs/>
          <w:sz w:val="21"/>
          <w:szCs w:val="21"/>
        </w:rPr>
      </w:pPr>
      <w:r w:rsidRPr="00104FF1">
        <w:rPr>
          <w:rFonts w:ascii="Calibri Light" w:eastAsia="Times New Roman" w:hAnsi="Calibri Light" w:cs="Times New Roman"/>
          <w:bCs/>
          <w:sz w:val="21"/>
          <w:szCs w:val="21"/>
        </w:rPr>
        <w:t xml:space="preserve">Alongside WASH-specific programming, Australia has made a significant contribution to rural water supply in Timor-Leste through its support of PNDS. PNDS has been GoTL’s biggest investment in suku water systems, having constructed or rehabilitated 557 suku water supply systems, with a further 80 water system projects underway or approved </w:t>
      </w:r>
      <w:r w:rsidR="00427522">
        <w:rPr>
          <w:rFonts w:ascii="Calibri Light" w:eastAsia="Times New Roman" w:hAnsi="Calibri Light" w:cs="Times New Roman"/>
          <w:bCs/>
          <w:sz w:val="21"/>
          <w:szCs w:val="21"/>
        </w:rPr>
        <w:t>(in</w:t>
      </w:r>
      <w:r w:rsidR="00427522" w:rsidRPr="00427522">
        <w:rPr>
          <w:rFonts w:ascii="Calibri Light" w:eastAsia="Times New Roman" w:hAnsi="Calibri Light" w:cs="Times New Roman"/>
          <w:bCs/>
          <w:sz w:val="21"/>
          <w:szCs w:val="21"/>
        </w:rPr>
        <w:t xml:space="preserve"> June 2017, 889 rural water supply systems were registered across the countr</w:t>
      </w:r>
      <w:r w:rsidR="00427522">
        <w:rPr>
          <w:rFonts w:ascii="Calibri Light" w:eastAsia="Times New Roman" w:hAnsi="Calibri Light" w:cs="Times New Roman"/>
          <w:bCs/>
          <w:sz w:val="21"/>
          <w:szCs w:val="21"/>
        </w:rPr>
        <w:t>y)</w:t>
      </w:r>
      <w:r w:rsidRPr="00104FF1">
        <w:rPr>
          <w:rFonts w:ascii="Calibri Light" w:eastAsia="Times New Roman" w:hAnsi="Calibri Light" w:cs="Times New Roman"/>
          <w:bCs/>
          <w:sz w:val="21"/>
          <w:szCs w:val="21"/>
        </w:rPr>
        <w:t xml:space="preserve">. </w:t>
      </w:r>
    </w:p>
    <w:p w14:paraId="77F0BF2D" w14:textId="4614D743" w:rsidR="00E25D14" w:rsidRPr="00250D4D" w:rsidRDefault="00E25D14" w:rsidP="00E25D14">
      <w:pPr>
        <w:spacing w:line="276" w:lineRule="auto"/>
        <w:rPr>
          <w:rFonts w:ascii="Calibri Light" w:eastAsia="Times New Roman" w:hAnsi="Calibri Light"/>
          <w:bCs/>
          <w:sz w:val="21"/>
          <w:szCs w:val="21"/>
        </w:rPr>
      </w:pPr>
      <w:r w:rsidRPr="00104FF1">
        <w:rPr>
          <w:rFonts w:ascii="Calibri Light" w:eastAsia="Times New Roman" w:hAnsi="Calibri Light" w:cs="Times New Roman"/>
          <w:bCs/>
          <w:sz w:val="21"/>
          <w:szCs w:val="21"/>
        </w:rPr>
        <w:t xml:space="preserve">A review of Australia’s contribution to WASH in Timor-Leste in 2019 recommended that future investments in the water sector would best be achieved through close alignment with </w:t>
      </w:r>
      <w:r>
        <w:rPr>
          <w:rFonts w:ascii="Calibri Light" w:eastAsia="Times New Roman" w:hAnsi="Calibri Light" w:cs="Times New Roman"/>
          <w:bCs/>
          <w:sz w:val="21"/>
          <w:szCs w:val="21"/>
        </w:rPr>
        <w:t>PARTISIPA (rather than PHD)</w:t>
      </w:r>
      <w:r w:rsidRPr="00104FF1">
        <w:rPr>
          <w:rFonts w:ascii="Calibri Light" w:eastAsia="Times New Roman" w:hAnsi="Calibri Light" w:cs="Times New Roman"/>
          <w:bCs/>
          <w:sz w:val="21"/>
          <w:szCs w:val="21"/>
        </w:rPr>
        <w:t xml:space="preserve"> so that construction of water supply in villages </w:t>
      </w:r>
      <w:r>
        <w:rPr>
          <w:rFonts w:ascii="Calibri Light" w:eastAsia="Times New Roman" w:hAnsi="Calibri Light" w:cs="Times New Roman"/>
          <w:bCs/>
          <w:sz w:val="21"/>
          <w:szCs w:val="21"/>
        </w:rPr>
        <w:t xml:space="preserve">(through PNDS) </w:t>
      </w:r>
      <w:r w:rsidRPr="00104FF1">
        <w:rPr>
          <w:rFonts w:ascii="Calibri Light" w:eastAsia="Times New Roman" w:hAnsi="Calibri Light" w:cs="Times New Roman"/>
          <w:bCs/>
          <w:sz w:val="21"/>
          <w:szCs w:val="21"/>
        </w:rPr>
        <w:t xml:space="preserve">links more seamlessly to O&amp;M of the system and rests responsibility for its sustainability at the village level, managed by the suku council. </w:t>
      </w:r>
      <w:r>
        <w:rPr>
          <w:rFonts w:ascii="Calibri Light" w:eastAsia="Times New Roman" w:hAnsi="Calibri Light" w:cs="Times New Roman"/>
          <w:bCs/>
          <w:sz w:val="21"/>
          <w:szCs w:val="21"/>
        </w:rPr>
        <w:t xml:space="preserve">Advisory support placed in MoPW through PARTISIPA, aimed to help reduce the management and communication burden on Australia’s fragmented support to the sector. This is nascent but has contributed to the finalisation and dissemination of </w:t>
      </w:r>
      <w:r w:rsidR="004E0DEF">
        <w:rPr>
          <w:rFonts w:ascii="Calibri Light" w:eastAsia="Times New Roman" w:hAnsi="Calibri Light" w:cs="Times New Roman"/>
          <w:bCs/>
          <w:sz w:val="21"/>
          <w:szCs w:val="21"/>
        </w:rPr>
        <w:t>revised</w:t>
      </w:r>
      <w:r>
        <w:rPr>
          <w:rFonts w:ascii="Calibri Light" w:eastAsia="Times New Roman" w:hAnsi="Calibri Light" w:cs="Times New Roman"/>
          <w:bCs/>
          <w:sz w:val="21"/>
          <w:szCs w:val="21"/>
        </w:rPr>
        <w:t xml:space="preserve"> Technical Construction standards for rural water systems in Timor-Leste; a collaboration between MoPW</w:t>
      </w:r>
      <w:r w:rsidR="006A1689">
        <w:rPr>
          <w:rFonts w:ascii="Calibri Light" w:eastAsia="Times New Roman" w:hAnsi="Calibri Light" w:cs="Times New Roman"/>
          <w:bCs/>
          <w:sz w:val="21"/>
          <w:szCs w:val="21"/>
        </w:rPr>
        <w:t>, D</w:t>
      </w:r>
      <w:r>
        <w:rPr>
          <w:rFonts w:ascii="Calibri Light" w:eastAsia="Times New Roman" w:hAnsi="Calibri Light" w:cs="Times New Roman"/>
          <w:bCs/>
          <w:sz w:val="21"/>
          <w:szCs w:val="21"/>
        </w:rPr>
        <w:t>NSA</w:t>
      </w:r>
      <w:r w:rsidR="006A1689">
        <w:rPr>
          <w:rFonts w:ascii="Calibri Light" w:eastAsia="Times New Roman" w:hAnsi="Calibri Light" w:cs="Times New Roman"/>
          <w:bCs/>
          <w:sz w:val="21"/>
          <w:szCs w:val="21"/>
        </w:rPr>
        <w:t xml:space="preserve"> and MSA</w:t>
      </w:r>
      <w:r>
        <w:rPr>
          <w:rFonts w:ascii="Calibri Light" w:eastAsia="Times New Roman" w:hAnsi="Calibri Light" w:cs="Times New Roman"/>
          <w:bCs/>
          <w:sz w:val="21"/>
          <w:szCs w:val="21"/>
        </w:rPr>
        <w:t xml:space="preserve">. </w:t>
      </w:r>
    </w:p>
    <w:p w14:paraId="4E66F582" w14:textId="3DF014FC" w:rsidR="00C974F3" w:rsidRDefault="00E25D14" w:rsidP="00C974F3">
      <w:pPr>
        <w:spacing w:line="276" w:lineRule="auto"/>
        <w:rPr>
          <w:rFonts w:ascii="Calibri Light" w:eastAsia="Times New Roman" w:hAnsi="Calibri Light" w:cs="Times New Roman"/>
          <w:bCs/>
          <w:sz w:val="21"/>
          <w:szCs w:val="21"/>
        </w:rPr>
      </w:pPr>
      <w:r>
        <w:rPr>
          <w:rFonts w:ascii="Calibri Light" w:eastAsia="Times New Roman" w:hAnsi="Calibri Light" w:cs="Times New Roman"/>
          <w:bCs/>
          <w:sz w:val="21"/>
          <w:szCs w:val="21"/>
        </w:rPr>
        <w:t>Australian funded</w:t>
      </w:r>
      <w:r w:rsidR="00A44DCD" w:rsidRPr="00AB6B65">
        <w:rPr>
          <w:rFonts w:ascii="Calibri Light" w:eastAsia="Times New Roman" w:hAnsi="Calibri Light" w:cs="Times New Roman"/>
          <w:bCs/>
          <w:sz w:val="21"/>
          <w:szCs w:val="21"/>
        </w:rPr>
        <w:t xml:space="preserve"> </w:t>
      </w:r>
      <w:r w:rsidR="00975A3C" w:rsidRPr="00AB6B65">
        <w:rPr>
          <w:rFonts w:ascii="Calibri Light" w:eastAsia="Times New Roman" w:hAnsi="Calibri Light" w:cs="Times New Roman"/>
          <w:bCs/>
          <w:sz w:val="21"/>
          <w:szCs w:val="21"/>
        </w:rPr>
        <w:t xml:space="preserve">initiatives have </w:t>
      </w:r>
      <w:r>
        <w:rPr>
          <w:rFonts w:ascii="Calibri Light" w:eastAsia="Times New Roman" w:hAnsi="Calibri Light" w:cs="Times New Roman"/>
          <w:bCs/>
          <w:sz w:val="21"/>
          <w:szCs w:val="21"/>
        </w:rPr>
        <w:t xml:space="preserve">on the whole, </w:t>
      </w:r>
      <w:r w:rsidR="00975A3C" w:rsidRPr="00AB6B65">
        <w:rPr>
          <w:rFonts w:ascii="Calibri Light" w:eastAsia="Times New Roman" w:hAnsi="Calibri Light" w:cs="Times New Roman"/>
          <w:bCs/>
          <w:sz w:val="21"/>
          <w:szCs w:val="21"/>
        </w:rPr>
        <w:t xml:space="preserve">benefited </w:t>
      </w:r>
      <w:r w:rsidR="00AB6B65" w:rsidRPr="00674A7E">
        <w:rPr>
          <w:rFonts w:ascii="Calibri Light" w:eastAsia="Times New Roman" w:hAnsi="Calibri Light" w:cs="Times New Roman"/>
          <w:bCs/>
          <w:sz w:val="21"/>
          <w:szCs w:val="21"/>
        </w:rPr>
        <w:t>target areas</w:t>
      </w:r>
      <w:r w:rsidR="00975A3C" w:rsidRPr="00AB6B65">
        <w:rPr>
          <w:rFonts w:ascii="Calibri Light" w:eastAsia="Times New Roman" w:hAnsi="Calibri Light" w:cs="Times New Roman"/>
          <w:bCs/>
          <w:sz w:val="21"/>
          <w:szCs w:val="21"/>
        </w:rPr>
        <w:t xml:space="preserve">, </w:t>
      </w:r>
      <w:r>
        <w:rPr>
          <w:rFonts w:ascii="Calibri Light" w:eastAsia="Times New Roman" w:hAnsi="Calibri Light" w:cs="Times New Roman"/>
          <w:bCs/>
          <w:sz w:val="21"/>
          <w:szCs w:val="21"/>
        </w:rPr>
        <w:t>but t</w:t>
      </w:r>
      <w:r w:rsidR="00975A3C" w:rsidRPr="00AB6B65">
        <w:rPr>
          <w:rFonts w:ascii="Calibri Light" w:eastAsia="Times New Roman" w:hAnsi="Calibri Light" w:cs="Times New Roman"/>
          <w:bCs/>
          <w:sz w:val="21"/>
          <w:szCs w:val="21"/>
        </w:rPr>
        <w:t xml:space="preserve">hey have not necessarily contributed to </w:t>
      </w:r>
      <w:r w:rsidR="00EA1549" w:rsidRPr="00AB6B65">
        <w:rPr>
          <w:rFonts w:ascii="Calibri Light" w:eastAsia="Times New Roman" w:hAnsi="Calibri Light" w:cs="Times New Roman"/>
          <w:bCs/>
          <w:sz w:val="21"/>
          <w:szCs w:val="21"/>
        </w:rPr>
        <w:t>a government-led coordinated solution</w:t>
      </w:r>
      <w:r>
        <w:rPr>
          <w:rFonts w:ascii="Calibri Light" w:eastAsia="Times New Roman" w:hAnsi="Calibri Light" w:cs="Times New Roman"/>
          <w:bCs/>
          <w:sz w:val="21"/>
          <w:szCs w:val="21"/>
        </w:rPr>
        <w:t xml:space="preserve"> to</w:t>
      </w:r>
      <w:r w:rsidR="004F5444">
        <w:rPr>
          <w:rFonts w:ascii="Calibri Light" w:eastAsia="Times New Roman" w:hAnsi="Calibri Light" w:cs="Times New Roman"/>
          <w:bCs/>
          <w:sz w:val="21"/>
          <w:szCs w:val="21"/>
        </w:rPr>
        <w:t xml:space="preserve"> realise</w:t>
      </w:r>
      <w:r>
        <w:rPr>
          <w:rFonts w:ascii="Calibri Light" w:eastAsia="Times New Roman" w:hAnsi="Calibri Light" w:cs="Times New Roman"/>
          <w:bCs/>
          <w:sz w:val="21"/>
          <w:szCs w:val="21"/>
        </w:rPr>
        <w:t xml:space="preserve"> reliable water access and O&amp;M</w:t>
      </w:r>
      <w:r w:rsidR="00EA1549" w:rsidRPr="00AB6B65">
        <w:rPr>
          <w:rFonts w:ascii="Calibri Light" w:eastAsia="Times New Roman" w:hAnsi="Calibri Light" w:cs="Times New Roman"/>
          <w:bCs/>
          <w:sz w:val="21"/>
          <w:szCs w:val="21"/>
        </w:rPr>
        <w:t>.</w:t>
      </w:r>
      <w:r w:rsidR="00AB6B65" w:rsidRPr="00674A7E">
        <w:rPr>
          <w:rFonts w:ascii="Calibri Light" w:eastAsia="Times New Roman" w:hAnsi="Calibri Light" w:cs="Times New Roman"/>
          <w:bCs/>
          <w:sz w:val="21"/>
          <w:szCs w:val="21"/>
        </w:rPr>
        <w:t xml:space="preserve"> In 2017 PHD developed a new project called High Impact L</w:t>
      </w:r>
      <w:r w:rsidR="00DB35A3">
        <w:rPr>
          <w:rFonts w:ascii="Calibri Light" w:eastAsia="Times New Roman" w:hAnsi="Calibri Light" w:cs="Times New Roman"/>
          <w:bCs/>
          <w:sz w:val="21"/>
          <w:szCs w:val="21"/>
        </w:rPr>
        <w:t>ow Cost</w:t>
      </w:r>
      <w:r w:rsidR="00AB6B65" w:rsidRPr="00674A7E">
        <w:rPr>
          <w:rFonts w:ascii="Calibri Light" w:eastAsia="Times New Roman" w:hAnsi="Calibri Light" w:cs="Times New Roman"/>
          <w:bCs/>
          <w:sz w:val="21"/>
          <w:szCs w:val="21"/>
        </w:rPr>
        <w:t xml:space="preserve"> </w:t>
      </w:r>
      <w:r w:rsidR="00AB6B65">
        <w:rPr>
          <w:rFonts w:ascii="Calibri Light" w:eastAsia="Times New Roman" w:hAnsi="Calibri Light" w:cs="Times New Roman"/>
          <w:bCs/>
          <w:sz w:val="21"/>
          <w:szCs w:val="21"/>
        </w:rPr>
        <w:t>which intended to develop and demonstrate</w:t>
      </w:r>
      <w:r w:rsidR="00AB6B65" w:rsidRPr="00674A7E">
        <w:rPr>
          <w:rFonts w:ascii="Calibri Light" w:eastAsia="Times New Roman" w:hAnsi="Calibri Light" w:cs="Times New Roman"/>
          <w:bCs/>
          <w:sz w:val="21"/>
          <w:szCs w:val="21"/>
        </w:rPr>
        <w:t xml:space="preserve"> a model for municipal administrations to allocate their O&amp;M budget to small-scale maintenance of rural water supply.</w:t>
      </w:r>
      <w:r w:rsidR="00715051">
        <w:rPr>
          <w:rFonts w:ascii="Calibri Light" w:eastAsia="Times New Roman" w:hAnsi="Calibri Light" w:cs="Times New Roman"/>
          <w:bCs/>
          <w:sz w:val="21"/>
          <w:szCs w:val="21"/>
        </w:rPr>
        <w:t xml:space="preserve"> </w:t>
      </w:r>
      <w:r w:rsidR="00C974F3">
        <w:rPr>
          <w:rFonts w:ascii="Calibri Light" w:eastAsia="Times New Roman" w:hAnsi="Calibri Light" w:cs="Times New Roman"/>
          <w:bCs/>
          <w:sz w:val="21"/>
          <w:szCs w:val="21"/>
        </w:rPr>
        <w:t>HILC provided gra</w:t>
      </w:r>
      <w:r w:rsidR="00C974F3" w:rsidRPr="0070126B">
        <w:rPr>
          <w:rFonts w:ascii="Calibri Light" w:eastAsia="Times New Roman" w:hAnsi="Calibri Light" w:cs="Times New Roman"/>
          <w:bCs/>
          <w:sz w:val="21"/>
          <w:szCs w:val="21"/>
        </w:rPr>
        <w:t>nts</w:t>
      </w:r>
      <w:r w:rsidR="00C974F3">
        <w:rPr>
          <w:rFonts w:ascii="Calibri Light" w:eastAsia="Times New Roman" w:hAnsi="Calibri Light" w:cs="Times New Roman"/>
          <w:bCs/>
          <w:sz w:val="21"/>
          <w:szCs w:val="21"/>
        </w:rPr>
        <w:t xml:space="preserve"> to communities</w:t>
      </w:r>
      <w:r>
        <w:rPr>
          <w:rFonts w:ascii="Calibri Light" w:eastAsia="Times New Roman" w:hAnsi="Calibri Light" w:cs="Times New Roman"/>
          <w:bCs/>
          <w:sz w:val="21"/>
          <w:szCs w:val="21"/>
        </w:rPr>
        <w:t xml:space="preserve"> </w:t>
      </w:r>
      <w:r w:rsidR="00C974F3">
        <w:rPr>
          <w:rFonts w:ascii="Calibri Light" w:eastAsia="Times New Roman" w:hAnsi="Calibri Light" w:cs="Times New Roman"/>
          <w:bCs/>
          <w:sz w:val="21"/>
          <w:szCs w:val="21"/>
        </w:rPr>
        <w:t xml:space="preserve">and on-cost support to government staff </w:t>
      </w:r>
      <w:r>
        <w:rPr>
          <w:rFonts w:ascii="Calibri Light" w:eastAsia="Times New Roman" w:hAnsi="Calibri Light" w:cs="Times New Roman"/>
          <w:bCs/>
          <w:sz w:val="21"/>
          <w:szCs w:val="21"/>
        </w:rPr>
        <w:t>in Bobonaro municipality, valued at on</w:t>
      </w:r>
      <w:r w:rsidR="00C974F3">
        <w:rPr>
          <w:rFonts w:ascii="Calibri Light" w:eastAsia="Times New Roman" w:hAnsi="Calibri Light" w:cs="Times New Roman"/>
          <w:bCs/>
          <w:sz w:val="21"/>
          <w:szCs w:val="21"/>
        </w:rPr>
        <w:t xml:space="preserve"> average USD4, 000</w:t>
      </w:r>
      <w:r>
        <w:rPr>
          <w:rFonts w:ascii="Calibri Light" w:eastAsia="Times New Roman" w:hAnsi="Calibri Light" w:cs="Times New Roman"/>
          <w:bCs/>
          <w:sz w:val="21"/>
          <w:szCs w:val="21"/>
        </w:rPr>
        <w:t>,</w:t>
      </w:r>
      <w:r w:rsidR="00C974F3">
        <w:rPr>
          <w:rFonts w:ascii="Calibri Light" w:eastAsia="Times New Roman" w:hAnsi="Calibri Light" w:cs="Times New Roman"/>
          <w:bCs/>
          <w:sz w:val="21"/>
          <w:szCs w:val="21"/>
        </w:rPr>
        <w:t xml:space="preserve"> to support repairs</w:t>
      </w:r>
      <w:r>
        <w:rPr>
          <w:rFonts w:ascii="Calibri Light" w:eastAsia="Times New Roman" w:hAnsi="Calibri Light" w:cs="Times New Roman"/>
          <w:bCs/>
          <w:sz w:val="21"/>
          <w:szCs w:val="21"/>
        </w:rPr>
        <w:t xml:space="preserve"> that were</w:t>
      </w:r>
      <w:r w:rsidR="00C974F3">
        <w:rPr>
          <w:rFonts w:ascii="Calibri Light" w:eastAsia="Times New Roman" w:hAnsi="Calibri Light" w:cs="Times New Roman"/>
          <w:bCs/>
          <w:sz w:val="21"/>
          <w:szCs w:val="21"/>
        </w:rPr>
        <w:t xml:space="preserve"> beyond the capacity and resources of </w:t>
      </w:r>
      <w:r w:rsidR="00C974F3" w:rsidRPr="0070126B">
        <w:rPr>
          <w:rFonts w:ascii="Calibri Light" w:eastAsia="Times New Roman" w:hAnsi="Calibri Light" w:cs="Times New Roman"/>
          <w:bCs/>
          <w:sz w:val="21"/>
          <w:szCs w:val="21"/>
        </w:rPr>
        <w:t>GMFs</w:t>
      </w:r>
      <w:r w:rsidR="00C974F3">
        <w:rPr>
          <w:rFonts w:ascii="Calibri Light" w:eastAsia="Times New Roman" w:hAnsi="Calibri Light" w:cs="Times New Roman"/>
          <w:bCs/>
          <w:sz w:val="21"/>
          <w:szCs w:val="21"/>
        </w:rPr>
        <w:t xml:space="preserve">. The pilot aimed to support GMFs and local leaders to </w:t>
      </w:r>
      <w:r w:rsidR="00C974F3" w:rsidRPr="0070126B">
        <w:rPr>
          <w:rFonts w:ascii="Calibri Light" w:eastAsia="Times New Roman" w:hAnsi="Calibri Light" w:cs="Times New Roman"/>
          <w:bCs/>
          <w:sz w:val="21"/>
          <w:szCs w:val="21"/>
        </w:rPr>
        <w:t>mobilise community members to carry out works themselves with available labour and local materials</w:t>
      </w:r>
      <w:r w:rsidR="00C974F3">
        <w:rPr>
          <w:rFonts w:ascii="Calibri Light" w:eastAsia="Times New Roman" w:hAnsi="Calibri Light" w:cs="Times New Roman"/>
          <w:bCs/>
          <w:sz w:val="21"/>
          <w:szCs w:val="21"/>
        </w:rPr>
        <w:t xml:space="preserve">. SMASA </w:t>
      </w:r>
      <w:r w:rsidR="00C974F3" w:rsidRPr="0070126B">
        <w:rPr>
          <w:rFonts w:ascii="Calibri Light" w:eastAsia="Times New Roman" w:hAnsi="Calibri Light" w:cs="Times New Roman"/>
          <w:bCs/>
          <w:sz w:val="21"/>
          <w:szCs w:val="21"/>
        </w:rPr>
        <w:t xml:space="preserve">as the lead government agency, was to oversee any design work, and procurement for large items. SMASA Administrative Post Facilitators (FPAs) were to fulfil their role as the link between government and communities and coordinate the involvement of other local government leaders. </w:t>
      </w:r>
    </w:p>
    <w:p w14:paraId="33B287FD" w14:textId="1A366DF3" w:rsidR="00F45780" w:rsidRDefault="00715051" w:rsidP="00E65C71">
      <w:pPr>
        <w:spacing w:line="276" w:lineRule="auto"/>
        <w:rPr>
          <w:rFonts w:ascii="Calibri Light" w:eastAsia="Times New Roman" w:hAnsi="Calibri Light" w:cs="Times New Roman"/>
          <w:bCs/>
          <w:sz w:val="21"/>
          <w:szCs w:val="21"/>
        </w:rPr>
      </w:pPr>
      <w:r>
        <w:rPr>
          <w:rFonts w:ascii="Calibri Light" w:eastAsia="Times New Roman" w:hAnsi="Calibri Light" w:cs="Times New Roman"/>
          <w:bCs/>
          <w:sz w:val="21"/>
          <w:szCs w:val="21"/>
        </w:rPr>
        <w:t>The project was successful in increasing water functionality over the two year pilot but encountered several issues</w:t>
      </w:r>
      <w:r w:rsidR="00C974F3">
        <w:rPr>
          <w:rFonts w:ascii="Calibri Light" w:eastAsia="Times New Roman" w:hAnsi="Calibri Light" w:cs="Times New Roman"/>
          <w:bCs/>
          <w:sz w:val="21"/>
          <w:szCs w:val="21"/>
        </w:rPr>
        <w:t xml:space="preserve"> </w:t>
      </w:r>
      <w:r>
        <w:rPr>
          <w:rFonts w:ascii="Calibri Light" w:eastAsia="Times New Roman" w:hAnsi="Calibri Light" w:cs="Times New Roman"/>
          <w:bCs/>
          <w:sz w:val="21"/>
          <w:szCs w:val="21"/>
        </w:rPr>
        <w:t xml:space="preserve">– </w:t>
      </w:r>
      <w:r w:rsidR="00C974F3">
        <w:rPr>
          <w:rFonts w:ascii="Calibri Light" w:eastAsia="Times New Roman" w:hAnsi="Calibri Light" w:cs="Times New Roman"/>
          <w:bCs/>
          <w:sz w:val="21"/>
          <w:szCs w:val="21"/>
        </w:rPr>
        <w:t xml:space="preserve">it </w:t>
      </w:r>
      <w:r w:rsidR="00C974F3" w:rsidRPr="0070126B">
        <w:rPr>
          <w:rFonts w:ascii="Calibri Light" w:eastAsia="Times New Roman" w:hAnsi="Calibri Light" w:cs="Times New Roman"/>
          <w:bCs/>
          <w:sz w:val="21"/>
          <w:szCs w:val="21"/>
        </w:rPr>
        <w:t xml:space="preserve">was unable to establish a demand driven mechanism for communities to receive external funding to supplement their own tariff collection and water system maintenance activities; </w:t>
      </w:r>
      <w:r w:rsidR="00C974F3">
        <w:rPr>
          <w:rFonts w:ascii="Calibri Light" w:eastAsia="Times New Roman" w:hAnsi="Calibri Light" w:cs="Times New Roman"/>
          <w:bCs/>
          <w:sz w:val="21"/>
          <w:szCs w:val="21"/>
        </w:rPr>
        <w:t xml:space="preserve">the technical support </w:t>
      </w:r>
      <w:r w:rsidR="00E25D14">
        <w:rPr>
          <w:rFonts w:ascii="Calibri Light" w:eastAsia="Times New Roman" w:hAnsi="Calibri Light" w:cs="Times New Roman"/>
          <w:bCs/>
          <w:sz w:val="21"/>
          <w:szCs w:val="21"/>
        </w:rPr>
        <w:t>required for rehabilitation</w:t>
      </w:r>
      <w:r w:rsidR="00C974F3">
        <w:rPr>
          <w:rFonts w:ascii="Calibri Light" w:eastAsia="Times New Roman" w:hAnsi="Calibri Light" w:cs="Times New Roman"/>
          <w:bCs/>
          <w:sz w:val="21"/>
          <w:szCs w:val="21"/>
        </w:rPr>
        <w:t xml:space="preserve"> </w:t>
      </w:r>
      <w:r w:rsidR="00475C09">
        <w:rPr>
          <w:rFonts w:ascii="Calibri Light" w:eastAsia="Times New Roman" w:hAnsi="Calibri Light" w:cs="Times New Roman"/>
          <w:bCs/>
          <w:sz w:val="21"/>
          <w:szCs w:val="21"/>
        </w:rPr>
        <w:t xml:space="preserve">exceeded the </w:t>
      </w:r>
      <w:r w:rsidR="00932AB2">
        <w:rPr>
          <w:rFonts w:ascii="Calibri Light" w:eastAsia="Times New Roman" w:hAnsi="Calibri Light" w:cs="Times New Roman"/>
          <w:bCs/>
          <w:sz w:val="21"/>
          <w:szCs w:val="21"/>
        </w:rPr>
        <w:t>time and staffing resources available to</w:t>
      </w:r>
      <w:r>
        <w:rPr>
          <w:rFonts w:ascii="Calibri Light" w:eastAsia="Times New Roman" w:hAnsi="Calibri Light" w:cs="Times New Roman"/>
          <w:bCs/>
          <w:sz w:val="21"/>
          <w:szCs w:val="21"/>
        </w:rPr>
        <w:t xml:space="preserve"> SMASA </w:t>
      </w:r>
      <w:r w:rsidR="00C974F3">
        <w:rPr>
          <w:rFonts w:ascii="Calibri Light" w:eastAsia="Times New Roman" w:hAnsi="Calibri Light" w:cs="Times New Roman"/>
          <w:bCs/>
          <w:sz w:val="21"/>
          <w:szCs w:val="21"/>
        </w:rPr>
        <w:t>staff; n</w:t>
      </w:r>
      <w:r w:rsidRPr="00674A7E">
        <w:rPr>
          <w:rFonts w:ascii="Calibri Light" w:eastAsia="Times New Roman" w:hAnsi="Calibri Light" w:cs="Times New Roman"/>
          <w:bCs/>
          <w:sz w:val="21"/>
          <w:szCs w:val="21"/>
        </w:rPr>
        <w:t>ational level government was m</w:t>
      </w:r>
      <w:r w:rsidR="00C974F3" w:rsidRPr="00C974F3">
        <w:rPr>
          <w:rFonts w:ascii="Calibri Light" w:eastAsia="Times New Roman" w:hAnsi="Calibri Light" w:cs="Times New Roman"/>
          <w:bCs/>
          <w:sz w:val="21"/>
          <w:szCs w:val="21"/>
        </w:rPr>
        <w:t xml:space="preserve">inimally engaged in the </w:t>
      </w:r>
      <w:r w:rsidRPr="00674A7E">
        <w:rPr>
          <w:rFonts w:ascii="Calibri Light" w:eastAsia="Times New Roman" w:hAnsi="Calibri Light" w:cs="Times New Roman"/>
          <w:bCs/>
          <w:sz w:val="21"/>
          <w:szCs w:val="21"/>
        </w:rPr>
        <w:t>process and the implementation process did not</w:t>
      </w:r>
      <w:r w:rsidR="006A1689">
        <w:rPr>
          <w:rFonts w:ascii="Calibri Light" w:eastAsia="Times New Roman" w:hAnsi="Calibri Light" w:cs="Times New Roman"/>
          <w:bCs/>
          <w:sz w:val="21"/>
          <w:szCs w:val="21"/>
        </w:rPr>
        <w:t xml:space="preserve"> use GOTL finance systems or</w:t>
      </w:r>
      <w:r w:rsidRPr="00674A7E">
        <w:rPr>
          <w:rFonts w:ascii="Calibri Light" w:eastAsia="Times New Roman" w:hAnsi="Calibri Light" w:cs="Times New Roman"/>
          <w:bCs/>
          <w:sz w:val="21"/>
          <w:szCs w:val="21"/>
        </w:rPr>
        <w:t xml:space="preserve"> have a clear ‘line of support’ through all the GoTL levels</w:t>
      </w:r>
      <w:r w:rsidR="00C974F3">
        <w:rPr>
          <w:rFonts w:ascii="Calibri Light" w:eastAsia="Times New Roman" w:hAnsi="Calibri Light" w:cs="Times New Roman"/>
          <w:bCs/>
          <w:sz w:val="21"/>
          <w:szCs w:val="21"/>
        </w:rPr>
        <w:t xml:space="preserve">. </w:t>
      </w:r>
      <w:r w:rsidR="00F45780">
        <w:rPr>
          <w:rFonts w:ascii="Calibri Light" w:eastAsia="Times New Roman" w:hAnsi="Calibri Light" w:cs="Times New Roman"/>
          <w:bCs/>
          <w:sz w:val="21"/>
          <w:szCs w:val="21"/>
        </w:rPr>
        <w:t xml:space="preserve">The project recommended refining O&amp;M policies, guidelines and the roles of GMFs and suku leadership and integrating the work of SMASA and PNDS FPAs as well as GMF and PNDS treasurers. </w:t>
      </w:r>
      <w:r w:rsidR="00DE2C60">
        <w:rPr>
          <w:rFonts w:ascii="Calibri Light" w:eastAsia="Times New Roman" w:hAnsi="Calibri Light" w:cs="Times New Roman"/>
          <w:bCs/>
          <w:sz w:val="21"/>
          <w:szCs w:val="21"/>
        </w:rPr>
        <w:t>Of the approaches tested, stakeholders favoured direct funds transfers to sukus</w:t>
      </w:r>
      <w:r w:rsidR="00193211">
        <w:rPr>
          <w:rFonts w:ascii="Calibri Light" w:eastAsia="Times New Roman" w:hAnsi="Calibri Light" w:cs="Times New Roman"/>
          <w:bCs/>
          <w:sz w:val="21"/>
          <w:szCs w:val="21"/>
        </w:rPr>
        <w:t xml:space="preserve">, potentially through a public transfer system, like PNDS. </w:t>
      </w:r>
    </w:p>
    <w:p w14:paraId="5F6DA85C" w14:textId="36A2CECF" w:rsidR="00B71F26" w:rsidRPr="0070126B" w:rsidRDefault="00367FDF" w:rsidP="00674A7E">
      <w:pPr>
        <w:spacing w:line="276" w:lineRule="auto"/>
        <w:rPr>
          <w:rFonts w:ascii="Calibri" w:eastAsiaTheme="minorHAnsi" w:hAnsi="Calibri" w:cs="Calibri"/>
        </w:rPr>
      </w:pPr>
      <w:r>
        <w:rPr>
          <w:rFonts w:ascii="Calibri Light" w:eastAsia="Times New Roman" w:hAnsi="Calibri Light" w:cs="Times New Roman"/>
          <w:bCs/>
          <w:sz w:val="21"/>
          <w:szCs w:val="21"/>
        </w:rPr>
        <w:t xml:space="preserve">While recognising the importance of complementary investments in water and sanitation, </w:t>
      </w:r>
      <w:r w:rsidR="00B71F26">
        <w:rPr>
          <w:rFonts w:ascii="Calibri Light" w:eastAsia="Times New Roman" w:hAnsi="Calibri Light" w:cs="Times New Roman"/>
          <w:bCs/>
          <w:sz w:val="21"/>
          <w:szCs w:val="21"/>
        </w:rPr>
        <w:t>Australia will</w:t>
      </w:r>
      <w:r>
        <w:rPr>
          <w:rFonts w:ascii="Calibri Light" w:eastAsia="Times New Roman" w:hAnsi="Calibri Light" w:cs="Times New Roman"/>
          <w:bCs/>
          <w:sz w:val="21"/>
          <w:szCs w:val="21"/>
        </w:rPr>
        <w:t xml:space="preserve"> continue</w:t>
      </w:r>
      <w:r w:rsidR="00B71F26">
        <w:rPr>
          <w:rFonts w:ascii="Calibri Light" w:eastAsia="Times New Roman" w:hAnsi="Calibri Light" w:cs="Times New Roman"/>
          <w:bCs/>
          <w:sz w:val="21"/>
          <w:szCs w:val="21"/>
        </w:rPr>
        <w:t xml:space="preserve"> </w:t>
      </w:r>
      <w:r>
        <w:rPr>
          <w:rFonts w:ascii="Calibri Light" w:eastAsia="Times New Roman" w:hAnsi="Calibri Light" w:cs="Times New Roman"/>
          <w:bCs/>
          <w:sz w:val="21"/>
          <w:szCs w:val="21"/>
        </w:rPr>
        <w:t>focus e</w:t>
      </w:r>
      <w:r w:rsidR="00B71F26">
        <w:rPr>
          <w:rFonts w:ascii="Calibri Light" w:eastAsia="Times New Roman" w:hAnsi="Calibri Light" w:cs="Times New Roman"/>
          <w:bCs/>
          <w:sz w:val="21"/>
          <w:szCs w:val="21"/>
        </w:rPr>
        <w:t>fforts to improve sanitation</w:t>
      </w:r>
      <w:r>
        <w:rPr>
          <w:rFonts w:ascii="Calibri Light" w:eastAsia="Times New Roman" w:hAnsi="Calibri Light" w:cs="Times New Roman"/>
          <w:bCs/>
          <w:sz w:val="21"/>
          <w:szCs w:val="21"/>
        </w:rPr>
        <w:t xml:space="preserve"> </w:t>
      </w:r>
      <w:r w:rsidR="008E14A4">
        <w:rPr>
          <w:rFonts w:ascii="Calibri Light" w:eastAsia="Times New Roman" w:hAnsi="Calibri Light" w:cs="Times New Roman"/>
          <w:bCs/>
          <w:sz w:val="21"/>
          <w:szCs w:val="21"/>
        </w:rPr>
        <w:t xml:space="preserve">behaviour </w:t>
      </w:r>
      <w:r>
        <w:rPr>
          <w:rFonts w:ascii="Calibri Light" w:eastAsia="Times New Roman" w:hAnsi="Calibri Light" w:cs="Times New Roman"/>
          <w:bCs/>
          <w:sz w:val="21"/>
          <w:szCs w:val="21"/>
        </w:rPr>
        <w:t xml:space="preserve">through </w:t>
      </w:r>
      <w:r w:rsidR="009271BE">
        <w:rPr>
          <w:rFonts w:ascii="Calibri Light" w:eastAsia="Times New Roman" w:hAnsi="Calibri Light" w:cs="Times New Roman"/>
          <w:bCs/>
          <w:sz w:val="21"/>
          <w:szCs w:val="21"/>
        </w:rPr>
        <w:t>PHD</w:t>
      </w:r>
      <w:r>
        <w:rPr>
          <w:rFonts w:ascii="Calibri Light" w:eastAsia="Times New Roman" w:hAnsi="Calibri Light" w:cs="Times New Roman"/>
          <w:bCs/>
          <w:sz w:val="21"/>
          <w:szCs w:val="21"/>
        </w:rPr>
        <w:t xml:space="preserve">. </w:t>
      </w:r>
      <w:r w:rsidR="00B71F26" w:rsidRPr="00674A7E">
        <w:rPr>
          <w:rFonts w:ascii="Calibri Light" w:eastAsia="Times New Roman" w:hAnsi="Calibri Light" w:cs="Times New Roman"/>
          <w:bCs/>
          <w:sz w:val="21"/>
          <w:szCs w:val="21"/>
        </w:rPr>
        <w:t>Six</w:t>
      </w:r>
      <w:r w:rsidR="00B71F26">
        <w:rPr>
          <w:rFonts w:ascii="Calibri Light" w:eastAsia="Times New Roman" w:hAnsi="Calibri Light" w:cs="Times New Roman"/>
          <w:bCs/>
          <w:sz w:val="21"/>
          <w:szCs w:val="21"/>
        </w:rPr>
        <w:t xml:space="preserve"> out of Timor-Leste’s thirteen</w:t>
      </w:r>
      <w:r w:rsidR="00B71F26" w:rsidRPr="00674A7E">
        <w:rPr>
          <w:rFonts w:ascii="Calibri Light" w:eastAsia="Times New Roman" w:hAnsi="Calibri Light" w:cs="Times New Roman"/>
          <w:bCs/>
          <w:sz w:val="21"/>
          <w:szCs w:val="21"/>
        </w:rPr>
        <w:t xml:space="preserve"> municipalities have been declared open defecation free (ODF) since 2016, four municipalities with </w:t>
      </w:r>
      <w:r w:rsidR="00B71F26">
        <w:rPr>
          <w:rFonts w:ascii="Calibri Light" w:eastAsia="Times New Roman" w:hAnsi="Calibri Light" w:cs="Times New Roman"/>
          <w:bCs/>
          <w:sz w:val="21"/>
          <w:szCs w:val="21"/>
        </w:rPr>
        <w:t>the direct</w:t>
      </w:r>
      <w:r w:rsidR="00B71F26" w:rsidRPr="00674A7E">
        <w:rPr>
          <w:rFonts w:ascii="Calibri Light" w:eastAsia="Times New Roman" w:hAnsi="Calibri Light" w:cs="Times New Roman"/>
          <w:bCs/>
          <w:sz w:val="21"/>
          <w:szCs w:val="21"/>
        </w:rPr>
        <w:t xml:space="preserve"> support</w:t>
      </w:r>
      <w:r w:rsidR="00B71F26">
        <w:rPr>
          <w:rFonts w:ascii="Calibri Light" w:eastAsia="Times New Roman" w:hAnsi="Calibri Light" w:cs="Times New Roman"/>
          <w:bCs/>
          <w:sz w:val="21"/>
          <w:szCs w:val="21"/>
        </w:rPr>
        <w:t xml:space="preserve"> of PHD</w:t>
      </w:r>
      <w:r w:rsidR="00B71F26" w:rsidRPr="00674A7E">
        <w:rPr>
          <w:rFonts w:ascii="Calibri Light" w:eastAsia="Times New Roman" w:hAnsi="Calibri Light" w:cs="Times New Roman"/>
          <w:bCs/>
          <w:sz w:val="21"/>
          <w:szCs w:val="21"/>
        </w:rPr>
        <w:t>.</w:t>
      </w:r>
      <w:r>
        <w:rPr>
          <w:rFonts w:ascii="Calibri Light" w:eastAsia="Times New Roman" w:hAnsi="Calibri Light" w:cs="Times New Roman"/>
          <w:bCs/>
          <w:sz w:val="21"/>
          <w:szCs w:val="21"/>
        </w:rPr>
        <w:t xml:space="preserve"> </w:t>
      </w:r>
      <w:r w:rsidR="00B71F26" w:rsidRPr="00674A7E">
        <w:rPr>
          <w:rFonts w:ascii="Calibri Light" w:eastAsia="Times New Roman" w:hAnsi="Calibri Light" w:cs="Times New Roman"/>
          <w:bCs/>
          <w:sz w:val="21"/>
          <w:szCs w:val="21"/>
        </w:rPr>
        <w:t>PHD</w:t>
      </w:r>
      <w:r>
        <w:rPr>
          <w:rFonts w:ascii="Calibri Light" w:eastAsia="Times New Roman" w:hAnsi="Calibri Light" w:cs="Times New Roman"/>
          <w:bCs/>
          <w:sz w:val="21"/>
          <w:szCs w:val="21"/>
        </w:rPr>
        <w:t xml:space="preserve"> has a significant health system strengthening program and is better placed to </w:t>
      </w:r>
      <w:r w:rsidR="00B71F26" w:rsidRPr="00674A7E">
        <w:rPr>
          <w:rFonts w:ascii="Calibri Light" w:eastAsia="Times New Roman" w:hAnsi="Calibri Light" w:cs="Times New Roman"/>
          <w:bCs/>
          <w:sz w:val="21"/>
          <w:szCs w:val="21"/>
        </w:rPr>
        <w:t xml:space="preserve">support the Ministry of Health’s lead role on sanitation and hygiene behaviour change, quality control, and </w:t>
      </w:r>
      <w:r>
        <w:rPr>
          <w:rFonts w:ascii="Calibri Light" w:eastAsia="Times New Roman" w:hAnsi="Calibri Light" w:cs="Times New Roman"/>
          <w:bCs/>
          <w:sz w:val="21"/>
          <w:szCs w:val="21"/>
        </w:rPr>
        <w:t>coordination</w:t>
      </w:r>
      <w:r w:rsidRPr="00674A7E">
        <w:rPr>
          <w:rFonts w:ascii="Calibri Light" w:eastAsia="Times New Roman" w:hAnsi="Calibri Light" w:cs="Times New Roman"/>
          <w:bCs/>
          <w:sz w:val="21"/>
          <w:szCs w:val="21"/>
        </w:rPr>
        <w:t>.</w:t>
      </w:r>
      <w:r>
        <w:rPr>
          <w:rFonts w:ascii="Calibri" w:eastAsiaTheme="minorHAnsi" w:hAnsi="Calibri" w:cs="Calibri"/>
        </w:rPr>
        <w:t xml:space="preserve"> </w:t>
      </w:r>
    </w:p>
    <w:p w14:paraId="40C8232D" w14:textId="1D1D47AE" w:rsidR="00D66EAC" w:rsidRPr="005755EB" w:rsidRDefault="00D66EAC" w:rsidP="00FF6A41">
      <w:pPr>
        <w:pStyle w:val="Heading2"/>
      </w:pPr>
      <w:bookmarkStart w:id="19" w:name="_Toc57881014"/>
      <w:r w:rsidRPr="005755EB">
        <w:t xml:space="preserve">Roads </w:t>
      </w:r>
      <w:r w:rsidR="00FF6A41">
        <w:t>M</w:t>
      </w:r>
      <w:r w:rsidRPr="005755EB">
        <w:t xml:space="preserve">aintenance and </w:t>
      </w:r>
      <w:r w:rsidR="00FF6A41">
        <w:t>R</w:t>
      </w:r>
      <w:r w:rsidRPr="005755EB">
        <w:t>ehabilitation</w:t>
      </w:r>
      <w:bookmarkEnd w:id="19"/>
      <w:r w:rsidRPr="005755EB">
        <w:t xml:space="preserve"> </w:t>
      </w:r>
    </w:p>
    <w:p w14:paraId="58FA3C74" w14:textId="53329BEA" w:rsidR="00D66EAC" w:rsidRPr="00104FF1" w:rsidRDefault="00D66EAC" w:rsidP="00E65C71">
      <w:pPr>
        <w:spacing w:line="276" w:lineRule="auto"/>
        <w:rPr>
          <w:rFonts w:ascii="Calibri Light" w:eastAsia="MS Mincho" w:hAnsi="Calibri Light" w:cs="Times New Roman"/>
          <w:sz w:val="21"/>
          <w:szCs w:val="21"/>
        </w:rPr>
      </w:pPr>
      <w:r w:rsidRPr="00104FF1">
        <w:rPr>
          <w:rFonts w:ascii="Calibri Light" w:eastAsia="MS Mincho" w:hAnsi="Calibri Light" w:cs="Times New Roman"/>
          <w:b/>
          <w:bCs/>
          <w:sz w:val="21"/>
          <w:szCs w:val="21"/>
        </w:rPr>
        <w:t xml:space="preserve">The significant constraints to the delivery of basic services in Timor-Leste </w:t>
      </w:r>
      <w:r w:rsidR="006A1689">
        <w:rPr>
          <w:rFonts w:ascii="Calibri Light" w:eastAsia="MS Mincho" w:hAnsi="Calibri Light" w:cs="Times New Roman"/>
          <w:b/>
          <w:bCs/>
          <w:sz w:val="21"/>
          <w:szCs w:val="21"/>
        </w:rPr>
        <w:t>are</w:t>
      </w:r>
      <w:r w:rsidRPr="00104FF1">
        <w:rPr>
          <w:rFonts w:ascii="Calibri Light" w:eastAsia="MS Mincho" w:hAnsi="Calibri Light" w:cs="Times New Roman"/>
          <w:b/>
          <w:bCs/>
          <w:sz w:val="21"/>
          <w:szCs w:val="21"/>
        </w:rPr>
        <w:t xml:space="preserve"> particularly striking in rural areas where around 80</w:t>
      </w:r>
      <w:r w:rsidR="00AA5A95">
        <w:rPr>
          <w:rFonts w:ascii="Calibri Light" w:eastAsia="MS Mincho" w:hAnsi="Calibri Light" w:cs="Times New Roman"/>
          <w:b/>
          <w:bCs/>
          <w:sz w:val="21"/>
          <w:szCs w:val="21"/>
        </w:rPr>
        <w:t xml:space="preserve"> per cent</w:t>
      </w:r>
      <w:r w:rsidRPr="00104FF1">
        <w:rPr>
          <w:rFonts w:ascii="Calibri Light" w:eastAsia="MS Mincho" w:hAnsi="Calibri Light" w:cs="Times New Roman"/>
          <w:b/>
          <w:bCs/>
          <w:sz w:val="21"/>
          <w:szCs w:val="21"/>
        </w:rPr>
        <w:t xml:space="preserve"> of citizens live and where the reach of the state remains limited. One of the contributing factors is poor transport infrastructure that makes service delivery a complex and costly proposition</w:t>
      </w:r>
      <w:r w:rsidRPr="00104FF1">
        <w:rPr>
          <w:rFonts w:ascii="Calibri Light" w:eastAsia="MS Mincho" w:hAnsi="Calibri Light" w:cs="Times New Roman"/>
          <w:sz w:val="21"/>
          <w:szCs w:val="21"/>
        </w:rPr>
        <w:t>. Across Timor-Leste, roads are the primary mode of transport and there is an extensive (albeit low quality) road network of approximately 7,500 kms</w:t>
      </w:r>
      <w:r w:rsidR="0051249F" w:rsidRPr="00104FF1">
        <w:rPr>
          <w:rFonts w:ascii="Calibri Light" w:eastAsia="MS Mincho" w:hAnsi="Calibri Light" w:cs="Times New Roman"/>
          <w:sz w:val="21"/>
          <w:szCs w:val="21"/>
        </w:rPr>
        <w:t xml:space="preserve"> with</w:t>
      </w:r>
      <w:r w:rsidRPr="00104FF1">
        <w:rPr>
          <w:rFonts w:ascii="Calibri Light" w:eastAsia="MS Mincho" w:hAnsi="Calibri Light" w:cs="Times New Roman"/>
          <w:sz w:val="21"/>
          <w:szCs w:val="21"/>
        </w:rPr>
        <w:t xml:space="preserve"> half of the</w:t>
      </w:r>
      <w:r w:rsidR="0051249F" w:rsidRPr="00104FF1">
        <w:rPr>
          <w:rFonts w:ascii="Calibri Light" w:eastAsia="MS Mincho" w:hAnsi="Calibri Light" w:cs="Times New Roman"/>
          <w:sz w:val="21"/>
          <w:szCs w:val="21"/>
        </w:rPr>
        <w:t>se being</w:t>
      </w:r>
      <w:r w:rsidRPr="00104FF1">
        <w:rPr>
          <w:rFonts w:ascii="Calibri Light" w:eastAsia="MS Mincho" w:hAnsi="Calibri Light" w:cs="Times New Roman"/>
          <w:sz w:val="21"/>
          <w:szCs w:val="21"/>
        </w:rPr>
        <w:t xml:space="preserve"> undeveloped rural tracks. Reliable roads underpin economic development through better access to markets and increase social development and wellbeing through better access to education, health and other important services. Rural roads provide the necessary access that supports a range of other Australian government investments in Timor-Leste, including PHD, which focuses on health and education services</w:t>
      </w:r>
      <w:r w:rsidR="00F32FA8">
        <w:rPr>
          <w:rFonts w:ascii="Calibri Light" w:eastAsia="MS Mincho" w:hAnsi="Calibri Light" w:cs="Times New Roman"/>
          <w:sz w:val="21"/>
          <w:szCs w:val="21"/>
        </w:rPr>
        <w:t xml:space="preserve"> and TOMAK which supports agricultural development</w:t>
      </w:r>
      <w:r w:rsidRPr="00104FF1">
        <w:rPr>
          <w:rFonts w:ascii="Calibri Light" w:eastAsia="MS Mincho" w:hAnsi="Calibri Light" w:cs="Times New Roman"/>
          <w:sz w:val="21"/>
          <w:szCs w:val="21"/>
        </w:rPr>
        <w:t>.</w:t>
      </w:r>
    </w:p>
    <w:p w14:paraId="52DFC0E5" w14:textId="71F2E804" w:rsidR="00D66EAC" w:rsidRPr="00104FF1" w:rsidRDefault="00D66EAC" w:rsidP="00E65C71">
      <w:pPr>
        <w:spacing w:line="276" w:lineRule="auto"/>
        <w:rPr>
          <w:rFonts w:ascii="Calibri Light" w:eastAsia="MS Mincho" w:hAnsi="Calibri Light" w:cs="Times New Roman"/>
          <w:sz w:val="21"/>
          <w:szCs w:val="21"/>
        </w:rPr>
      </w:pPr>
      <w:r w:rsidRPr="00104FF1">
        <w:rPr>
          <w:rFonts w:ascii="Calibri Light" w:eastAsia="MS Mincho" w:hAnsi="Calibri Light" w:cs="Times New Roman"/>
          <w:b/>
          <w:bCs/>
          <w:sz w:val="21"/>
          <w:szCs w:val="21"/>
        </w:rPr>
        <w:t>A survey of rural roads in 2015 found that while the density of the rural road network was relatively high compared to similar development contexts, only 13</w:t>
      </w:r>
      <w:r w:rsidR="00AA5A95">
        <w:rPr>
          <w:rFonts w:ascii="Calibri Light" w:eastAsia="MS Mincho" w:hAnsi="Calibri Light" w:cs="Times New Roman"/>
          <w:b/>
          <w:bCs/>
          <w:sz w:val="21"/>
          <w:szCs w:val="21"/>
        </w:rPr>
        <w:t xml:space="preserve"> per cent</w:t>
      </w:r>
      <w:r w:rsidRPr="00104FF1">
        <w:rPr>
          <w:rFonts w:ascii="Calibri Light" w:eastAsia="MS Mincho" w:hAnsi="Calibri Light" w:cs="Times New Roman"/>
          <w:b/>
          <w:bCs/>
          <w:sz w:val="21"/>
          <w:szCs w:val="21"/>
        </w:rPr>
        <w:t xml:space="preserve"> of rural roads were rated good, 30</w:t>
      </w:r>
      <w:r w:rsidR="00AA5A95">
        <w:rPr>
          <w:rFonts w:ascii="Calibri Light" w:eastAsia="MS Mincho" w:hAnsi="Calibri Light" w:cs="Times New Roman"/>
          <w:b/>
          <w:bCs/>
          <w:sz w:val="21"/>
          <w:szCs w:val="21"/>
        </w:rPr>
        <w:t xml:space="preserve"> per cent</w:t>
      </w:r>
      <w:r w:rsidRPr="00104FF1">
        <w:rPr>
          <w:rFonts w:ascii="Calibri Light" w:eastAsia="MS Mincho" w:hAnsi="Calibri Light" w:cs="Times New Roman"/>
          <w:b/>
          <w:bCs/>
          <w:sz w:val="21"/>
          <w:szCs w:val="21"/>
        </w:rPr>
        <w:t xml:space="preserve"> were rated fair, and 57</w:t>
      </w:r>
      <w:r w:rsidR="00AA5A95">
        <w:rPr>
          <w:rFonts w:ascii="Calibri Light" w:eastAsia="MS Mincho" w:hAnsi="Calibri Light" w:cs="Times New Roman"/>
          <w:b/>
          <w:bCs/>
          <w:sz w:val="21"/>
          <w:szCs w:val="21"/>
        </w:rPr>
        <w:t xml:space="preserve"> per cent</w:t>
      </w:r>
      <w:r w:rsidRPr="00104FF1">
        <w:rPr>
          <w:rFonts w:ascii="Calibri Light" w:eastAsia="MS Mincho" w:hAnsi="Calibri Light" w:cs="Times New Roman"/>
          <w:b/>
          <w:bCs/>
          <w:sz w:val="21"/>
          <w:szCs w:val="21"/>
        </w:rPr>
        <w:t xml:space="preserve"> were rated poor or very poor</w:t>
      </w:r>
      <w:r w:rsidRPr="00104FF1">
        <w:rPr>
          <w:rFonts w:ascii="Calibri Light" w:eastAsia="MS Mincho" w:hAnsi="Calibri Light" w:cs="Times New Roman"/>
          <w:sz w:val="21"/>
          <w:szCs w:val="21"/>
        </w:rPr>
        <w:t xml:space="preserve">. Maintenance of roads is important because their replacement cost is high and </w:t>
      </w:r>
      <w:r w:rsidR="00963F58">
        <w:rPr>
          <w:rFonts w:ascii="Calibri Light" w:eastAsia="MS Mincho" w:hAnsi="Calibri Light" w:cs="Times New Roman"/>
          <w:sz w:val="21"/>
          <w:szCs w:val="21"/>
        </w:rPr>
        <w:t>less a</w:t>
      </w:r>
      <w:r w:rsidRPr="00104FF1">
        <w:rPr>
          <w:rFonts w:ascii="Calibri Light" w:eastAsia="MS Mincho" w:hAnsi="Calibri Light" w:cs="Times New Roman"/>
          <w:sz w:val="21"/>
          <w:szCs w:val="21"/>
        </w:rPr>
        <w:t>ffordable in Timor-Leste</w:t>
      </w:r>
      <w:r w:rsidR="00963F58">
        <w:rPr>
          <w:rFonts w:ascii="Calibri Light" w:eastAsia="MS Mincho" w:hAnsi="Calibri Light" w:cs="Times New Roman"/>
          <w:sz w:val="21"/>
          <w:szCs w:val="21"/>
        </w:rPr>
        <w:t>, especially in the context of a declining fiscal position</w:t>
      </w:r>
      <w:r w:rsidRPr="00104FF1">
        <w:rPr>
          <w:rFonts w:ascii="Calibri Light" w:eastAsia="MS Mincho" w:hAnsi="Calibri Light" w:cs="Times New Roman"/>
          <w:sz w:val="21"/>
          <w:szCs w:val="21"/>
        </w:rPr>
        <w:t xml:space="preserve">. Without rehabilitation and </w:t>
      </w:r>
      <w:r w:rsidR="00324330" w:rsidRPr="00104FF1">
        <w:rPr>
          <w:rFonts w:ascii="Calibri Light" w:eastAsia="MS Mincho" w:hAnsi="Calibri Light" w:cs="Times New Roman"/>
          <w:sz w:val="21"/>
          <w:szCs w:val="21"/>
        </w:rPr>
        <w:t xml:space="preserve">routine </w:t>
      </w:r>
      <w:r w:rsidRPr="00104FF1">
        <w:rPr>
          <w:rFonts w:ascii="Calibri Light" w:eastAsia="MS Mincho" w:hAnsi="Calibri Light" w:cs="Times New Roman"/>
          <w:sz w:val="21"/>
          <w:szCs w:val="21"/>
        </w:rPr>
        <w:t xml:space="preserve">maintenance (R&amp;M), road conditions deteriorate rapidly and quickly become inaccessible. Investing in supporting the GoTL to deliver effective, efficient, and strategic R&amp;M of rural roads is essential for economic development and access to services.  In </w:t>
      </w:r>
      <w:r w:rsidRPr="006D055F">
        <w:rPr>
          <w:rFonts w:ascii="Calibri Light" w:eastAsia="MS Mincho" w:hAnsi="Calibri Light" w:cs="Times New Roman"/>
          <w:sz w:val="21"/>
          <w:szCs w:val="21"/>
        </w:rPr>
        <w:t xml:space="preserve">its </w:t>
      </w:r>
      <w:r w:rsidRPr="00136A55">
        <w:rPr>
          <w:rFonts w:ascii="Calibri Light" w:eastAsia="MS Mincho" w:hAnsi="Calibri Light" w:cs="Times New Roman"/>
          <w:i/>
          <w:sz w:val="21"/>
          <w:szCs w:val="21"/>
        </w:rPr>
        <w:t>S</w:t>
      </w:r>
      <w:r w:rsidR="005400F1" w:rsidRPr="00136A55">
        <w:rPr>
          <w:rFonts w:ascii="Calibri Light" w:eastAsia="MS Mincho" w:hAnsi="Calibri Light" w:cs="Times New Roman"/>
          <w:i/>
          <w:sz w:val="21"/>
          <w:szCs w:val="21"/>
        </w:rPr>
        <w:t xml:space="preserve">ustainable </w:t>
      </w:r>
      <w:r w:rsidRPr="00136A55">
        <w:rPr>
          <w:rFonts w:ascii="Calibri Light" w:eastAsia="MS Mincho" w:hAnsi="Calibri Light" w:cs="Times New Roman"/>
          <w:i/>
          <w:sz w:val="21"/>
          <w:szCs w:val="21"/>
        </w:rPr>
        <w:t>D</w:t>
      </w:r>
      <w:r w:rsidR="005400F1" w:rsidRPr="00136A55">
        <w:rPr>
          <w:rFonts w:ascii="Calibri Light" w:eastAsia="MS Mincho" w:hAnsi="Calibri Light" w:cs="Times New Roman"/>
          <w:i/>
          <w:sz w:val="21"/>
          <w:szCs w:val="21"/>
        </w:rPr>
        <w:t xml:space="preserve">evelopment </w:t>
      </w:r>
      <w:r w:rsidRPr="00136A55">
        <w:rPr>
          <w:rFonts w:ascii="Calibri Light" w:eastAsia="MS Mincho" w:hAnsi="Calibri Light" w:cs="Times New Roman"/>
          <w:i/>
          <w:sz w:val="21"/>
          <w:szCs w:val="21"/>
        </w:rPr>
        <w:t>P</w:t>
      </w:r>
      <w:r w:rsidR="005400F1" w:rsidRPr="00136A55">
        <w:rPr>
          <w:rFonts w:ascii="Calibri Light" w:eastAsia="MS Mincho" w:hAnsi="Calibri Light" w:cs="Times New Roman"/>
          <w:i/>
          <w:sz w:val="21"/>
          <w:szCs w:val="21"/>
        </w:rPr>
        <w:t>lan</w:t>
      </w:r>
      <w:r w:rsidRPr="00136A55">
        <w:rPr>
          <w:rFonts w:ascii="Calibri Light" w:eastAsia="MS Mincho" w:hAnsi="Calibri Light" w:cs="Times New Roman"/>
          <w:i/>
          <w:sz w:val="21"/>
          <w:szCs w:val="21"/>
        </w:rPr>
        <w:t xml:space="preserve"> 2011–2030</w:t>
      </w:r>
      <w:r w:rsidRPr="00104FF1">
        <w:rPr>
          <w:rFonts w:ascii="Calibri Light" w:eastAsia="MS Mincho" w:hAnsi="Calibri Light" w:cs="Times New Roman"/>
          <w:sz w:val="21"/>
          <w:szCs w:val="21"/>
        </w:rPr>
        <w:t xml:space="preserve"> the GoTL aimed to rehabilitate all existing roads by 2020 and establish a comprehensive road maintenance program by 2030. </w:t>
      </w:r>
    </w:p>
    <w:p w14:paraId="6CF7F4D8" w14:textId="48C8C699" w:rsidR="00D66EAC" w:rsidRDefault="00D66EAC" w:rsidP="00E65C71">
      <w:pPr>
        <w:spacing w:line="276" w:lineRule="auto"/>
        <w:rPr>
          <w:rFonts w:ascii="Calibri Light" w:eastAsia="MS Mincho" w:hAnsi="Calibri Light" w:cs="Times New Roman"/>
          <w:sz w:val="21"/>
          <w:szCs w:val="21"/>
        </w:rPr>
      </w:pPr>
      <w:r w:rsidRPr="00104FF1">
        <w:rPr>
          <w:rFonts w:ascii="Calibri Light" w:eastAsia="MS Mincho" w:hAnsi="Calibri Light" w:cs="Times New Roman"/>
          <w:b/>
          <w:bCs/>
          <w:sz w:val="21"/>
          <w:szCs w:val="21"/>
        </w:rPr>
        <w:t xml:space="preserve">Under decentralisation, municipalities </w:t>
      </w:r>
      <w:r w:rsidR="00807C2A">
        <w:rPr>
          <w:rFonts w:ascii="Calibri Light" w:eastAsia="MS Mincho" w:hAnsi="Calibri Light" w:cs="Times New Roman"/>
          <w:b/>
          <w:bCs/>
          <w:sz w:val="21"/>
          <w:szCs w:val="21"/>
        </w:rPr>
        <w:t xml:space="preserve">will share some of the </w:t>
      </w:r>
      <w:r w:rsidR="00807C2A" w:rsidRPr="00104FF1">
        <w:rPr>
          <w:rFonts w:ascii="Calibri Light" w:eastAsia="MS Mincho" w:hAnsi="Calibri Light" w:cs="Times New Roman"/>
          <w:b/>
          <w:bCs/>
          <w:sz w:val="21"/>
          <w:szCs w:val="21"/>
        </w:rPr>
        <w:t>resp</w:t>
      </w:r>
      <w:r w:rsidR="00807C2A">
        <w:rPr>
          <w:rFonts w:ascii="Calibri Light" w:eastAsia="MS Mincho" w:hAnsi="Calibri Light" w:cs="Times New Roman"/>
          <w:b/>
          <w:bCs/>
          <w:sz w:val="21"/>
          <w:szCs w:val="21"/>
        </w:rPr>
        <w:t>onsibilities</w:t>
      </w:r>
      <w:r w:rsidRPr="00104FF1">
        <w:rPr>
          <w:rFonts w:ascii="Calibri Light" w:eastAsia="MS Mincho" w:hAnsi="Calibri Light" w:cs="Times New Roman"/>
          <w:b/>
          <w:bCs/>
          <w:sz w:val="21"/>
          <w:szCs w:val="21"/>
        </w:rPr>
        <w:t xml:space="preserve"> for maintain</w:t>
      </w:r>
      <w:r w:rsidR="00807C2A">
        <w:rPr>
          <w:rFonts w:ascii="Calibri Light" w:eastAsia="MS Mincho" w:hAnsi="Calibri Light" w:cs="Times New Roman"/>
          <w:b/>
          <w:bCs/>
          <w:sz w:val="21"/>
          <w:szCs w:val="21"/>
        </w:rPr>
        <w:t>ing</w:t>
      </w:r>
      <w:r w:rsidRPr="00104FF1">
        <w:rPr>
          <w:rFonts w:ascii="Calibri Light" w:eastAsia="MS Mincho" w:hAnsi="Calibri Light" w:cs="Times New Roman"/>
          <w:b/>
          <w:bCs/>
          <w:sz w:val="21"/>
          <w:szCs w:val="21"/>
        </w:rPr>
        <w:t xml:space="preserve"> and rehabilitat</w:t>
      </w:r>
      <w:r w:rsidR="00807C2A">
        <w:rPr>
          <w:rFonts w:ascii="Calibri Light" w:eastAsia="MS Mincho" w:hAnsi="Calibri Light" w:cs="Times New Roman"/>
          <w:b/>
          <w:bCs/>
          <w:sz w:val="21"/>
          <w:szCs w:val="21"/>
        </w:rPr>
        <w:t>ing</w:t>
      </w:r>
      <w:r w:rsidRPr="00104FF1">
        <w:rPr>
          <w:rFonts w:ascii="Calibri Light" w:eastAsia="MS Mincho" w:hAnsi="Calibri Light" w:cs="Times New Roman"/>
          <w:b/>
          <w:bCs/>
          <w:sz w:val="21"/>
          <w:szCs w:val="21"/>
        </w:rPr>
        <w:t xml:space="preserve"> rural </w:t>
      </w:r>
      <w:r w:rsidR="00807C2A">
        <w:rPr>
          <w:rFonts w:ascii="Calibri Light" w:eastAsia="MS Mincho" w:hAnsi="Calibri Light" w:cs="Times New Roman"/>
          <w:b/>
          <w:bCs/>
          <w:sz w:val="21"/>
          <w:szCs w:val="21"/>
        </w:rPr>
        <w:t xml:space="preserve">and municipal </w:t>
      </w:r>
      <w:r w:rsidRPr="00104FF1">
        <w:rPr>
          <w:rFonts w:ascii="Calibri Light" w:eastAsia="MS Mincho" w:hAnsi="Calibri Light" w:cs="Times New Roman"/>
          <w:b/>
          <w:bCs/>
          <w:sz w:val="21"/>
          <w:szCs w:val="21"/>
        </w:rPr>
        <w:t>roads.</w:t>
      </w:r>
      <w:r w:rsidRPr="00104FF1">
        <w:rPr>
          <w:rFonts w:ascii="Calibri Light" w:eastAsia="MS Mincho" w:hAnsi="Calibri Light" w:cs="Times New Roman"/>
          <w:sz w:val="21"/>
          <w:szCs w:val="21"/>
        </w:rPr>
        <w:t xml:space="preserve"> However, there is a lack of policy clarity, systems, and </w:t>
      </w:r>
      <w:r w:rsidR="00807C2A">
        <w:rPr>
          <w:rFonts w:ascii="Calibri Light" w:eastAsia="MS Mincho" w:hAnsi="Calibri Light" w:cs="Times New Roman"/>
          <w:sz w:val="21"/>
          <w:szCs w:val="21"/>
        </w:rPr>
        <w:t>b</w:t>
      </w:r>
      <w:r w:rsidRPr="00104FF1">
        <w:rPr>
          <w:rFonts w:ascii="Calibri Light" w:eastAsia="MS Mincho" w:hAnsi="Calibri Light" w:cs="Times New Roman"/>
          <w:sz w:val="21"/>
          <w:szCs w:val="21"/>
        </w:rPr>
        <w:t>udget to fulfil this mandate. Support to ensuring clarity of mandates and resourcing of the implementation of R&amp;M</w:t>
      </w:r>
      <w:r w:rsidR="00807C2A">
        <w:rPr>
          <w:rFonts w:ascii="Calibri Light" w:eastAsia="MS Mincho" w:hAnsi="Calibri Light" w:cs="Times New Roman"/>
          <w:sz w:val="21"/>
          <w:szCs w:val="21"/>
        </w:rPr>
        <w:t xml:space="preserve"> as decentralisation progresses</w:t>
      </w:r>
      <w:r w:rsidRPr="00104FF1">
        <w:rPr>
          <w:rFonts w:ascii="Calibri Light" w:eastAsia="MS Mincho" w:hAnsi="Calibri Light" w:cs="Times New Roman"/>
          <w:sz w:val="21"/>
          <w:szCs w:val="21"/>
        </w:rPr>
        <w:t xml:space="preserve"> will go a long way towards securing better roads in the future. </w:t>
      </w:r>
    </w:p>
    <w:p w14:paraId="1D2C3387" w14:textId="4BA4D18C" w:rsidR="000E7B32" w:rsidRPr="006D055F" w:rsidRDefault="000E7B32" w:rsidP="000E7B32">
      <w:pPr>
        <w:spacing w:line="276" w:lineRule="auto"/>
        <w:rPr>
          <w:rFonts w:ascii="Calibri Light" w:eastAsia="MS Mincho" w:hAnsi="Calibri Light" w:cs="Times New Roman"/>
          <w:sz w:val="21"/>
          <w:szCs w:val="21"/>
        </w:rPr>
      </w:pPr>
      <w:r w:rsidRPr="006D055F">
        <w:rPr>
          <w:rFonts w:ascii="Calibri Light" w:eastAsia="MS Mincho" w:hAnsi="Calibri Light" w:cs="Times New Roman"/>
          <w:sz w:val="21"/>
          <w:szCs w:val="21"/>
        </w:rPr>
        <w:t>Recognising the importance of rural roads to human and economic development in Timor-Leste, Australia intends to continue to strengthen the GoTL’s ability to plan, fund, implement and monitor R&amp;M of rural roads beyond the current R4D-SP program.</w:t>
      </w:r>
      <w:r w:rsidR="00BB212A" w:rsidRPr="006D055F">
        <w:rPr>
          <w:rFonts w:ascii="Calibri Light" w:eastAsia="MS Mincho" w:hAnsi="Calibri Light" w:cs="Times New Roman"/>
          <w:sz w:val="21"/>
          <w:szCs w:val="21"/>
        </w:rPr>
        <w:t xml:space="preserve"> </w:t>
      </w:r>
      <w:r w:rsidRPr="006D055F">
        <w:rPr>
          <w:rFonts w:ascii="Calibri Light" w:eastAsia="MS Mincho" w:hAnsi="Calibri Light" w:cs="Times New Roman"/>
          <w:sz w:val="21"/>
          <w:szCs w:val="21"/>
        </w:rPr>
        <w:t>At this stage, it is anticipated that Australia’s investment will focus on supporting GoTL counterparts to plan</w:t>
      </w:r>
      <w:r w:rsidR="009271BE">
        <w:rPr>
          <w:rFonts w:ascii="Calibri Light" w:eastAsia="MS Mincho" w:hAnsi="Calibri Light" w:cs="Times New Roman"/>
          <w:sz w:val="21"/>
          <w:szCs w:val="21"/>
        </w:rPr>
        <w:t xml:space="preserve"> </w:t>
      </w:r>
      <w:r w:rsidRPr="006D055F">
        <w:rPr>
          <w:rFonts w:ascii="Calibri Light" w:eastAsia="MS Mincho" w:hAnsi="Calibri Light" w:cs="Times New Roman"/>
          <w:sz w:val="21"/>
          <w:szCs w:val="21"/>
        </w:rPr>
        <w:t>and budget for adequate R&amp;M of rural roads.  This includes supporting national counterparts to actively work with municipal government to plan, resource, implement and monitor R&amp;M of rural roads. Further, support will be given to municipal governments and administrative posts (postu) to strengthen village level governance and planning processes in relation to rural roads.</w:t>
      </w:r>
    </w:p>
    <w:p w14:paraId="5977B100" w14:textId="5759EC89" w:rsidR="000E7B32" w:rsidRPr="00104FF1" w:rsidRDefault="000E7B32" w:rsidP="000E7B32">
      <w:pPr>
        <w:spacing w:line="276" w:lineRule="auto"/>
        <w:rPr>
          <w:rFonts w:ascii="Calibri Light" w:eastAsia="MS Mincho" w:hAnsi="Calibri Light" w:cs="Times New Roman"/>
          <w:sz w:val="21"/>
          <w:szCs w:val="21"/>
        </w:rPr>
      </w:pPr>
      <w:r w:rsidRPr="006D055F">
        <w:rPr>
          <w:rFonts w:ascii="Calibri Light" w:eastAsia="MS Mincho" w:hAnsi="Calibri Light" w:cs="Times New Roman"/>
          <w:b/>
          <w:bCs/>
          <w:sz w:val="21"/>
          <w:szCs w:val="21"/>
        </w:rPr>
        <w:t>Australia’s investment in rural roads aligns closely with the focus of the PARTISIPA program and it is possible that Australia’s support for rural roads may be integrated into PARTISIPA when R4D-SP is completed in 2022</w:t>
      </w:r>
      <w:r w:rsidRPr="006D055F">
        <w:rPr>
          <w:rFonts w:ascii="Calibri Light" w:eastAsia="MS Mincho" w:hAnsi="Calibri Light" w:cs="Times New Roman"/>
          <w:sz w:val="21"/>
          <w:szCs w:val="21"/>
        </w:rPr>
        <w:t>.  There is a risk however that incorporating R&amp;M of rural roads into what is already a complex program may dilute the focus on this sector and reduce the visibility of Australia’s investments in rural roads.</w:t>
      </w:r>
      <w:r w:rsidR="00BB212A" w:rsidRPr="009271BE">
        <w:rPr>
          <w:rFonts w:ascii="Calibri Light" w:eastAsia="MS Mincho" w:hAnsi="Calibri Light" w:cs="Times New Roman"/>
          <w:sz w:val="21"/>
          <w:szCs w:val="21"/>
        </w:rPr>
        <w:t xml:space="preserve"> </w:t>
      </w:r>
      <w:r w:rsidRPr="006D055F">
        <w:rPr>
          <w:rFonts w:ascii="Calibri Light" w:eastAsia="MS Mincho" w:hAnsi="Calibri Light" w:cs="Times New Roman"/>
          <w:sz w:val="21"/>
          <w:szCs w:val="21"/>
        </w:rPr>
        <w:t xml:space="preserve">DFAT is currently undertaking more analysis and consultations and will </w:t>
      </w:r>
      <w:r w:rsidR="008C392D" w:rsidRPr="006D055F">
        <w:rPr>
          <w:rFonts w:ascii="Calibri Light" w:eastAsia="MS Mincho" w:hAnsi="Calibri Light" w:cs="Times New Roman"/>
          <w:sz w:val="21"/>
          <w:szCs w:val="21"/>
        </w:rPr>
        <w:t>decide</w:t>
      </w:r>
      <w:r w:rsidRPr="006D055F">
        <w:rPr>
          <w:rFonts w:ascii="Calibri Light" w:eastAsia="MS Mincho" w:hAnsi="Calibri Light" w:cs="Times New Roman"/>
          <w:sz w:val="21"/>
          <w:szCs w:val="21"/>
        </w:rPr>
        <w:t xml:space="preserve"> by mid-2021 about the best modality for Australian support to rural roads going forward.</w:t>
      </w:r>
    </w:p>
    <w:p w14:paraId="442474AE" w14:textId="3668B427" w:rsidR="006D2ED6" w:rsidRPr="005755EB" w:rsidRDefault="003A1B83" w:rsidP="004A793D">
      <w:pPr>
        <w:pStyle w:val="Heading2"/>
      </w:pPr>
      <w:bookmarkStart w:id="20" w:name="_Toc57881015"/>
      <w:r>
        <w:t xml:space="preserve">Gender </w:t>
      </w:r>
      <w:r w:rsidR="00FF6A41">
        <w:t>E</w:t>
      </w:r>
      <w:r>
        <w:t xml:space="preserve">quality, </w:t>
      </w:r>
      <w:r w:rsidR="00FF6A41">
        <w:t>D</w:t>
      </w:r>
      <w:r>
        <w:t xml:space="preserve">isability and </w:t>
      </w:r>
      <w:r w:rsidR="00FF6A41">
        <w:t>S</w:t>
      </w:r>
      <w:r>
        <w:t xml:space="preserve">ocial </w:t>
      </w:r>
      <w:r w:rsidR="00FF6A41">
        <w:t>I</w:t>
      </w:r>
      <w:r>
        <w:t>nclusion</w:t>
      </w:r>
      <w:bookmarkEnd w:id="20"/>
    </w:p>
    <w:p w14:paraId="367D9128" w14:textId="7C850E5F" w:rsidR="00362AF6" w:rsidRDefault="006D2ED6" w:rsidP="00136A55">
      <w:pPr>
        <w:tabs>
          <w:tab w:val="left" w:pos="284"/>
        </w:tabs>
        <w:spacing w:line="276" w:lineRule="auto"/>
        <w:rPr>
          <w:rFonts w:ascii="Calibri Light" w:eastAsia="MS Mincho" w:hAnsi="Calibri Light" w:cs="Times New Roman"/>
          <w:sz w:val="21"/>
          <w:szCs w:val="21"/>
        </w:rPr>
      </w:pPr>
      <w:r w:rsidRPr="00104FF1">
        <w:rPr>
          <w:rFonts w:ascii="Calibri Light" w:eastAsia="MS Mincho" w:hAnsi="Calibri Light" w:cs="Times New Roman"/>
          <w:b/>
          <w:bCs/>
          <w:sz w:val="21"/>
          <w:szCs w:val="21"/>
        </w:rPr>
        <w:t>Timor-Leste has a deeply entrenched patriarchal culture, substantial gendered economic inequalities, high rates of violence against women</w:t>
      </w:r>
      <w:r w:rsidR="005E5690">
        <w:rPr>
          <w:rFonts w:ascii="Calibri Light" w:eastAsia="MS Mincho" w:hAnsi="Calibri Light" w:cs="Times New Roman"/>
          <w:b/>
          <w:bCs/>
          <w:sz w:val="21"/>
          <w:szCs w:val="21"/>
        </w:rPr>
        <w:t xml:space="preserve"> and persons with disabilities</w:t>
      </w:r>
      <w:r w:rsidRPr="00104FF1">
        <w:rPr>
          <w:rFonts w:ascii="Calibri Light" w:eastAsia="MS Mincho" w:hAnsi="Calibri Light" w:cs="Times New Roman"/>
          <w:b/>
          <w:bCs/>
          <w:sz w:val="21"/>
          <w:szCs w:val="21"/>
        </w:rPr>
        <w:t xml:space="preserve">, and </w:t>
      </w:r>
      <w:r w:rsidR="0051249F" w:rsidRPr="00104FF1">
        <w:rPr>
          <w:rFonts w:ascii="Calibri Light" w:eastAsia="MS Mincho" w:hAnsi="Calibri Light" w:cs="Times New Roman"/>
          <w:b/>
          <w:bCs/>
          <w:sz w:val="21"/>
          <w:szCs w:val="21"/>
        </w:rPr>
        <w:t xml:space="preserve">normative </w:t>
      </w:r>
      <w:r w:rsidRPr="00104FF1">
        <w:rPr>
          <w:rFonts w:ascii="Calibri Light" w:eastAsia="MS Mincho" w:hAnsi="Calibri Light" w:cs="Times New Roman"/>
          <w:b/>
          <w:bCs/>
          <w:sz w:val="21"/>
          <w:szCs w:val="21"/>
        </w:rPr>
        <w:t>barriers to reproductive health care.</w:t>
      </w:r>
      <w:r w:rsidRPr="00104FF1">
        <w:rPr>
          <w:rFonts w:ascii="Calibri Light" w:eastAsia="MS Mincho" w:hAnsi="Calibri Light" w:cs="Times New Roman"/>
          <w:sz w:val="21"/>
          <w:szCs w:val="21"/>
        </w:rPr>
        <w:t xml:space="preserve"> </w:t>
      </w:r>
      <w:r w:rsidR="00362AF6" w:rsidRPr="00104FF1">
        <w:rPr>
          <w:rFonts w:ascii="Calibri Light" w:eastAsia="MS Mincho" w:hAnsi="Calibri Light" w:cs="Times New Roman"/>
          <w:sz w:val="21"/>
          <w:szCs w:val="21"/>
        </w:rPr>
        <w:t>Women experience greater levels of poverty than men: 80</w:t>
      </w:r>
      <w:r w:rsidR="00AB70A0">
        <w:rPr>
          <w:rFonts w:ascii="Calibri Light" w:eastAsia="MS Mincho" w:hAnsi="Calibri Light" w:cs="Times New Roman"/>
          <w:sz w:val="21"/>
          <w:szCs w:val="21"/>
        </w:rPr>
        <w:t xml:space="preserve"> per cent</w:t>
      </w:r>
      <w:r w:rsidR="00362AF6" w:rsidRPr="00104FF1">
        <w:rPr>
          <w:rFonts w:ascii="Calibri Light" w:eastAsia="MS Mincho" w:hAnsi="Calibri Light" w:cs="Times New Roman"/>
          <w:sz w:val="21"/>
          <w:szCs w:val="21"/>
        </w:rPr>
        <w:t xml:space="preserve"> of women are not paid for their labour</w:t>
      </w:r>
      <w:r w:rsidR="009271BE">
        <w:rPr>
          <w:rFonts w:ascii="Calibri Light" w:eastAsia="MS Mincho" w:hAnsi="Calibri Light" w:cs="Times New Roman"/>
          <w:sz w:val="21"/>
          <w:szCs w:val="21"/>
        </w:rPr>
        <w:t xml:space="preserve"> compared to</w:t>
      </w:r>
      <w:r w:rsidR="00362AF6" w:rsidRPr="00104FF1">
        <w:rPr>
          <w:rFonts w:ascii="Calibri Light" w:eastAsia="MS Mincho" w:hAnsi="Calibri Light" w:cs="Times New Roman"/>
          <w:sz w:val="21"/>
          <w:szCs w:val="21"/>
        </w:rPr>
        <w:t>33</w:t>
      </w:r>
      <w:r w:rsidR="00AB70A0">
        <w:rPr>
          <w:rFonts w:ascii="Calibri Light" w:eastAsia="MS Mincho" w:hAnsi="Calibri Light" w:cs="Times New Roman"/>
          <w:sz w:val="21"/>
          <w:szCs w:val="21"/>
        </w:rPr>
        <w:t xml:space="preserve"> per cent</w:t>
      </w:r>
      <w:r w:rsidR="00362AF6" w:rsidRPr="00104FF1">
        <w:rPr>
          <w:rFonts w:ascii="Calibri Light" w:eastAsia="MS Mincho" w:hAnsi="Calibri Light" w:cs="Times New Roman"/>
          <w:sz w:val="21"/>
          <w:szCs w:val="21"/>
        </w:rPr>
        <w:t xml:space="preserve"> of men.</w:t>
      </w:r>
      <w:r w:rsidR="00362AF6" w:rsidRPr="00104FF1">
        <w:rPr>
          <w:rFonts w:ascii="Calibri Light" w:eastAsia="Times New Roman" w:hAnsi="Calibri Light" w:cs="Times New Roman"/>
          <w:sz w:val="21"/>
          <w:szCs w:val="21"/>
          <w:shd w:val="clear" w:color="auto" w:fill="FFFFFF"/>
          <w:vertAlign w:val="superscript"/>
        </w:rPr>
        <w:footnoteReference w:id="7"/>
      </w:r>
      <w:r w:rsidR="00362AF6">
        <w:rPr>
          <w:rFonts w:ascii="Calibri Light" w:eastAsia="MS Mincho" w:hAnsi="Calibri Light" w:cs="Times New Roman"/>
          <w:sz w:val="21"/>
          <w:szCs w:val="21"/>
        </w:rPr>
        <w:t xml:space="preserve"> </w:t>
      </w:r>
      <w:r w:rsidR="00362AF6" w:rsidRPr="00104FF1">
        <w:rPr>
          <w:rFonts w:ascii="Calibri Light" w:eastAsia="Times New Roman" w:hAnsi="Calibri Light" w:cs="Times New Roman"/>
          <w:sz w:val="21"/>
          <w:szCs w:val="21"/>
          <w:shd w:val="clear" w:color="auto" w:fill="FFFFFF"/>
        </w:rPr>
        <w:t>59</w:t>
      </w:r>
      <w:r w:rsidR="00AB70A0">
        <w:rPr>
          <w:rFonts w:ascii="Calibri Light" w:eastAsia="Times New Roman" w:hAnsi="Calibri Light" w:cs="Times New Roman"/>
          <w:sz w:val="21"/>
          <w:szCs w:val="21"/>
          <w:shd w:val="clear" w:color="auto" w:fill="FFFFFF"/>
        </w:rPr>
        <w:t xml:space="preserve"> per cent</w:t>
      </w:r>
      <w:r w:rsidR="00362AF6" w:rsidRPr="00104FF1">
        <w:rPr>
          <w:rFonts w:ascii="Calibri Light" w:eastAsia="Times New Roman" w:hAnsi="Calibri Light" w:cs="Times New Roman"/>
          <w:sz w:val="21"/>
          <w:szCs w:val="21"/>
          <w:shd w:val="clear" w:color="auto" w:fill="FFFFFF"/>
        </w:rPr>
        <w:t xml:space="preserve"> of women in relationships have experienced intimate partner violence</w:t>
      </w:r>
      <w:r w:rsidR="00362AF6" w:rsidRPr="00104FF1">
        <w:rPr>
          <w:rFonts w:ascii="Calibri Light" w:eastAsia="Times New Roman" w:hAnsi="Calibri Light" w:cs="Times New Roman"/>
          <w:sz w:val="21"/>
          <w:szCs w:val="21"/>
          <w:shd w:val="clear" w:color="auto" w:fill="FFFFFF"/>
          <w:vertAlign w:val="superscript"/>
        </w:rPr>
        <w:footnoteReference w:id="8"/>
      </w:r>
      <w:r w:rsidR="00362AF6">
        <w:rPr>
          <w:rFonts w:ascii="Calibri Light" w:eastAsia="Times New Roman" w:hAnsi="Calibri Light" w:cs="Times New Roman"/>
          <w:sz w:val="21"/>
          <w:szCs w:val="21"/>
          <w:shd w:val="clear" w:color="auto" w:fill="FFFFFF"/>
        </w:rPr>
        <w:t xml:space="preserve">. </w:t>
      </w:r>
    </w:p>
    <w:p w14:paraId="32B2E7B8" w14:textId="0DA834CD" w:rsidR="006D2ED6" w:rsidRDefault="00362AF6" w:rsidP="00E65C71">
      <w:pPr>
        <w:tabs>
          <w:tab w:val="left" w:pos="284"/>
        </w:tabs>
        <w:spacing w:line="276" w:lineRule="auto"/>
        <w:rPr>
          <w:rFonts w:ascii="Calibri Light" w:eastAsia="Times New Roman" w:hAnsi="Calibri Light" w:cs="Times New Roman"/>
          <w:sz w:val="21"/>
          <w:szCs w:val="21"/>
          <w:shd w:val="clear" w:color="auto" w:fill="FFFFFF"/>
        </w:rPr>
      </w:pPr>
      <w:r>
        <w:rPr>
          <w:rFonts w:ascii="Calibri Light" w:eastAsia="MS Mincho" w:hAnsi="Calibri Light" w:cs="Times New Roman"/>
          <w:sz w:val="21"/>
          <w:szCs w:val="21"/>
        </w:rPr>
        <w:t>W</w:t>
      </w:r>
      <w:r w:rsidR="006D2ED6" w:rsidRPr="00104FF1">
        <w:rPr>
          <w:rFonts w:ascii="Calibri Light" w:eastAsia="Times New Roman" w:hAnsi="Calibri Light" w:cs="Times New Roman"/>
          <w:sz w:val="21"/>
          <w:szCs w:val="21"/>
          <w:shd w:val="clear" w:color="auto" w:fill="FFFFFF"/>
        </w:rPr>
        <w:t xml:space="preserve">omen’s representation in parliament is </w:t>
      </w:r>
      <w:r w:rsidR="009271BE">
        <w:rPr>
          <w:rFonts w:ascii="Calibri Light" w:eastAsia="Times New Roman" w:hAnsi="Calibri Light" w:cs="Times New Roman"/>
          <w:sz w:val="21"/>
          <w:szCs w:val="21"/>
          <w:shd w:val="clear" w:color="auto" w:fill="FFFFFF"/>
        </w:rPr>
        <w:t xml:space="preserve">among </w:t>
      </w:r>
      <w:r w:rsidR="006D2ED6" w:rsidRPr="00104FF1">
        <w:rPr>
          <w:rFonts w:ascii="Calibri Light" w:eastAsia="Times New Roman" w:hAnsi="Calibri Light" w:cs="Times New Roman"/>
          <w:sz w:val="21"/>
          <w:szCs w:val="21"/>
          <w:shd w:val="clear" w:color="auto" w:fill="FFFFFF"/>
        </w:rPr>
        <w:t>world leading at 38</w:t>
      </w:r>
      <w:r w:rsidR="00AB70A0">
        <w:rPr>
          <w:rFonts w:ascii="Calibri Light" w:eastAsia="Times New Roman" w:hAnsi="Calibri Light" w:cs="Times New Roman"/>
          <w:sz w:val="21"/>
          <w:szCs w:val="21"/>
          <w:shd w:val="clear" w:color="auto" w:fill="FFFFFF"/>
        </w:rPr>
        <w:t xml:space="preserve"> per cent</w:t>
      </w:r>
      <w:r w:rsidR="006D2ED6" w:rsidRPr="00104FF1">
        <w:rPr>
          <w:rFonts w:ascii="Calibri Light" w:eastAsia="Times New Roman" w:hAnsi="Calibri Light" w:cs="Times New Roman"/>
          <w:sz w:val="21"/>
          <w:szCs w:val="21"/>
          <w:shd w:val="clear" w:color="auto" w:fill="FFFFFF"/>
        </w:rPr>
        <w:t xml:space="preserve">, due to electoral laws requiring at least one in three people on a </w:t>
      </w:r>
      <w:r w:rsidR="0051249F" w:rsidRPr="00104FF1">
        <w:rPr>
          <w:rFonts w:ascii="Calibri Light" w:eastAsia="Times New Roman" w:hAnsi="Calibri Light" w:cs="Times New Roman"/>
          <w:sz w:val="21"/>
          <w:szCs w:val="21"/>
          <w:shd w:val="clear" w:color="auto" w:fill="FFFFFF"/>
        </w:rPr>
        <w:t xml:space="preserve">political </w:t>
      </w:r>
      <w:r w:rsidR="006D2ED6" w:rsidRPr="00104FF1">
        <w:rPr>
          <w:rFonts w:ascii="Calibri Light" w:eastAsia="Times New Roman" w:hAnsi="Calibri Light" w:cs="Times New Roman"/>
          <w:sz w:val="21"/>
          <w:szCs w:val="21"/>
          <w:shd w:val="clear" w:color="auto" w:fill="FFFFFF"/>
        </w:rPr>
        <w:t xml:space="preserve">party </w:t>
      </w:r>
      <w:r w:rsidR="0051249F" w:rsidRPr="00104FF1">
        <w:rPr>
          <w:rFonts w:ascii="Calibri Light" w:eastAsia="Times New Roman" w:hAnsi="Calibri Light" w:cs="Times New Roman"/>
          <w:sz w:val="21"/>
          <w:szCs w:val="21"/>
          <w:shd w:val="clear" w:color="auto" w:fill="FFFFFF"/>
        </w:rPr>
        <w:t>ballot</w:t>
      </w:r>
      <w:r w:rsidR="006D2ED6" w:rsidRPr="00104FF1">
        <w:rPr>
          <w:rFonts w:ascii="Calibri Light" w:eastAsia="Times New Roman" w:hAnsi="Calibri Light" w:cs="Times New Roman"/>
          <w:sz w:val="21"/>
          <w:szCs w:val="21"/>
          <w:shd w:val="clear" w:color="auto" w:fill="FFFFFF"/>
        </w:rPr>
        <w:t xml:space="preserve"> to be a woman.</w:t>
      </w:r>
      <w:r>
        <w:rPr>
          <w:rFonts w:ascii="Calibri Light" w:eastAsia="Times New Roman" w:hAnsi="Calibri Light" w:cs="Times New Roman"/>
          <w:b/>
          <w:bCs/>
          <w:sz w:val="21"/>
          <w:szCs w:val="21"/>
          <w:shd w:val="clear" w:color="auto" w:fill="FFFFFF"/>
        </w:rPr>
        <w:t xml:space="preserve"> However</w:t>
      </w:r>
      <w:r w:rsidR="00FF6A41">
        <w:rPr>
          <w:rFonts w:ascii="Calibri Light" w:eastAsia="Times New Roman" w:hAnsi="Calibri Light" w:cs="Times New Roman"/>
          <w:b/>
          <w:bCs/>
          <w:sz w:val="21"/>
          <w:szCs w:val="21"/>
          <w:shd w:val="clear" w:color="auto" w:fill="FFFFFF"/>
        </w:rPr>
        <w:t>,</w:t>
      </w:r>
      <w:r>
        <w:rPr>
          <w:rFonts w:ascii="Calibri Light" w:eastAsia="Times New Roman" w:hAnsi="Calibri Light" w:cs="Times New Roman"/>
          <w:b/>
          <w:bCs/>
          <w:sz w:val="21"/>
          <w:szCs w:val="21"/>
          <w:shd w:val="clear" w:color="auto" w:fill="FFFFFF"/>
        </w:rPr>
        <w:t xml:space="preserve"> s</w:t>
      </w:r>
      <w:r w:rsidR="006D2ED6" w:rsidRPr="00104FF1">
        <w:rPr>
          <w:rFonts w:ascii="Calibri Light" w:eastAsia="Times New Roman" w:hAnsi="Calibri Light" w:cs="Times New Roman"/>
          <w:b/>
          <w:bCs/>
          <w:sz w:val="21"/>
          <w:szCs w:val="21"/>
          <w:shd w:val="clear" w:color="auto" w:fill="FFFFFF"/>
        </w:rPr>
        <w:t>uccess in women’s political representation at the national level has been slow to improve women’s empowerment at lo</w:t>
      </w:r>
      <w:r>
        <w:rPr>
          <w:rFonts w:ascii="Calibri Light" w:eastAsia="Times New Roman" w:hAnsi="Calibri Light" w:cs="Times New Roman"/>
          <w:b/>
          <w:bCs/>
          <w:sz w:val="21"/>
          <w:szCs w:val="21"/>
          <w:shd w:val="clear" w:color="auto" w:fill="FFFFFF"/>
        </w:rPr>
        <w:t>wer</w:t>
      </w:r>
      <w:r w:rsidR="006D2ED6" w:rsidRPr="00104FF1">
        <w:rPr>
          <w:rFonts w:ascii="Calibri Light" w:eastAsia="Times New Roman" w:hAnsi="Calibri Light" w:cs="Times New Roman"/>
          <w:b/>
          <w:bCs/>
          <w:sz w:val="21"/>
          <w:szCs w:val="21"/>
          <w:shd w:val="clear" w:color="auto" w:fill="FFFFFF"/>
        </w:rPr>
        <w:t xml:space="preserve"> levels</w:t>
      </w:r>
      <w:r w:rsidR="006D2ED6" w:rsidRPr="00104FF1">
        <w:rPr>
          <w:rFonts w:ascii="Calibri Light" w:eastAsia="Times New Roman" w:hAnsi="Calibri Light" w:cs="Times New Roman"/>
          <w:sz w:val="21"/>
          <w:szCs w:val="21"/>
          <w:shd w:val="clear" w:color="auto" w:fill="FFFFFF"/>
        </w:rPr>
        <w:t xml:space="preserve">. </w:t>
      </w:r>
      <w:r w:rsidR="00AA5A95">
        <w:rPr>
          <w:rFonts w:ascii="Calibri Light" w:eastAsia="Times New Roman" w:hAnsi="Calibri Light" w:cs="Times New Roman"/>
          <w:sz w:val="21"/>
          <w:szCs w:val="21"/>
          <w:shd w:val="clear" w:color="auto" w:fill="FFFFFF"/>
        </w:rPr>
        <w:t xml:space="preserve">No municipalities are led by women. </w:t>
      </w:r>
      <w:r w:rsidR="006D2ED6" w:rsidRPr="00104FF1">
        <w:rPr>
          <w:rFonts w:ascii="Calibri Light" w:eastAsia="Times New Roman" w:hAnsi="Calibri Light" w:cs="Times New Roman"/>
          <w:sz w:val="21"/>
          <w:szCs w:val="21"/>
          <w:shd w:val="clear" w:color="auto" w:fill="FFFFFF"/>
        </w:rPr>
        <w:t>In 2016 a new village-level election law started to address this, and a growing women’s movement is working to support more rural women to find their voice and stand as leaders in their communities, with the number of women Village Chiefs doubling (from 11 to 22</w:t>
      </w:r>
      <w:r w:rsidR="0051249F" w:rsidRPr="00104FF1">
        <w:rPr>
          <w:rFonts w:ascii="Calibri Light" w:eastAsia="Times New Roman" w:hAnsi="Calibri Light" w:cs="Times New Roman"/>
          <w:sz w:val="21"/>
          <w:szCs w:val="21"/>
          <w:shd w:val="clear" w:color="auto" w:fill="FFFFFF"/>
        </w:rPr>
        <w:t xml:space="preserve"> in total or</w:t>
      </w:r>
      <w:r w:rsidR="006D2ED6" w:rsidRPr="00104FF1">
        <w:rPr>
          <w:rFonts w:ascii="Calibri Light" w:eastAsia="Times New Roman" w:hAnsi="Calibri Light" w:cs="Times New Roman"/>
          <w:sz w:val="21"/>
          <w:szCs w:val="21"/>
          <w:shd w:val="clear" w:color="auto" w:fill="FFFFFF"/>
        </w:rPr>
        <w:t xml:space="preserve"> </w:t>
      </w:r>
      <w:r w:rsidR="0051249F" w:rsidRPr="00104FF1">
        <w:rPr>
          <w:rFonts w:ascii="Calibri Light" w:eastAsia="Times New Roman" w:hAnsi="Calibri Light" w:cs="Times New Roman"/>
          <w:sz w:val="21"/>
          <w:szCs w:val="21"/>
          <w:shd w:val="clear" w:color="auto" w:fill="FFFFFF"/>
        </w:rPr>
        <w:t>from</w:t>
      </w:r>
      <w:r w:rsidR="006D2ED6" w:rsidRPr="00104FF1">
        <w:rPr>
          <w:rFonts w:ascii="Calibri Light" w:eastAsia="Times New Roman" w:hAnsi="Calibri Light" w:cs="Times New Roman"/>
          <w:sz w:val="21"/>
          <w:szCs w:val="21"/>
          <w:shd w:val="clear" w:color="auto" w:fill="FFFFFF"/>
        </w:rPr>
        <w:t xml:space="preserve"> 2</w:t>
      </w:r>
      <w:r w:rsidR="00AB70A0">
        <w:rPr>
          <w:rFonts w:ascii="Calibri Light" w:eastAsia="Times New Roman" w:hAnsi="Calibri Light" w:cs="Times New Roman"/>
          <w:sz w:val="21"/>
          <w:szCs w:val="21"/>
          <w:shd w:val="clear" w:color="auto" w:fill="FFFFFF"/>
        </w:rPr>
        <w:t xml:space="preserve"> per cent </w:t>
      </w:r>
      <w:r w:rsidR="006D2ED6" w:rsidRPr="00104FF1">
        <w:rPr>
          <w:rFonts w:ascii="Calibri Light" w:eastAsia="Times New Roman" w:hAnsi="Calibri Light" w:cs="Times New Roman"/>
          <w:sz w:val="21"/>
          <w:szCs w:val="21"/>
          <w:shd w:val="clear" w:color="auto" w:fill="FFFFFF"/>
        </w:rPr>
        <w:t>to 4.5</w:t>
      </w:r>
      <w:r w:rsidR="00AB70A0">
        <w:rPr>
          <w:rFonts w:ascii="Calibri Light" w:eastAsia="Times New Roman" w:hAnsi="Calibri Light" w:cs="Times New Roman"/>
          <w:sz w:val="21"/>
          <w:szCs w:val="21"/>
          <w:shd w:val="clear" w:color="auto" w:fill="FFFFFF"/>
        </w:rPr>
        <w:t xml:space="preserve"> per cent</w:t>
      </w:r>
      <w:r w:rsidR="006D2ED6" w:rsidRPr="00104FF1">
        <w:rPr>
          <w:rFonts w:ascii="Calibri Light" w:eastAsia="Times New Roman" w:hAnsi="Calibri Light" w:cs="Times New Roman"/>
          <w:sz w:val="21"/>
          <w:szCs w:val="21"/>
          <w:shd w:val="clear" w:color="auto" w:fill="FFFFFF"/>
        </w:rPr>
        <w:t>) in the 2016 election</w:t>
      </w:r>
      <w:r w:rsidR="0051249F" w:rsidRPr="00104FF1">
        <w:rPr>
          <w:rFonts w:ascii="Calibri Light" w:eastAsia="Times New Roman" w:hAnsi="Calibri Light" w:cs="Times New Roman"/>
          <w:sz w:val="21"/>
          <w:szCs w:val="21"/>
          <w:shd w:val="clear" w:color="auto" w:fill="FFFFFF"/>
        </w:rPr>
        <w:t>.</w:t>
      </w:r>
      <w:r w:rsidR="006D2ED6" w:rsidRPr="00104FF1">
        <w:rPr>
          <w:rFonts w:ascii="Calibri Light" w:eastAsia="Times New Roman" w:hAnsi="Calibri Light" w:cs="Times New Roman"/>
          <w:sz w:val="21"/>
          <w:szCs w:val="21"/>
          <w:shd w:val="clear" w:color="auto" w:fill="FFFFFF"/>
          <w:vertAlign w:val="superscript"/>
        </w:rPr>
        <w:footnoteReference w:id="9"/>
      </w:r>
      <w:r w:rsidR="006D2ED6" w:rsidRPr="00104FF1">
        <w:rPr>
          <w:rFonts w:ascii="Calibri Light" w:eastAsia="Times New Roman" w:hAnsi="Calibri Light" w:cs="Times New Roman"/>
          <w:sz w:val="21"/>
          <w:szCs w:val="21"/>
          <w:shd w:val="clear" w:color="auto" w:fill="FFFFFF"/>
        </w:rPr>
        <w:t xml:space="preserve"> </w:t>
      </w:r>
      <w:r w:rsidR="00FF4C3A" w:rsidRPr="00104FF1">
        <w:rPr>
          <w:rFonts w:ascii="Calibri Light" w:eastAsia="Times New Roman" w:hAnsi="Calibri Light" w:cs="Times New Roman"/>
          <w:sz w:val="21"/>
          <w:szCs w:val="21"/>
          <w:shd w:val="clear" w:color="auto" w:fill="FFFFFF"/>
        </w:rPr>
        <w:t>As mentioned earlier</w:t>
      </w:r>
      <w:r w:rsidR="006D2ED6" w:rsidRPr="00104FF1">
        <w:rPr>
          <w:rFonts w:ascii="Calibri Light" w:eastAsia="Times New Roman" w:hAnsi="Calibri Light" w:cs="Times New Roman"/>
          <w:sz w:val="21"/>
          <w:szCs w:val="21"/>
          <w:shd w:val="clear" w:color="auto" w:fill="FFFFFF"/>
        </w:rPr>
        <w:t xml:space="preserve">, the Australian </w:t>
      </w:r>
      <w:r w:rsidR="00FF4C3A" w:rsidRPr="00104FF1">
        <w:rPr>
          <w:rFonts w:ascii="Calibri Light" w:eastAsia="Times New Roman" w:hAnsi="Calibri Light" w:cs="Times New Roman"/>
          <w:sz w:val="21"/>
          <w:szCs w:val="21"/>
          <w:shd w:val="clear" w:color="auto" w:fill="FFFFFF"/>
        </w:rPr>
        <w:t>funded</w:t>
      </w:r>
      <w:r w:rsidR="006D2ED6" w:rsidRPr="00104FF1">
        <w:rPr>
          <w:rFonts w:ascii="Calibri Light" w:eastAsia="Times New Roman" w:hAnsi="Calibri Light" w:cs="Times New Roman"/>
          <w:sz w:val="21"/>
          <w:szCs w:val="21"/>
          <w:shd w:val="clear" w:color="auto" w:fill="FFFFFF"/>
        </w:rPr>
        <w:t xml:space="preserve"> PNDS-SP has proactively sought women’s empowerment at village levels </w:t>
      </w:r>
      <w:r w:rsidR="00FF4C3A" w:rsidRPr="00104FF1">
        <w:rPr>
          <w:rFonts w:ascii="Calibri Light" w:eastAsia="Times New Roman" w:hAnsi="Calibri Light" w:cs="Times New Roman"/>
          <w:sz w:val="21"/>
          <w:szCs w:val="21"/>
          <w:shd w:val="clear" w:color="auto" w:fill="FFFFFF"/>
        </w:rPr>
        <w:t xml:space="preserve">through PNDS </w:t>
      </w:r>
      <w:r w:rsidR="006D2ED6" w:rsidRPr="00104FF1">
        <w:rPr>
          <w:rFonts w:ascii="Calibri Light" w:eastAsia="Times New Roman" w:hAnsi="Calibri Light" w:cs="Times New Roman"/>
          <w:sz w:val="21"/>
          <w:szCs w:val="21"/>
          <w:shd w:val="clear" w:color="auto" w:fill="FFFFFF"/>
        </w:rPr>
        <w:t xml:space="preserve">with impressive results. </w:t>
      </w:r>
    </w:p>
    <w:p w14:paraId="5E6D4D94" w14:textId="5E410375" w:rsidR="006E679F" w:rsidRDefault="006E679F" w:rsidP="00E65C71">
      <w:pPr>
        <w:tabs>
          <w:tab w:val="left" w:pos="284"/>
        </w:tabs>
        <w:spacing w:line="276" w:lineRule="auto"/>
        <w:rPr>
          <w:rFonts w:ascii="Calibri Light" w:eastAsia="Times New Roman" w:hAnsi="Calibri Light" w:cs="Times New Roman"/>
          <w:sz w:val="21"/>
          <w:szCs w:val="21"/>
          <w:shd w:val="clear" w:color="auto" w:fill="FFFFFF"/>
        </w:rPr>
      </w:pPr>
      <w:r>
        <w:rPr>
          <w:rFonts w:ascii="Calibri Light" w:eastAsia="Times New Roman" w:hAnsi="Calibri Light" w:cs="Times New Roman"/>
          <w:sz w:val="21"/>
          <w:szCs w:val="21"/>
          <w:shd w:val="clear" w:color="auto" w:fill="FFFFFF"/>
        </w:rPr>
        <w:t xml:space="preserve">COVID-19 presents risks </w:t>
      </w:r>
      <w:r w:rsidR="008B7A7D">
        <w:rPr>
          <w:rFonts w:ascii="Calibri Light" w:eastAsia="Times New Roman" w:hAnsi="Calibri Light" w:cs="Times New Roman"/>
          <w:sz w:val="21"/>
          <w:szCs w:val="21"/>
          <w:shd w:val="clear" w:color="auto" w:fill="FFFFFF"/>
        </w:rPr>
        <w:t>to women and girls in Timor-Leste including increases in women’s unpaid workload as primary caregivers, women’s food insecurity, exposure to domestic violence as well as reduced access to maternal, reproductive and health services. There are a</w:t>
      </w:r>
      <w:r w:rsidR="00C57133">
        <w:rPr>
          <w:rFonts w:ascii="Calibri Light" w:eastAsia="Times New Roman" w:hAnsi="Calibri Light" w:cs="Times New Roman"/>
          <w:sz w:val="21"/>
          <w:szCs w:val="21"/>
          <w:shd w:val="clear" w:color="auto" w:fill="FFFFFF"/>
        </w:rPr>
        <w:t>dditional</w:t>
      </w:r>
      <w:r w:rsidR="008B7A7D">
        <w:rPr>
          <w:rFonts w:ascii="Calibri Light" w:eastAsia="Times New Roman" w:hAnsi="Calibri Light" w:cs="Times New Roman"/>
          <w:sz w:val="21"/>
          <w:szCs w:val="21"/>
          <w:shd w:val="clear" w:color="auto" w:fill="FFFFFF"/>
        </w:rPr>
        <w:t xml:space="preserve"> increased risks to persons with disabilities, including reduced health and care services and increased risk of COVID-19 transmission because </w:t>
      </w:r>
      <w:r w:rsidR="002D18F8" w:rsidRPr="002D18F8">
        <w:rPr>
          <w:rFonts w:ascii="Calibri Light" w:eastAsia="Times New Roman" w:hAnsi="Calibri Light" w:cs="Times New Roman"/>
          <w:sz w:val="21"/>
          <w:szCs w:val="21"/>
          <w:shd w:val="clear" w:color="auto" w:fill="FFFFFF"/>
        </w:rPr>
        <w:t>of factors such as reliance on physical contact and lack of inclusion in and accessibility of risk communication. People with disabilities are also more likely to be disproportionately affected by the health, economic and social impacts of the global health pandemic.</w:t>
      </w:r>
    </w:p>
    <w:p w14:paraId="14705DFB" w14:textId="72081961" w:rsidR="006D2ED6" w:rsidRPr="00104FF1" w:rsidRDefault="006D2ED6" w:rsidP="00E65C71">
      <w:pPr>
        <w:widowControl w:val="0"/>
        <w:autoSpaceDE w:val="0"/>
        <w:autoSpaceDN w:val="0"/>
        <w:adjustRightInd w:val="0"/>
        <w:spacing w:line="276" w:lineRule="auto"/>
        <w:rPr>
          <w:rFonts w:ascii="Calibri Light" w:eastAsia="MS Mincho" w:hAnsi="Calibri Light" w:cs="Times"/>
          <w:sz w:val="21"/>
          <w:szCs w:val="21"/>
        </w:rPr>
      </w:pPr>
      <w:r w:rsidRPr="00104FF1">
        <w:rPr>
          <w:rFonts w:ascii="Calibri Light" w:eastAsia="MS Mincho" w:hAnsi="Calibri Light" w:cs="Times"/>
          <w:b/>
          <w:bCs/>
          <w:sz w:val="21"/>
          <w:szCs w:val="21"/>
        </w:rPr>
        <w:t>In Timor-Leste, rates of disability</w:t>
      </w:r>
      <w:r w:rsidR="00DA2F47">
        <w:rPr>
          <w:rFonts w:ascii="Calibri Light" w:eastAsia="MS Mincho" w:hAnsi="Calibri Light" w:cs="Times"/>
          <w:b/>
          <w:bCs/>
          <w:sz w:val="21"/>
          <w:szCs w:val="21"/>
        </w:rPr>
        <w:t xml:space="preserve"> </w:t>
      </w:r>
      <w:r w:rsidRPr="00104FF1">
        <w:rPr>
          <w:rFonts w:ascii="Calibri Light" w:eastAsia="MS Mincho" w:hAnsi="Calibri Light" w:cs="Times"/>
          <w:b/>
          <w:bCs/>
          <w:sz w:val="21"/>
          <w:szCs w:val="21"/>
        </w:rPr>
        <w:t>are under reported, with figures sitting around 3-5</w:t>
      </w:r>
      <w:r w:rsidR="00AB70A0">
        <w:rPr>
          <w:rFonts w:ascii="Calibri Light" w:eastAsia="MS Mincho" w:hAnsi="Calibri Light" w:cs="Times"/>
          <w:b/>
          <w:bCs/>
          <w:sz w:val="21"/>
          <w:szCs w:val="21"/>
        </w:rPr>
        <w:t xml:space="preserve"> per cent</w:t>
      </w:r>
      <w:r w:rsidRPr="00104FF1">
        <w:rPr>
          <w:rFonts w:ascii="Calibri Light" w:eastAsia="MS Mincho" w:hAnsi="Calibri Light" w:cs="Times"/>
          <w:b/>
          <w:bCs/>
          <w:sz w:val="21"/>
          <w:szCs w:val="21"/>
        </w:rPr>
        <w:t xml:space="preserve"> which</w:t>
      </w:r>
      <w:r w:rsidR="00DA2F47">
        <w:rPr>
          <w:rFonts w:ascii="Calibri Light" w:eastAsia="MS Mincho" w:hAnsi="Calibri Light" w:cs="Times"/>
          <w:b/>
          <w:bCs/>
          <w:sz w:val="21"/>
          <w:szCs w:val="21"/>
        </w:rPr>
        <w:t xml:space="preserve"> </w:t>
      </w:r>
      <w:r w:rsidRPr="00104FF1">
        <w:rPr>
          <w:rFonts w:ascii="Calibri Light" w:eastAsia="MS Mincho" w:hAnsi="Calibri Light" w:cs="Times"/>
          <w:b/>
          <w:bCs/>
          <w:sz w:val="21"/>
          <w:szCs w:val="21"/>
        </w:rPr>
        <w:t>is far lower than the global prevalence rate of 15</w:t>
      </w:r>
      <w:r w:rsidR="00AB70A0">
        <w:rPr>
          <w:rFonts w:ascii="Calibri Light" w:eastAsia="MS Mincho" w:hAnsi="Calibri Light" w:cs="Times"/>
          <w:b/>
          <w:bCs/>
          <w:sz w:val="21"/>
          <w:szCs w:val="21"/>
        </w:rPr>
        <w:t xml:space="preserve"> per cent</w:t>
      </w:r>
      <w:r w:rsidRPr="00104FF1">
        <w:rPr>
          <w:rFonts w:ascii="Calibri Light" w:eastAsia="MS Mincho" w:hAnsi="Calibri Light" w:cs="Times"/>
          <w:sz w:val="21"/>
          <w:szCs w:val="21"/>
        </w:rPr>
        <w:t>.</w:t>
      </w:r>
      <w:r w:rsidRPr="00104FF1">
        <w:rPr>
          <w:rFonts w:ascii="Calibri Light" w:eastAsia="Times New Roman" w:hAnsi="Calibri Light" w:cs="Times New Roman"/>
          <w:sz w:val="21"/>
          <w:szCs w:val="21"/>
          <w:shd w:val="clear" w:color="auto" w:fill="FFFFFF"/>
          <w:vertAlign w:val="superscript"/>
        </w:rPr>
        <w:t>9</w:t>
      </w:r>
      <w:r w:rsidRPr="00104FF1">
        <w:rPr>
          <w:rFonts w:ascii="Calibri Light" w:eastAsia="Times New Roman" w:hAnsi="Calibri Light" w:cs="Times New Roman"/>
          <w:sz w:val="21"/>
          <w:szCs w:val="21"/>
          <w:shd w:val="clear" w:color="auto" w:fill="FFFFFF"/>
        </w:rPr>
        <w:t> </w:t>
      </w:r>
      <w:r w:rsidR="0051249F" w:rsidRPr="00104FF1">
        <w:rPr>
          <w:rFonts w:ascii="Calibri Light" w:eastAsia="Times New Roman" w:hAnsi="Calibri Light" w:cs="Times New Roman"/>
          <w:sz w:val="21"/>
          <w:szCs w:val="21"/>
          <w:shd w:val="clear" w:color="auto" w:fill="FFFFFF"/>
        </w:rPr>
        <w:t xml:space="preserve">People with a disability </w:t>
      </w:r>
      <w:r w:rsidRPr="00104FF1">
        <w:rPr>
          <w:rFonts w:ascii="Calibri Light" w:eastAsia="MS Mincho" w:hAnsi="Calibri Light" w:cs="Times"/>
          <w:sz w:val="21"/>
          <w:szCs w:val="21"/>
        </w:rPr>
        <w:t xml:space="preserve">and their families experience high levels of discrimination and social stigma, are typically isolated from others in their community, and although their family may care for them, </w:t>
      </w:r>
      <w:r w:rsidR="00FF4C3A" w:rsidRPr="00104FF1">
        <w:rPr>
          <w:rFonts w:ascii="Calibri Light" w:eastAsia="MS Mincho" w:hAnsi="Calibri Light" w:cs="Times"/>
          <w:sz w:val="21"/>
          <w:szCs w:val="21"/>
        </w:rPr>
        <w:t xml:space="preserve">they are </w:t>
      </w:r>
      <w:r w:rsidRPr="00104FF1">
        <w:rPr>
          <w:rFonts w:ascii="Calibri Light" w:eastAsia="MS Mincho" w:hAnsi="Calibri Light" w:cs="Times"/>
          <w:sz w:val="21"/>
          <w:szCs w:val="21"/>
        </w:rPr>
        <w:t>generally not respected as people with rights, abilities and skills who can contribute to society.</w:t>
      </w:r>
      <w:r w:rsidRPr="00104FF1">
        <w:rPr>
          <w:rFonts w:ascii="Calibri Light" w:eastAsia="Times New Roman" w:hAnsi="Calibri Light" w:cs="Times New Roman"/>
          <w:sz w:val="21"/>
          <w:szCs w:val="21"/>
        </w:rPr>
        <w:t xml:space="preserve"> </w:t>
      </w:r>
      <w:r w:rsidRPr="00104FF1">
        <w:rPr>
          <w:rFonts w:ascii="Calibri Light" w:eastAsia="Calibri Light" w:hAnsi="Calibri Light" w:cs="Calibri Light"/>
          <w:sz w:val="21"/>
          <w:szCs w:val="21"/>
        </w:rPr>
        <w:t>There are limited disability specific services and those that are available are located in the capital Dili, and the focus is on rehabilitation services for people with physical disabilities.</w:t>
      </w:r>
      <w:r w:rsidRPr="00104FF1">
        <w:rPr>
          <w:rFonts w:ascii="Calibri Light" w:eastAsia="Calibri Light" w:hAnsi="Calibri Light" w:cs="Calibri Light"/>
          <w:sz w:val="21"/>
          <w:szCs w:val="21"/>
          <w:vertAlign w:val="superscript"/>
        </w:rPr>
        <w:footnoteReference w:id="10"/>
      </w:r>
      <w:r w:rsidRPr="00104FF1">
        <w:rPr>
          <w:rFonts w:ascii="Calibri Light" w:eastAsia="MS Mincho" w:hAnsi="Calibri Light" w:cs="Times"/>
          <w:sz w:val="21"/>
          <w:szCs w:val="21"/>
        </w:rPr>
        <w:t xml:space="preserve"> PNDS and suku governance mechanisms have low engagement with </w:t>
      </w:r>
      <w:r w:rsidR="00651AA4">
        <w:rPr>
          <w:rFonts w:ascii="Calibri Light" w:eastAsia="MS Mincho" w:hAnsi="Calibri Light" w:cs="Times"/>
          <w:sz w:val="21"/>
          <w:szCs w:val="21"/>
        </w:rPr>
        <w:t>p</w:t>
      </w:r>
      <w:r w:rsidR="009E0729">
        <w:rPr>
          <w:rFonts w:ascii="Calibri Light" w:eastAsia="MS Mincho" w:hAnsi="Calibri Light" w:cs="Times"/>
          <w:sz w:val="21"/>
          <w:szCs w:val="21"/>
        </w:rPr>
        <w:t>eople with disabilities</w:t>
      </w:r>
      <w:r w:rsidRPr="00104FF1">
        <w:rPr>
          <w:rFonts w:ascii="Calibri Light" w:eastAsia="MS Mincho" w:hAnsi="Calibri Light" w:cs="Times"/>
          <w:sz w:val="21"/>
          <w:szCs w:val="21"/>
        </w:rPr>
        <w:t xml:space="preserve">, particularly in O&amp;M. </w:t>
      </w:r>
    </w:p>
    <w:p w14:paraId="35D21B62" w14:textId="453D8E7F" w:rsidR="006D2ED6" w:rsidRPr="00104FF1" w:rsidRDefault="006D2ED6" w:rsidP="00E65C71">
      <w:pPr>
        <w:widowControl w:val="0"/>
        <w:autoSpaceDE w:val="0"/>
        <w:autoSpaceDN w:val="0"/>
        <w:adjustRightInd w:val="0"/>
        <w:spacing w:line="276" w:lineRule="auto"/>
        <w:rPr>
          <w:rFonts w:ascii="Calibri Light" w:eastAsia="MS Mincho" w:hAnsi="Calibri Light" w:cs="Times"/>
          <w:sz w:val="21"/>
          <w:szCs w:val="21"/>
        </w:rPr>
      </w:pPr>
      <w:r w:rsidRPr="00104FF1">
        <w:rPr>
          <w:rFonts w:ascii="Calibri Light" w:eastAsia="MS Mincho" w:hAnsi="Calibri Light" w:cs="Times"/>
          <w:b/>
          <w:bCs/>
          <w:sz w:val="21"/>
          <w:szCs w:val="21"/>
        </w:rPr>
        <w:t>PDNS-SP was not highly active in its engagement with Disab</w:t>
      </w:r>
      <w:r w:rsidR="00504262">
        <w:rPr>
          <w:rFonts w:ascii="Calibri Light" w:eastAsia="MS Mincho" w:hAnsi="Calibri Light" w:cs="Times"/>
          <w:b/>
          <w:bCs/>
          <w:sz w:val="21"/>
          <w:szCs w:val="21"/>
        </w:rPr>
        <w:t>led</w:t>
      </w:r>
      <w:r w:rsidRPr="00104FF1">
        <w:rPr>
          <w:rFonts w:ascii="Calibri Light" w:eastAsia="MS Mincho" w:hAnsi="Calibri Light" w:cs="Times"/>
          <w:b/>
          <w:bCs/>
          <w:sz w:val="21"/>
          <w:szCs w:val="21"/>
        </w:rPr>
        <w:t xml:space="preserve"> People’s Organisations</w:t>
      </w:r>
      <w:r w:rsidR="00AB70A0">
        <w:rPr>
          <w:rFonts w:ascii="Calibri Light" w:eastAsia="MS Mincho" w:hAnsi="Calibri Light" w:cs="Times"/>
          <w:b/>
          <w:bCs/>
          <w:sz w:val="21"/>
          <w:szCs w:val="21"/>
        </w:rPr>
        <w:t xml:space="preserve"> (DPOs)</w:t>
      </w:r>
      <w:r w:rsidRPr="00104FF1">
        <w:rPr>
          <w:rFonts w:ascii="Calibri Light" w:eastAsia="MS Mincho" w:hAnsi="Calibri Light" w:cs="Times"/>
          <w:b/>
          <w:bCs/>
          <w:sz w:val="21"/>
          <w:szCs w:val="21"/>
        </w:rPr>
        <w:t xml:space="preserve"> and </w:t>
      </w:r>
      <w:r w:rsidR="009271BE">
        <w:rPr>
          <w:rFonts w:ascii="Calibri Light" w:eastAsia="MS Mincho" w:hAnsi="Calibri Light" w:cs="Times"/>
          <w:b/>
          <w:bCs/>
          <w:sz w:val="21"/>
          <w:szCs w:val="21"/>
        </w:rPr>
        <w:t>p</w:t>
      </w:r>
      <w:r w:rsidR="009E0729">
        <w:rPr>
          <w:rFonts w:ascii="Calibri Light" w:eastAsia="MS Mincho" w:hAnsi="Calibri Light" w:cs="Times"/>
          <w:b/>
          <w:bCs/>
          <w:sz w:val="21"/>
          <w:szCs w:val="21"/>
        </w:rPr>
        <w:t>eople with disabilities</w:t>
      </w:r>
      <w:r w:rsidRPr="00104FF1">
        <w:rPr>
          <w:rFonts w:ascii="Calibri Light" w:eastAsia="MS Mincho" w:hAnsi="Calibri Light" w:cs="Times"/>
          <w:b/>
          <w:bCs/>
          <w:sz w:val="21"/>
          <w:szCs w:val="21"/>
        </w:rPr>
        <w:t xml:space="preserve"> until 2017 and much of what happened was not captured through </w:t>
      </w:r>
      <w:r w:rsidR="0051249F" w:rsidRPr="00104FF1">
        <w:rPr>
          <w:rFonts w:ascii="Calibri Light" w:eastAsia="MS Mincho" w:hAnsi="Calibri Light" w:cs="Times"/>
          <w:b/>
          <w:bCs/>
          <w:sz w:val="21"/>
          <w:szCs w:val="21"/>
        </w:rPr>
        <w:t>PNDS m</w:t>
      </w:r>
      <w:r w:rsidR="00A44DCD" w:rsidRPr="00104FF1">
        <w:rPr>
          <w:rFonts w:ascii="Calibri Light" w:eastAsia="MS Mincho" w:hAnsi="Calibri Light" w:cs="Times"/>
          <w:b/>
          <w:bCs/>
          <w:sz w:val="21"/>
          <w:szCs w:val="21"/>
        </w:rPr>
        <w:t xml:space="preserve">onitoring and </w:t>
      </w:r>
      <w:r w:rsidR="0051249F" w:rsidRPr="00104FF1">
        <w:rPr>
          <w:rFonts w:ascii="Calibri Light" w:eastAsia="MS Mincho" w:hAnsi="Calibri Light" w:cs="Times"/>
          <w:b/>
          <w:bCs/>
          <w:sz w:val="21"/>
          <w:szCs w:val="21"/>
        </w:rPr>
        <w:t>e</w:t>
      </w:r>
      <w:r w:rsidR="00A44DCD" w:rsidRPr="00104FF1">
        <w:rPr>
          <w:rFonts w:ascii="Calibri Light" w:eastAsia="MS Mincho" w:hAnsi="Calibri Light" w:cs="Times"/>
          <w:b/>
          <w:bCs/>
          <w:sz w:val="21"/>
          <w:szCs w:val="21"/>
        </w:rPr>
        <w:t xml:space="preserve">valuation </w:t>
      </w:r>
      <w:r w:rsidR="00A44DCD" w:rsidRPr="00104FF1">
        <w:rPr>
          <w:rFonts w:ascii="Calibri Light" w:eastAsia="MS Mincho" w:hAnsi="Calibri Light" w:cs="Times"/>
          <w:sz w:val="21"/>
          <w:szCs w:val="21"/>
        </w:rPr>
        <w:t>(</w:t>
      </w:r>
      <w:r w:rsidRPr="00104FF1">
        <w:rPr>
          <w:rFonts w:ascii="Calibri Light" w:eastAsia="MS Mincho" w:hAnsi="Calibri Light" w:cs="Times"/>
          <w:sz w:val="21"/>
          <w:szCs w:val="21"/>
        </w:rPr>
        <w:t>M&amp;E</w:t>
      </w:r>
      <w:r w:rsidR="00A44DCD" w:rsidRPr="00104FF1">
        <w:rPr>
          <w:rFonts w:ascii="Calibri Light" w:eastAsia="MS Mincho" w:hAnsi="Calibri Light" w:cs="Times"/>
          <w:sz w:val="21"/>
          <w:szCs w:val="21"/>
        </w:rPr>
        <w:t>)</w:t>
      </w:r>
      <w:r w:rsidR="0051249F" w:rsidRPr="00104FF1">
        <w:rPr>
          <w:rFonts w:ascii="Calibri Light" w:eastAsia="MS Mincho" w:hAnsi="Calibri Light" w:cs="Times"/>
          <w:sz w:val="21"/>
          <w:szCs w:val="21"/>
        </w:rPr>
        <w:t>. In 2017,</w:t>
      </w:r>
      <w:r w:rsidRPr="00104FF1">
        <w:rPr>
          <w:rFonts w:ascii="Calibri Light" w:eastAsia="MS Mincho" w:hAnsi="Calibri Light" w:cs="Times"/>
          <w:sz w:val="21"/>
          <w:szCs w:val="21"/>
        </w:rPr>
        <w:t xml:space="preserve"> </w:t>
      </w:r>
      <w:r w:rsidR="005E5690">
        <w:rPr>
          <w:rFonts w:ascii="Calibri Light" w:eastAsia="MS Mincho" w:hAnsi="Calibri Light" w:cs="Times"/>
          <w:sz w:val="21"/>
          <w:szCs w:val="21"/>
        </w:rPr>
        <w:t>Australian</w:t>
      </w:r>
      <w:r w:rsidR="005E5690" w:rsidRPr="00104FF1">
        <w:rPr>
          <w:rFonts w:ascii="Calibri Light" w:eastAsia="MS Mincho" w:hAnsi="Calibri Light" w:cs="Times"/>
          <w:sz w:val="21"/>
          <w:szCs w:val="21"/>
        </w:rPr>
        <w:t xml:space="preserve"> </w:t>
      </w:r>
      <w:r w:rsidRPr="00104FF1">
        <w:rPr>
          <w:rFonts w:ascii="Calibri Light" w:eastAsia="MS Mincho" w:hAnsi="Calibri Light" w:cs="Times"/>
          <w:sz w:val="21"/>
          <w:szCs w:val="21"/>
        </w:rPr>
        <w:t xml:space="preserve">funding supported a stronger focus on disability inclusion </w:t>
      </w:r>
      <w:r w:rsidR="00FF4C3A" w:rsidRPr="00104FF1">
        <w:rPr>
          <w:rFonts w:ascii="Calibri Light" w:eastAsia="MS Mincho" w:hAnsi="Calibri Light" w:cs="Times"/>
          <w:sz w:val="21"/>
          <w:szCs w:val="21"/>
        </w:rPr>
        <w:t>th</w:t>
      </w:r>
      <w:r w:rsidR="00D54B01">
        <w:rPr>
          <w:rFonts w:ascii="Calibri Light" w:eastAsia="MS Mincho" w:hAnsi="Calibri Light" w:cs="Times"/>
          <w:sz w:val="21"/>
          <w:szCs w:val="21"/>
        </w:rPr>
        <w:t>rough all PNDS processes and</w:t>
      </w:r>
      <w:r w:rsidR="00FF4C3A" w:rsidRPr="00104FF1">
        <w:rPr>
          <w:rFonts w:ascii="Calibri Light" w:eastAsia="MS Mincho" w:hAnsi="Calibri Light" w:cs="Times"/>
          <w:sz w:val="21"/>
          <w:szCs w:val="21"/>
        </w:rPr>
        <w:t xml:space="preserve"> involved</w:t>
      </w:r>
      <w:r w:rsidRPr="00104FF1">
        <w:rPr>
          <w:rFonts w:ascii="Calibri Light" w:eastAsia="MS Mincho" w:hAnsi="Calibri Light" w:cs="Times"/>
          <w:sz w:val="21"/>
          <w:szCs w:val="21"/>
        </w:rPr>
        <w:t xml:space="preserve"> capturing </w:t>
      </w:r>
      <w:r w:rsidR="00FF4C3A" w:rsidRPr="00104FF1">
        <w:rPr>
          <w:rFonts w:ascii="Calibri Light" w:eastAsia="MS Mincho" w:hAnsi="Calibri Light" w:cs="Times"/>
          <w:sz w:val="21"/>
          <w:szCs w:val="21"/>
        </w:rPr>
        <w:t xml:space="preserve">investment </w:t>
      </w:r>
      <w:r w:rsidRPr="00104FF1">
        <w:rPr>
          <w:rFonts w:ascii="Calibri Light" w:eastAsia="MS Mincho" w:hAnsi="Calibri Light" w:cs="Times"/>
          <w:sz w:val="21"/>
          <w:szCs w:val="21"/>
        </w:rPr>
        <w:t xml:space="preserve">data and </w:t>
      </w:r>
      <w:r w:rsidR="00FF4C3A" w:rsidRPr="00104FF1">
        <w:rPr>
          <w:rFonts w:ascii="Calibri Light" w:eastAsia="MS Mincho" w:hAnsi="Calibri Light" w:cs="Times"/>
          <w:sz w:val="21"/>
          <w:szCs w:val="21"/>
        </w:rPr>
        <w:t>impact</w:t>
      </w:r>
      <w:r w:rsidRPr="00104FF1">
        <w:rPr>
          <w:rFonts w:ascii="Calibri Light" w:eastAsia="MS Mincho" w:hAnsi="Calibri Light" w:cs="Times"/>
          <w:sz w:val="21"/>
          <w:szCs w:val="21"/>
        </w:rPr>
        <w:t xml:space="preserve"> through M&amp;E systems. </w:t>
      </w:r>
      <w:r w:rsidRPr="00104FF1">
        <w:rPr>
          <w:rFonts w:ascii="Calibri Light" w:eastAsia="Calibri Light" w:hAnsi="Calibri Light" w:cs="Calibri Light"/>
          <w:sz w:val="21"/>
          <w:szCs w:val="21"/>
        </w:rPr>
        <w:t xml:space="preserve">This resulted in increased consultation with </w:t>
      </w:r>
      <w:r w:rsidR="00AB70A0">
        <w:rPr>
          <w:rFonts w:ascii="Calibri Light" w:eastAsia="MS Mincho" w:hAnsi="Calibri Light" w:cs="Times New Roman"/>
          <w:sz w:val="21"/>
          <w:szCs w:val="21"/>
        </w:rPr>
        <w:t>DPOs</w:t>
      </w:r>
      <w:r w:rsidRPr="00104FF1">
        <w:rPr>
          <w:rFonts w:ascii="Calibri Light" w:eastAsia="MS Mincho" w:hAnsi="Calibri Light" w:cs="Times New Roman"/>
          <w:sz w:val="21"/>
          <w:szCs w:val="21"/>
        </w:rPr>
        <w:t xml:space="preserve">, and subsequent involvement of </w:t>
      </w:r>
      <w:r w:rsidR="00651AA4">
        <w:rPr>
          <w:rFonts w:ascii="Calibri Light" w:eastAsia="MS Mincho" w:hAnsi="Calibri Light" w:cs="Times New Roman"/>
          <w:sz w:val="21"/>
          <w:szCs w:val="21"/>
        </w:rPr>
        <w:t>p</w:t>
      </w:r>
      <w:r w:rsidR="009E0729">
        <w:rPr>
          <w:rFonts w:ascii="Calibri Light" w:eastAsia="MS Mincho" w:hAnsi="Calibri Light" w:cs="Times New Roman"/>
          <w:sz w:val="21"/>
          <w:szCs w:val="21"/>
        </w:rPr>
        <w:t>eople with disabilities</w:t>
      </w:r>
      <w:r w:rsidRPr="00104FF1">
        <w:rPr>
          <w:rFonts w:ascii="Calibri Light" w:eastAsia="MS Mincho" w:hAnsi="Calibri Light" w:cs="Times New Roman"/>
          <w:sz w:val="21"/>
          <w:szCs w:val="21"/>
        </w:rPr>
        <w:t xml:space="preserve"> in planning and implementing </w:t>
      </w:r>
      <w:r w:rsidR="0051249F" w:rsidRPr="00104FF1">
        <w:rPr>
          <w:rFonts w:ascii="Calibri Light" w:eastAsia="MS Mincho" w:hAnsi="Calibri Light" w:cs="Times New Roman"/>
          <w:sz w:val="21"/>
          <w:szCs w:val="21"/>
        </w:rPr>
        <w:t xml:space="preserve">of </w:t>
      </w:r>
      <w:r w:rsidRPr="00104FF1">
        <w:rPr>
          <w:rFonts w:ascii="Calibri Light" w:eastAsia="MS Mincho" w:hAnsi="Calibri Light" w:cs="Times New Roman"/>
          <w:sz w:val="21"/>
          <w:szCs w:val="21"/>
        </w:rPr>
        <w:t xml:space="preserve">disability </w:t>
      </w:r>
      <w:r w:rsidR="00651AA4">
        <w:rPr>
          <w:rFonts w:ascii="Calibri Light" w:eastAsia="MS Mincho" w:hAnsi="Calibri Light" w:cs="Times New Roman"/>
          <w:sz w:val="21"/>
          <w:szCs w:val="21"/>
        </w:rPr>
        <w:t>inclusion</w:t>
      </w:r>
      <w:r w:rsidRPr="00104FF1">
        <w:rPr>
          <w:rFonts w:ascii="Calibri Light" w:eastAsia="MS Mincho" w:hAnsi="Calibri Light" w:cs="Times New Roman"/>
          <w:sz w:val="21"/>
          <w:szCs w:val="21"/>
        </w:rPr>
        <w:t xml:space="preserve"> activities for PNDS</w:t>
      </w:r>
      <w:r w:rsidR="008C392D" w:rsidRPr="00104FF1">
        <w:rPr>
          <w:rFonts w:ascii="Calibri Light" w:eastAsia="MS Mincho" w:hAnsi="Calibri Light" w:cs="Times New Roman"/>
          <w:sz w:val="21"/>
          <w:szCs w:val="21"/>
          <w:vertAlign w:val="superscript"/>
        </w:rPr>
        <w:footnoteReference w:id="11"/>
      </w:r>
      <w:r w:rsidRPr="00104FF1">
        <w:rPr>
          <w:rFonts w:ascii="Calibri Light" w:eastAsia="MS Mincho" w:hAnsi="Calibri Light" w:cs="Times New Roman"/>
          <w:sz w:val="21"/>
          <w:szCs w:val="21"/>
        </w:rPr>
        <w:t xml:space="preserve"> such as</w:t>
      </w:r>
      <w:r w:rsidR="008C392D">
        <w:rPr>
          <w:rFonts w:ascii="Calibri Light" w:eastAsia="MS Mincho" w:hAnsi="Calibri Light" w:cs="Times New Roman"/>
          <w:sz w:val="21"/>
          <w:szCs w:val="21"/>
        </w:rPr>
        <w:t>:</w:t>
      </w:r>
    </w:p>
    <w:p w14:paraId="58715717" w14:textId="7F99822B" w:rsidR="006D2ED6" w:rsidRPr="00104FF1" w:rsidRDefault="006D2ED6" w:rsidP="00B52578">
      <w:pPr>
        <w:numPr>
          <w:ilvl w:val="0"/>
          <w:numId w:val="15"/>
        </w:numPr>
        <w:spacing w:line="276" w:lineRule="auto"/>
        <w:rPr>
          <w:rFonts w:ascii="Calibri Light" w:eastAsia="MS Mincho" w:hAnsi="Calibri Light" w:cs="Times New Roman"/>
          <w:sz w:val="21"/>
          <w:szCs w:val="21"/>
        </w:rPr>
      </w:pPr>
      <w:r w:rsidRPr="00104FF1">
        <w:rPr>
          <w:rFonts w:ascii="Calibri Light" w:eastAsia="MS Mincho" w:hAnsi="Calibri Light" w:cs="Times New Roman"/>
          <w:sz w:val="21"/>
          <w:szCs w:val="21"/>
        </w:rPr>
        <w:t xml:space="preserve">A PNDS Gender and Social Inclusion Action Plan jointly developed </w:t>
      </w:r>
      <w:r w:rsidR="005E5690">
        <w:rPr>
          <w:rFonts w:ascii="Calibri Light" w:eastAsia="MS Mincho" w:hAnsi="Calibri Light" w:cs="Times New Roman"/>
          <w:sz w:val="21"/>
          <w:szCs w:val="21"/>
        </w:rPr>
        <w:t>with</w:t>
      </w:r>
      <w:r w:rsidRPr="00104FF1">
        <w:rPr>
          <w:rFonts w:ascii="Calibri Light" w:eastAsia="MS Mincho" w:hAnsi="Calibri Light" w:cs="Times New Roman"/>
          <w:sz w:val="21"/>
          <w:szCs w:val="21"/>
        </w:rPr>
        <w:t xml:space="preserve"> </w:t>
      </w:r>
      <w:r w:rsidR="005E5690">
        <w:rPr>
          <w:rFonts w:ascii="Calibri Light" w:eastAsia="MS Mincho" w:hAnsi="Calibri Light" w:cs="Times New Roman"/>
          <w:sz w:val="21"/>
          <w:szCs w:val="21"/>
        </w:rPr>
        <w:t>p</w:t>
      </w:r>
      <w:r w:rsidR="009E0729">
        <w:rPr>
          <w:rFonts w:ascii="Calibri Light" w:eastAsia="MS Mincho" w:hAnsi="Calibri Light" w:cs="Times New Roman"/>
          <w:sz w:val="21"/>
          <w:szCs w:val="21"/>
        </w:rPr>
        <w:t>eople with disabilities</w:t>
      </w:r>
      <w:r w:rsidRPr="00104FF1">
        <w:rPr>
          <w:rFonts w:ascii="Calibri Light" w:eastAsia="MS Mincho" w:hAnsi="Calibri Light" w:cs="Times New Roman"/>
          <w:sz w:val="21"/>
          <w:szCs w:val="21"/>
        </w:rPr>
        <w:t xml:space="preserve"> (and women representatives) and PNDS National and Municipal Focal Points. </w:t>
      </w:r>
    </w:p>
    <w:p w14:paraId="0F26FB0E" w14:textId="6B9FDC47" w:rsidR="006D2ED6" w:rsidRDefault="006D2ED6" w:rsidP="00B52578">
      <w:pPr>
        <w:numPr>
          <w:ilvl w:val="0"/>
          <w:numId w:val="15"/>
        </w:numPr>
        <w:spacing w:line="276" w:lineRule="auto"/>
        <w:rPr>
          <w:rFonts w:ascii="Calibri Light" w:eastAsia="MS Mincho" w:hAnsi="Calibri Light" w:cs="Times New Roman"/>
          <w:sz w:val="21"/>
          <w:szCs w:val="21"/>
        </w:rPr>
      </w:pPr>
      <w:r w:rsidRPr="00104FF1">
        <w:rPr>
          <w:rFonts w:ascii="Calibri Light" w:eastAsia="MS Mincho" w:hAnsi="Calibri Light" w:cs="Times New Roman"/>
          <w:sz w:val="21"/>
          <w:szCs w:val="21"/>
        </w:rPr>
        <w:t xml:space="preserve">Guidance and tools, for example a learning video </w:t>
      </w:r>
      <w:r w:rsidR="005E5690">
        <w:rPr>
          <w:rFonts w:ascii="Calibri Light" w:eastAsia="MS Mincho" w:hAnsi="Calibri Light" w:cs="Times New Roman"/>
          <w:sz w:val="21"/>
          <w:szCs w:val="21"/>
        </w:rPr>
        <w:t>developed with</w:t>
      </w:r>
      <w:r w:rsidR="005E5690" w:rsidRPr="00104FF1">
        <w:rPr>
          <w:rFonts w:ascii="Calibri Light" w:eastAsia="MS Mincho" w:hAnsi="Calibri Light" w:cs="Times New Roman"/>
          <w:sz w:val="21"/>
          <w:szCs w:val="21"/>
        </w:rPr>
        <w:t xml:space="preserve"> </w:t>
      </w:r>
      <w:r w:rsidR="00AB70A0">
        <w:rPr>
          <w:rFonts w:ascii="Calibri Light" w:eastAsia="MS Mincho" w:hAnsi="Calibri Light" w:cs="Times New Roman"/>
          <w:sz w:val="21"/>
          <w:szCs w:val="21"/>
        </w:rPr>
        <w:t>DPOs</w:t>
      </w:r>
      <w:r w:rsidR="006C63C9" w:rsidRPr="00104FF1">
        <w:rPr>
          <w:rFonts w:ascii="Calibri Light" w:eastAsia="MS Mincho" w:hAnsi="Calibri Light" w:cs="Times New Roman"/>
          <w:sz w:val="21"/>
          <w:szCs w:val="21"/>
        </w:rPr>
        <w:t xml:space="preserve"> </w:t>
      </w:r>
      <w:r w:rsidRPr="00104FF1">
        <w:rPr>
          <w:rFonts w:ascii="Calibri Light" w:eastAsia="MS Mincho" w:hAnsi="Calibri Light" w:cs="Times New Roman"/>
          <w:sz w:val="21"/>
          <w:szCs w:val="21"/>
        </w:rPr>
        <w:t xml:space="preserve">and </w:t>
      </w:r>
      <w:r w:rsidR="0087030F">
        <w:rPr>
          <w:rFonts w:ascii="Calibri Light" w:eastAsia="MS Mincho" w:hAnsi="Calibri Light" w:cs="Times New Roman"/>
          <w:sz w:val="21"/>
          <w:szCs w:val="21"/>
        </w:rPr>
        <w:t>p</w:t>
      </w:r>
      <w:r w:rsidR="009E0729">
        <w:rPr>
          <w:rFonts w:ascii="Calibri Light" w:eastAsia="MS Mincho" w:hAnsi="Calibri Light" w:cs="Times New Roman"/>
          <w:sz w:val="21"/>
          <w:szCs w:val="21"/>
        </w:rPr>
        <w:t>eople with disabilities</w:t>
      </w:r>
      <w:r w:rsidRPr="00104FF1">
        <w:rPr>
          <w:rFonts w:ascii="Calibri Light" w:eastAsia="MS Mincho" w:hAnsi="Calibri Light" w:cs="Times New Roman"/>
          <w:sz w:val="21"/>
          <w:szCs w:val="21"/>
        </w:rPr>
        <w:t xml:space="preserve"> for PNDS staff, and a disability inclusion pocketbook for PNDS staff on how to better include </w:t>
      </w:r>
      <w:r w:rsidR="0087030F">
        <w:rPr>
          <w:rFonts w:ascii="Calibri Light" w:eastAsia="MS Mincho" w:hAnsi="Calibri Light" w:cs="Times New Roman"/>
          <w:sz w:val="21"/>
          <w:szCs w:val="21"/>
        </w:rPr>
        <w:t>p</w:t>
      </w:r>
      <w:r w:rsidR="009E0729">
        <w:rPr>
          <w:rFonts w:ascii="Calibri Light" w:eastAsia="MS Mincho" w:hAnsi="Calibri Light" w:cs="Times New Roman"/>
          <w:sz w:val="21"/>
          <w:szCs w:val="21"/>
        </w:rPr>
        <w:t>eople with disabilities</w:t>
      </w:r>
      <w:r w:rsidRPr="00104FF1">
        <w:rPr>
          <w:rFonts w:ascii="Calibri Light" w:eastAsia="MS Mincho" w:hAnsi="Calibri Light" w:cs="Times New Roman"/>
          <w:sz w:val="21"/>
          <w:szCs w:val="21"/>
        </w:rPr>
        <w:t xml:space="preserve"> in each step of the PNDS cycle</w:t>
      </w:r>
      <w:r w:rsidR="000F6FFE">
        <w:rPr>
          <w:rFonts w:ascii="Calibri Light" w:eastAsia="MS Mincho" w:hAnsi="Calibri Light" w:cs="Times New Roman"/>
          <w:sz w:val="21"/>
          <w:szCs w:val="21"/>
        </w:rPr>
        <w:t xml:space="preserve"> and ensure accessibility of infrastructure</w:t>
      </w:r>
      <w:r w:rsidRPr="00104FF1">
        <w:rPr>
          <w:rFonts w:ascii="Calibri Light" w:eastAsia="MS Mincho" w:hAnsi="Calibri Light" w:cs="Times New Roman"/>
          <w:sz w:val="21"/>
          <w:szCs w:val="21"/>
        </w:rPr>
        <w:t xml:space="preserve">. </w:t>
      </w:r>
    </w:p>
    <w:p w14:paraId="629A1386" w14:textId="55EBF65B" w:rsidR="00D65B2D" w:rsidRPr="00104FF1" w:rsidRDefault="00D65B2D" w:rsidP="00B52578">
      <w:pPr>
        <w:numPr>
          <w:ilvl w:val="0"/>
          <w:numId w:val="15"/>
        </w:numPr>
        <w:spacing w:line="276" w:lineRule="auto"/>
        <w:rPr>
          <w:rFonts w:ascii="Calibri Light" w:eastAsia="MS Mincho" w:hAnsi="Calibri Light" w:cs="Times New Roman"/>
          <w:sz w:val="21"/>
          <w:szCs w:val="21"/>
        </w:rPr>
      </w:pPr>
      <w:r>
        <w:rPr>
          <w:rFonts w:ascii="Calibri Light" w:eastAsia="MS Mincho" w:hAnsi="Calibri Light" w:cs="Times New Roman"/>
          <w:sz w:val="21"/>
          <w:szCs w:val="21"/>
        </w:rPr>
        <w:t xml:space="preserve">Guidance for suku councils that illuminate the challenges faced by people with disabilities and the ways councils can address them. </w:t>
      </w:r>
    </w:p>
    <w:p w14:paraId="6579F890" w14:textId="2BBCD799" w:rsidR="006D2ED6" w:rsidRPr="00104FF1" w:rsidRDefault="006D2ED6" w:rsidP="00B52578">
      <w:pPr>
        <w:numPr>
          <w:ilvl w:val="0"/>
          <w:numId w:val="15"/>
        </w:numPr>
        <w:spacing w:line="276" w:lineRule="auto"/>
        <w:rPr>
          <w:rFonts w:ascii="Calibri Light" w:eastAsia="MS Mincho" w:hAnsi="Calibri Light" w:cs="Times New Roman"/>
          <w:sz w:val="21"/>
          <w:szCs w:val="21"/>
        </w:rPr>
      </w:pPr>
      <w:r w:rsidRPr="00104FF1">
        <w:rPr>
          <w:rFonts w:ascii="Calibri Light" w:eastAsia="MS Mincho" w:hAnsi="Calibri Light" w:cs="Times New Roman"/>
          <w:sz w:val="21"/>
          <w:szCs w:val="21"/>
        </w:rPr>
        <w:t xml:space="preserve">Training and learning forums on mental health and disability inclusion for PNDS </w:t>
      </w:r>
      <w:r w:rsidR="00A44DCD" w:rsidRPr="00104FF1">
        <w:rPr>
          <w:rFonts w:ascii="Calibri Light" w:eastAsia="MS Mincho" w:hAnsi="Calibri Light" w:cs="Times New Roman"/>
          <w:sz w:val="21"/>
          <w:szCs w:val="21"/>
        </w:rPr>
        <w:t>G</w:t>
      </w:r>
      <w:r w:rsidR="008C392D">
        <w:rPr>
          <w:rFonts w:ascii="Calibri Light" w:eastAsia="MS Mincho" w:hAnsi="Calibri Light" w:cs="Times New Roman"/>
          <w:sz w:val="21"/>
          <w:szCs w:val="21"/>
        </w:rPr>
        <w:t xml:space="preserve">ESI </w:t>
      </w:r>
      <w:r w:rsidRPr="00104FF1">
        <w:rPr>
          <w:rFonts w:ascii="Calibri Light" w:eastAsia="MS Mincho" w:hAnsi="Calibri Light" w:cs="Times New Roman"/>
          <w:sz w:val="21"/>
          <w:szCs w:val="21"/>
        </w:rPr>
        <w:t xml:space="preserve">focal points and implementation staff, and for </w:t>
      </w:r>
      <w:r w:rsidR="005E5690">
        <w:rPr>
          <w:rFonts w:ascii="Calibri Light" w:eastAsia="MS Mincho" w:hAnsi="Calibri Light" w:cs="Times New Roman"/>
          <w:sz w:val="21"/>
          <w:szCs w:val="21"/>
        </w:rPr>
        <w:t>p</w:t>
      </w:r>
      <w:r w:rsidR="009E0729">
        <w:rPr>
          <w:rFonts w:ascii="Calibri Light" w:eastAsia="MS Mincho" w:hAnsi="Calibri Light" w:cs="Times New Roman"/>
          <w:sz w:val="21"/>
          <w:szCs w:val="21"/>
        </w:rPr>
        <w:t>eople with disabilities</w:t>
      </w:r>
      <w:r w:rsidRPr="00104FF1">
        <w:rPr>
          <w:rFonts w:ascii="Calibri Light" w:eastAsia="MS Mincho" w:hAnsi="Calibri Light" w:cs="Times New Roman"/>
          <w:sz w:val="21"/>
          <w:szCs w:val="21"/>
        </w:rPr>
        <w:t xml:space="preserve"> involved in PNDS to support their participation.</w:t>
      </w:r>
    </w:p>
    <w:p w14:paraId="56C3D54F" w14:textId="5AA4D199" w:rsidR="006D2ED6" w:rsidRPr="00104FF1" w:rsidRDefault="006D2ED6" w:rsidP="00B52578">
      <w:pPr>
        <w:numPr>
          <w:ilvl w:val="0"/>
          <w:numId w:val="15"/>
        </w:numPr>
        <w:spacing w:line="276" w:lineRule="auto"/>
        <w:rPr>
          <w:rFonts w:ascii="Calibri Light" w:eastAsia="MS Mincho" w:hAnsi="Calibri Light" w:cs="Times New Roman"/>
          <w:sz w:val="21"/>
          <w:szCs w:val="21"/>
        </w:rPr>
      </w:pPr>
      <w:r w:rsidRPr="00104FF1">
        <w:rPr>
          <w:rFonts w:ascii="Calibri Light" w:eastAsia="MS Mincho" w:hAnsi="Calibri Light" w:cs="Times New Roman"/>
          <w:sz w:val="21"/>
          <w:szCs w:val="21"/>
        </w:rPr>
        <w:t>Amended implementation forms to capture disability inclusion data across all PNDS activities</w:t>
      </w:r>
      <w:r w:rsidR="00FF4C3A" w:rsidRPr="00104FF1">
        <w:rPr>
          <w:rFonts w:ascii="Calibri Light" w:eastAsia="MS Mincho" w:hAnsi="Calibri Light" w:cs="Times New Roman"/>
          <w:sz w:val="21"/>
          <w:szCs w:val="21"/>
        </w:rPr>
        <w:t xml:space="preserve">, which were </w:t>
      </w:r>
      <w:r w:rsidRPr="00104FF1">
        <w:rPr>
          <w:rFonts w:ascii="Calibri Light" w:eastAsia="MS Mincho" w:hAnsi="Calibri Light" w:cs="Times New Roman"/>
          <w:sz w:val="21"/>
          <w:szCs w:val="21"/>
        </w:rPr>
        <w:t xml:space="preserve">not </w:t>
      </w:r>
      <w:r w:rsidR="00FF4C3A" w:rsidRPr="00104FF1">
        <w:rPr>
          <w:rFonts w:ascii="Calibri Light" w:eastAsia="MS Mincho" w:hAnsi="Calibri Light" w:cs="Times New Roman"/>
          <w:sz w:val="21"/>
          <w:szCs w:val="21"/>
        </w:rPr>
        <w:t xml:space="preserve">previously </w:t>
      </w:r>
      <w:r w:rsidRPr="00104FF1">
        <w:rPr>
          <w:rFonts w:ascii="Calibri Light" w:eastAsia="MS Mincho" w:hAnsi="Calibri Light" w:cs="Times New Roman"/>
          <w:sz w:val="21"/>
          <w:szCs w:val="21"/>
        </w:rPr>
        <w:t>recorded systematically.</w:t>
      </w:r>
      <w:r w:rsidRPr="00104FF1">
        <w:rPr>
          <w:rFonts w:ascii="Calibri Light" w:eastAsia="MS Mincho" w:hAnsi="Calibri Light" w:cs="Times New Roman"/>
          <w:sz w:val="21"/>
          <w:szCs w:val="21"/>
          <w:vertAlign w:val="superscript"/>
        </w:rPr>
        <w:footnoteReference w:id="12"/>
      </w:r>
    </w:p>
    <w:p w14:paraId="31DB1D4E" w14:textId="4AFEC1D4" w:rsidR="006D2ED6" w:rsidRPr="00104FF1" w:rsidRDefault="006D2ED6" w:rsidP="00E65C71">
      <w:pPr>
        <w:spacing w:line="276" w:lineRule="auto"/>
        <w:rPr>
          <w:rFonts w:ascii="Calibri Light" w:eastAsia="MS Mincho" w:hAnsi="Calibri Light" w:cs="Times New Roman"/>
          <w:sz w:val="21"/>
          <w:szCs w:val="21"/>
        </w:rPr>
      </w:pPr>
      <w:r w:rsidRPr="00104FF1">
        <w:rPr>
          <w:rFonts w:ascii="Calibri Light" w:eastAsia="MS Mincho" w:hAnsi="Calibri Light" w:cs="Times New Roman"/>
          <w:b/>
          <w:bCs/>
          <w:sz w:val="21"/>
          <w:szCs w:val="21"/>
        </w:rPr>
        <w:t>Despite strongly entrenched Roman Catholic religiosity, Timor-Leste is relatively progressive with regards to social inclusion for</w:t>
      </w:r>
      <w:r w:rsidR="0051249F" w:rsidRPr="00104FF1">
        <w:rPr>
          <w:rFonts w:ascii="Calibri Light" w:eastAsia="MS Mincho" w:hAnsi="Calibri Light" w:cs="Times New Roman"/>
          <w:b/>
          <w:bCs/>
          <w:sz w:val="21"/>
          <w:szCs w:val="21"/>
        </w:rPr>
        <w:t xml:space="preserve"> people with diverse gender identity and sexual orientation (</w:t>
      </w:r>
      <w:r w:rsidRPr="00104FF1">
        <w:rPr>
          <w:rFonts w:ascii="Calibri Light" w:eastAsia="MS Mincho" w:hAnsi="Calibri Light" w:cs="Times New Roman"/>
          <w:b/>
          <w:bCs/>
          <w:sz w:val="21"/>
          <w:szCs w:val="21"/>
        </w:rPr>
        <w:t>LGBTQI</w:t>
      </w:r>
      <w:r w:rsidR="0051249F" w:rsidRPr="00104FF1">
        <w:rPr>
          <w:rFonts w:ascii="Calibri Light" w:eastAsia="MS Mincho" w:hAnsi="Calibri Light" w:cs="Times New Roman"/>
          <w:b/>
          <w:bCs/>
          <w:sz w:val="21"/>
          <w:szCs w:val="21"/>
        </w:rPr>
        <w:t>)</w:t>
      </w:r>
      <w:r w:rsidRPr="00104FF1">
        <w:rPr>
          <w:rFonts w:ascii="Calibri Light" w:eastAsia="MS Mincho" w:hAnsi="Calibri Light" w:cs="Times New Roman"/>
          <w:sz w:val="21"/>
          <w:szCs w:val="21"/>
        </w:rPr>
        <w:t>. Same-sex sexual activity is legal although there is no legal recognition of same-sex unions. In 2011, Timor-Leste signed the "</w:t>
      </w:r>
      <w:r w:rsidRPr="00104FF1">
        <w:rPr>
          <w:rFonts w:ascii="Calibri Light" w:eastAsia="MS Mincho" w:hAnsi="Calibri Light" w:cs="Times New Roman"/>
          <w:i/>
          <w:iCs/>
          <w:sz w:val="21"/>
          <w:szCs w:val="21"/>
        </w:rPr>
        <w:t>Joint statement on ending acts of violence and related human rights violations based on sexual orientation and gender identity</w:t>
      </w:r>
      <w:r w:rsidRPr="00104FF1">
        <w:rPr>
          <w:rFonts w:ascii="Calibri Light" w:eastAsia="MS Mincho" w:hAnsi="Calibri Light" w:cs="Times New Roman"/>
          <w:sz w:val="21"/>
          <w:szCs w:val="21"/>
        </w:rPr>
        <w:t>" at the United Nations and in July 2017, the nation's first ever pride march was conducted with the support of the Timorese Government. This notwithstanding, there remains no legal protection based on sexual orientation or gender identity (except in the instance of hate crimes).</w:t>
      </w:r>
    </w:p>
    <w:p w14:paraId="3DFFF880" w14:textId="2B73932B" w:rsidR="006D2ED6" w:rsidRPr="00104FF1" w:rsidRDefault="006D2ED6" w:rsidP="00E65C71">
      <w:pPr>
        <w:spacing w:line="276" w:lineRule="auto"/>
        <w:rPr>
          <w:rFonts w:ascii="Calibri Light" w:eastAsia="MS Mincho" w:hAnsi="Calibri Light" w:cs="Times New Roman"/>
          <w:sz w:val="21"/>
          <w:szCs w:val="21"/>
        </w:rPr>
      </w:pPr>
      <w:r w:rsidRPr="00104FF1">
        <w:rPr>
          <w:rFonts w:ascii="Calibri Light" w:eastAsia="MS Mincho" w:hAnsi="Calibri Light" w:cs="Times New Roman"/>
          <w:b/>
          <w:bCs/>
          <w:sz w:val="21"/>
          <w:szCs w:val="21"/>
        </w:rPr>
        <w:t>The LGBTQI community face regular harassment and discrimination in communities and workplaces, and when accessing government services</w:t>
      </w:r>
      <w:r w:rsidRPr="00104FF1">
        <w:rPr>
          <w:rFonts w:ascii="Calibri Light" w:eastAsia="MS Mincho" w:hAnsi="Calibri Light" w:cs="Times New Roman"/>
          <w:sz w:val="21"/>
          <w:szCs w:val="21"/>
        </w:rPr>
        <w:t xml:space="preserve">. A 2017 study </w:t>
      </w:r>
      <w:r w:rsidR="0051249F" w:rsidRPr="00104FF1">
        <w:rPr>
          <w:rFonts w:ascii="Calibri Light" w:eastAsia="MS Mincho" w:hAnsi="Calibri Light" w:cs="Times New Roman"/>
          <w:sz w:val="21"/>
          <w:szCs w:val="21"/>
        </w:rPr>
        <w:t xml:space="preserve">of lesbian and bisexual women and transgender men in Dili and Bobonaro </w:t>
      </w:r>
      <w:r w:rsidRPr="00104FF1">
        <w:rPr>
          <w:rFonts w:ascii="Calibri Light" w:eastAsia="MS Mincho" w:hAnsi="Calibri Light" w:cs="Times New Roman"/>
          <w:sz w:val="21"/>
          <w:szCs w:val="21"/>
        </w:rPr>
        <w:t>conducted for Rede Feto, a national women’s advocacy network,</w:t>
      </w:r>
      <w:r w:rsidR="0051249F" w:rsidRPr="00104FF1">
        <w:rPr>
          <w:rFonts w:ascii="Calibri Light" w:eastAsia="MS Mincho" w:hAnsi="Calibri Light" w:cs="Times New Roman"/>
          <w:sz w:val="21"/>
          <w:szCs w:val="21"/>
        </w:rPr>
        <w:t xml:space="preserve"> documented</w:t>
      </w:r>
      <w:r w:rsidRPr="00104FF1">
        <w:rPr>
          <w:rFonts w:ascii="Calibri Light" w:eastAsia="MS Mincho" w:hAnsi="Calibri Light" w:cs="Times New Roman"/>
          <w:sz w:val="21"/>
          <w:szCs w:val="21"/>
        </w:rPr>
        <w:t xml:space="preserve">: </w:t>
      </w:r>
    </w:p>
    <w:p w14:paraId="1FED2510" w14:textId="642AA771" w:rsidR="006D2ED6" w:rsidRPr="00104FF1" w:rsidRDefault="006D2ED6" w:rsidP="00E65C71">
      <w:pPr>
        <w:spacing w:line="276" w:lineRule="auto"/>
        <w:ind w:left="360"/>
        <w:rPr>
          <w:rFonts w:ascii="Calibri Light" w:eastAsia="MS Mincho" w:hAnsi="Calibri Light" w:cs="Times New Roman"/>
          <w:sz w:val="21"/>
          <w:szCs w:val="21"/>
        </w:rPr>
      </w:pPr>
      <w:r w:rsidRPr="00104FF1">
        <w:rPr>
          <w:rFonts w:ascii="Calibri Light" w:eastAsia="MS Mincho" w:hAnsi="Calibri Light" w:cs="Times New Roman"/>
          <w:i/>
          <w:iCs/>
          <w:sz w:val="21"/>
          <w:szCs w:val="21"/>
        </w:rPr>
        <w:t>… the use by family members of corrective rape, physical and psychological abuse, ostracism, discrimination, and marginalization against LGBTI individuals. Access to education was limited for some LGBTI persons who were removed from the family home or who feared abuse at school. Transgender students were more likely to experience bullying and drop out of school at the secondary level</w:t>
      </w:r>
      <w:r w:rsidR="00FF4C3A" w:rsidRPr="00104FF1">
        <w:rPr>
          <w:rFonts w:ascii="Calibri Light" w:eastAsia="MS Mincho" w:hAnsi="Calibri Light" w:cs="Times New Roman"/>
          <w:i/>
          <w:iCs/>
          <w:sz w:val="21"/>
          <w:szCs w:val="21"/>
        </w:rPr>
        <w:t>.</w:t>
      </w:r>
      <w:r w:rsidRPr="00104FF1">
        <w:rPr>
          <w:rFonts w:ascii="Calibri Light" w:eastAsia="MS Mincho" w:hAnsi="Calibri Light" w:cs="Times New Roman"/>
          <w:i/>
          <w:iCs/>
          <w:sz w:val="21"/>
          <w:szCs w:val="21"/>
          <w:vertAlign w:val="superscript"/>
        </w:rPr>
        <w:footnoteReference w:id="13"/>
      </w:r>
    </w:p>
    <w:p w14:paraId="67B39321" w14:textId="443065F2" w:rsidR="006D2ED6" w:rsidRPr="00104FF1" w:rsidRDefault="006D2ED6" w:rsidP="00E65C71">
      <w:pPr>
        <w:spacing w:line="276" w:lineRule="auto"/>
        <w:rPr>
          <w:rFonts w:ascii="Calibri Light" w:eastAsia="MS Mincho" w:hAnsi="Calibri Light" w:cs="Times New Roman"/>
          <w:sz w:val="21"/>
          <w:szCs w:val="21"/>
        </w:rPr>
      </w:pPr>
      <w:r w:rsidRPr="00104FF1">
        <w:rPr>
          <w:rFonts w:ascii="Calibri Light" w:eastAsia="MS Mincho" w:hAnsi="Calibri Light" w:cs="Times New Roman"/>
          <w:sz w:val="21"/>
          <w:szCs w:val="21"/>
        </w:rPr>
        <w:t xml:space="preserve">Several </w:t>
      </w:r>
      <w:r w:rsidR="00FF4C3A" w:rsidRPr="00104FF1">
        <w:rPr>
          <w:rFonts w:ascii="Calibri Light" w:eastAsia="MS Mincho" w:hAnsi="Calibri Light" w:cs="Times New Roman"/>
          <w:sz w:val="21"/>
          <w:szCs w:val="21"/>
        </w:rPr>
        <w:t>CSOs</w:t>
      </w:r>
      <w:r w:rsidRPr="00104FF1">
        <w:rPr>
          <w:rFonts w:ascii="Calibri Light" w:eastAsia="MS Mincho" w:hAnsi="Calibri Light" w:cs="Times New Roman"/>
          <w:sz w:val="21"/>
          <w:szCs w:val="21"/>
        </w:rPr>
        <w:t xml:space="preserve"> that represent the rights of the LGBTQI community can be found in Timor-Leste and could provide guidance and support to the PARTISIPA program</w:t>
      </w:r>
      <w:r w:rsidR="0051249F" w:rsidRPr="00104FF1">
        <w:rPr>
          <w:rFonts w:ascii="Calibri Light" w:eastAsia="MS Mincho" w:hAnsi="Calibri Light" w:cs="Times New Roman"/>
          <w:sz w:val="21"/>
          <w:szCs w:val="21"/>
        </w:rPr>
        <w:t xml:space="preserve"> to extend social inclusion outcomes</w:t>
      </w:r>
      <w:r w:rsidRPr="00104FF1">
        <w:rPr>
          <w:rFonts w:ascii="Calibri Light" w:eastAsia="MS Mincho" w:hAnsi="Calibri Light" w:cs="Times New Roman"/>
          <w:sz w:val="21"/>
          <w:szCs w:val="21"/>
        </w:rPr>
        <w:t xml:space="preserve">. </w:t>
      </w:r>
    </w:p>
    <w:p w14:paraId="74374709" w14:textId="675A359F" w:rsidR="00E24F9A" w:rsidRDefault="00E24F9A" w:rsidP="004A793D">
      <w:pPr>
        <w:pStyle w:val="Heading2"/>
      </w:pPr>
      <w:bookmarkStart w:id="21" w:name="_Toc57881016"/>
      <w:r>
        <w:t>Climate Change and Disaster Resilience</w:t>
      </w:r>
      <w:bookmarkEnd w:id="21"/>
    </w:p>
    <w:p w14:paraId="1F37F327" w14:textId="0A762416" w:rsidR="00BD6A5C" w:rsidRDefault="00BD6A5C" w:rsidP="00BD6A5C">
      <w:pPr>
        <w:spacing w:line="276" w:lineRule="auto"/>
        <w:rPr>
          <w:rFonts w:ascii="Calibri Light" w:eastAsia="MS Mincho" w:hAnsi="Calibri Light" w:cs="Times New Roman"/>
          <w:sz w:val="21"/>
          <w:szCs w:val="21"/>
          <w:lang w:val="en-GB"/>
        </w:rPr>
      </w:pPr>
      <w:r w:rsidRPr="00BD6A5C">
        <w:rPr>
          <w:rFonts w:ascii="Calibri Light" w:eastAsia="MS Mincho" w:hAnsi="Calibri Light" w:cs="Times New Roman"/>
          <w:sz w:val="21"/>
          <w:szCs w:val="21"/>
          <w:lang w:val="en-GB"/>
        </w:rPr>
        <w:t>Timor-Leste is experiencing a changing climate:</w:t>
      </w:r>
    </w:p>
    <w:p w14:paraId="298FF24C" w14:textId="49FD22DB" w:rsidR="00834D6A" w:rsidRDefault="00834D6A" w:rsidP="00834D6A">
      <w:pPr>
        <w:pStyle w:val="Caption"/>
        <w:keepNext/>
      </w:pPr>
      <w:bookmarkStart w:id="22" w:name="_Toc55281990"/>
      <w:r>
        <w:t xml:space="preserve">Table </w:t>
      </w:r>
      <w:fldSimple w:instr=" SEQ Table \* ARABIC ">
        <w:r>
          <w:rPr>
            <w:noProof/>
          </w:rPr>
          <w:t>2</w:t>
        </w:r>
      </w:fldSimple>
      <w:r>
        <w:t>: Climate Change Indicators 2014</w:t>
      </w:r>
      <w:bookmarkEnd w:id="22"/>
    </w:p>
    <w:tbl>
      <w:tblPr>
        <w:tblStyle w:val="ListTable5Dark-Accent5"/>
        <w:tblW w:w="9917" w:type="dxa"/>
        <w:tblBorders>
          <w:top w:val="none" w:sz="0" w:space="0" w:color="auto"/>
          <w:bottom w:val="none" w:sz="0" w:space="0" w:color="auto"/>
          <w:insideH w:val="single" w:sz="12" w:space="0" w:color="FFFFFF" w:themeColor="background1"/>
          <w:insideV w:val="single" w:sz="6" w:space="0" w:color="409F68" w:themeColor="accent5"/>
        </w:tblBorders>
        <w:tblLook w:val="00A0" w:firstRow="1" w:lastRow="0" w:firstColumn="1" w:lastColumn="0" w:noHBand="0" w:noVBand="0"/>
      </w:tblPr>
      <w:tblGrid>
        <w:gridCol w:w="963"/>
        <w:gridCol w:w="8954"/>
      </w:tblGrid>
      <w:tr w:rsidR="003F7AC7" w:rsidRPr="003F7AC7" w14:paraId="24CA58A7" w14:textId="77777777" w:rsidTr="006A3D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 w:type="dxa"/>
            <w:tcBorders>
              <w:bottom w:val="none" w:sz="0" w:space="0" w:color="auto"/>
              <w:right w:val="none" w:sz="0" w:space="0" w:color="auto"/>
            </w:tcBorders>
          </w:tcPr>
          <w:p w14:paraId="4077E0E1" w14:textId="2122CD78" w:rsidR="00BD6A5C" w:rsidRPr="00252FE0" w:rsidRDefault="00BC0360" w:rsidP="00BC0360">
            <w:pPr>
              <w:spacing w:before="120" w:after="120"/>
              <w:rPr>
                <w:rFonts w:ascii="Calibri Light" w:eastAsia="MS Mincho" w:hAnsi="Calibri Light" w:cs="Times New Roman"/>
                <w:sz w:val="21"/>
                <w:szCs w:val="21"/>
                <w:lang w:val="en-GB"/>
              </w:rPr>
            </w:pPr>
            <w:r>
              <w:rPr>
                <w:rFonts w:ascii="Calibri Light" w:eastAsia="MS Mincho" w:hAnsi="Calibri Light" w:cs="Times New Roman"/>
                <w:sz w:val="40"/>
                <w:szCs w:val="40"/>
                <w:lang w:val="en-GB"/>
              </w:rPr>
              <w:t xml:space="preserve"> </w:t>
            </w:r>
            <w:r w:rsidR="00BD6A5C" w:rsidRPr="00BC0360">
              <w:rPr>
                <w:rFonts w:ascii="Calibri Light" w:eastAsia="MS Mincho" w:hAnsi="Calibri Light" w:cs="Times New Roman"/>
                <w:sz w:val="40"/>
                <w:szCs w:val="40"/>
                <w:lang w:val="en-GB"/>
              </w:rPr>
              <w:sym w:font="Symbol" w:char="F0B0"/>
            </w:r>
            <w:r w:rsidR="00BD6A5C" w:rsidRPr="00BC0360">
              <w:rPr>
                <w:rFonts w:ascii="Calibri Light" w:eastAsia="MS Mincho" w:hAnsi="Calibri Light" w:cs="Times New Roman"/>
                <w:sz w:val="40"/>
                <w:szCs w:val="40"/>
                <w:lang w:val="en-GB"/>
              </w:rPr>
              <w:t>C</w:t>
            </w:r>
          </w:p>
        </w:tc>
        <w:tc>
          <w:tcPr>
            <w:cnfStyle w:val="000010000000" w:firstRow="0" w:lastRow="0" w:firstColumn="0" w:lastColumn="0" w:oddVBand="1" w:evenVBand="0" w:oddHBand="0" w:evenHBand="0" w:firstRowFirstColumn="0" w:firstRowLastColumn="0" w:lastRowFirstColumn="0" w:lastRowLastColumn="0"/>
            <w:tcW w:w="8954" w:type="dxa"/>
            <w:tcBorders>
              <w:left w:val="none" w:sz="0" w:space="0" w:color="auto"/>
              <w:bottom w:val="none" w:sz="0" w:space="0" w:color="auto"/>
              <w:right w:val="none" w:sz="0" w:space="0" w:color="auto"/>
            </w:tcBorders>
            <w:vAlign w:val="center"/>
          </w:tcPr>
          <w:p w14:paraId="51FAFD0A" w14:textId="77777777" w:rsidR="00BD6A5C" w:rsidRPr="00246AF2" w:rsidRDefault="00BD6A5C" w:rsidP="006A3D01">
            <w:pPr>
              <w:jc w:val="left"/>
              <w:rPr>
                <w:rFonts w:ascii="Calibri Light" w:eastAsia="MS Mincho" w:hAnsi="Calibri Light" w:cs="Times New Roman"/>
                <w:b w:val="0"/>
                <w:bCs w:val="0"/>
                <w:sz w:val="21"/>
                <w:szCs w:val="21"/>
                <w:lang w:val="en-GB"/>
              </w:rPr>
            </w:pPr>
            <w:r w:rsidRPr="00246AF2">
              <w:rPr>
                <w:rFonts w:ascii="Calibri Light" w:eastAsia="MS Mincho" w:hAnsi="Calibri Light" w:cs="Times New Roman"/>
                <w:b w:val="0"/>
                <w:bCs w:val="0"/>
                <w:sz w:val="21"/>
                <w:szCs w:val="21"/>
                <w:lang w:val="en-GB"/>
              </w:rPr>
              <w:t>Average temperatures in Timor-Leste are likely increasing and will continue to do so (up to 1.1 degrees increase in average annual temperature by 2030), with more very hot days and less cool nights in future.</w:t>
            </w:r>
          </w:p>
        </w:tc>
      </w:tr>
      <w:tr w:rsidR="003F7AC7" w:rsidRPr="003F7AC7" w14:paraId="5806CBFC" w14:textId="77777777" w:rsidTr="006A3D01">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963" w:type="dxa"/>
            <w:tcBorders>
              <w:top w:val="none" w:sz="0" w:space="0" w:color="auto"/>
              <w:bottom w:val="none" w:sz="0" w:space="0" w:color="auto"/>
              <w:right w:val="none" w:sz="0" w:space="0" w:color="auto"/>
            </w:tcBorders>
          </w:tcPr>
          <w:p w14:paraId="01B7C75A" w14:textId="77777777" w:rsidR="00BD6A5C" w:rsidRPr="006A3D01" w:rsidRDefault="00BD6A5C" w:rsidP="006A3D01">
            <w:pPr>
              <w:spacing w:line="276" w:lineRule="auto"/>
              <w:jc w:val="center"/>
              <w:rPr>
                <w:rFonts w:ascii="Calibri Light" w:eastAsia="MS Mincho" w:hAnsi="Calibri Light" w:cs="Times New Roman"/>
                <w:b w:val="0"/>
                <w:bCs w:val="0"/>
                <w:sz w:val="21"/>
                <w:szCs w:val="21"/>
                <w:lang w:val="en-GB"/>
              </w:rPr>
            </w:pPr>
            <w:r w:rsidRPr="00A224BE">
              <w:rPr>
                <w:rFonts w:ascii="Calibri Light" w:eastAsia="MS Mincho" w:hAnsi="Calibri Light" w:cs="Times New Roman"/>
                <w:noProof/>
                <w:sz w:val="21"/>
                <w:szCs w:val="21"/>
                <w:lang w:eastAsia="en-AU"/>
              </w:rPr>
              <w:drawing>
                <wp:anchor distT="0" distB="0" distL="114300" distR="114300" simplePos="0" relativeHeight="251840512" behindDoc="0" locked="0" layoutInCell="1" allowOverlap="1" wp14:anchorId="78FA83BA" wp14:editId="6795FB07">
                  <wp:simplePos x="0" y="0"/>
                  <wp:positionH relativeFrom="column">
                    <wp:posOffset>106680</wp:posOffset>
                  </wp:positionH>
                  <wp:positionV relativeFrom="paragraph">
                    <wp:posOffset>219075</wp:posOffset>
                  </wp:positionV>
                  <wp:extent cx="312420" cy="409575"/>
                  <wp:effectExtent l="0" t="0" r="0" b="9525"/>
                  <wp:wrapTopAndBottom/>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12420" cy="409575"/>
                          </a:xfrm>
                          <a:prstGeom prst="rect">
                            <a:avLst/>
                          </a:prstGeom>
                          <a:noFill/>
                          <a:ln w="9525">
                            <a:noFill/>
                            <a:miter lim="800000"/>
                            <a:headEnd/>
                            <a:tailEnd/>
                          </a:ln>
                        </pic:spPr>
                      </pic:pic>
                    </a:graphicData>
                  </a:graphic>
                </wp:anchor>
              </w:drawing>
            </w:r>
          </w:p>
        </w:tc>
        <w:tc>
          <w:tcPr>
            <w:cnfStyle w:val="000010000000" w:firstRow="0" w:lastRow="0" w:firstColumn="0" w:lastColumn="0" w:oddVBand="1" w:evenVBand="0" w:oddHBand="0" w:evenHBand="0" w:firstRowFirstColumn="0" w:firstRowLastColumn="0" w:lastRowFirstColumn="0" w:lastRowLastColumn="0"/>
            <w:tcW w:w="8954" w:type="dxa"/>
            <w:tcBorders>
              <w:top w:val="none" w:sz="0" w:space="0" w:color="auto"/>
              <w:left w:val="none" w:sz="0" w:space="0" w:color="auto"/>
              <w:bottom w:val="none" w:sz="0" w:space="0" w:color="auto"/>
              <w:right w:val="none" w:sz="0" w:space="0" w:color="auto"/>
            </w:tcBorders>
            <w:vAlign w:val="center"/>
          </w:tcPr>
          <w:p w14:paraId="02678285" w14:textId="77777777" w:rsidR="00BD6A5C" w:rsidRPr="003F7AC7" w:rsidRDefault="00BD6A5C" w:rsidP="006A3D01">
            <w:pPr>
              <w:jc w:val="left"/>
              <w:rPr>
                <w:rFonts w:ascii="Calibri Light" w:eastAsia="MS Mincho" w:hAnsi="Calibri Light" w:cs="Times New Roman"/>
                <w:sz w:val="21"/>
                <w:szCs w:val="21"/>
                <w:lang w:val="en-GB"/>
              </w:rPr>
            </w:pPr>
            <w:r w:rsidRPr="00252FE0">
              <w:rPr>
                <w:rFonts w:ascii="Calibri Light" w:eastAsia="MS Mincho" w:hAnsi="Calibri Light" w:cs="Times New Roman"/>
                <w:sz w:val="21"/>
                <w:szCs w:val="21"/>
                <w:lang w:val="en-GB"/>
              </w:rPr>
              <w:t xml:space="preserve">Timor-Leste experiences highly variable rainfall year-on-year. </w:t>
            </w:r>
            <w:r w:rsidRPr="003F7AC7">
              <w:rPr>
                <w:rFonts w:ascii="Calibri Light" w:eastAsia="MS Mincho" w:hAnsi="Calibri Light" w:cs="Times New Roman"/>
                <w:sz w:val="21"/>
                <w:szCs w:val="21"/>
                <w:lang w:val="en-GB"/>
              </w:rPr>
              <w:t xml:space="preserve">No significant changes to the country’s rainfall have been recorded and climate models do not show a clear direction of future change. However, climate models indicate the country will experience an increase in the number of extreme rainfall events in future. There is currently no indication that drought events will increase in frequency or severity. </w:t>
            </w:r>
          </w:p>
        </w:tc>
      </w:tr>
      <w:tr w:rsidR="003F7AC7" w:rsidRPr="003F7AC7" w14:paraId="15FD0FA0" w14:textId="77777777" w:rsidTr="006A3D01">
        <w:tc>
          <w:tcPr>
            <w:cnfStyle w:val="001000000000" w:firstRow="0" w:lastRow="0" w:firstColumn="1" w:lastColumn="0" w:oddVBand="0" w:evenVBand="0" w:oddHBand="0" w:evenHBand="0" w:firstRowFirstColumn="0" w:firstRowLastColumn="0" w:lastRowFirstColumn="0" w:lastRowLastColumn="0"/>
            <w:tcW w:w="963" w:type="dxa"/>
            <w:tcBorders>
              <w:right w:val="none" w:sz="0" w:space="0" w:color="auto"/>
            </w:tcBorders>
          </w:tcPr>
          <w:p w14:paraId="17CC5EB5" w14:textId="77777777" w:rsidR="00BD6A5C" w:rsidRPr="006A3D01" w:rsidRDefault="00BD6A5C" w:rsidP="006A3D01">
            <w:pPr>
              <w:spacing w:line="276" w:lineRule="auto"/>
              <w:rPr>
                <w:rFonts w:ascii="Calibri Light" w:eastAsia="MS Mincho" w:hAnsi="Calibri Light" w:cs="Times New Roman"/>
                <w:b w:val="0"/>
                <w:bCs w:val="0"/>
                <w:sz w:val="21"/>
                <w:szCs w:val="21"/>
                <w:lang w:val="en-GB"/>
              </w:rPr>
            </w:pPr>
            <w:r w:rsidRPr="00A224BE">
              <w:rPr>
                <w:rFonts w:ascii="Calibri Light" w:eastAsia="MS Mincho" w:hAnsi="Calibri Light" w:cs="Times New Roman"/>
                <w:noProof/>
                <w:sz w:val="21"/>
                <w:szCs w:val="21"/>
                <w:lang w:eastAsia="en-AU"/>
              </w:rPr>
              <w:drawing>
                <wp:anchor distT="0" distB="0" distL="114300" distR="114300" simplePos="0" relativeHeight="251873280" behindDoc="0" locked="0" layoutInCell="1" allowOverlap="1" wp14:anchorId="365D1D7D" wp14:editId="7FCC17C7">
                  <wp:simplePos x="0" y="0"/>
                  <wp:positionH relativeFrom="column">
                    <wp:posOffset>49530</wp:posOffset>
                  </wp:positionH>
                  <wp:positionV relativeFrom="paragraph">
                    <wp:posOffset>78105</wp:posOffset>
                  </wp:positionV>
                  <wp:extent cx="422910" cy="368935"/>
                  <wp:effectExtent l="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22910" cy="368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cnfStyle w:val="000010000000" w:firstRow="0" w:lastRow="0" w:firstColumn="0" w:lastColumn="0" w:oddVBand="1" w:evenVBand="0" w:oddHBand="0" w:evenHBand="0" w:firstRowFirstColumn="0" w:firstRowLastColumn="0" w:lastRowFirstColumn="0" w:lastRowLastColumn="0"/>
            <w:tcW w:w="8954" w:type="dxa"/>
            <w:tcBorders>
              <w:left w:val="none" w:sz="0" w:space="0" w:color="auto"/>
              <w:right w:val="none" w:sz="0" w:space="0" w:color="auto"/>
            </w:tcBorders>
            <w:vAlign w:val="center"/>
          </w:tcPr>
          <w:p w14:paraId="165A01A0" w14:textId="77777777" w:rsidR="00BD6A5C" w:rsidRPr="003F7AC7" w:rsidRDefault="00BD6A5C" w:rsidP="006A3D01">
            <w:pPr>
              <w:jc w:val="left"/>
              <w:rPr>
                <w:rFonts w:ascii="Calibri Light" w:eastAsia="MS Mincho" w:hAnsi="Calibri Light" w:cs="Times New Roman"/>
                <w:sz w:val="21"/>
                <w:szCs w:val="21"/>
                <w:lang w:val="en-GB"/>
              </w:rPr>
            </w:pPr>
            <w:r w:rsidRPr="00252FE0">
              <w:rPr>
                <w:rFonts w:ascii="Calibri Light" w:eastAsia="MS Mincho" w:hAnsi="Calibri Light" w:cs="Times New Roman"/>
                <w:sz w:val="21"/>
                <w:szCs w:val="21"/>
                <w:lang w:val="en-GB"/>
              </w:rPr>
              <w:t xml:space="preserve">Sea level </w:t>
            </w:r>
            <w:r w:rsidRPr="003F7AC7">
              <w:rPr>
                <w:rFonts w:ascii="Calibri Light" w:eastAsia="MS Mincho" w:hAnsi="Calibri Light" w:cs="Times New Roman"/>
                <w:sz w:val="21"/>
                <w:szCs w:val="21"/>
                <w:lang w:val="en-GB"/>
              </w:rPr>
              <w:t>around Timor-Leste are rising around 9mm per year, significantly faster than the global average (around 3mm per year). This trend is likely to continue with increases of up to 34cm above 2005 levels by mid-century.</w:t>
            </w:r>
          </w:p>
        </w:tc>
      </w:tr>
      <w:tr w:rsidR="003F7AC7" w:rsidRPr="003F7AC7" w14:paraId="464DBE31" w14:textId="77777777" w:rsidTr="006A3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Borders>
              <w:top w:val="none" w:sz="0" w:space="0" w:color="auto"/>
              <w:bottom w:val="none" w:sz="0" w:space="0" w:color="auto"/>
              <w:right w:val="none" w:sz="0" w:space="0" w:color="auto"/>
            </w:tcBorders>
          </w:tcPr>
          <w:p w14:paraId="284D1EF4" w14:textId="77777777" w:rsidR="00BD6A5C" w:rsidRPr="006A3D01" w:rsidRDefault="00BD6A5C" w:rsidP="006A3D01">
            <w:pPr>
              <w:spacing w:line="276" w:lineRule="auto"/>
              <w:jc w:val="center"/>
              <w:rPr>
                <w:rFonts w:ascii="Calibri Light" w:eastAsia="MS Mincho" w:hAnsi="Calibri Light" w:cs="Times New Roman"/>
                <w:b w:val="0"/>
                <w:bCs w:val="0"/>
                <w:sz w:val="21"/>
                <w:szCs w:val="21"/>
                <w:lang w:val="en-GB"/>
              </w:rPr>
            </w:pPr>
            <w:r w:rsidRPr="00A224BE">
              <w:rPr>
                <w:rFonts w:ascii="Calibri Light" w:eastAsia="MS Mincho" w:hAnsi="Calibri Light" w:cs="Times New Roman"/>
                <w:noProof/>
                <w:sz w:val="21"/>
                <w:szCs w:val="21"/>
                <w:lang w:eastAsia="en-AU"/>
              </w:rPr>
              <w:drawing>
                <wp:anchor distT="0" distB="0" distL="114300" distR="114300" simplePos="0" relativeHeight="251906048" behindDoc="0" locked="0" layoutInCell="1" allowOverlap="1" wp14:anchorId="34524485" wp14:editId="53B91E22">
                  <wp:simplePos x="0" y="0"/>
                  <wp:positionH relativeFrom="column">
                    <wp:posOffset>106045</wp:posOffset>
                  </wp:positionH>
                  <wp:positionV relativeFrom="paragraph">
                    <wp:posOffset>95250</wp:posOffset>
                  </wp:positionV>
                  <wp:extent cx="366387" cy="396240"/>
                  <wp:effectExtent l="0" t="0" r="0" b="3810"/>
                  <wp:wrapTopAndBottom/>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66387" cy="396240"/>
                          </a:xfrm>
                          <a:prstGeom prst="rect">
                            <a:avLst/>
                          </a:prstGeom>
                          <a:noFill/>
                          <a:ln w="9525">
                            <a:noFill/>
                            <a:miter lim="800000"/>
                            <a:headEnd/>
                            <a:tailEnd/>
                          </a:ln>
                        </pic:spPr>
                      </pic:pic>
                    </a:graphicData>
                  </a:graphic>
                </wp:anchor>
              </w:drawing>
            </w:r>
          </w:p>
        </w:tc>
        <w:tc>
          <w:tcPr>
            <w:cnfStyle w:val="000010000000" w:firstRow="0" w:lastRow="0" w:firstColumn="0" w:lastColumn="0" w:oddVBand="1" w:evenVBand="0" w:oddHBand="0" w:evenHBand="0" w:firstRowFirstColumn="0" w:firstRowLastColumn="0" w:lastRowFirstColumn="0" w:lastRowLastColumn="0"/>
            <w:tcW w:w="8954" w:type="dxa"/>
            <w:tcBorders>
              <w:top w:val="none" w:sz="0" w:space="0" w:color="auto"/>
              <w:left w:val="none" w:sz="0" w:space="0" w:color="auto"/>
              <w:bottom w:val="none" w:sz="0" w:space="0" w:color="auto"/>
              <w:right w:val="none" w:sz="0" w:space="0" w:color="auto"/>
            </w:tcBorders>
            <w:vAlign w:val="center"/>
          </w:tcPr>
          <w:p w14:paraId="31A94877" w14:textId="029DB72C" w:rsidR="00BD6A5C" w:rsidRPr="003F7AC7" w:rsidRDefault="00BD6A5C" w:rsidP="006A3D01">
            <w:pPr>
              <w:keepNext/>
              <w:jc w:val="left"/>
              <w:rPr>
                <w:rFonts w:ascii="Calibri Light" w:eastAsia="MS Mincho" w:hAnsi="Calibri Light" w:cs="Times New Roman"/>
                <w:sz w:val="21"/>
                <w:szCs w:val="21"/>
                <w:lang w:val="en-GB"/>
              </w:rPr>
            </w:pPr>
            <w:r w:rsidRPr="00252FE0">
              <w:rPr>
                <w:rFonts w:ascii="Calibri Light" w:eastAsia="MS Mincho" w:hAnsi="Calibri Light" w:cs="Times New Roman"/>
                <w:sz w:val="21"/>
                <w:szCs w:val="21"/>
                <w:lang w:val="en-GB"/>
              </w:rPr>
              <w:t xml:space="preserve">Oceans are warming and are acidifying around </w:t>
            </w:r>
            <w:r w:rsidRPr="003F7AC7">
              <w:rPr>
                <w:rFonts w:ascii="Calibri Light" w:eastAsia="MS Mincho" w:hAnsi="Calibri Light" w:cs="Times New Roman"/>
                <w:sz w:val="21"/>
                <w:szCs w:val="21"/>
                <w:lang w:val="en-GB"/>
              </w:rPr>
              <w:t xml:space="preserve">Timor-Leste. This process will continue longer-term regardless of the success of mitigation </w:t>
            </w:r>
            <w:r w:rsidR="006A3D01" w:rsidRPr="003F7AC7">
              <w:rPr>
                <w:rFonts w:ascii="Calibri Light" w:eastAsia="MS Mincho" w:hAnsi="Calibri Light" w:cs="Times New Roman"/>
                <w:sz w:val="21"/>
                <w:szCs w:val="21"/>
                <w:lang w:val="en-GB"/>
              </w:rPr>
              <w:t>actions,</w:t>
            </w:r>
            <w:r w:rsidRPr="003F7AC7">
              <w:rPr>
                <w:rFonts w:ascii="Calibri Light" w:eastAsia="MS Mincho" w:hAnsi="Calibri Light" w:cs="Times New Roman"/>
                <w:sz w:val="21"/>
                <w:szCs w:val="21"/>
                <w:lang w:val="en-GB"/>
              </w:rPr>
              <w:t xml:space="preserve"> impacting on the health of reef ecosystems. There is little projected change in wave climate around Timor-Leste. </w:t>
            </w:r>
          </w:p>
        </w:tc>
      </w:tr>
    </w:tbl>
    <w:p w14:paraId="2F864A26" w14:textId="77777777" w:rsidR="00BD6A5C" w:rsidRPr="00BD6A5C" w:rsidRDefault="00BD6A5C" w:rsidP="00BD6A5C">
      <w:pPr>
        <w:spacing w:line="276" w:lineRule="auto"/>
        <w:rPr>
          <w:rFonts w:ascii="Calibri Light" w:eastAsia="MS Mincho" w:hAnsi="Calibri Light" w:cs="Times New Roman"/>
          <w:i/>
          <w:sz w:val="21"/>
          <w:szCs w:val="21"/>
          <w:lang w:val="en-GB"/>
        </w:rPr>
      </w:pPr>
      <w:r w:rsidRPr="00BD6A5C">
        <w:rPr>
          <w:rFonts w:ascii="Calibri Light" w:eastAsia="MS Mincho" w:hAnsi="Calibri Light" w:cs="Times New Roman"/>
          <w:i/>
          <w:sz w:val="21"/>
          <w:szCs w:val="21"/>
          <w:lang w:val="en-GB"/>
        </w:rPr>
        <w:t xml:space="preserve">Source: Pacific-Australia Climate Change Science and Adaptation Planning Program, </w:t>
      </w:r>
      <w:hyperlink r:id="rId18" w:history="1">
        <w:r w:rsidRPr="00BD6A5C">
          <w:rPr>
            <w:rStyle w:val="Hyperlink"/>
            <w:rFonts w:ascii="Calibri Light" w:eastAsia="MS Mincho" w:hAnsi="Calibri Light" w:cs="Times New Roman"/>
            <w:i/>
            <w:sz w:val="21"/>
            <w:szCs w:val="21"/>
            <w:lang w:val="en-GB"/>
          </w:rPr>
          <w:t>2014</w:t>
        </w:r>
      </w:hyperlink>
    </w:p>
    <w:p w14:paraId="5A11D3E3" w14:textId="4188608B" w:rsidR="00BD6A5C" w:rsidRDefault="00BD6A5C" w:rsidP="00BD6A5C">
      <w:pPr>
        <w:spacing w:line="276" w:lineRule="auto"/>
        <w:rPr>
          <w:rFonts w:ascii="Calibri Light" w:eastAsia="MS Mincho" w:hAnsi="Calibri Light" w:cs="Times New Roman"/>
          <w:sz w:val="21"/>
          <w:szCs w:val="21"/>
          <w:lang w:val="en-GB"/>
        </w:rPr>
      </w:pPr>
      <w:r w:rsidRPr="006A3D01">
        <w:rPr>
          <w:rFonts w:ascii="Calibri Light" w:eastAsia="MS Mincho" w:hAnsi="Calibri Light" w:cs="Times New Roman"/>
          <w:b/>
          <w:bCs/>
          <w:sz w:val="21"/>
          <w:szCs w:val="21"/>
          <w:lang w:val="en-GB"/>
        </w:rPr>
        <w:t>Timor-Leste is extremely vulnerable to the impacts of climate change, with</w:t>
      </w:r>
      <w:r w:rsidR="00D9677B">
        <w:rPr>
          <w:rFonts w:ascii="Calibri Light" w:eastAsia="MS Mincho" w:hAnsi="Calibri Light" w:cs="Times New Roman"/>
          <w:b/>
          <w:bCs/>
          <w:sz w:val="21"/>
          <w:szCs w:val="21"/>
          <w:lang w:val="en-GB"/>
        </w:rPr>
        <w:t xml:space="preserve"> an estimated 70 per cent of the population at risk</w:t>
      </w:r>
      <w:r w:rsidRPr="006A3D01">
        <w:rPr>
          <w:rFonts w:ascii="Calibri Light" w:eastAsia="MS Mincho" w:hAnsi="Calibri Light" w:cs="Times New Roman"/>
          <w:b/>
          <w:bCs/>
          <w:sz w:val="21"/>
          <w:szCs w:val="21"/>
          <w:lang w:val="en-GB"/>
        </w:rPr>
        <w:t>.</w:t>
      </w:r>
      <w:r w:rsidRPr="00BD6A5C">
        <w:rPr>
          <w:rFonts w:ascii="Calibri Light" w:eastAsia="MS Mincho" w:hAnsi="Calibri Light" w:cs="Times New Roman"/>
          <w:sz w:val="21"/>
          <w:szCs w:val="21"/>
          <w:lang w:val="en-GB"/>
        </w:rPr>
        <w:t xml:space="preserve"> Data for the decade to 2016 showed that “floods, droughts, storms, landslides and wildfires have caused major loss of human lives and livelihoods, the destruction of economic and social infrastructures, as well as environmental damages.”</w:t>
      </w:r>
      <w:r w:rsidRPr="00BD6A5C">
        <w:rPr>
          <w:rFonts w:ascii="Calibri Light" w:eastAsia="MS Mincho" w:hAnsi="Calibri Light" w:cs="Times New Roman"/>
          <w:sz w:val="21"/>
          <w:szCs w:val="21"/>
          <w:vertAlign w:val="superscript"/>
          <w:lang w:val="en-GB"/>
        </w:rPr>
        <w:footnoteReference w:id="14"/>
      </w:r>
      <w:r w:rsidR="00BA7A92">
        <w:rPr>
          <w:rFonts w:ascii="Calibri Light" w:eastAsia="MS Mincho" w:hAnsi="Calibri Light" w:cs="Times New Roman"/>
          <w:sz w:val="21"/>
          <w:szCs w:val="21"/>
          <w:lang w:val="en-GB"/>
        </w:rPr>
        <w:t xml:space="preserve"> </w:t>
      </w:r>
      <w:r w:rsidRPr="00BD6A5C">
        <w:rPr>
          <w:rFonts w:ascii="Calibri Light" w:eastAsia="MS Mincho" w:hAnsi="Calibri Light" w:cs="Times New Roman"/>
          <w:sz w:val="21"/>
          <w:szCs w:val="21"/>
          <w:lang w:val="en-GB"/>
        </w:rPr>
        <w:t>Increasing frequency and</w:t>
      </w:r>
      <w:r w:rsidR="008C392D">
        <w:rPr>
          <w:rFonts w:ascii="Calibri Light" w:eastAsia="MS Mincho" w:hAnsi="Calibri Light" w:cs="Times New Roman"/>
          <w:sz w:val="21"/>
          <w:szCs w:val="21"/>
          <w:lang w:val="en-GB"/>
        </w:rPr>
        <w:t>/or</w:t>
      </w:r>
      <w:r w:rsidRPr="00BD6A5C">
        <w:rPr>
          <w:rFonts w:ascii="Calibri Light" w:eastAsia="MS Mincho" w:hAnsi="Calibri Light" w:cs="Times New Roman"/>
          <w:sz w:val="21"/>
          <w:szCs w:val="21"/>
          <w:lang w:val="en-GB"/>
        </w:rPr>
        <w:t xml:space="preserve"> severity of extreme weather events are the key immediate challenges that climate change </w:t>
      </w:r>
      <w:r w:rsidR="008C392D">
        <w:rPr>
          <w:rFonts w:ascii="Calibri Light" w:eastAsia="MS Mincho" w:hAnsi="Calibri Light" w:cs="Times New Roman"/>
          <w:sz w:val="21"/>
          <w:szCs w:val="21"/>
          <w:lang w:val="en-GB"/>
        </w:rPr>
        <w:t>brings</w:t>
      </w:r>
      <w:r w:rsidRPr="00BD6A5C">
        <w:rPr>
          <w:rFonts w:ascii="Calibri Light" w:eastAsia="MS Mincho" w:hAnsi="Calibri Light" w:cs="Times New Roman"/>
          <w:sz w:val="21"/>
          <w:szCs w:val="21"/>
          <w:lang w:val="en-GB"/>
        </w:rPr>
        <w:t xml:space="preserve"> to Timor-Leste, but over time the slower onset impacts (like sea level rise, ocean acidification and increasing climate variability) will be increasingly challenging. </w:t>
      </w:r>
      <w:r w:rsidR="00D9677B">
        <w:rPr>
          <w:rFonts w:ascii="Calibri Light" w:eastAsia="MS Mincho" w:hAnsi="Calibri Light" w:cs="Times New Roman"/>
          <w:sz w:val="21"/>
          <w:szCs w:val="21"/>
          <w:lang w:val="en-GB"/>
        </w:rPr>
        <w:t xml:space="preserve">This will likely </w:t>
      </w:r>
      <w:r w:rsidR="005E5690">
        <w:rPr>
          <w:rFonts w:ascii="Calibri Light" w:eastAsia="MS Mincho" w:hAnsi="Calibri Light" w:cs="Times New Roman"/>
          <w:sz w:val="21"/>
          <w:szCs w:val="21"/>
          <w:lang w:val="en-GB"/>
        </w:rPr>
        <w:t>include</w:t>
      </w:r>
      <w:r w:rsidR="00D9677B">
        <w:rPr>
          <w:rFonts w:ascii="Calibri Light" w:eastAsia="MS Mincho" w:hAnsi="Calibri Light" w:cs="Times New Roman"/>
          <w:sz w:val="21"/>
          <w:szCs w:val="21"/>
          <w:lang w:val="en-GB"/>
        </w:rPr>
        <w:t xml:space="preserve"> damage or degradation </w:t>
      </w:r>
      <w:r w:rsidR="005E5690">
        <w:rPr>
          <w:rFonts w:ascii="Calibri Light" w:eastAsia="MS Mincho" w:hAnsi="Calibri Light" w:cs="Times New Roman"/>
          <w:sz w:val="21"/>
          <w:szCs w:val="21"/>
          <w:lang w:val="en-GB"/>
        </w:rPr>
        <w:t xml:space="preserve">such as </w:t>
      </w:r>
      <w:r w:rsidR="00AB70A0">
        <w:rPr>
          <w:rFonts w:ascii="Calibri Light" w:eastAsia="MS Mincho" w:hAnsi="Calibri Light" w:cs="Times New Roman"/>
          <w:sz w:val="21"/>
          <w:szCs w:val="21"/>
          <w:lang w:val="en-GB"/>
        </w:rPr>
        <w:t xml:space="preserve">PNDS </w:t>
      </w:r>
      <w:r w:rsidR="005E5690">
        <w:rPr>
          <w:rFonts w:ascii="Calibri Light" w:eastAsia="MS Mincho" w:hAnsi="Calibri Light" w:cs="Times New Roman"/>
          <w:sz w:val="21"/>
          <w:szCs w:val="21"/>
          <w:lang w:val="en-GB"/>
        </w:rPr>
        <w:t>infrastructure and water systems</w:t>
      </w:r>
      <w:r w:rsidR="00D9677B">
        <w:rPr>
          <w:rFonts w:ascii="Calibri Light" w:eastAsia="MS Mincho" w:hAnsi="Calibri Light" w:cs="Times New Roman"/>
          <w:sz w:val="21"/>
          <w:szCs w:val="21"/>
          <w:lang w:val="en-GB"/>
        </w:rPr>
        <w:t xml:space="preserve">. </w:t>
      </w:r>
    </w:p>
    <w:p w14:paraId="6A2B7477" w14:textId="3F59FE2A" w:rsidR="00040BC9" w:rsidRDefault="002D2B8A" w:rsidP="00BD6A5C">
      <w:pPr>
        <w:spacing w:line="276" w:lineRule="auto"/>
        <w:rPr>
          <w:rFonts w:ascii="Calibri Light" w:eastAsia="MS Mincho" w:hAnsi="Calibri Light" w:cs="Times New Roman"/>
          <w:sz w:val="21"/>
          <w:szCs w:val="21"/>
          <w:lang w:val="en-GB"/>
        </w:rPr>
      </w:pPr>
      <w:r w:rsidRPr="008A4565">
        <w:rPr>
          <w:rFonts w:ascii="Calibri Light" w:eastAsia="MS Mincho" w:hAnsi="Calibri Light" w:cs="Times New Roman"/>
          <w:b/>
          <w:bCs/>
          <w:sz w:val="21"/>
          <w:szCs w:val="21"/>
          <w:lang w:val="en-GB"/>
        </w:rPr>
        <w:t>Although c</w:t>
      </w:r>
      <w:r w:rsidR="00AD23BA" w:rsidRPr="008A4565">
        <w:rPr>
          <w:rFonts w:ascii="Calibri Light" w:eastAsia="MS Mincho" w:hAnsi="Calibri Light" w:cs="Times New Roman"/>
          <w:b/>
          <w:bCs/>
          <w:sz w:val="21"/>
          <w:szCs w:val="21"/>
          <w:lang w:val="en-GB"/>
        </w:rPr>
        <w:t xml:space="preserve">limate change </w:t>
      </w:r>
      <w:r w:rsidR="00CA41FC" w:rsidRPr="008A4565">
        <w:rPr>
          <w:rFonts w:ascii="Calibri Light" w:eastAsia="MS Mincho" w:hAnsi="Calibri Light" w:cs="Times New Roman"/>
          <w:b/>
          <w:bCs/>
          <w:sz w:val="21"/>
          <w:szCs w:val="21"/>
          <w:lang w:val="en-GB"/>
        </w:rPr>
        <w:t xml:space="preserve">and disaster resilience have not been high priorities of the GoTL, </w:t>
      </w:r>
      <w:r w:rsidRPr="008A4565">
        <w:rPr>
          <w:rFonts w:ascii="Calibri Light" w:eastAsia="MS Mincho" w:hAnsi="Calibri Light" w:cs="Times New Roman"/>
          <w:b/>
          <w:bCs/>
          <w:sz w:val="21"/>
          <w:szCs w:val="21"/>
          <w:lang w:val="en-GB"/>
        </w:rPr>
        <w:t>they are getting more traction and policy visibility</w:t>
      </w:r>
      <w:r w:rsidR="006D5AFE" w:rsidRPr="008A4565">
        <w:rPr>
          <w:rFonts w:ascii="Calibri Light" w:eastAsia="MS Mincho" w:hAnsi="Calibri Light" w:cs="Times New Roman"/>
          <w:b/>
          <w:bCs/>
          <w:sz w:val="21"/>
          <w:szCs w:val="21"/>
          <w:lang w:val="en-GB"/>
        </w:rPr>
        <w:t xml:space="preserve">, and are increasingly incentivised by </w:t>
      </w:r>
      <w:r w:rsidR="00F35BA4" w:rsidRPr="008A4565">
        <w:rPr>
          <w:rFonts w:ascii="Calibri Light" w:eastAsia="MS Mincho" w:hAnsi="Calibri Light" w:cs="Times New Roman"/>
          <w:b/>
          <w:bCs/>
          <w:sz w:val="21"/>
          <w:szCs w:val="21"/>
          <w:lang w:val="en-GB"/>
        </w:rPr>
        <w:t xml:space="preserve">international </w:t>
      </w:r>
      <w:r w:rsidR="006D5AFE" w:rsidRPr="008A4565">
        <w:rPr>
          <w:rFonts w:ascii="Calibri Light" w:eastAsia="MS Mincho" w:hAnsi="Calibri Light" w:cs="Times New Roman"/>
          <w:b/>
          <w:bCs/>
          <w:sz w:val="21"/>
          <w:szCs w:val="21"/>
          <w:lang w:val="en-GB"/>
        </w:rPr>
        <w:t>policy</w:t>
      </w:r>
      <w:r w:rsidR="00F35BA4" w:rsidRPr="008A4565">
        <w:rPr>
          <w:rFonts w:ascii="Calibri Light" w:eastAsia="MS Mincho" w:hAnsi="Calibri Light" w:cs="Times New Roman"/>
          <w:b/>
          <w:bCs/>
          <w:sz w:val="21"/>
          <w:szCs w:val="21"/>
          <w:lang w:val="en-GB"/>
        </w:rPr>
        <w:t xml:space="preserve"> instruments, agreements,</w:t>
      </w:r>
      <w:r w:rsidR="006D5AFE" w:rsidRPr="008A4565">
        <w:rPr>
          <w:rFonts w:ascii="Calibri Light" w:eastAsia="MS Mincho" w:hAnsi="Calibri Light" w:cs="Times New Roman"/>
          <w:b/>
          <w:bCs/>
          <w:sz w:val="21"/>
          <w:szCs w:val="21"/>
          <w:lang w:val="en-GB"/>
        </w:rPr>
        <w:t xml:space="preserve"> and resourcing</w:t>
      </w:r>
      <w:r w:rsidRPr="008A4565">
        <w:rPr>
          <w:rFonts w:ascii="Calibri Light" w:eastAsia="MS Mincho" w:hAnsi="Calibri Light" w:cs="Times New Roman"/>
          <w:b/>
          <w:bCs/>
          <w:sz w:val="21"/>
          <w:szCs w:val="21"/>
          <w:lang w:val="en-GB"/>
        </w:rPr>
        <w:t>.</w:t>
      </w:r>
      <w:r>
        <w:rPr>
          <w:rFonts w:ascii="Calibri Light" w:eastAsia="MS Mincho" w:hAnsi="Calibri Light" w:cs="Times New Roman"/>
          <w:sz w:val="21"/>
          <w:szCs w:val="21"/>
          <w:lang w:val="en-GB"/>
        </w:rPr>
        <w:t xml:space="preserve"> </w:t>
      </w:r>
      <w:r w:rsidR="00DE6E5B">
        <w:rPr>
          <w:rFonts w:ascii="Calibri Light" w:eastAsia="MS Mincho" w:hAnsi="Calibri Light" w:cs="Times New Roman"/>
          <w:sz w:val="21"/>
          <w:szCs w:val="21"/>
          <w:lang w:val="en-GB"/>
        </w:rPr>
        <w:t xml:space="preserve">At the national level, the </w:t>
      </w:r>
      <w:r w:rsidR="003E66F9">
        <w:rPr>
          <w:rFonts w:ascii="Calibri Light" w:eastAsia="MS Mincho" w:hAnsi="Calibri Light" w:cs="Times New Roman"/>
          <w:i/>
          <w:sz w:val="21"/>
          <w:szCs w:val="21"/>
          <w:lang w:val="en-GB"/>
        </w:rPr>
        <w:t>SDP</w:t>
      </w:r>
      <w:r w:rsidR="00DE6E5B" w:rsidRPr="00DE6E5B">
        <w:rPr>
          <w:rFonts w:ascii="Calibri Light" w:eastAsia="MS Mincho" w:hAnsi="Calibri Light" w:cs="Times New Roman"/>
          <w:sz w:val="21"/>
          <w:szCs w:val="21"/>
          <w:lang w:val="en-GB"/>
        </w:rPr>
        <w:t xml:space="preserve"> includes an environment pillar, under which climate change is highlighted as a key challenge facing the country.</w:t>
      </w:r>
      <w:r w:rsidR="003E66F9">
        <w:rPr>
          <w:rFonts w:ascii="Calibri Light" w:eastAsia="MS Mincho" w:hAnsi="Calibri Light" w:cs="Times New Roman"/>
          <w:sz w:val="21"/>
          <w:szCs w:val="21"/>
          <w:lang w:val="en-GB"/>
        </w:rPr>
        <w:t xml:space="preserve"> The </w:t>
      </w:r>
      <w:r w:rsidR="003E66F9" w:rsidRPr="008A4565">
        <w:rPr>
          <w:rFonts w:ascii="Calibri Light" w:eastAsia="MS Mincho" w:hAnsi="Calibri Light" w:cs="Times New Roman"/>
          <w:i/>
          <w:sz w:val="21"/>
          <w:szCs w:val="21"/>
          <w:lang w:val="en-GB"/>
        </w:rPr>
        <w:t>SDP</w:t>
      </w:r>
      <w:r w:rsidR="003E66F9">
        <w:rPr>
          <w:rFonts w:ascii="Calibri Light" w:eastAsia="MS Mincho" w:hAnsi="Calibri Light" w:cs="Times New Roman"/>
          <w:sz w:val="21"/>
          <w:szCs w:val="21"/>
          <w:lang w:val="en-GB"/>
        </w:rPr>
        <w:t xml:space="preserve"> a</w:t>
      </w:r>
      <w:r w:rsidR="00DE6E5B" w:rsidRPr="00DE6E5B">
        <w:rPr>
          <w:rFonts w:ascii="Calibri Light" w:eastAsia="MS Mincho" w:hAnsi="Calibri Light" w:cs="Times New Roman"/>
          <w:sz w:val="21"/>
          <w:szCs w:val="21"/>
          <w:lang w:val="en-GB"/>
        </w:rPr>
        <w:t>lso includes a target for the country to meet 50</w:t>
      </w:r>
      <w:r w:rsidR="003E66F9">
        <w:rPr>
          <w:rFonts w:ascii="Calibri Light" w:eastAsia="MS Mincho" w:hAnsi="Calibri Light" w:cs="Times New Roman"/>
          <w:sz w:val="21"/>
          <w:szCs w:val="21"/>
          <w:lang w:val="en-GB"/>
        </w:rPr>
        <w:t xml:space="preserve"> per cent</w:t>
      </w:r>
      <w:r w:rsidR="00DE6E5B" w:rsidRPr="00DE6E5B">
        <w:rPr>
          <w:rFonts w:ascii="Calibri Light" w:eastAsia="MS Mincho" w:hAnsi="Calibri Light" w:cs="Times New Roman"/>
          <w:sz w:val="21"/>
          <w:szCs w:val="21"/>
          <w:lang w:val="en-GB"/>
        </w:rPr>
        <w:t xml:space="preserve"> of its energy needs from renewable sources by 2020</w:t>
      </w:r>
      <w:r w:rsidR="00DE6E5B">
        <w:rPr>
          <w:rFonts w:ascii="Calibri Light" w:eastAsia="MS Mincho" w:hAnsi="Calibri Light" w:cs="Times New Roman"/>
          <w:sz w:val="21"/>
          <w:szCs w:val="21"/>
          <w:lang w:val="en-GB"/>
        </w:rPr>
        <w:t xml:space="preserve"> (this has not been achieved). </w:t>
      </w:r>
      <w:r w:rsidR="004A3B16">
        <w:rPr>
          <w:rFonts w:ascii="Calibri Light" w:eastAsia="MS Mincho" w:hAnsi="Calibri Light" w:cs="Times New Roman"/>
          <w:sz w:val="21"/>
          <w:szCs w:val="21"/>
          <w:lang w:val="en-GB"/>
        </w:rPr>
        <w:t xml:space="preserve">Coordinating ministries for climate change and disaster resilience </w:t>
      </w:r>
      <w:r w:rsidR="00437ED1">
        <w:rPr>
          <w:rFonts w:ascii="Calibri Light" w:eastAsia="MS Mincho" w:hAnsi="Calibri Light" w:cs="Times New Roman"/>
          <w:sz w:val="21"/>
          <w:szCs w:val="21"/>
          <w:lang w:val="en-GB"/>
        </w:rPr>
        <w:t>have relatively low levels of power to induce whole-of-government action</w:t>
      </w:r>
      <w:r w:rsidR="003E66F9">
        <w:rPr>
          <w:rFonts w:ascii="Calibri Light" w:eastAsia="MS Mincho" w:hAnsi="Calibri Light" w:cs="Times New Roman"/>
          <w:sz w:val="21"/>
          <w:szCs w:val="21"/>
          <w:lang w:val="en-GB"/>
        </w:rPr>
        <w:t xml:space="preserve">. </w:t>
      </w:r>
      <w:r w:rsidR="000B079B">
        <w:rPr>
          <w:rFonts w:ascii="Calibri Light" w:eastAsia="MS Mincho" w:hAnsi="Calibri Light" w:cs="Times New Roman"/>
          <w:sz w:val="21"/>
          <w:szCs w:val="21"/>
          <w:lang w:val="en-GB"/>
        </w:rPr>
        <w:t>For example, Timor’s i</w:t>
      </w:r>
      <w:r w:rsidR="000B079B" w:rsidRPr="000B079B">
        <w:rPr>
          <w:rFonts w:ascii="Calibri Light" w:eastAsia="MS Mincho" w:hAnsi="Calibri Light" w:cs="Times New Roman"/>
          <w:sz w:val="21"/>
          <w:szCs w:val="21"/>
          <w:lang w:val="en-GB"/>
        </w:rPr>
        <w:t>ntended Nationally Determined Commitment has not been translated into domestic legislation</w:t>
      </w:r>
      <w:r w:rsidR="00D15CAE">
        <w:rPr>
          <w:rFonts w:ascii="Calibri Light" w:eastAsia="MS Mincho" w:hAnsi="Calibri Light" w:cs="Times New Roman"/>
          <w:sz w:val="21"/>
          <w:szCs w:val="21"/>
          <w:lang w:val="en-GB"/>
        </w:rPr>
        <w:t>, and t</w:t>
      </w:r>
      <w:r w:rsidR="00D15CAE" w:rsidRPr="008A0793">
        <w:rPr>
          <w:rFonts w:ascii="Calibri Light" w:eastAsia="MS Mincho" w:hAnsi="Calibri Light" w:cs="Times New Roman"/>
          <w:sz w:val="21"/>
          <w:szCs w:val="21"/>
          <w:lang w:val="en-GB"/>
        </w:rPr>
        <w:t xml:space="preserve">he national climate change policy framework </w:t>
      </w:r>
      <w:r w:rsidR="00D15CAE">
        <w:rPr>
          <w:rFonts w:ascii="Calibri Light" w:eastAsia="MS Mincho" w:hAnsi="Calibri Light" w:cs="Times New Roman"/>
          <w:sz w:val="21"/>
          <w:szCs w:val="21"/>
          <w:lang w:val="en-GB"/>
        </w:rPr>
        <w:t xml:space="preserve">remains in draft </w:t>
      </w:r>
      <w:r w:rsidR="00040BC9">
        <w:rPr>
          <w:rFonts w:ascii="Calibri Light" w:eastAsia="MS Mincho" w:hAnsi="Calibri Light" w:cs="Times New Roman"/>
          <w:sz w:val="21"/>
          <w:szCs w:val="21"/>
          <w:lang w:val="en-GB"/>
        </w:rPr>
        <w:t>and therefore</w:t>
      </w:r>
      <w:r w:rsidR="00D15CAE" w:rsidRPr="008A0793">
        <w:rPr>
          <w:rFonts w:ascii="Calibri Light" w:eastAsia="MS Mincho" w:hAnsi="Calibri Light" w:cs="Times New Roman"/>
          <w:sz w:val="21"/>
          <w:szCs w:val="21"/>
          <w:lang w:val="en-GB"/>
        </w:rPr>
        <w:t xml:space="preserve"> current national climate change objectives remain driven by the 2010 National Adaptation Program of Action.</w:t>
      </w:r>
      <w:r w:rsidR="00040BC9">
        <w:rPr>
          <w:rFonts w:ascii="Calibri Light" w:eastAsia="MS Mincho" w:hAnsi="Calibri Light" w:cs="Times New Roman"/>
          <w:sz w:val="21"/>
          <w:szCs w:val="21"/>
          <w:lang w:val="en-GB"/>
        </w:rPr>
        <w:t xml:space="preserve"> </w:t>
      </w:r>
    </w:p>
    <w:p w14:paraId="25AC62DC" w14:textId="644CCD14" w:rsidR="008A0793" w:rsidRDefault="00C90C86" w:rsidP="00BD6A5C">
      <w:pPr>
        <w:spacing w:line="276" w:lineRule="auto"/>
        <w:rPr>
          <w:rFonts w:ascii="Calibri Light" w:eastAsia="MS Mincho" w:hAnsi="Calibri Light" w:cs="Times New Roman"/>
          <w:sz w:val="21"/>
          <w:szCs w:val="21"/>
          <w:lang w:val="en-GB"/>
        </w:rPr>
      </w:pPr>
      <w:r>
        <w:rPr>
          <w:rFonts w:ascii="Calibri Light" w:eastAsia="MS Mincho" w:hAnsi="Calibri Light" w:cs="Times New Roman"/>
          <w:sz w:val="21"/>
          <w:szCs w:val="21"/>
          <w:lang w:val="en-GB"/>
        </w:rPr>
        <w:t xml:space="preserve">Robust policy and leadership </w:t>
      </w:r>
      <w:r w:rsidR="00040BC9">
        <w:rPr>
          <w:rFonts w:ascii="Calibri Light" w:eastAsia="MS Mincho" w:hAnsi="Calibri Light" w:cs="Times New Roman"/>
          <w:sz w:val="21"/>
          <w:szCs w:val="21"/>
          <w:lang w:val="en-GB"/>
        </w:rPr>
        <w:t xml:space="preserve">notwithstanding, </w:t>
      </w:r>
      <w:r w:rsidR="00040BC9" w:rsidRPr="00040BC9">
        <w:rPr>
          <w:rFonts w:ascii="Calibri Light" w:eastAsia="MS Mincho" w:hAnsi="Calibri Light" w:cs="Times New Roman"/>
          <w:sz w:val="21"/>
          <w:szCs w:val="21"/>
          <w:lang w:val="en-GB"/>
        </w:rPr>
        <w:t xml:space="preserve">Timor-Leste has been moderately successful in accessing climate finance. Between 2005 and 2017 the country has received USD171 million in climate finance from all sources, with a substantial scale up commencing from 2012.  This is broadly in line with comparable countries in the Pacific </w:t>
      </w:r>
      <w:r w:rsidR="00ED1595">
        <w:rPr>
          <w:rFonts w:ascii="Calibri Light" w:eastAsia="MS Mincho" w:hAnsi="Calibri Light" w:cs="Times New Roman"/>
          <w:sz w:val="21"/>
          <w:szCs w:val="21"/>
          <w:lang w:val="en-GB"/>
        </w:rPr>
        <w:t>albeit</w:t>
      </w:r>
      <w:r w:rsidR="00040BC9" w:rsidRPr="00040BC9">
        <w:rPr>
          <w:rFonts w:ascii="Calibri Light" w:eastAsia="MS Mincho" w:hAnsi="Calibri Light" w:cs="Times New Roman"/>
          <w:sz w:val="21"/>
          <w:szCs w:val="21"/>
          <w:lang w:val="en-GB"/>
        </w:rPr>
        <w:t xml:space="preserve"> substantially lower than most countries with a comparable Human Development Index and significantly lower than countries with a comparable GNI per capita.</w:t>
      </w:r>
      <w:r w:rsidR="00AE36EF">
        <w:rPr>
          <w:rFonts w:ascii="Calibri Light" w:eastAsia="MS Mincho" w:hAnsi="Calibri Light" w:cs="Times New Roman"/>
          <w:sz w:val="21"/>
          <w:szCs w:val="21"/>
          <w:lang w:val="en-GB"/>
        </w:rPr>
        <w:t xml:space="preserve"> However, with numerous proposals in the pipeline and increasing international attention, </w:t>
      </w:r>
      <w:r w:rsidR="00834D76">
        <w:rPr>
          <w:rFonts w:ascii="Calibri Light" w:eastAsia="MS Mincho" w:hAnsi="Calibri Light" w:cs="Times New Roman"/>
          <w:sz w:val="21"/>
          <w:szCs w:val="21"/>
          <w:lang w:val="en-GB"/>
        </w:rPr>
        <w:t xml:space="preserve">climate change and disaster financing looks set to climb in coming years. </w:t>
      </w:r>
      <w:r w:rsidR="00DB35A3">
        <w:rPr>
          <w:rFonts w:ascii="Calibri Light" w:eastAsia="MS Mincho" w:hAnsi="Calibri Light" w:cs="Times New Roman"/>
          <w:sz w:val="21"/>
          <w:szCs w:val="21"/>
          <w:lang w:val="en-GB"/>
        </w:rPr>
        <w:t>A n</w:t>
      </w:r>
      <w:r w:rsidR="00DB35A3">
        <w:rPr>
          <w:rFonts w:ascii="Calibri Light" w:eastAsia="MS Mincho" w:hAnsi="Calibri Light" w:cs="Times New Roman"/>
          <w:sz w:val="21"/>
          <w:szCs w:val="21"/>
        </w:rPr>
        <w:t xml:space="preserve">ew </w:t>
      </w:r>
      <w:r w:rsidR="005E5690">
        <w:rPr>
          <w:rFonts w:ascii="Calibri Light" w:eastAsia="MS Mincho" w:hAnsi="Calibri Light" w:cs="Times New Roman"/>
          <w:sz w:val="21"/>
          <w:szCs w:val="21"/>
        </w:rPr>
        <w:t xml:space="preserve">USD22 million </w:t>
      </w:r>
      <w:r w:rsidR="00DB35A3">
        <w:rPr>
          <w:rFonts w:ascii="Calibri Light" w:eastAsia="MS Mincho" w:hAnsi="Calibri Light" w:cs="Times New Roman"/>
          <w:sz w:val="21"/>
          <w:szCs w:val="21"/>
        </w:rPr>
        <w:t xml:space="preserve">Green Climate Fund initiative will be implemented in Timor-Leste from 2020, focused on safeguarding rural communities and their physical assets from climate induced disasters. Of note are activities to strengthen climate risk information and climate resilient planning and construction for small-scale infrastructure, including PNDS. </w:t>
      </w:r>
    </w:p>
    <w:p w14:paraId="63017284" w14:textId="21821A07" w:rsidR="006D45FD" w:rsidRPr="006D45FD" w:rsidRDefault="00E00B64" w:rsidP="006D45FD">
      <w:pPr>
        <w:spacing w:line="276" w:lineRule="auto"/>
        <w:rPr>
          <w:rFonts w:ascii="Calibri Light" w:eastAsia="MS Mincho" w:hAnsi="Calibri Light" w:cs="Times New Roman"/>
          <w:sz w:val="21"/>
          <w:szCs w:val="21"/>
        </w:rPr>
      </w:pPr>
      <w:r w:rsidRPr="00E00B64">
        <w:rPr>
          <w:rFonts w:ascii="Calibri Light" w:eastAsia="MS Mincho" w:hAnsi="Calibri Light" w:cs="Times New Roman"/>
          <w:sz w:val="21"/>
          <w:szCs w:val="21"/>
        </w:rPr>
        <w:t>While there are no current Australian aid investments that have climate change as their primary objective</w:t>
      </w:r>
      <w:r w:rsidR="005E5690">
        <w:rPr>
          <w:rFonts w:ascii="Calibri Light" w:eastAsia="MS Mincho" w:hAnsi="Calibri Light" w:cs="Times New Roman"/>
          <w:sz w:val="21"/>
          <w:szCs w:val="21"/>
        </w:rPr>
        <w:t xml:space="preserve">, </w:t>
      </w:r>
      <w:r w:rsidR="006C5EB0">
        <w:rPr>
          <w:rFonts w:ascii="Calibri Light" w:eastAsia="MS Mincho" w:hAnsi="Calibri Light" w:cs="Times New Roman"/>
          <w:sz w:val="21"/>
          <w:szCs w:val="21"/>
        </w:rPr>
        <w:t xml:space="preserve">a </w:t>
      </w:r>
      <w:r w:rsidR="005E5690">
        <w:rPr>
          <w:rFonts w:ascii="Calibri Light" w:eastAsia="MS Mincho" w:hAnsi="Calibri Light" w:cs="Times New Roman"/>
          <w:sz w:val="21"/>
          <w:szCs w:val="21"/>
        </w:rPr>
        <w:t xml:space="preserve">2019 </w:t>
      </w:r>
      <w:r w:rsidR="006C5EB0">
        <w:rPr>
          <w:rFonts w:ascii="Calibri Light" w:eastAsia="MS Mincho" w:hAnsi="Calibri Light" w:cs="Times New Roman"/>
          <w:sz w:val="21"/>
          <w:szCs w:val="21"/>
        </w:rPr>
        <w:t>DFAT internal stocktake identified</w:t>
      </w:r>
      <w:r w:rsidRPr="00E00B64">
        <w:rPr>
          <w:rFonts w:ascii="Calibri Light" w:eastAsia="MS Mincho" w:hAnsi="Calibri Light" w:cs="Times New Roman"/>
          <w:sz w:val="21"/>
          <w:szCs w:val="21"/>
        </w:rPr>
        <w:t xml:space="preserve"> </w:t>
      </w:r>
      <w:r w:rsidR="009F3009">
        <w:rPr>
          <w:rFonts w:ascii="Calibri Light" w:eastAsia="MS Mincho" w:hAnsi="Calibri Light" w:cs="Times New Roman"/>
          <w:sz w:val="21"/>
          <w:szCs w:val="21"/>
        </w:rPr>
        <w:t>that PARTISIPA was</w:t>
      </w:r>
      <w:r w:rsidRPr="00E00B64">
        <w:rPr>
          <w:rFonts w:ascii="Calibri Light" w:eastAsia="MS Mincho" w:hAnsi="Calibri Light" w:cs="Times New Roman"/>
          <w:sz w:val="21"/>
          <w:szCs w:val="21"/>
        </w:rPr>
        <w:t xml:space="preserve"> making a contribution to increasing climate change resilience</w:t>
      </w:r>
      <w:r w:rsidR="009E0048">
        <w:rPr>
          <w:rFonts w:ascii="Calibri Light" w:eastAsia="MS Mincho" w:hAnsi="Calibri Light" w:cs="Times New Roman"/>
          <w:sz w:val="21"/>
          <w:szCs w:val="21"/>
        </w:rPr>
        <w:t>.</w:t>
      </w:r>
      <w:r w:rsidR="006D45FD" w:rsidRPr="006D45FD">
        <w:rPr>
          <w:rFonts w:ascii="Calibri Light" w:eastAsia="MS Mincho" w:hAnsi="Calibri Light" w:cs="Times New Roman"/>
          <w:sz w:val="21"/>
          <w:szCs w:val="21"/>
        </w:rPr>
        <w:t xml:space="preserve"> While</w:t>
      </w:r>
      <w:r w:rsidR="00034D05">
        <w:rPr>
          <w:rFonts w:ascii="Calibri Light" w:eastAsia="MS Mincho" w:hAnsi="Calibri Light" w:cs="Times New Roman"/>
          <w:sz w:val="21"/>
          <w:szCs w:val="21"/>
        </w:rPr>
        <w:t xml:space="preserve"> </w:t>
      </w:r>
      <w:r w:rsidR="009F3009">
        <w:rPr>
          <w:rFonts w:ascii="Calibri Light" w:eastAsia="MS Mincho" w:hAnsi="Calibri Light" w:cs="Times New Roman"/>
          <w:sz w:val="21"/>
          <w:szCs w:val="21"/>
        </w:rPr>
        <w:t>the program is</w:t>
      </w:r>
      <w:r w:rsidR="00034D05">
        <w:rPr>
          <w:rFonts w:ascii="Calibri Light" w:eastAsia="MS Mincho" w:hAnsi="Calibri Light" w:cs="Times New Roman"/>
          <w:sz w:val="21"/>
          <w:szCs w:val="21"/>
        </w:rPr>
        <w:t xml:space="preserve"> not </w:t>
      </w:r>
      <w:r w:rsidR="006D45FD" w:rsidRPr="006D45FD">
        <w:rPr>
          <w:rFonts w:ascii="Calibri Light" w:eastAsia="MS Mincho" w:hAnsi="Calibri Light" w:cs="Times New Roman"/>
          <w:sz w:val="21"/>
          <w:szCs w:val="21"/>
        </w:rPr>
        <w:t xml:space="preserve">systematically address climate and disaster risks in decision-making processes and implementation, increasing local access to essential social and economic infrastructure </w:t>
      </w:r>
      <w:r w:rsidR="005E5690">
        <w:rPr>
          <w:rFonts w:ascii="Calibri Light" w:eastAsia="MS Mincho" w:hAnsi="Calibri Light" w:cs="Times New Roman"/>
          <w:sz w:val="21"/>
          <w:szCs w:val="21"/>
        </w:rPr>
        <w:t xml:space="preserve">through PNDS </w:t>
      </w:r>
      <w:r w:rsidR="006D45FD" w:rsidRPr="006D45FD">
        <w:rPr>
          <w:rFonts w:ascii="Calibri Light" w:eastAsia="MS Mincho" w:hAnsi="Calibri Light" w:cs="Times New Roman"/>
          <w:sz w:val="21"/>
          <w:szCs w:val="21"/>
        </w:rPr>
        <w:t xml:space="preserve">(like WASH facilities, flood control projects and linking roads) </w:t>
      </w:r>
      <w:r w:rsidR="009F3009">
        <w:rPr>
          <w:rFonts w:ascii="Calibri Light" w:eastAsia="MS Mincho" w:hAnsi="Calibri Light" w:cs="Times New Roman"/>
          <w:sz w:val="21"/>
          <w:szCs w:val="21"/>
        </w:rPr>
        <w:t xml:space="preserve">is </w:t>
      </w:r>
      <w:r w:rsidR="00034D05">
        <w:rPr>
          <w:rFonts w:ascii="Calibri Light" w:eastAsia="MS Mincho" w:hAnsi="Calibri Light" w:cs="Times New Roman"/>
          <w:sz w:val="21"/>
          <w:szCs w:val="21"/>
        </w:rPr>
        <w:t>help</w:t>
      </w:r>
      <w:r w:rsidR="009F3009">
        <w:rPr>
          <w:rFonts w:ascii="Calibri Light" w:eastAsia="MS Mincho" w:hAnsi="Calibri Light" w:cs="Times New Roman"/>
          <w:sz w:val="21"/>
          <w:szCs w:val="21"/>
        </w:rPr>
        <w:t>ing</w:t>
      </w:r>
      <w:r w:rsidR="006D45FD" w:rsidRPr="006D45FD">
        <w:rPr>
          <w:rFonts w:ascii="Calibri Light" w:eastAsia="MS Mincho" w:hAnsi="Calibri Light" w:cs="Times New Roman"/>
          <w:sz w:val="21"/>
          <w:szCs w:val="21"/>
        </w:rPr>
        <w:t xml:space="preserve"> to build broad resilience. PNDS project manuals and management standards ensure design and construction meet basic safeguards such as erosion control and safe water management. </w:t>
      </w:r>
      <w:r w:rsidR="00DB35A3">
        <w:rPr>
          <w:rFonts w:ascii="Calibri Light" w:eastAsia="MS Mincho" w:hAnsi="Calibri Light" w:cs="Times New Roman"/>
          <w:sz w:val="21"/>
          <w:szCs w:val="21"/>
        </w:rPr>
        <w:t xml:space="preserve">These are anticipated to be strengthened through the Green Climate Fund initiative. </w:t>
      </w:r>
    </w:p>
    <w:p w14:paraId="5B71DDC9" w14:textId="30E8E48B" w:rsidR="00DB35A3" w:rsidRDefault="00B91746" w:rsidP="00E65C71">
      <w:pPr>
        <w:spacing w:line="276" w:lineRule="auto"/>
        <w:rPr>
          <w:rFonts w:ascii="Calibri Light" w:eastAsia="MS Mincho" w:hAnsi="Calibri Light" w:cs="Times New Roman"/>
          <w:sz w:val="21"/>
          <w:szCs w:val="21"/>
        </w:rPr>
      </w:pPr>
      <w:r w:rsidRPr="00B91746">
        <w:rPr>
          <w:rFonts w:ascii="Calibri Light" w:eastAsia="MS Mincho" w:hAnsi="Calibri Light" w:cs="Times New Roman"/>
          <w:sz w:val="21"/>
          <w:szCs w:val="21"/>
        </w:rPr>
        <w:t xml:space="preserve">There are two </w:t>
      </w:r>
      <w:r w:rsidR="009F3009">
        <w:rPr>
          <w:rFonts w:ascii="Calibri Light" w:eastAsia="MS Mincho" w:hAnsi="Calibri Light" w:cs="Times New Roman"/>
          <w:sz w:val="21"/>
          <w:szCs w:val="21"/>
        </w:rPr>
        <w:t xml:space="preserve">DFAT funded </w:t>
      </w:r>
      <w:r w:rsidRPr="00B91746">
        <w:rPr>
          <w:rFonts w:ascii="Calibri Light" w:eastAsia="MS Mincho" w:hAnsi="Calibri Light" w:cs="Times New Roman"/>
          <w:sz w:val="21"/>
          <w:szCs w:val="21"/>
        </w:rPr>
        <w:t xml:space="preserve">regional mechanisms operating in Timor-Leste that are relevant to </w:t>
      </w:r>
      <w:r w:rsidR="009F3009">
        <w:rPr>
          <w:rFonts w:ascii="Calibri Light" w:eastAsia="MS Mincho" w:hAnsi="Calibri Light" w:cs="Times New Roman"/>
          <w:sz w:val="21"/>
          <w:szCs w:val="21"/>
        </w:rPr>
        <w:t xml:space="preserve">PARTISIPA and </w:t>
      </w:r>
      <w:r w:rsidRPr="00B91746">
        <w:rPr>
          <w:rFonts w:ascii="Calibri Light" w:eastAsia="MS Mincho" w:hAnsi="Calibri Light" w:cs="Times New Roman"/>
          <w:sz w:val="21"/>
          <w:szCs w:val="21"/>
        </w:rPr>
        <w:t>climate change action</w:t>
      </w:r>
      <w:r w:rsidR="007C23C5">
        <w:rPr>
          <w:rFonts w:ascii="Calibri Light" w:eastAsia="MS Mincho" w:hAnsi="Calibri Light" w:cs="Times New Roman"/>
          <w:sz w:val="21"/>
          <w:szCs w:val="21"/>
        </w:rPr>
        <w:t xml:space="preserve"> and disaster resilience</w:t>
      </w:r>
      <w:r w:rsidRPr="00B91746">
        <w:rPr>
          <w:rFonts w:ascii="Calibri Light" w:eastAsia="MS Mincho" w:hAnsi="Calibri Light" w:cs="Times New Roman"/>
          <w:sz w:val="21"/>
          <w:szCs w:val="21"/>
        </w:rPr>
        <w:t>.</w:t>
      </w:r>
      <w:r w:rsidR="009F3009">
        <w:rPr>
          <w:rFonts w:ascii="Calibri Light" w:eastAsia="MS Mincho" w:hAnsi="Calibri Light" w:cs="Times New Roman"/>
          <w:sz w:val="21"/>
          <w:szCs w:val="21"/>
        </w:rPr>
        <w:t xml:space="preserve"> First, t</w:t>
      </w:r>
      <w:r w:rsidRPr="00B91746">
        <w:rPr>
          <w:rFonts w:ascii="Calibri Light" w:eastAsia="MS Mincho" w:hAnsi="Calibri Light" w:cs="Times New Roman"/>
          <w:sz w:val="21"/>
          <w:szCs w:val="21"/>
        </w:rPr>
        <w:t>he Australian Humanitarian Partnership’s Disaster Ready Program (</w:t>
      </w:r>
      <w:r w:rsidR="009271BE">
        <w:rPr>
          <w:rFonts w:ascii="Calibri Light" w:eastAsia="MS Mincho" w:hAnsi="Calibri Light" w:cs="Times New Roman"/>
          <w:sz w:val="21"/>
          <w:szCs w:val="21"/>
        </w:rPr>
        <w:t>AUD</w:t>
      </w:r>
      <w:r w:rsidRPr="00B91746">
        <w:rPr>
          <w:rFonts w:ascii="Calibri Light" w:eastAsia="MS Mincho" w:hAnsi="Calibri Light" w:cs="Times New Roman"/>
          <w:sz w:val="21"/>
          <w:szCs w:val="21"/>
        </w:rPr>
        <w:t xml:space="preserve">42 million 2018-22 across five countries) is supporting NGOs to implement disaster risk reduction activities at the community level in Timor-Leste. The program is focused on inclusive community-based disaster risk management to ensure that people with disabilities, women and children are involved in disaster planning and that their different needs are being met. Activities include community-based hazard mapping, the development of action plans, analysing local knowledge and data on weather predictions and support for local early warning systems. In 2018 around </w:t>
      </w:r>
      <w:r w:rsidR="009271BE">
        <w:rPr>
          <w:rFonts w:ascii="Calibri Light" w:eastAsia="MS Mincho" w:hAnsi="Calibri Light" w:cs="Times New Roman"/>
          <w:sz w:val="21"/>
          <w:szCs w:val="21"/>
        </w:rPr>
        <w:t>AUD</w:t>
      </w:r>
      <w:r w:rsidRPr="00B91746">
        <w:rPr>
          <w:rFonts w:ascii="Calibri Light" w:eastAsia="MS Mincho" w:hAnsi="Calibri Light" w:cs="Times New Roman"/>
          <w:sz w:val="21"/>
          <w:szCs w:val="21"/>
        </w:rPr>
        <w:t xml:space="preserve">5.7 million was allocation to Timor-Leste under the program. </w:t>
      </w:r>
      <w:r w:rsidR="009F3009">
        <w:rPr>
          <w:rFonts w:ascii="Calibri Light" w:eastAsia="MS Mincho" w:hAnsi="Calibri Light" w:cs="Times New Roman"/>
          <w:sz w:val="21"/>
          <w:szCs w:val="21"/>
        </w:rPr>
        <w:t xml:space="preserve">Second, </w:t>
      </w:r>
      <w:r w:rsidRPr="00B91746">
        <w:rPr>
          <w:rFonts w:ascii="Calibri Light" w:eastAsia="MS Mincho" w:hAnsi="Calibri Light" w:cs="Times New Roman"/>
          <w:sz w:val="21"/>
          <w:szCs w:val="21"/>
        </w:rPr>
        <w:t>The Australian NGO Cooperation Program</w:t>
      </w:r>
      <w:r w:rsidR="009F3009">
        <w:rPr>
          <w:rFonts w:ascii="Calibri Light" w:eastAsia="MS Mincho" w:hAnsi="Calibri Light" w:cs="Times New Roman"/>
          <w:sz w:val="21"/>
          <w:szCs w:val="21"/>
        </w:rPr>
        <w:t xml:space="preserve"> also</w:t>
      </w:r>
      <w:r w:rsidRPr="00B91746">
        <w:rPr>
          <w:rFonts w:ascii="Calibri Light" w:eastAsia="MS Mincho" w:hAnsi="Calibri Light" w:cs="Times New Roman"/>
          <w:sz w:val="21"/>
          <w:szCs w:val="21"/>
        </w:rPr>
        <w:t xml:space="preserve"> supports a number of projects in Timor-Leste, of which three include specific reference to climate change in their project descriptions, including: Action on Poverty’s Pacific Regional Food and Water Security Project (Pacific); Caritas Australia’s Sustainable Livelihoods Program Timor Leste; and Australian Red Cross’ Youth, Gender and Inclusion Timor Leste.</w:t>
      </w:r>
      <w:r w:rsidR="005E5690">
        <w:rPr>
          <w:rFonts w:ascii="Calibri Light" w:eastAsia="MS Mincho" w:hAnsi="Calibri Light" w:cs="Times New Roman"/>
          <w:sz w:val="21"/>
          <w:szCs w:val="21"/>
        </w:rPr>
        <w:t xml:space="preserve"> There are opportunities to coordinate across different community action processes. </w:t>
      </w:r>
    </w:p>
    <w:p w14:paraId="5AB04B15" w14:textId="630E3FA5" w:rsidR="00BE0683" w:rsidRPr="005755EB" w:rsidRDefault="69C38974" w:rsidP="00E2729C">
      <w:pPr>
        <w:pStyle w:val="ChapterTitle"/>
      </w:pPr>
      <w:bookmarkStart w:id="23" w:name="_Toc57881017"/>
      <w:r w:rsidRPr="005755EB">
        <w:t>Strategic Intent and Rationale</w:t>
      </w:r>
      <w:bookmarkEnd w:id="23"/>
      <w:r w:rsidR="009448AC" w:rsidRPr="005755EB">
        <w:t xml:space="preserve"> </w:t>
      </w:r>
    </w:p>
    <w:p w14:paraId="16829018" w14:textId="7C06C6EC" w:rsidR="005E5690" w:rsidRDefault="00E53FFD" w:rsidP="00876F52">
      <w:pPr>
        <w:tabs>
          <w:tab w:val="left" w:pos="284"/>
        </w:tabs>
        <w:spacing w:line="276" w:lineRule="auto"/>
        <w:rPr>
          <w:rFonts w:eastAsia="Times New Roman" w:cs="Times New Roman"/>
          <w:sz w:val="21"/>
          <w:szCs w:val="21"/>
        </w:rPr>
      </w:pPr>
      <w:r w:rsidRPr="00104FF1">
        <w:rPr>
          <w:rFonts w:eastAsia="Times New Roman" w:cs="Times New Roman"/>
          <w:b/>
          <w:bCs/>
          <w:sz w:val="21"/>
          <w:szCs w:val="21"/>
        </w:rPr>
        <w:t>Australia's Foreign Policy White Paper highlig</w:t>
      </w:r>
      <w:r w:rsidR="00FD7CAD" w:rsidRPr="00104FF1">
        <w:rPr>
          <w:rFonts w:eastAsia="Times New Roman" w:cs="Times New Roman"/>
          <w:b/>
          <w:bCs/>
          <w:sz w:val="21"/>
          <w:szCs w:val="21"/>
        </w:rPr>
        <w:t>hts</w:t>
      </w:r>
      <w:r w:rsidRPr="00104FF1">
        <w:rPr>
          <w:rFonts w:eastAsia="Times New Roman" w:cs="Times New Roman"/>
          <w:b/>
          <w:bCs/>
          <w:sz w:val="21"/>
          <w:szCs w:val="21"/>
        </w:rPr>
        <w:t xml:space="preserve"> a strong and prosperous Timor-Leste </w:t>
      </w:r>
      <w:r w:rsidR="00FD7CAD" w:rsidRPr="00104FF1">
        <w:rPr>
          <w:rFonts w:eastAsia="Times New Roman" w:cs="Times New Roman"/>
          <w:b/>
          <w:bCs/>
          <w:sz w:val="21"/>
          <w:szCs w:val="21"/>
        </w:rPr>
        <w:t>a</w:t>
      </w:r>
      <w:r w:rsidRPr="00104FF1">
        <w:rPr>
          <w:rFonts w:eastAsia="Times New Roman" w:cs="Times New Roman"/>
          <w:b/>
          <w:bCs/>
          <w:sz w:val="21"/>
          <w:szCs w:val="21"/>
        </w:rPr>
        <w:t>s</w:t>
      </w:r>
      <w:r w:rsidR="00FD7CAD" w:rsidRPr="00104FF1">
        <w:rPr>
          <w:rFonts w:eastAsia="Times New Roman" w:cs="Times New Roman"/>
          <w:b/>
          <w:bCs/>
          <w:sz w:val="21"/>
          <w:szCs w:val="21"/>
        </w:rPr>
        <w:t xml:space="preserve"> </w:t>
      </w:r>
      <w:r w:rsidRPr="00104FF1">
        <w:rPr>
          <w:rFonts w:eastAsia="Times New Roman" w:cs="Times New Roman"/>
          <w:b/>
          <w:bCs/>
          <w:sz w:val="21"/>
          <w:szCs w:val="21"/>
        </w:rPr>
        <w:t>fundamental</w:t>
      </w:r>
      <w:r w:rsidR="00FD7CAD" w:rsidRPr="00104FF1">
        <w:rPr>
          <w:rFonts w:eastAsia="Times New Roman" w:cs="Times New Roman"/>
          <w:b/>
          <w:bCs/>
          <w:sz w:val="21"/>
          <w:szCs w:val="21"/>
        </w:rPr>
        <w:t>ly</w:t>
      </w:r>
      <w:r w:rsidRPr="00104FF1">
        <w:rPr>
          <w:rFonts w:eastAsia="Times New Roman" w:cs="Times New Roman"/>
          <w:b/>
          <w:bCs/>
          <w:sz w:val="21"/>
          <w:szCs w:val="21"/>
        </w:rPr>
        <w:t xml:space="preserve"> importan</w:t>
      </w:r>
      <w:r w:rsidR="00FD7CAD" w:rsidRPr="00104FF1">
        <w:rPr>
          <w:rFonts w:eastAsia="Times New Roman" w:cs="Times New Roman"/>
          <w:b/>
          <w:bCs/>
          <w:sz w:val="21"/>
          <w:szCs w:val="21"/>
        </w:rPr>
        <w:t>t</w:t>
      </w:r>
      <w:r w:rsidRPr="00104FF1">
        <w:rPr>
          <w:rFonts w:eastAsia="Times New Roman" w:cs="Times New Roman"/>
          <w:b/>
          <w:bCs/>
          <w:sz w:val="21"/>
          <w:szCs w:val="21"/>
        </w:rPr>
        <w:t xml:space="preserve"> to Australia.</w:t>
      </w:r>
      <w:r w:rsidRPr="00104FF1">
        <w:rPr>
          <w:rFonts w:eastAsia="Times New Roman" w:cs="Times New Roman"/>
          <w:sz w:val="21"/>
          <w:szCs w:val="21"/>
        </w:rPr>
        <w:t xml:space="preserve"> Australia is Timor-Leste’s leading development and </w:t>
      </w:r>
      <w:r w:rsidR="005E5690">
        <w:rPr>
          <w:rFonts w:eastAsia="Times New Roman" w:cs="Times New Roman"/>
          <w:sz w:val="21"/>
          <w:szCs w:val="21"/>
        </w:rPr>
        <w:t>security</w:t>
      </w:r>
      <w:r w:rsidR="005E5690" w:rsidRPr="00104FF1">
        <w:rPr>
          <w:rFonts w:eastAsia="Times New Roman" w:cs="Times New Roman"/>
          <w:sz w:val="21"/>
          <w:szCs w:val="21"/>
        </w:rPr>
        <w:t xml:space="preserve"> </w:t>
      </w:r>
      <w:r w:rsidRPr="00104FF1">
        <w:rPr>
          <w:rFonts w:eastAsia="Times New Roman" w:cs="Times New Roman"/>
          <w:sz w:val="21"/>
          <w:szCs w:val="21"/>
        </w:rPr>
        <w:t xml:space="preserve">partner </w:t>
      </w:r>
      <w:r w:rsidR="001108B2" w:rsidRPr="00104FF1">
        <w:rPr>
          <w:rFonts w:eastAsia="Times New Roman" w:cs="Times New Roman"/>
          <w:sz w:val="21"/>
          <w:szCs w:val="21"/>
        </w:rPr>
        <w:t xml:space="preserve">with </w:t>
      </w:r>
      <w:r w:rsidR="00525781">
        <w:rPr>
          <w:rFonts w:eastAsia="Times New Roman" w:cs="Times New Roman"/>
          <w:sz w:val="21"/>
          <w:szCs w:val="21"/>
        </w:rPr>
        <w:t xml:space="preserve">an estimated </w:t>
      </w:r>
      <w:r w:rsidR="00FF265D" w:rsidRPr="00104FF1">
        <w:rPr>
          <w:rFonts w:eastAsia="Times New Roman" w:cs="Times New Roman"/>
          <w:sz w:val="21"/>
          <w:szCs w:val="21"/>
        </w:rPr>
        <w:t>AUD</w:t>
      </w:r>
      <w:r w:rsidRPr="00104FF1">
        <w:rPr>
          <w:rFonts w:eastAsia="Times New Roman" w:cs="Times New Roman"/>
          <w:sz w:val="21"/>
          <w:szCs w:val="21"/>
        </w:rPr>
        <w:t>1</w:t>
      </w:r>
      <w:r w:rsidR="009271BE">
        <w:rPr>
          <w:rFonts w:eastAsia="Times New Roman" w:cs="Times New Roman"/>
          <w:sz w:val="21"/>
          <w:szCs w:val="21"/>
        </w:rPr>
        <w:t>00.7</w:t>
      </w:r>
      <w:r w:rsidRPr="00104FF1">
        <w:rPr>
          <w:rFonts w:eastAsia="Times New Roman" w:cs="Times New Roman"/>
          <w:sz w:val="21"/>
          <w:szCs w:val="21"/>
        </w:rPr>
        <w:t xml:space="preserve"> million in total O</w:t>
      </w:r>
      <w:r w:rsidR="00FF265D" w:rsidRPr="00104FF1">
        <w:rPr>
          <w:rFonts w:eastAsia="Times New Roman" w:cs="Times New Roman"/>
          <w:sz w:val="21"/>
          <w:szCs w:val="21"/>
        </w:rPr>
        <w:t>fficial Development Assistance</w:t>
      </w:r>
      <w:r w:rsidRPr="00104FF1">
        <w:rPr>
          <w:rFonts w:eastAsia="Times New Roman" w:cs="Times New Roman"/>
          <w:sz w:val="21"/>
          <w:szCs w:val="21"/>
        </w:rPr>
        <w:t xml:space="preserve"> in 2019-20</w:t>
      </w:r>
      <w:r w:rsidR="00FF4C3A" w:rsidRPr="00104FF1">
        <w:rPr>
          <w:rFonts w:eastAsia="Times New Roman" w:cs="Times New Roman"/>
          <w:sz w:val="21"/>
          <w:szCs w:val="21"/>
        </w:rPr>
        <w:t>. Th</w:t>
      </w:r>
      <w:r w:rsidR="005E5690">
        <w:rPr>
          <w:rFonts w:eastAsia="Times New Roman" w:cs="Times New Roman"/>
          <w:sz w:val="21"/>
          <w:szCs w:val="21"/>
        </w:rPr>
        <w:t>e development partnership</w:t>
      </w:r>
      <w:r w:rsidR="00FF4C3A" w:rsidRPr="00104FF1">
        <w:rPr>
          <w:rFonts w:eastAsia="Times New Roman" w:cs="Times New Roman"/>
          <w:sz w:val="21"/>
          <w:szCs w:val="21"/>
        </w:rPr>
        <w:t xml:space="preserve"> s</w:t>
      </w:r>
      <w:r w:rsidRPr="00104FF1">
        <w:rPr>
          <w:rFonts w:eastAsia="Times New Roman" w:cs="Times New Roman"/>
          <w:sz w:val="21"/>
          <w:szCs w:val="21"/>
        </w:rPr>
        <w:t>upport</w:t>
      </w:r>
      <w:r w:rsidR="00FF4C3A" w:rsidRPr="00104FF1">
        <w:rPr>
          <w:rFonts w:eastAsia="Times New Roman" w:cs="Times New Roman"/>
          <w:sz w:val="21"/>
          <w:szCs w:val="21"/>
        </w:rPr>
        <w:t>s</w:t>
      </w:r>
      <w:r w:rsidRPr="00104FF1">
        <w:rPr>
          <w:rFonts w:eastAsia="Times New Roman" w:cs="Times New Roman"/>
          <w:sz w:val="21"/>
          <w:szCs w:val="21"/>
        </w:rPr>
        <w:t xml:space="preserve"> Timor-Leste's objectives for economic diversification and private sector growth, provision of basic services in water and sanitation, health and education</w:t>
      </w:r>
      <w:r w:rsidR="00F1050E" w:rsidRPr="00104FF1">
        <w:rPr>
          <w:rFonts w:eastAsia="Times New Roman" w:cs="Times New Roman"/>
          <w:sz w:val="21"/>
          <w:szCs w:val="21"/>
        </w:rPr>
        <w:t>, social protection</w:t>
      </w:r>
      <w:r w:rsidRPr="00104FF1">
        <w:rPr>
          <w:rFonts w:eastAsia="Times New Roman" w:cs="Times New Roman"/>
          <w:sz w:val="21"/>
          <w:szCs w:val="21"/>
        </w:rPr>
        <w:t>, critical transport and communications infrastructure, support for ending violence against women and girls</w:t>
      </w:r>
      <w:r w:rsidR="006239CC" w:rsidRPr="00104FF1">
        <w:rPr>
          <w:rFonts w:eastAsia="Times New Roman" w:cs="Times New Roman"/>
          <w:sz w:val="21"/>
          <w:szCs w:val="21"/>
        </w:rPr>
        <w:t>,</w:t>
      </w:r>
      <w:r w:rsidRPr="00104FF1">
        <w:rPr>
          <w:rFonts w:eastAsia="Times New Roman" w:cs="Times New Roman"/>
          <w:sz w:val="21"/>
          <w:szCs w:val="21"/>
        </w:rPr>
        <w:t xml:space="preserve"> and access to labour mobility schemes. </w:t>
      </w:r>
    </w:p>
    <w:p w14:paraId="1D50C108" w14:textId="012830CE" w:rsidR="00876F52" w:rsidRDefault="00876F52" w:rsidP="00876F52">
      <w:pPr>
        <w:tabs>
          <w:tab w:val="left" w:pos="284"/>
        </w:tabs>
        <w:spacing w:line="276" w:lineRule="auto"/>
        <w:rPr>
          <w:rFonts w:eastAsia="Times New Roman" w:cs="Times New Roman"/>
          <w:sz w:val="21"/>
          <w:szCs w:val="21"/>
        </w:rPr>
      </w:pPr>
      <w:r w:rsidRPr="00247D04">
        <w:rPr>
          <w:rFonts w:eastAsia="Times New Roman" w:cs="Times New Roman"/>
          <w:b/>
          <w:bCs/>
          <w:sz w:val="21"/>
          <w:szCs w:val="21"/>
        </w:rPr>
        <w:t xml:space="preserve">The COVID-19 pandemic and its economic fall-out have left Timor-Leste in a more difficult economic position than </w:t>
      </w:r>
      <w:r>
        <w:rPr>
          <w:rFonts w:eastAsia="Times New Roman" w:cs="Times New Roman"/>
          <w:b/>
          <w:bCs/>
          <w:sz w:val="21"/>
          <w:szCs w:val="21"/>
        </w:rPr>
        <w:t>it was</w:t>
      </w:r>
      <w:r w:rsidRPr="00247D04">
        <w:rPr>
          <w:rFonts w:eastAsia="Times New Roman" w:cs="Times New Roman"/>
          <w:b/>
          <w:bCs/>
          <w:sz w:val="21"/>
          <w:szCs w:val="21"/>
        </w:rPr>
        <w:t xml:space="preserve"> prior to the pandemic</w:t>
      </w:r>
      <w:r w:rsidRPr="00247D04">
        <w:rPr>
          <w:rFonts w:eastAsia="Times New Roman" w:cs="Times New Roman"/>
          <w:sz w:val="21"/>
          <w:szCs w:val="21"/>
        </w:rPr>
        <w:t>.</w:t>
      </w:r>
      <w:r w:rsidRPr="00876F52">
        <w:rPr>
          <w:rFonts w:eastAsia="Times New Roman" w:cs="Times New Roman"/>
          <w:sz w:val="21"/>
          <w:szCs w:val="24"/>
        </w:rPr>
        <w:t xml:space="preserve"> </w:t>
      </w:r>
      <w:r>
        <w:rPr>
          <w:rFonts w:eastAsia="Times New Roman" w:cs="Times New Roman"/>
          <w:sz w:val="21"/>
          <w:szCs w:val="24"/>
        </w:rPr>
        <w:t xml:space="preserve">For 2020, the World Bank has </w:t>
      </w:r>
      <w:r>
        <w:rPr>
          <w:rFonts w:eastAsia="Times New Roman"/>
        </w:rPr>
        <w:t>predicted the deepest economic shock for Timor-Leste since Independence with a five</w:t>
      </w:r>
      <w:r w:rsidR="009F3009">
        <w:rPr>
          <w:rFonts w:eastAsia="Times New Roman"/>
        </w:rPr>
        <w:t>-ten</w:t>
      </w:r>
      <w:r>
        <w:rPr>
          <w:rFonts w:eastAsia="Times New Roman"/>
        </w:rPr>
        <w:t xml:space="preserve"> per cent contraction</w:t>
      </w:r>
      <w:r w:rsidRPr="00204856">
        <w:rPr>
          <w:rFonts w:eastAsia="Times New Roman" w:cs="Times New Roman"/>
          <w:sz w:val="21"/>
          <w:szCs w:val="24"/>
        </w:rPr>
        <w:t xml:space="preserve"> </w:t>
      </w:r>
      <w:r>
        <w:rPr>
          <w:rFonts w:eastAsia="Times New Roman" w:cs="Times New Roman"/>
          <w:sz w:val="21"/>
          <w:szCs w:val="24"/>
        </w:rPr>
        <w:t xml:space="preserve">forecast. </w:t>
      </w:r>
      <w:r w:rsidR="005E5690">
        <w:rPr>
          <w:rFonts w:eastAsia="Times New Roman" w:cs="Times New Roman"/>
          <w:sz w:val="21"/>
          <w:szCs w:val="21"/>
        </w:rPr>
        <w:t xml:space="preserve">The United Nation’s Socio-Economic Impact Assessment of COVID-19 in Timor-Leste </w:t>
      </w:r>
      <w:r w:rsidR="00255FDF">
        <w:rPr>
          <w:rFonts w:eastAsia="Times New Roman" w:cs="Times New Roman"/>
          <w:sz w:val="21"/>
          <w:szCs w:val="21"/>
        </w:rPr>
        <w:t>found at last one in every four households had someone lose their job because of the pandemic and associated economic shocks. It also found that intra-household inequalities had deepened and that poor and vulnerable groups had been hardest hit.</w:t>
      </w:r>
      <w:r w:rsidR="00255FDF">
        <w:rPr>
          <w:rStyle w:val="FootnoteReference"/>
          <w:rFonts w:eastAsia="Times New Roman" w:cs="Times New Roman"/>
          <w:sz w:val="21"/>
          <w:szCs w:val="21"/>
        </w:rPr>
        <w:footnoteReference w:id="15"/>
      </w:r>
      <w:r w:rsidR="00255FDF">
        <w:rPr>
          <w:rFonts w:eastAsia="Times New Roman" w:cs="Times New Roman"/>
          <w:sz w:val="21"/>
          <w:szCs w:val="21"/>
        </w:rPr>
        <w:t xml:space="preserve">  </w:t>
      </w:r>
    </w:p>
    <w:p w14:paraId="5B334D42" w14:textId="76C97202" w:rsidR="00876F52" w:rsidRDefault="00876F52" w:rsidP="00876F52">
      <w:pPr>
        <w:tabs>
          <w:tab w:val="left" w:pos="284"/>
        </w:tabs>
        <w:spacing w:line="276" w:lineRule="auto"/>
        <w:rPr>
          <w:rFonts w:eastAsia="Times New Roman" w:cs="Times New Roman"/>
          <w:sz w:val="21"/>
          <w:szCs w:val="21"/>
        </w:rPr>
      </w:pPr>
      <w:r w:rsidRPr="000A3717">
        <w:rPr>
          <w:rFonts w:eastAsia="Times New Roman" w:cs="Times New Roman"/>
          <w:b/>
          <w:sz w:val="21"/>
          <w:szCs w:val="21"/>
        </w:rPr>
        <w:t xml:space="preserve">A post-conflict newly independent state that has been hit hard by the COVID-19 related global economic downturn requires a whole of nation effort to build economic and human development - </w:t>
      </w:r>
      <w:r w:rsidRPr="000A3717">
        <w:rPr>
          <w:rFonts w:eastAsia="Times New Roman" w:cs="Times New Roman"/>
          <w:bCs/>
          <w:sz w:val="21"/>
          <w:szCs w:val="21"/>
        </w:rPr>
        <w:t>from nationally driven large-scale infrastructure and health and education programs through to bottom-up local schemes that connect poor communities with basic services and engage them in state-building.</w:t>
      </w:r>
      <w:r w:rsidRPr="000A3717">
        <w:rPr>
          <w:rFonts w:eastAsia="Times New Roman" w:cs="Times New Roman"/>
          <w:sz w:val="21"/>
          <w:szCs w:val="21"/>
        </w:rPr>
        <w:t xml:space="preserve"> Since independence, the Australian Government has supported Timor-Leste to build the necessary social, democratic, and economic infrastructure that is required for broad-based development. The instability and inequality associated with many resource-rich and post-conflict developing countries is being averted because attention is being paid to vertical (from village through to national) and horizontal (across sectors) development. </w:t>
      </w:r>
    </w:p>
    <w:p w14:paraId="6E914B7C" w14:textId="17AA789D" w:rsidR="00407C11" w:rsidRPr="00104FF1" w:rsidRDefault="00525781" w:rsidP="00407C11">
      <w:pPr>
        <w:tabs>
          <w:tab w:val="left" w:pos="284"/>
        </w:tabs>
        <w:spacing w:line="276" w:lineRule="auto"/>
        <w:rPr>
          <w:rFonts w:eastAsia="Times New Roman" w:cs="Times New Roman"/>
          <w:sz w:val="21"/>
          <w:szCs w:val="21"/>
        </w:rPr>
      </w:pPr>
      <w:r w:rsidRPr="006D055F">
        <w:rPr>
          <w:rFonts w:eastAsia="Times New Roman" w:cs="Times New Roman"/>
          <w:sz w:val="21"/>
          <w:szCs w:val="21"/>
        </w:rPr>
        <w:t xml:space="preserve">PARTISIPA </w:t>
      </w:r>
      <w:r>
        <w:rPr>
          <w:rFonts w:eastAsia="Times New Roman" w:cs="Times New Roman"/>
          <w:sz w:val="21"/>
          <w:szCs w:val="21"/>
        </w:rPr>
        <w:t>will respond to these challenges by supporting</w:t>
      </w:r>
      <w:r w:rsidRPr="006D055F">
        <w:rPr>
          <w:rFonts w:eastAsia="Times New Roman" w:cs="Times New Roman"/>
          <w:sz w:val="21"/>
          <w:szCs w:val="21"/>
        </w:rPr>
        <w:t xml:space="preserve"> </w:t>
      </w:r>
      <w:r>
        <w:rPr>
          <w:rFonts w:eastAsia="Times New Roman" w:cs="Times New Roman"/>
          <w:sz w:val="21"/>
          <w:szCs w:val="21"/>
        </w:rPr>
        <w:t>GoTL</w:t>
      </w:r>
      <w:r w:rsidRPr="006D055F">
        <w:rPr>
          <w:rFonts w:eastAsia="Times New Roman" w:cs="Times New Roman"/>
          <w:sz w:val="21"/>
          <w:szCs w:val="21"/>
        </w:rPr>
        <w:t xml:space="preserve"> to </w:t>
      </w:r>
      <w:r>
        <w:rPr>
          <w:rFonts w:eastAsia="Times New Roman" w:cs="Times New Roman"/>
          <w:sz w:val="21"/>
          <w:szCs w:val="21"/>
        </w:rPr>
        <w:t xml:space="preserve">better </w:t>
      </w:r>
      <w:r w:rsidRPr="006D055F">
        <w:rPr>
          <w:rFonts w:eastAsia="Times New Roman" w:cs="Times New Roman"/>
          <w:sz w:val="21"/>
          <w:szCs w:val="21"/>
        </w:rPr>
        <w:t xml:space="preserve">deliver quality services that are accessible to all, and to support the resilience of communities through broad based participation, economic opportunity and improved village infrastructure. </w:t>
      </w:r>
      <w:r w:rsidR="001E0617" w:rsidRPr="00104FF1">
        <w:rPr>
          <w:rFonts w:eastAsia="Times New Roman" w:cs="Times New Roman"/>
          <w:sz w:val="21"/>
          <w:szCs w:val="21"/>
        </w:rPr>
        <w:t>As Australia resets its bilateral relationship, PARTISIPA will deliver on Australia’s commitment to continuing genuine development cooperation and support Timorese owned and led initiatives, particularly PNDS and decentralisation</w:t>
      </w:r>
      <w:r w:rsidR="001E0617">
        <w:rPr>
          <w:rFonts w:eastAsia="Times New Roman" w:cs="Times New Roman"/>
          <w:sz w:val="21"/>
          <w:szCs w:val="21"/>
        </w:rPr>
        <w:t xml:space="preserve">. </w:t>
      </w:r>
    </w:p>
    <w:p w14:paraId="6984BFBB" w14:textId="27EC9CDF" w:rsidR="00D03CD5" w:rsidRDefault="00407C11" w:rsidP="00E65C71">
      <w:pPr>
        <w:tabs>
          <w:tab w:val="left" w:pos="284"/>
        </w:tabs>
        <w:spacing w:line="276" w:lineRule="auto"/>
        <w:rPr>
          <w:rFonts w:eastAsia="Times New Roman" w:cs="Times New Roman"/>
          <w:sz w:val="21"/>
          <w:szCs w:val="21"/>
        </w:rPr>
      </w:pPr>
      <w:r w:rsidRPr="00104FF1">
        <w:rPr>
          <w:rFonts w:eastAsia="Times New Roman" w:cs="Times New Roman"/>
          <w:b/>
          <w:sz w:val="21"/>
          <w:szCs w:val="24"/>
        </w:rPr>
        <w:t>PARTISIPA will provide the GoA wi</w:t>
      </w:r>
      <w:r w:rsidR="00FE584D">
        <w:rPr>
          <w:rFonts w:eastAsia="Times New Roman" w:cs="Times New Roman"/>
          <w:b/>
          <w:sz w:val="21"/>
          <w:szCs w:val="24"/>
        </w:rPr>
        <w:t>th</w:t>
      </w:r>
      <w:r w:rsidRPr="00104FF1">
        <w:rPr>
          <w:rFonts w:eastAsia="Times New Roman" w:cs="Times New Roman"/>
          <w:b/>
          <w:sz w:val="21"/>
          <w:szCs w:val="24"/>
        </w:rPr>
        <w:t xml:space="preserve"> a nation-wide footprint of development assistance and a line of sight along the chain of essential infrastructure and basic services to villages</w:t>
      </w:r>
      <w:r w:rsidRPr="00247D04">
        <w:rPr>
          <w:rFonts w:eastAsia="Times New Roman" w:cs="Times New Roman"/>
          <w:sz w:val="21"/>
          <w:szCs w:val="24"/>
        </w:rPr>
        <w:t>. The Australian aid program already works with central and service delivery agencies through other investments, but to expand impact, the Australian program needs to continue working with the government to draw services down from Dili to Timor-Leste’s rural villages where most Timorese live. Having support that is focused on sub-national government administration and capability for service delivery forms a niche and complementary part of Australia’s integrated suite of aid investments.</w:t>
      </w:r>
      <w:r w:rsidR="00504262">
        <w:rPr>
          <w:rFonts w:eastAsia="Times New Roman" w:cs="Times New Roman"/>
          <w:sz w:val="21"/>
          <w:szCs w:val="24"/>
        </w:rPr>
        <w:t xml:space="preserve"> Australia has </w:t>
      </w:r>
      <w:r w:rsidR="00432DC4">
        <w:rPr>
          <w:rFonts w:eastAsia="Times New Roman" w:cs="Times New Roman"/>
          <w:sz w:val="21"/>
          <w:szCs w:val="24"/>
        </w:rPr>
        <w:t xml:space="preserve">eight key </w:t>
      </w:r>
      <w:r w:rsidR="00504262">
        <w:rPr>
          <w:rFonts w:eastAsia="Times New Roman" w:cs="Times New Roman"/>
          <w:sz w:val="21"/>
          <w:szCs w:val="24"/>
        </w:rPr>
        <w:t xml:space="preserve">bilateral aid investments in Timor-Leste. </w:t>
      </w:r>
      <w:r w:rsidR="00432DC4">
        <w:rPr>
          <w:rFonts w:eastAsia="Times New Roman" w:cs="Times New Roman"/>
          <w:sz w:val="21"/>
          <w:szCs w:val="21"/>
        </w:rPr>
        <w:t>The fi</w:t>
      </w:r>
      <w:r w:rsidR="0008371D" w:rsidRPr="00104FF1">
        <w:rPr>
          <w:rFonts w:eastAsia="Times New Roman" w:cs="Times New Roman"/>
          <w:sz w:val="21"/>
          <w:szCs w:val="21"/>
        </w:rPr>
        <w:t>gure</w:t>
      </w:r>
      <w:r w:rsidR="3F0A1544" w:rsidRPr="00104FF1">
        <w:rPr>
          <w:rFonts w:eastAsia="Times New Roman" w:cs="Times New Roman"/>
          <w:sz w:val="21"/>
          <w:szCs w:val="21"/>
        </w:rPr>
        <w:t xml:space="preserve"> below shows the way in which </w:t>
      </w:r>
      <w:r w:rsidR="00432DC4">
        <w:rPr>
          <w:rFonts w:eastAsia="Times New Roman" w:cs="Times New Roman"/>
          <w:sz w:val="21"/>
          <w:szCs w:val="21"/>
        </w:rPr>
        <w:t>four</w:t>
      </w:r>
      <w:r w:rsidR="00504262">
        <w:rPr>
          <w:rFonts w:eastAsia="Times New Roman" w:cs="Times New Roman"/>
          <w:sz w:val="21"/>
          <w:szCs w:val="21"/>
        </w:rPr>
        <w:t xml:space="preserve"> of </w:t>
      </w:r>
      <w:r w:rsidR="3F0A1544" w:rsidRPr="00104FF1">
        <w:rPr>
          <w:rFonts w:eastAsia="Times New Roman" w:cs="Times New Roman"/>
          <w:sz w:val="21"/>
          <w:szCs w:val="21"/>
        </w:rPr>
        <w:t xml:space="preserve">Australia’s aid investments work </w:t>
      </w:r>
      <w:r w:rsidR="00504262">
        <w:rPr>
          <w:rFonts w:eastAsia="Times New Roman" w:cs="Times New Roman"/>
          <w:sz w:val="21"/>
          <w:szCs w:val="21"/>
        </w:rPr>
        <w:t xml:space="preserve">well </w:t>
      </w:r>
      <w:r w:rsidR="3F0A1544" w:rsidRPr="00104FF1">
        <w:rPr>
          <w:rFonts w:eastAsia="Times New Roman" w:cs="Times New Roman"/>
          <w:sz w:val="21"/>
          <w:szCs w:val="21"/>
        </w:rPr>
        <w:t xml:space="preserve">together – across sectors and from village to national levels – to strengthen Timor-Leste’s economy, people and society. </w:t>
      </w:r>
    </w:p>
    <w:p w14:paraId="3B4AF1D3" w14:textId="715C527E" w:rsidR="00CA5B35" w:rsidRDefault="00CA5B35">
      <w:pPr>
        <w:jc w:val="left"/>
        <w:rPr>
          <w:rFonts w:eastAsia="Times New Roman" w:cs="Times New Roman"/>
          <w:sz w:val="21"/>
          <w:szCs w:val="21"/>
        </w:rPr>
      </w:pPr>
      <w:r>
        <w:rPr>
          <w:rFonts w:eastAsia="Times New Roman" w:cs="Times New Roman"/>
          <w:sz w:val="21"/>
          <w:szCs w:val="21"/>
        </w:rPr>
        <w:br w:type="page"/>
      </w:r>
    </w:p>
    <w:p w14:paraId="45B5FA9E" w14:textId="77777777" w:rsidR="00CA5B35" w:rsidRPr="00104FF1" w:rsidRDefault="00CA5B35" w:rsidP="00E65C71">
      <w:pPr>
        <w:tabs>
          <w:tab w:val="left" w:pos="284"/>
        </w:tabs>
        <w:spacing w:line="276" w:lineRule="auto"/>
        <w:rPr>
          <w:rFonts w:eastAsia="Times New Roman" w:cs="Times New Roman"/>
          <w:sz w:val="21"/>
          <w:szCs w:val="21"/>
        </w:rPr>
      </w:pPr>
    </w:p>
    <w:p w14:paraId="2466090B" w14:textId="1FCF6E56" w:rsidR="00834D6A" w:rsidRDefault="00834D6A" w:rsidP="00834D6A">
      <w:pPr>
        <w:pStyle w:val="Caption"/>
        <w:keepNext/>
      </w:pPr>
      <w:bookmarkStart w:id="24" w:name="_Toc55281991"/>
      <w:r>
        <w:t xml:space="preserve">Table </w:t>
      </w:r>
      <w:fldSimple w:instr=" SEQ Table \* ARABIC ">
        <w:r>
          <w:rPr>
            <w:noProof/>
          </w:rPr>
          <w:t>3</w:t>
        </w:r>
      </w:fldSimple>
      <w:r>
        <w:t>: Australia's Integrated Investments in Timor Leste</w:t>
      </w:r>
      <w:bookmarkEnd w:id="24"/>
    </w:p>
    <w:tbl>
      <w:tblPr>
        <w:tblStyle w:val="ListTable4-Accent5"/>
        <w:tblW w:w="10349" w:type="dxa"/>
        <w:tblInd w:w="-289" w:type="dxa"/>
        <w:tblBorders>
          <w:top w:val="single" w:sz="4" w:space="0" w:color="409F68" w:themeColor="accent5"/>
          <w:left w:val="single" w:sz="4" w:space="0" w:color="409F68" w:themeColor="accent5"/>
          <w:bottom w:val="single" w:sz="4" w:space="0" w:color="409F68" w:themeColor="accent5"/>
          <w:right w:val="single" w:sz="4" w:space="0" w:color="409F68" w:themeColor="accent5"/>
          <w:insideH w:val="single" w:sz="4" w:space="0" w:color="409F68" w:themeColor="accent5"/>
          <w:insideV w:val="single" w:sz="4" w:space="0" w:color="409F68" w:themeColor="accent5"/>
        </w:tblBorders>
        <w:tblLook w:val="04A0" w:firstRow="1" w:lastRow="0" w:firstColumn="1" w:lastColumn="0" w:noHBand="0" w:noVBand="1"/>
      </w:tblPr>
      <w:tblGrid>
        <w:gridCol w:w="2207"/>
        <w:gridCol w:w="2123"/>
        <w:gridCol w:w="2015"/>
        <w:gridCol w:w="2002"/>
        <w:gridCol w:w="2002"/>
      </w:tblGrid>
      <w:tr w:rsidR="007270A7" w14:paraId="5D80DDE1" w14:textId="77777777" w:rsidTr="00834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top w:val="none" w:sz="0" w:space="0" w:color="auto"/>
              <w:left w:val="none" w:sz="0" w:space="0" w:color="auto"/>
              <w:bottom w:val="none" w:sz="0" w:space="0" w:color="auto"/>
            </w:tcBorders>
          </w:tcPr>
          <w:p w14:paraId="2C816C09" w14:textId="77777777" w:rsidR="007270A7" w:rsidRDefault="007270A7" w:rsidP="000A6F0D">
            <w:pPr>
              <w:spacing w:before="120" w:after="120"/>
              <w:ind w:left="-389"/>
            </w:pPr>
          </w:p>
        </w:tc>
        <w:tc>
          <w:tcPr>
            <w:tcW w:w="2123" w:type="dxa"/>
            <w:tcBorders>
              <w:top w:val="none" w:sz="0" w:space="0" w:color="auto"/>
              <w:bottom w:val="none" w:sz="0" w:space="0" w:color="auto"/>
            </w:tcBorders>
          </w:tcPr>
          <w:p w14:paraId="7C1A5B79" w14:textId="77777777" w:rsidR="007270A7" w:rsidRDefault="007270A7" w:rsidP="00A7408A">
            <w:pPr>
              <w:spacing w:before="120" w:after="120"/>
              <w:jc w:val="center"/>
              <w:cnfStyle w:val="100000000000" w:firstRow="1" w:lastRow="0" w:firstColumn="0" w:lastColumn="0" w:oddVBand="0" w:evenVBand="0" w:oddHBand="0" w:evenHBand="0" w:firstRowFirstColumn="0" w:firstRowLastColumn="0" w:lastRowFirstColumn="0" w:lastRowLastColumn="0"/>
            </w:pPr>
            <w:r>
              <w:t>PARTISIPA</w:t>
            </w:r>
          </w:p>
        </w:tc>
        <w:tc>
          <w:tcPr>
            <w:tcW w:w="2015" w:type="dxa"/>
            <w:tcBorders>
              <w:top w:val="none" w:sz="0" w:space="0" w:color="auto"/>
              <w:bottom w:val="none" w:sz="0" w:space="0" w:color="auto"/>
            </w:tcBorders>
          </w:tcPr>
          <w:p w14:paraId="1A3438BB" w14:textId="582F3B81" w:rsidR="007270A7" w:rsidRDefault="00136B9A" w:rsidP="00A7408A">
            <w:pPr>
              <w:spacing w:before="120" w:after="120"/>
              <w:jc w:val="center"/>
              <w:cnfStyle w:val="100000000000" w:firstRow="1" w:lastRow="0" w:firstColumn="0" w:lastColumn="0" w:oddVBand="0" w:evenVBand="0" w:oddHBand="0" w:evenHBand="0" w:firstRowFirstColumn="0" w:firstRowLastColumn="0" w:lastRowFirstColumn="0" w:lastRowLastColumn="0"/>
            </w:pPr>
            <w:r>
              <w:t>Gf</w:t>
            </w:r>
            <w:r w:rsidR="007270A7">
              <w:t>D</w:t>
            </w:r>
          </w:p>
        </w:tc>
        <w:tc>
          <w:tcPr>
            <w:tcW w:w="2002" w:type="dxa"/>
            <w:tcBorders>
              <w:top w:val="none" w:sz="0" w:space="0" w:color="auto"/>
              <w:bottom w:val="none" w:sz="0" w:space="0" w:color="auto"/>
            </w:tcBorders>
          </w:tcPr>
          <w:p w14:paraId="60711681" w14:textId="77777777" w:rsidR="007270A7" w:rsidRDefault="007270A7" w:rsidP="00A7408A">
            <w:pPr>
              <w:spacing w:before="120" w:after="120"/>
              <w:jc w:val="center"/>
              <w:cnfStyle w:val="100000000000" w:firstRow="1" w:lastRow="0" w:firstColumn="0" w:lastColumn="0" w:oddVBand="0" w:evenVBand="0" w:oddHBand="0" w:evenHBand="0" w:firstRowFirstColumn="0" w:firstRowLastColumn="0" w:lastRowFirstColumn="0" w:lastRowLastColumn="0"/>
            </w:pPr>
            <w:r>
              <w:t>PHD</w:t>
            </w:r>
          </w:p>
        </w:tc>
        <w:tc>
          <w:tcPr>
            <w:tcW w:w="2002" w:type="dxa"/>
            <w:tcBorders>
              <w:top w:val="none" w:sz="0" w:space="0" w:color="auto"/>
              <w:bottom w:val="none" w:sz="0" w:space="0" w:color="auto"/>
              <w:right w:val="none" w:sz="0" w:space="0" w:color="auto"/>
            </w:tcBorders>
          </w:tcPr>
          <w:p w14:paraId="6D793205" w14:textId="77777777" w:rsidR="007270A7" w:rsidRDefault="007270A7" w:rsidP="00A7408A">
            <w:pPr>
              <w:spacing w:before="120" w:after="120"/>
              <w:jc w:val="center"/>
              <w:cnfStyle w:val="100000000000" w:firstRow="1" w:lastRow="0" w:firstColumn="0" w:lastColumn="0" w:oddVBand="0" w:evenVBand="0" w:oddHBand="0" w:evenHBand="0" w:firstRowFirstColumn="0" w:firstRowLastColumn="0" w:lastRowFirstColumn="0" w:lastRowLastColumn="0"/>
            </w:pPr>
            <w:r>
              <w:t>R4D</w:t>
            </w:r>
          </w:p>
        </w:tc>
      </w:tr>
      <w:tr w:rsidR="007270A7" w14:paraId="016B9C9F" w14:textId="77777777" w:rsidTr="00834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33CCE884" w14:textId="77777777" w:rsidR="007270A7" w:rsidRPr="00AE5B4F" w:rsidRDefault="007270A7" w:rsidP="007270A7">
            <w:pPr>
              <w:spacing w:before="120" w:after="120"/>
              <w:jc w:val="left"/>
              <w:rPr>
                <w:szCs w:val="22"/>
              </w:rPr>
            </w:pPr>
            <w:r w:rsidRPr="00AE5B4F">
              <w:rPr>
                <w:szCs w:val="22"/>
              </w:rPr>
              <w:t>Key Counterparts</w:t>
            </w:r>
          </w:p>
        </w:tc>
        <w:tc>
          <w:tcPr>
            <w:tcW w:w="2123" w:type="dxa"/>
          </w:tcPr>
          <w:p w14:paraId="5700D962" w14:textId="76393610" w:rsidR="007270A7" w:rsidRPr="00C057F5" w:rsidRDefault="007270A7">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sidRPr="00C057F5">
              <w:rPr>
                <w:sz w:val="20"/>
              </w:rPr>
              <w:t xml:space="preserve">MSA, MoPW, </w:t>
            </w:r>
            <w:r w:rsidR="00432DC4">
              <w:rPr>
                <w:sz w:val="20"/>
              </w:rPr>
              <w:t>m</w:t>
            </w:r>
            <w:r w:rsidRPr="00C057F5">
              <w:rPr>
                <w:sz w:val="20"/>
              </w:rPr>
              <w:t>unicipal administration</w:t>
            </w:r>
            <w:r w:rsidR="00432DC4">
              <w:rPr>
                <w:sz w:val="20"/>
              </w:rPr>
              <w:t>s</w:t>
            </w:r>
            <w:r w:rsidRPr="00C057F5">
              <w:rPr>
                <w:sz w:val="20"/>
              </w:rPr>
              <w:t xml:space="preserve"> and Postu</w:t>
            </w:r>
            <w:r w:rsidR="00525781">
              <w:rPr>
                <w:sz w:val="20"/>
              </w:rPr>
              <w:t>s</w:t>
            </w:r>
          </w:p>
        </w:tc>
        <w:tc>
          <w:tcPr>
            <w:tcW w:w="2015" w:type="dxa"/>
          </w:tcPr>
          <w:p w14:paraId="56A05EBD" w14:textId="3EEB61D6" w:rsidR="007270A7" w:rsidRPr="00C057F5" w:rsidRDefault="00136B9A">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Pr>
                <w:sz w:val="20"/>
              </w:rPr>
              <w:t>PMO, including UPMA, MCAE, PCM, CSC, MTC</w:t>
            </w:r>
          </w:p>
        </w:tc>
        <w:tc>
          <w:tcPr>
            <w:tcW w:w="2002" w:type="dxa"/>
          </w:tcPr>
          <w:p w14:paraId="615F6634" w14:textId="5E61FD73" w:rsidR="007270A7" w:rsidRPr="00C057F5" w:rsidRDefault="007270A7" w:rsidP="00FB4A0C">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sidRPr="00C057F5">
              <w:rPr>
                <w:sz w:val="20"/>
              </w:rPr>
              <w:t>MoE, MoH, MSS</w:t>
            </w:r>
            <w:r w:rsidR="00FB4A0C">
              <w:rPr>
                <w:sz w:val="20"/>
              </w:rPr>
              <w:t>I</w:t>
            </w:r>
            <w:r w:rsidRPr="00C057F5">
              <w:rPr>
                <w:sz w:val="20"/>
              </w:rPr>
              <w:t xml:space="preserve"> and their municipal teams</w:t>
            </w:r>
          </w:p>
        </w:tc>
        <w:tc>
          <w:tcPr>
            <w:tcW w:w="2002" w:type="dxa"/>
          </w:tcPr>
          <w:p w14:paraId="23E0C829" w14:textId="77777777" w:rsidR="007270A7" w:rsidRPr="00C057F5" w:rsidRDefault="007270A7" w:rsidP="007270A7">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Pr>
                <w:sz w:val="20"/>
              </w:rPr>
              <w:t>MoPW, postu and municipal staff of MoPW</w:t>
            </w:r>
          </w:p>
        </w:tc>
      </w:tr>
      <w:tr w:rsidR="007270A7" w14:paraId="4494CA3C" w14:textId="77777777" w:rsidTr="00834D6A">
        <w:tc>
          <w:tcPr>
            <w:cnfStyle w:val="001000000000" w:firstRow="0" w:lastRow="0" w:firstColumn="1" w:lastColumn="0" w:oddVBand="0" w:evenVBand="0" w:oddHBand="0" w:evenHBand="0" w:firstRowFirstColumn="0" w:firstRowLastColumn="0" w:lastRowFirstColumn="0" w:lastRowLastColumn="0"/>
            <w:tcW w:w="2207" w:type="dxa"/>
          </w:tcPr>
          <w:p w14:paraId="18643D6E" w14:textId="77777777" w:rsidR="007270A7" w:rsidRPr="00AE5B4F" w:rsidRDefault="007270A7" w:rsidP="007270A7">
            <w:pPr>
              <w:spacing w:before="120" w:after="120"/>
              <w:jc w:val="left"/>
              <w:rPr>
                <w:szCs w:val="22"/>
              </w:rPr>
            </w:pPr>
            <w:r w:rsidRPr="00AE5B4F">
              <w:rPr>
                <w:szCs w:val="22"/>
              </w:rPr>
              <w:t>Key Focus Areas</w:t>
            </w:r>
          </w:p>
        </w:tc>
        <w:tc>
          <w:tcPr>
            <w:tcW w:w="2123" w:type="dxa"/>
          </w:tcPr>
          <w:p w14:paraId="77401D66" w14:textId="77777777" w:rsidR="007270A7"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S</w:t>
            </w:r>
            <w:r w:rsidRPr="00C057F5">
              <w:rPr>
                <w:sz w:val="20"/>
              </w:rPr>
              <w:t>upport to PNDS</w:t>
            </w:r>
            <w:r>
              <w:rPr>
                <w:sz w:val="20"/>
              </w:rPr>
              <w:t xml:space="preserve"> to build basic infrastructure in villages</w:t>
            </w:r>
          </w:p>
          <w:p w14:paraId="71B4BB8D" w14:textId="77777777" w:rsidR="007270A7"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Support to m</w:t>
            </w:r>
            <w:r w:rsidRPr="00C057F5">
              <w:rPr>
                <w:sz w:val="20"/>
              </w:rPr>
              <w:t>unicipal administration</w:t>
            </w:r>
            <w:r>
              <w:rPr>
                <w:sz w:val="20"/>
              </w:rPr>
              <w:t xml:space="preserve"> to deliver their mandate</w:t>
            </w:r>
          </w:p>
          <w:p w14:paraId="3D8C06D6" w14:textId="77777777" w:rsidR="007270A7" w:rsidRPr="00C057F5"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Develop systems for O&amp;M of village infrastructure. </w:t>
            </w:r>
          </w:p>
        </w:tc>
        <w:tc>
          <w:tcPr>
            <w:tcW w:w="2015" w:type="dxa"/>
          </w:tcPr>
          <w:p w14:paraId="3FEF07E6" w14:textId="77777777" w:rsidR="007270A7"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Central w</w:t>
            </w:r>
            <w:r w:rsidRPr="00C057F5">
              <w:rPr>
                <w:sz w:val="20"/>
              </w:rPr>
              <w:t>hole-of-government strategy</w:t>
            </w:r>
            <w:r>
              <w:rPr>
                <w:sz w:val="20"/>
              </w:rPr>
              <w:t>.</w:t>
            </w:r>
          </w:p>
          <w:p w14:paraId="500ED952" w14:textId="77777777" w:rsidR="007270A7"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Delivering improved </w:t>
            </w:r>
            <w:r w:rsidRPr="00C057F5">
              <w:rPr>
                <w:sz w:val="20"/>
              </w:rPr>
              <w:t>policy settings and reforms</w:t>
            </w:r>
          </w:p>
          <w:p w14:paraId="64B405AA" w14:textId="77777777" w:rsidR="007270A7" w:rsidRPr="00C057F5"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Supporting nationa</w:t>
            </w:r>
            <w:r w:rsidRPr="00C057F5">
              <w:rPr>
                <w:sz w:val="20"/>
              </w:rPr>
              <w:t>l budget processes</w:t>
            </w:r>
            <w:r>
              <w:rPr>
                <w:sz w:val="20"/>
              </w:rPr>
              <w:t>,</w:t>
            </w:r>
            <w:r w:rsidRPr="00C057F5">
              <w:rPr>
                <w:sz w:val="20"/>
              </w:rPr>
              <w:t xml:space="preserve"> legislative reform</w:t>
            </w:r>
            <w:r>
              <w:rPr>
                <w:sz w:val="20"/>
              </w:rPr>
              <w:t>s</w:t>
            </w:r>
            <w:r w:rsidRPr="00C057F5">
              <w:rPr>
                <w:sz w:val="20"/>
              </w:rPr>
              <w:t>, civil service reform, social accountability, monitoring and evidence</w:t>
            </w:r>
            <w:r>
              <w:rPr>
                <w:sz w:val="20"/>
              </w:rPr>
              <w:t>.</w:t>
            </w:r>
          </w:p>
        </w:tc>
        <w:tc>
          <w:tcPr>
            <w:tcW w:w="2002" w:type="dxa"/>
          </w:tcPr>
          <w:p w14:paraId="694A33A8" w14:textId="77777777" w:rsidR="007270A7"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S</w:t>
            </w:r>
            <w:r w:rsidRPr="00C057F5">
              <w:rPr>
                <w:sz w:val="20"/>
              </w:rPr>
              <w:t xml:space="preserve">trengthening the formal systems </w:t>
            </w:r>
            <w:r>
              <w:rPr>
                <w:sz w:val="20"/>
              </w:rPr>
              <w:t xml:space="preserve">and processes </w:t>
            </w:r>
            <w:r w:rsidRPr="00C057F5">
              <w:rPr>
                <w:sz w:val="20"/>
              </w:rPr>
              <w:t>to improve the quality and access of health, education, and social protection</w:t>
            </w:r>
          </w:p>
          <w:p w14:paraId="5EAC9942" w14:textId="77777777" w:rsidR="007270A7"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Work at central and local levels to support services delivery</w:t>
            </w:r>
          </w:p>
          <w:p w14:paraId="1E806207" w14:textId="77777777" w:rsidR="007270A7" w:rsidRPr="00C057F5"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p>
        </w:tc>
        <w:tc>
          <w:tcPr>
            <w:tcW w:w="2002" w:type="dxa"/>
          </w:tcPr>
          <w:p w14:paraId="3E3D7358" w14:textId="4FE1DC30" w:rsidR="007270A7" w:rsidRDefault="007270A7"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L</w:t>
            </w:r>
            <w:r w:rsidRPr="00C057F5">
              <w:rPr>
                <w:sz w:val="20"/>
              </w:rPr>
              <w:t xml:space="preserve">abour intensive </w:t>
            </w:r>
            <w:r>
              <w:rPr>
                <w:sz w:val="20"/>
              </w:rPr>
              <w:t>rehabilitation and maintenance o</w:t>
            </w:r>
            <w:r w:rsidRPr="00C057F5">
              <w:rPr>
                <w:sz w:val="20"/>
              </w:rPr>
              <w:t>f rural roads</w:t>
            </w:r>
            <w:r w:rsidR="00DD39BA">
              <w:rPr>
                <w:sz w:val="20"/>
              </w:rPr>
              <w:t xml:space="preserve"> that create jobs</w:t>
            </w:r>
          </w:p>
          <w:p w14:paraId="567ED7C6" w14:textId="11320395" w:rsidR="007270A7" w:rsidRDefault="00DD39BA"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Building the capacity of</w:t>
            </w:r>
            <w:r w:rsidR="007270A7">
              <w:rPr>
                <w:sz w:val="20"/>
              </w:rPr>
              <w:t xml:space="preserve"> </w:t>
            </w:r>
            <w:r w:rsidR="007270A7" w:rsidRPr="00C057F5">
              <w:rPr>
                <w:sz w:val="20"/>
              </w:rPr>
              <w:t xml:space="preserve">MoPW </w:t>
            </w:r>
            <w:r>
              <w:rPr>
                <w:sz w:val="20"/>
              </w:rPr>
              <w:t xml:space="preserve">and municipal staff to deliver rural roads </w:t>
            </w:r>
          </w:p>
          <w:p w14:paraId="5B28BAD8" w14:textId="41B8789E" w:rsidR="007270A7" w:rsidRPr="00C057F5" w:rsidRDefault="00DD39BA" w:rsidP="007270A7">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Pr>
                <w:sz w:val="20"/>
              </w:rPr>
              <w:t>Developing local contractor capacity</w:t>
            </w:r>
          </w:p>
        </w:tc>
      </w:tr>
      <w:tr w:rsidR="007270A7" w14:paraId="56B139CE" w14:textId="77777777" w:rsidTr="00834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1B1F2A81" w14:textId="77777777" w:rsidR="007270A7" w:rsidRPr="00AE5B4F" w:rsidRDefault="007270A7" w:rsidP="007270A7">
            <w:pPr>
              <w:spacing w:before="120" w:after="120"/>
              <w:jc w:val="left"/>
              <w:rPr>
                <w:szCs w:val="22"/>
              </w:rPr>
            </w:pPr>
            <w:r w:rsidRPr="00AE5B4F">
              <w:rPr>
                <w:szCs w:val="22"/>
              </w:rPr>
              <w:t>Synergies &amp; Harmonisation</w:t>
            </w:r>
          </w:p>
        </w:tc>
        <w:tc>
          <w:tcPr>
            <w:tcW w:w="2123" w:type="dxa"/>
          </w:tcPr>
          <w:p w14:paraId="15AE4E03" w14:textId="46ED6505" w:rsidR="007270A7" w:rsidRPr="00C057F5" w:rsidRDefault="007270A7">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Pr>
                <w:sz w:val="20"/>
              </w:rPr>
              <w:t>K</w:t>
            </w:r>
            <w:r w:rsidRPr="00AE5B4F">
              <w:rPr>
                <w:sz w:val="20"/>
              </w:rPr>
              <w:t>eeps other programs updated on the national-to-village level chain of service delivery and decentralized machinery of government. Works with PHD on Municipal level planning, coordination, and evidence</w:t>
            </w:r>
            <w:r w:rsidR="00407C11">
              <w:rPr>
                <w:sz w:val="20"/>
              </w:rPr>
              <w:t xml:space="preserve"> and with GfD on central reform such as PfM. </w:t>
            </w:r>
          </w:p>
        </w:tc>
        <w:tc>
          <w:tcPr>
            <w:tcW w:w="2015" w:type="dxa"/>
          </w:tcPr>
          <w:p w14:paraId="5AF396F0" w14:textId="21763DD7" w:rsidR="007270A7" w:rsidRPr="00C057F5" w:rsidRDefault="007270A7" w:rsidP="007270A7">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Pr>
                <w:sz w:val="20"/>
              </w:rPr>
              <w:t>P</w:t>
            </w:r>
            <w:r w:rsidRPr="00AE5B4F">
              <w:rPr>
                <w:sz w:val="20"/>
              </w:rPr>
              <w:t xml:space="preserve">rovides access for other programs to </w:t>
            </w:r>
            <w:r>
              <w:rPr>
                <w:sz w:val="20"/>
              </w:rPr>
              <w:t>central</w:t>
            </w:r>
            <w:r w:rsidRPr="00AE5B4F">
              <w:rPr>
                <w:sz w:val="20"/>
              </w:rPr>
              <w:t xml:space="preserve"> agencies and supports reform agendas needed for these programs to achieve outcomes</w:t>
            </w:r>
            <w:r w:rsidR="00525781">
              <w:rPr>
                <w:sz w:val="20"/>
              </w:rPr>
              <w:t xml:space="preserve"> by addressing constraints to service delivery</w:t>
            </w:r>
            <w:r w:rsidRPr="00AE5B4F">
              <w:rPr>
                <w:sz w:val="20"/>
              </w:rPr>
              <w:t xml:space="preserve">, </w:t>
            </w:r>
            <w:r>
              <w:rPr>
                <w:sz w:val="20"/>
              </w:rPr>
              <w:t xml:space="preserve">(e.g. </w:t>
            </w:r>
            <w:r w:rsidRPr="00AE5B4F">
              <w:rPr>
                <w:sz w:val="20"/>
              </w:rPr>
              <w:t>in national planning and budgeting, PFM, legislative reform</w:t>
            </w:r>
            <w:r>
              <w:rPr>
                <w:sz w:val="20"/>
              </w:rPr>
              <w:t xml:space="preserve">, etc). </w:t>
            </w:r>
          </w:p>
        </w:tc>
        <w:tc>
          <w:tcPr>
            <w:tcW w:w="2002" w:type="dxa"/>
          </w:tcPr>
          <w:p w14:paraId="4DF26AD3" w14:textId="30AB0D00" w:rsidR="007270A7" w:rsidRPr="00C057F5" w:rsidRDefault="007270A7" w:rsidP="007270A7">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Pr>
                <w:sz w:val="20"/>
              </w:rPr>
              <w:t>S</w:t>
            </w:r>
            <w:r w:rsidRPr="00AE5B4F">
              <w:rPr>
                <w:sz w:val="20"/>
              </w:rPr>
              <w:t xml:space="preserve">upports access to / understanding of health, education, sanitation, and social protection, including </w:t>
            </w:r>
            <w:r w:rsidR="003A1B83">
              <w:rPr>
                <w:sz w:val="20"/>
              </w:rPr>
              <w:t>gender equality, disability and social inclusion</w:t>
            </w:r>
            <w:r w:rsidRPr="00AE5B4F">
              <w:rPr>
                <w:sz w:val="20"/>
              </w:rPr>
              <w:t xml:space="preserve"> programs through MSS</w:t>
            </w:r>
            <w:r w:rsidR="00FB4A0C">
              <w:rPr>
                <w:sz w:val="20"/>
              </w:rPr>
              <w:t>I</w:t>
            </w:r>
            <w:r>
              <w:rPr>
                <w:sz w:val="20"/>
              </w:rPr>
              <w:t>.</w:t>
            </w:r>
          </w:p>
        </w:tc>
        <w:tc>
          <w:tcPr>
            <w:tcW w:w="2002" w:type="dxa"/>
          </w:tcPr>
          <w:p w14:paraId="67F9013C" w14:textId="54C1EC69" w:rsidR="007270A7" w:rsidRPr="00C057F5" w:rsidRDefault="007270A7" w:rsidP="007270A7">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Pr>
                <w:sz w:val="20"/>
              </w:rPr>
              <w:t>S</w:t>
            </w:r>
            <w:r w:rsidRPr="00AE5B4F">
              <w:rPr>
                <w:sz w:val="20"/>
              </w:rPr>
              <w:t>upport</w:t>
            </w:r>
            <w:r w:rsidR="00DD39BA">
              <w:rPr>
                <w:sz w:val="20"/>
              </w:rPr>
              <w:t>s access to / understanding of R</w:t>
            </w:r>
            <w:r w:rsidRPr="00AE5B4F">
              <w:rPr>
                <w:sz w:val="20"/>
              </w:rPr>
              <w:t xml:space="preserve">&amp;M of rural roads, </w:t>
            </w:r>
            <w:r w:rsidR="00DD39BA">
              <w:rPr>
                <w:sz w:val="20"/>
              </w:rPr>
              <w:t xml:space="preserve">sector </w:t>
            </w:r>
            <w:r w:rsidRPr="00AE5B4F">
              <w:rPr>
                <w:sz w:val="20"/>
              </w:rPr>
              <w:t>technical standards, safeguards</w:t>
            </w:r>
            <w:r w:rsidR="00DD39BA">
              <w:rPr>
                <w:sz w:val="20"/>
              </w:rPr>
              <w:t>, systems</w:t>
            </w:r>
            <w:r w:rsidRPr="00AE5B4F">
              <w:rPr>
                <w:sz w:val="20"/>
              </w:rPr>
              <w:t xml:space="preserve"> and </w:t>
            </w:r>
            <w:r w:rsidR="00DD39BA">
              <w:rPr>
                <w:sz w:val="20"/>
              </w:rPr>
              <w:t xml:space="preserve">inclusive and </w:t>
            </w:r>
            <w:r w:rsidRPr="00AE5B4F">
              <w:rPr>
                <w:sz w:val="20"/>
              </w:rPr>
              <w:t xml:space="preserve">labour-intensive </w:t>
            </w:r>
            <w:r w:rsidR="00DD39BA">
              <w:rPr>
                <w:sz w:val="20"/>
              </w:rPr>
              <w:t xml:space="preserve">infrastructure </w:t>
            </w:r>
            <w:r w:rsidRPr="00AE5B4F">
              <w:rPr>
                <w:sz w:val="20"/>
              </w:rPr>
              <w:t>strategies.</w:t>
            </w:r>
          </w:p>
        </w:tc>
      </w:tr>
    </w:tbl>
    <w:p w14:paraId="26EDC695" w14:textId="77777777" w:rsidR="00834D6A" w:rsidRDefault="00834D6A" w:rsidP="00E65C71">
      <w:pPr>
        <w:tabs>
          <w:tab w:val="left" w:pos="284"/>
        </w:tabs>
        <w:spacing w:line="276" w:lineRule="auto"/>
        <w:rPr>
          <w:rFonts w:eastAsia="Times New Roman" w:cs="Times New Roman"/>
          <w:b/>
          <w:bCs/>
          <w:sz w:val="21"/>
          <w:szCs w:val="21"/>
        </w:rPr>
      </w:pPr>
    </w:p>
    <w:p w14:paraId="1FB26E07" w14:textId="3D23F153" w:rsidR="000D306D" w:rsidRPr="005755EB" w:rsidRDefault="0087204D" w:rsidP="00E65C71">
      <w:pPr>
        <w:tabs>
          <w:tab w:val="left" w:pos="284"/>
        </w:tabs>
        <w:spacing w:line="276" w:lineRule="auto"/>
        <w:rPr>
          <w:rFonts w:eastAsia="Times New Roman" w:cs="Times New Roman"/>
          <w:sz w:val="21"/>
          <w:szCs w:val="21"/>
        </w:rPr>
      </w:pPr>
      <w:r w:rsidRPr="005755EB">
        <w:rPr>
          <w:rFonts w:eastAsia="Times New Roman" w:cs="Times New Roman"/>
          <w:b/>
          <w:bCs/>
          <w:sz w:val="21"/>
          <w:szCs w:val="21"/>
        </w:rPr>
        <w:t>PARTISIPA aligns with the Australian Government</w:t>
      </w:r>
      <w:r w:rsidR="000D2CA1" w:rsidRPr="005755EB">
        <w:rPr>
          <w:rFonts w:eastAsia="Times New Roman" w:cs="Times New Roman"/>
          <w:b/>
          <w:bCs/>
          <w:sz w:val="21"/>
          <w:szCs w:val="21"/>
        </w:rPr>
        <w:t>’s</w:t>
      </w:r>
      <w:r w:rsidRPr="005755EB">
        <w:rPr>
          <w:rFonts w:eastAsia="Times New Roman" w:cs="Times New Roman"/>
          <w:b/>
          <w:bCs/>
          <w:sz w:val="21"/>
          <w:szCs w:val="21"/>
        </w:rPr>
        <w:t xml:space="preserve"> </w:t>
      </w:r>
      <w:r w:rsidR="000D2CA1" w:rsidRPr="005755EB">
        <w:rPr>
          <w:rFonts w:eastAsia="Times New Roman" w:cs="Times New Roman"/>
          <w:b/>
          <w:bCs/>
          <w:sz w:val="21"/>
          <w:szCs w:val="21"/>
        </w:rPr>
        <w:t xml:space="preserve">Partnerships for Recovery aid strategy (June 2020) </w:t>
      </w:r>
      <w:r w:rsidR="000D2CA1" w:rsidRPr="005755EB">
        <w:rPr>
          <w:rFonts w:eastAsia="Times New Roman" w:cs="Times New Roman"/>
          <w:sz w:val="21"/>
          <w:szCs w:val="21"/>
        </w:rPr>
        <w:t>t</w:t>
      </w:r>
      <w:r w:rsidR="00407C11">
        <w:rPr>
          <w:rFonts w:eastAsia="Times New Roman" w:cs="Times New Roman"/>
          <w:sz w:val="21"/>
          <w:szCs w:val="21"/>
        </w:rPr>
        <w:t xml:space="preserve">o </w:t>
      </w:r>
      <w:r w:rsidR="000D2CA1" w:rsidRPr="005755EB">
        <w:rPr>
          <w:rFonts w:eastAsia="Times New Roman" w:cs="Times New Roman"/>
          <w:sz w:val="21"/>
          <w:szCs w:val="21"/>
        </w:rPr>
        <w:t>pivo</w:t>
      </w:r>
      <w:r w:rsidR="00407C11">
        <w:rPr>
          <w:rFonts w:eastAsia="Times New Roman" w:cs="Times New Roman"/>
          <w:sz w:val="21"/>
          <w:szCs w:val="21"/>
        </w:rPr>
        <w:t>t</w:t>
      </w:r>
      <w:r w:rsidR="000D2CA1" w:rsidRPr="005755EB">
        <w:rPr>
          <w:rFonts w:eastAsia="Times New Roman" w:cs="Times New Roman"/>
          <w:sz w:val="21"/>
          <w:szCs w:val="21"/>
        </w:rPr>
        <w:t xml:space="preserve"> Australia’s development coopera</w:t>
      </w:r>
      <w:r w:rsidR="00E2698C">
        <w:rPr>
          <w:rFonts w:eastAsia="Times New Roman" w:cs="Times New Roman"/>
          <w:sz w:val="21"/>
          <w:szCs w:val="21"/>
        </w:rPr>
        <w:t>tion towards the realities of the new normal of a</w:t>
      </w:r>
      <w:r w:rsidR="000D2CA1" w:rsidRPr="005755EB">
        <w:rPr>
          <w:rFonts w:eastAsia="Times New Roman" w:cs="Times New Roman"/>
          <w:sz w:val="21"/>
          <w:szCs w:val="21"/>
        </w:rPr>
        <w:t xml:space="preserve"> COVID-19 world whilst building on </w:t>
      </w:r>
      <w:r w:rsidR="00C85E43" w:rsidRPr="005755EB">
        <w:rPr>
          <w:rFonts w:eastAsia="Times New Roman" w:cs="Times New Roman"/>
          <w:sz w:val="21"/>
          <w:szCs w:val="21"/>
        </w:rPr>
        <w:t xml:space="preserve">previous </w:t>
      </w:r>
      <w:r w:rsidR="000D2CA1" w:rsidRPr="005755EB">
        <w:rPr>
          <w:rFonts w:eastAsia="Times New Roman" w:cs="Times New Roman"/>
          <w:sz w:val="21"/>
          <w:szCs w:val="21"/>
        </w:rPr>
        <w:t xml:space="preserve">successes. The focus of Australia’s efforts </w:t>
      </w:r>
      <w:r w:rsidR="00E53605" w:rsidRPr="005755EB">
        <w:rPr>
          <w:rFonts w:eastAsia="Times New Roman" w:cs="Times New Roman"/>
          <w:sz w:val="21"/>
          <w:szCs w:val="21"/>
        </w:rPr>
        <w:t>are</w:t>
      </w:r>
      <w:r w:rsidR="002C3F4E" w:rsidRPr="005755EB">
        <w:rPr>
          <w:rFonts w:eastAsia="Times New Roman" w:cs="Times New Roman"/>
          <w:sz w:val="21"/>
          <w:szCs w:val="21"/>
        </w:rPr>
        <w:t xml:space="preserve"> </w:t>
      </w:r>
      <w:r w:rsidR="000D2CA1" w:rsidRPr="005755EB">
        <w:rPr>
          <w:rFonts w:eastAsia="Times New Roman" w:cs="Times New Roman"/>
          <w:sz w:val="21"/>
          <w:szCs w:val="21"/>
        </w:rPr>
        <w:t>health security, stability, and economic recovery</w:t>
      </w:r>
      <w:r w:rsidR="002C3F4E" w:rsidRPr="005755EB">
        <w:rPr>
          <w:rFonts w:eastAsia="Times New Roman" w:cs="Times New Roman"/>
          <w:sz w:val="21"/>
          <w:szCs w:val="21"/>
        </w:rPr>
        <w:t>. PARTISIPA represents a substantial contribution towards the</w:t>
      </w:r>
      <w:r w:rsidR="00FF4C3A" w:rsidRPr="005755EB">
        <w:rPr>
          <w:rFonts w:eastAsia="Times New Roman" w:cs="Times New Roman"/>
          <w:sz w:val="21"/>
          <w:szCs w:val="21"/>
        </w:rPr>
        <w:t xml:space="preserve"> objectives of this</w:t>
      </w:r>
      <w:r w:rsidR="002C3F4E" w:rsidRPr="005755EB">
        <w:rPr>
          <w:rFonts w:eastAsia="Times New Roman" w:cs="Times New Roman"/>
          <w:sz w:val="21"/>
          <w:szCs w:val="21"/>
        </w:rPr>
        <w:t xml:space="preserve"> strategy because </w:t>
      </w:r>
      <w:r w:rsidR="00EC2514" w:rsidRPr="005755EB">
        <w:rPr>
          <w:rFonts w:eastAsia="Times New Roman" w:cs="Times New Roman"/>
          <w:sz w:val="21"/>
          <w:szCs w:val="21"/>
        </w:rPr>
        <w:t>it</w:t>
      </w:r>
      <w:r w:rsidR="009F69FC">
        <w:rPr>
          <w:rFonts w:eastAsia="Times New Roman" w:cs="Times New Roman"/>
          <w:sz w:val="21"/>
          <w:szCs w:val="21"/>
        </w:rPr>
        <w:t xml:space="preserve"> will support</w:t>
      </w:r>
      <w:r w:rsidR="00EC2514" w:rsidRPr="005755EB">
        <w:rPr>
          <w:rFonts w:eastAsia="Times New Roman" w:cs="Times New Roman"/>
          <w:sz w:val="21"/>
          <w:szCs w:val="21"/>
        </w:rPr>
        <w:t xml:space="preserve"> economic recovery at the village level</w:t>
      </w:r>
      <w:r w:rsidR="00E327F5">
        <w:rPr>
          <w:rFonts w:eastAsia="Times New Roman" w:cs="Times New Roman"/>
          <w:sz w:val="21"/>
          <w:szCs w:val="21"/>
        </w:rPr>
        <w:t xml:space="preserve"> through</w:t>
      </w:r>
      <w:r w:rsidR="009F69FC">
        <w:rPr>
          <w:rFonts w:eastAsia="Times New Roman" w:cs="Times New Roman"/>
          <w:sz w:val="21"/>
          <w:szCs w:val="21"/>
        </w:rPr>
        <w:t xml:space="preserve"> PNDS</w:t>
      </w:r>
      <w:r w:rsidR="00E327F5">
        <w:rPr>
          <w:rFonts w:eastAsia="Times New Roman" w:cs="Times New Roman"/>
          <w:sz w:val="21"/>
          <w:szCs w:val="21"/>
        </w:rPr>
        <w:t xml:space="preserve"> employment opportunities and local economic stimulus through construction. It also contributes to </w:t>
      </w:r>
      <w:r w:rsidR="002F68BA" w:rsidRPr="005755EB">
        <w:rPr>
          <w:rFonts w:eastAsia="Times New Roman" w:cs="Times New Roman"/>
          <w:sz w:val="21"/>
          <w:szCs w:val="21"/>
        </w:rPr>
        <w:t>stability</w:t>
      </w:r>
      <w:r w:rsidR="009F69FC">
        <w:rPr>
          <w:rFonts w:eastAsia="Times New Roman" w:cs="Times New Roman"/>
          <w:sz w:val="21"/>
          <w:szCs w:val="21"/>
        </w:rPr>
        <w:t xml:space="preserve"> by increasing citizen confidence in the government and supporting social cohesion through community decision making. </w:t>
      </w:r>
      <w:r w:rsidR="000D306D" w:rsidRPr="005755EB">
        <w:rPr>
          <w:rFonts w:eastAsia="Times New Roman" w:cs="Times New Roman"/>
          <w:i/>
          <w:iCs/>
          <w:sz w:val="21"/>
          <w:szCs w:val="21"/>
        </w:rPr>
        <w:t>Partnerships for Recovery</w:t>
      </w:r>
      <w:r w:rsidR="00C85E43" w:rsidRPr="005755EB">
        <w:rPr>
          <w:rFonts w:eastAsia="Times New Roman" w:cs="Times New Roman"/>
          <w:sz w:val="21"/>
          <w:szCs w:val="21"/>
        </w:rPr>
        <w:t xml:space="preserve"> </w:t>
      </w:r>
      <w:r w:rsidR="000D306D" w:rsidRPr="005755EB">
        <w:rPr>
          <w:rFonts w:eastAsia="Times New Roman" w:cs="Times New Roman"/>
          <w:sz w:val="21"/>
          <w:szCs w:val="21"/>
        </w:rPr>
        <w:t xml:space="preserve">notes: </w:t>
      </w:r>
    </w:p>
    <w:p w14:paraId="2D681AA2" w14:textId="77777777" w:rsidR="000D2CA1" w:rsidRPr="005755EB" w:rsidRDefault="000D2CA1" w:rsidP="00E65C71">
      <w:pPr>
        <w:tabs>
          <w:tab w:val="left" w:pos="284"/>
        </w:tabs>
        <w:spacing w:line="276" w:lineRule="auto"/>
        <w:ind w:left="284"/>
        <w:rPr>
          <w:rFonts w:eastAsia="Times New Roman" w:cs="Times New Roman"/>
          <w:i/>
          <w:iCs/>
          <w:sz w:val="21"/>
          <w:szCs w:val="21"/>
        </w:rPr>
      </w:pPr>
      <w:r w:rsidRPr="005755EB">
        <w:rPr>
          <w:rFonts w:eastAsia="Times New Roman" w:cs="Times New Roman"/>
          <w:i/>
          <w:iCs/>
          <w:sz w:val="21"/>
          <w:szCs w:val="21"/>
        </w:rPr>
        <w:t>COVID-19 has reinforced that Australia’s stability and prosperity is closely tied to that of our neighbours in the Indo-Pacific, so our ongoing efforts will focus on our nearest neighbours: the Pacific, Timor-Leste and Indonesia. These are the places we know best and where we can have most impact.</w:t>
      </w:r>
    </w:p>
    <w:p w14:paraId="5287FC95" w14:textId="528825D9" w:rsidR="0087204D" w:rsidRPr="005755EB" w:rsidRDefault="000D2CA1" w:rsidP="00E65C71">
      <w:pPr>
        <w:tabs>
          <w:tab w:val="left" w:pos="284"/>
        </w:tabs>
        <w:spacing w:line="276" w:lineRule="auto"/>
        <w:ind w:left="284"/>
        <w:rPr>
          <w:rFonts w:eastAsia="Times New Roman" w:cs="Times New Roman"/>
          <w:i/>
          <w:iCs/>
          <w:sz w:val="21"/>
          <w:szCs w:val="21"/>
        </w:rPr>
      </w:pPr>
      <w:r w:rsidRPr="005755EB">
        <w:rPr>
          <w:rFonts w:eastAsia="Times New Roman" w:cs="Times New Roman"/>
          <w:i/>
          <w:iCs/>
          <w:sz w:val="21"/>
          <w:szCs w:val="21"/>
        </w:rPr>
        <w:t>Australia knows that it is only by standing with our region that we will recover and prosper, together. Because a stable, secure and resilient Indo-Pacific is critical for us all. And our country’s future depends on it.</w:t>
      </w:r>
    </w:p>
    <w:p w14:paraId="63B8CADF" w14:textId="598E01FC" w:rsidR="00C85E43" w:rsidRPr="005755EB" w:rsidRDefault="00C85E43" w:rsidP="00E65C71">
      <w:pPr>
        <w:tabs>
          <w:tab w:val="left" w:pos="284"/>
        </w:tabs>
        <w:spacing w:line="276" w:lineRule="auto"/>
        <w:rPr>
          <w:rFonts w:eastAsia="Times New Roman" w:cs="Times New Roman"/>
          <w:sz w:val="21"/>
          <w:szCs w:val="21"/>
        </w:rPr>
      </w:pPr>
      <w:r w:rsidRPr="005755EB">
        <w:rPr>
          <w:rFonts w:eastAsia="Times New Roman" w:cs="Times New Roman"/>
          <w:b/>
          <w:bCs/>
          <w:sz w:val="21"/>
          <w:szCs w:val="21"/>
        </w:rPr>
        <w:t>PARTISIPA will continue to support the GoTL to deliver PNDS, its successful flagship village development program that has been a vital mechanism for stimulating village level livelihoods and delivering basic services</w:t>
      </w:r>
      <w:r w:rsidR="00432DC4">
        <w:rPr>
          <w:rFonts w:eastAsia="Times New Roman" w:cs="Times New Roman"/>
          <w:b/>
          <w:bCs/>
          <w:sz w:val="21"/>
          <w:szCs w:val="21"/>
        </w:rPr>
        <w:t>, including</w:t>
      </w:r>
      <w:r w:rsidRPr="005755EB">
        <w:rPr>
          <w:rFonts w:eastAsia="Times New Roman" w:cs="Times New Roman"/>
          <w:b/>
          <w:bCs/>
          <w:sz w:val="21"/>
          <w:szCs w:val="21"/>
        </w:rPr>
        <w:t xml:space="preserve"> throughout the COVID-19 crisis</w:t>
      </w:r>
      <w:r w:rsidRPr="005755EB">
        <w:rPr>
          <w:rFonts w:eastAsia="Times New Roman" w:cs="Times New Roman"/>
          <w:sz w:val="21"/>
          <w:szCs w:val="21"/>
        </w:rPr>
        <w:t xml:space="preserve">. As mentioned elsewhere, Australia’s </w:t>
      </w:r>
      <w:r w:rsidR="004C79B5">
        <w:rPr>
          <w:rFonts w:eastAsia="Times New Roman" w:cs="Times New Roman"/>
          <w:sz w:val="21"/>
          <w:szCs w:val="21"/>
        </w:rPr>
        <w:t>support</w:t>
      </w:r>
      <w:r w:rsidRPr="005755EB">
        <w:rPr>
          <w:rFonts w:eastAsia="Times New Roman" w:cs="Times New Roman"/>
          <w:sz w:val="21"/>
          <w:szCs w:val="21"/>
        </w:rPr>
        <w:t xml:space="preserve"> has made a substantial contribution to the extent and quality of the success of PNDS to date</w:t>
      </w:r>
      <w:r w:rsidR="00FF4C3A" w:rsidRPr="005755EB">
        <w:rPr>
          <w:rFonts w:eastAsia="Times New Roman" w:cs="Times New Roman"/>
          <w:sz w:val="21"/>
          <w:szCs w:val="21"/>
        </w:rPr>
        <w:t>.</w:t>
      </w:r>
      <w:r w:rsidRPr="005755EB">
        <w:rPr>
          <w:rStyle w:val="FootnoteReference"/>
          <w:rFonts w:eastAsia="Times New Roman" w:cs="Times New Roman"/>
          <w:sz w:val="21"/>
          <w:szCs w:val="21"/>
        </w:rPr>
        <w:footnoteReference w:id="16"/>
      </w:r>
      <w:r w:rsidRPr="005755EB">
        <w:rPr>
          <w:rFonts w:eastAsia="Times New Roman" w:cs="Times New Roman"/>
          <w:sz w:val="21"/>
          <w:szCs w:val="21"/>
        </w:rPr>
        <w:t xml:space="preserve"> </w:t>
      </w:r>
      <w:r w:rsidR="004E66B8" w:rsidRPr="006518D1">
        <w:rPr>
          <w:rFonts w:eastAsia="Times New Roman" w:cs="Times New Roman"/>
          <w:sz w:val="21"/>
          <w:szCs w:val="24"/>
        </w:rPr>
        <w:t xml:space="preserve">As well as providing much needed infrastructure and basic services at a national scale, </w:t>
      </w:r>
      <w:r w:rsidR="00432DC4">
        <w:rPr>
          <w:rFonts w:eastAsia="Times New Roman" w:cs="Times New Roman"/>
          <w:sz w:val="21"/>
          <w:szCs w:val="24"/>
        </w:rPr>
        <w:t>PNDS</w:t>
      </w:r>
      <w:r w:rsidR="004E66B8" w:rsidRPr="006518D1">
        <w:rPr>
          <w:rFonts w:eastAsia="Times New Roman" w:cs="Times New Roman"/>
          <w:sz w:val="21"/>
          <w:szCs w:val="24"/>
        </w:rPr>
        <w:t xml:space="preserve"> has been an important mechanism for skills development, short-term work opportunities, community governance, improv</w:t>
      </w:r>
      <w:r w:rsidR="004E66B8">
        <w:rPr>
          <w:rFonts w:eastAsia="Times New Roman" w:cs="Times New Roman"/>
          <w:sz w:val="21"/>
          <w:szCs w:val="24"/>
        </w:rPr>
        <w:t>ed</w:t>
      </w:r>
      <w:r w:rsidR="004E66B8" w:rsidRPr="006518D1">
        <w:rPr>
          <w:rFonts w:eastAsia="Times New Roman" w:cs="Times New Roman"/>
          <w:sz w:val="21"/>
          <w:szCs w:val="24"/>
        </w:rPr>
        <w:t xml:space="preserve"> gender equality</w:t>
      </w:r>
      <w:r w:rsidR="004E66B8">
        <w:rPr>
          <w:rFonts w:eastAsia="Times New Roman" w:cs="Times New Roman"/>
          <w:sz w:val="21"/>
          <w:szCs w:val="24"/>
        </w:rPr>
        <w:t xml:space="preserve"> and local economic development (</w:t>
      </w:r>
      <w:r w:rsidR="004E66B8" w:rsidRPr="006518D1">
        <w:rPr>
          <w:rFonts w:eastAsia="Times New Roman" w:cs="Times New Roman"/>
          <w:sz w:val="21"/>
          <w:szCs w:val="24"/>
        </w:rPr>
        <w:t>the average PNDS project providing economic return of 40</w:t>
      </w:r>
      <w:r w:rsidR="004C79B5">
        <w:rPr>
          <w:rFonts w:eastAsia="Times New Roman" w:cs="Times New Roman"/>
          <w:sz w:val="21"/>
          <w:szCs w:val="24"/>
        </w:rPr>
        <w:t xml:space="preserve"> per cent</w:t>
      </w:r>
      <w:r w:rsidR="004E66B8" w:rsidRPr="006518D1">
        <w:rPr>
          <w:rFonts w:eastAsia="Times New Roman" w:cs="Times New Roman"/>
          <w:sz w:val="21"/>
          <w:szCs w:val="24"/>
        </w:rPr>
        <w:t>).</w:t>
      </w:r>
      <w:r w:rsidR="004E66B8">
        <w:rPr>
          <w:rFonts w:eastAsia="Times New Roman" w:cs="Times New Roman"/>
          <w:sz w:val="21"/>
          <w:szCs w:val="24"/>
        </w:rPr>
        <w:t xml:space="preserve"> </w:t>
      </w:r>
    </w:p>
    <w:p w14:paraId="6AAE0BB2" w14:textId="52F0531B" w:rsidR="009240F4" w:rsidRPr="005755EB" w:rsidRDefault="00BE4D79" w:rsidP="00E65C71">
      <w:pPr>
        <w:tabs>
          <w:tab w:val="left" w:pos="284"/>
        </w:tabs>
        <w:spacing w:line="276" w:lineRule="auto"/>
        <w:rPr>
          <w:rFonts w:eastAsia="Times New Roman" w:cs="Times New Roman"/>
          <w:sz w:val="21"/>
          <w:szCs w:val="21"/>
        </w:rPr>
      </w:pPr>
      <w:r w:rsidRPr="005755EB">
        <w:rPr>
          <w:rFonts w:eastAsia="Times New Roman" w:cs="Times New Roman"/>
          <w:b/>
          <w:sz w:val="21"/>
          <w:szCs w:val="21"/>
        </w:rPr>
        <w:t>PARTISIPA</w:t>
      </w:r>
      <w:r w:rsidR="002D05A2" w:rsidRPr="005755EB">
        <w:rPr>
          <w:rFonts w:eastAsia="Times New Roman" w:cs="Times New Roman"/>
          <w:b/>
          <w:sz w:val="21"/>
          <w:szCs w:val="21"/>
        </w:rPr>
        <w:t>’s technical assistance</w:t>
      </w:r>
      <w:r w:rsidR="00711FDA" w:rsidRPr="005755EB">
        <w:rPr>
          <w:rFonts w:eastAsia="Times New Roman" w:cs="Times New Roman"/>
          <w:b/>
          <w:sz w:val="21"/>
          <w:szCs w:val="21"/>
        </w:rPr>
        <w:t xml:space="preserve"> </w:t>
      </w:r>
      <w:r w:rsidR="00E53FFD" w:rsidRPr="005755EB">
        <w:rPr>
          <w:rFonts w:eastAsia="Times New Roman" w:cs="Times New Roman"/>
          <w:b/>
          <w:bCs/>
          <w:sz w:val="21"/>
          <w:szCs w:val="21"/>
        </w:rPr>
        <w:t>build</w:t>
      </w:r>
      <w:r w:rsidR="003A4D7B">
        <w:rPr>
          <w:rFonts w:eastAsia="Times New Roman" w:cs="Times New Roman"/>
          <w:b/>
          <w:bCs/>
          <w:sz w:val="21"/>
          <w:szCs w:val="21"/>
        </w:rPr>
        <w:t>s</w:t>
      </w:r>
      <w:r w:rsidR="00E53FFD" w:rsidRPr="005755EB">
        <w:rPr>
          <w:rFonts w:eastAsia="Times New Roman" w:cs="Times New Roman"/>
          <w:b/>
          <w:bCs/>
          <w:sz w:val="21"/>
          <w:szCs w:val="21"/>
        </w:rPr>
        <w:t xml:space="preserve"> on </w:t>
      </w:r>
      <w:r w:rsidR="009A0497" w:rsidRPr="005755EB">
        <w:rPr>
          <w:rFonts w:eastAsia="Times New Roman" w:cs="Times New Roman"/>
          <w:b/>
          <w:bCs/>
          <w:sz w:val="21"/>
          <w:szCs w:val="21"/>
        </w:rPr>
        <w:t xml:space="preserve">Australia’s </w:t>
      </w:r>
      <w:r w:rsidR="00E53FFD" w:rsidRPr="005755EB">
        <w:rPr>
          <w:rFonts w:eastAsia="Times New Roman" w:cs="Times New Roman"/>
          <w:b/>
          <w:bCs/>
          <w:sz w:val="21"/>
          <w:szCs w:val="21"/>
        </w:rPr>
        <w:t>experience, relationships, trained staff, networks</w:t>
      </w:r>
      <w:r w:rsidR="00E40F17" w:rsidRPr="005755EB">
        <w:rPr>
          <w:rFonts w:eastAsia="Times New Roman" w:cs="Times New Roman"/>
          <w:b/>
          <w:bCs/>
          <w:sz w:val="21"/>
          <w:szCs w:val="21"/>
        </w:rPr>
        <w:t>,</w:t>
      </w:r>
      <w:r w:rsidR="00E53FFD" w:rsidRPr="005755EB">
        <w:rPr>
          <w:rFonts w:eastAsia="Times New Roman" w:cs="Times New Roman"/>
          <w:b/>
          <w:bCs/>
          <w:sz w:val="21"/>
          <w:szCs w:val="21"/>
        </w:rPr>
        <w:t xml:space="preserve"> and credibility established through PNDS-SP</w:t>
      </w:r>
      <w:r w:rsidR="00E53FFD" w:rsidRPr="005755EB">
        <w:rPr>
          <w:rFonts w:eastAsia="Times New Roman" w:cs="Times New Roman"/>
          <w:sz w:val="21"/>
          <w:szCs w:val="21"/>
        </w:rPr>
        <w:t xml:space="preserve"> to support </w:t>
      </w:r>
      <w:r w:rsidR="009A0497" w:rsidRPr="005755EB">
        <w:rPr>
          <w:rFonts w:eastAsia="Times New Roman" w:cs="Times New Roman"/>
          <w:sz w:val="21"/>
          <w:szCs w:val="21"/>
        </w:rPr>
        <w:t>GoTL</w:t>
      </w:r>
      <w:r w:rsidR="00E53FFD" w:rsidRPr="005755EB">
        <w:rPr>
          <w:rFonts w:eastAsia="Times New Roman" w:cs="Times New Roman"/>
          <w:sz w:val="21"/>
          <w:szCs w:val="21"/>
        </w:rPr>
        <w:t xml:space="preserve"> to successfully deliver the benefits of decentralisation</w:t>
      </w:r>
      <w:r w:rsidR="00E07030" w:rsidRPr="005755EB">
        <w:rPr>
          <w:rFonts w:eastAsia="Times New Roman" w:cs="Times New Roman"/>
          <w:sz w:val="21"/>
          <w:szCs w:val="21"/>
        </w:rPr>
        <w:t xml:space="preserve"> to villages and households</w:t>
      </w:r>
      <w:r w:rsidR="00E53FFD" w:rsidRPr="005755EB">
        <w:rPr>
          <w:rFonts w:eastAsia="Times New Roman" w:cs="Times New Roman"/>
          <w:sz w:val="21"/>
          <w:szCs w:val="21"/>
        </w:rPr>
        <w:t xml:space="preserve">. Australia has supported Timor-Leste </w:t>
      </w:r>
      <w:r w:rsidR="004C132E" w:rsidRPr="005755EB">
        <w:rPr>
          <w:rFonts w:eastAsia="Times New Roman" w:cs="Times New Roman"/>
          <w:sz w:val="21"/>
          <w:szCs w:val="21"/>
        </w:rPr>
        <w:t xml:space="preserve">to </w:t>
      </w:r>
      <w:r w:rsidR="00E53FFD" w:rsidRPr="005755EB">
        <w:rPr>
          <w:rFonts w:eastAsia="Times New Roman" w:cs="Times New Roman"/>
          <w:sz w:val="21"/>
          <w:szCs w:val="21"/>
        </w:rPr>
        <w:t xml:space="preserve">overcome implementation challenges to deliver PNDS </w:t>
      </w:r>
      <w:r w:rsidR="00DA415C" w:rsidRPr="005755EB">
        <w:rPr>
          <w:rFonts w:eastAsia="Times New Roman" w:cs="Times New Roman"/>
          <w:sz w:val="21"/>
          <w:szCs w:val="21"/>
        </w:rPr>
        <w:t xml:space="preserve">which are </w:t>
      </w:r>
      <w:r w:rsidR="00FF4C3A" w:rsidRPr="005755EB">
        <w:rPr>
          <w:rFonts w:eastAsia="Times New Roman" w:cs="Times New Roman"/>
          <w:sz w:val="21"/>
          <w:szCs w:val="21"/>
        </w:rPr>
        <w:t xml:space="preserve">many of </w:t>
      </w:r>
      <w:r w:rsidR="00E53FFD" w:rsidRPr="005755EB">
        <w:rPr>
          <w:rFonts w:eastAsia="Times New Roman" w:cs="Times New Roman"/>
          <w:sz w:val="21"/>
          <w:szCs w:val="21"/>
        </w:rPr>
        <w:t xml:space="preserve">the same challenges faced in </w:t>
      </w:r>
      <w:r w:rsidR="009240F4" w:rsidRPr="005755EB">
        <w:rPr>
          <w:rFonts w:eastAsia="Times New Roman" w:cs="Times New Roman"/>
          <w:sz w:val="21"/>
          <w:szCs w:val="21"/>
        </w:rPr>
        <w:t xml:space="preserve">basic service delivery throughout </w:t>
      </w:r>
      <w:r w:rsidR="00E53FFD" w:rsidRPr="005755EB">
        <w:rPr>
          <w:rFonts w:eastAsia="Times New Roman" w:cs="Times New Roman"/>
          <w:sz w:val="21"/>
          <w:szCs w:val="21"/>
        </w:rPr>
        <w:t>Timor-Leste</w:t>
      </w:r>
      <w:r w:rsidR="00FF4C3A" w:rsidRPr="005755EB">
        <w:rPr>
          <w:rFonts w:eastAsia="Times New Roman" w:cs="Times New Roman"/>
          <w:sz w:val="21"/>
          <w:szCs w:val="21"/>
        </w:rPr>
        <w:t>. These include</w:t>
      </w:r>
      <w:r w:rsidR="00E53FFD" w:rsidRPr="005755EB">
        <w:rPr>
          <w:rFonts w:eastAsia="Times New Roman" w:cs="Times New Roman"/>
          <w:sz w:val="21"/>
          <w:szCs w:val="21"/>
        </w:rPr>
        <w:t xml:space="preserve">: </w:t>
      </w:r>
    </w:p>
    <w:p w14:paraId="063464ED" w14:textId="709E76CF" w:rsidR="009240F4" w:rsidRPr="005755EB" w:rsidRDefault="00BF0740" w:rsidP="00B52578">
      <w:pPr>
        <w:pStyle w:val="ListParagraph"/>
        <w:numPr>
          <w:ilvl w:val="0"/>
          <w:numId w:val="26"/>
        </w:numPr>
        <w:tabs>
          <w:tab w:val="left" w:pos="284"/>
        </w:tabs>
        <w:spacing w:line="276" w:lineRule="auto"/>
        <w:contextualSpacing w:val="0"/>
        <w:rPr>
          <w:rFonts w:eastAsia="Times New Roman" w:cs="Times New Roman"/>
          <w:b/>
          <w:sz w:val="21"/>
          <w:szCs w:val="21"/>
        </w:rPr>
      </w:pPr>
      <w:r>
        <w:rPr>
          <w:rFonts w:eastAsia="Times New Roman" w:cs="Times New Roman"/>
          <w:sz w:val="21"/>
          <w:szCs w:val="21"/>
        </w:rPr>
        <w:t>Nascent</w:t>
      </w:r>
      <w:r w:rsidR="009240F4" w:rsidRPr="005755EB">
        <w:rPr>
          <w:rFonts w:eastAsia="Times New Roman" w:cs="Times New Roman"/>
          <w:sz w:val="21"/>
          <w:szCs w:val="21"/>
        </w:rPr>
        <w:t xml:space="preserve"> systems </w:t>
      </w:r>
      <w:r w:rsidR="00E2698C">
        <w:rPr>
          <w:rFonts w:eastAsia="Times New Roman" w:cs="Times New Roman"/>
          <w:sz w:val="21"/>
          <w:szCs w:val="21"/>
        </w:rPr>
        <w:t>and processes</w:t>
      </w:r>
      <w:r w:rsidR="009240F4" w:rsidRPr="005755EB">
        <w:rPr>
          <w:rFonts w:eastAsia="Times New Roman" w:cs="Times New Roman"/>
          <w:sz w:val="21"/>
          <w:szCs w:val="21"/>
        </w:rPr>
        <w:t xml:space="preserve"> to support basic functioning of government (e.g. budget and financial management</w:t>
      </w:r>
      <w:r w:rsidR="00FF4C3A" w:rsidRPr="005755EB">
        <w:rPr>
          <w:rFonts w:eastAsia="Times New Roman" w:cs="Times New Roman"/>
          <w:sz w:val="21"/>
          <w:szCs w:val="21"/>
        </w:rPr>
        <w:t xml:space="preserve">, </w:t>
      </w:r>
      <w:r w:rsidR="009240F4" w:rsidRPr="005755EB">
        <w:rPr>
          <w:rFonts w:eastAsia="Times New Roman" w:cs="Times New Roman"/>
          <w:sz w:val="21"/>
          <w:szCs w:val="21"/>
        </w:rPr>
        <w:t>procurement</w:t>
      </w:r>
      <w:r w:rsidR="00FF4C3A" w:rsidRPr="005755EB">
        <w:rPr>
          <w:rFonts w:eastAsia="Times New Roman" w:cs="Times New Roman"/>
          <w:sz w:val="21"/>
          <w:szCs w:val="21"/>
        </w:rPr>
        <w:t xml:space="preserve"> and contracting, </w:t>
      </w:r>
      <w:r w:rsidR="009240F4" w:rsidRPr="005755EB">
        <w:rPr>
          <w:rFonts w:eastAsia="Times New Roman" w:cs="Times New Roman"/>
          <w:sz w:val="21"/>
          <w:szCs w:val="21"/>
        </w:rPr>
        <w:t>human resource</w:t>
      </w:r>
      <w:r w:rsidR="00D409DE" w:rsidRPr="005755EB">
        <w:rPr>
          <w:rFonts w:eastAsia="Times New Roman" w:cs="Times New Roman"/>
          <w:sz w:val="21"/>
          <w:szCs w:val="21"/>
        </w:rPr>
        <w:t xml:space="preserve"> management, etc</w:t>
      </w:r>
      <w:r w:rsidR="009240F4" w:rsidRPr="005755EB">
        <w:rPr>
          <w:rFonts w:eastAsia="Times New Roman" w:cs="Times New Roman"/>
          <w:sz w:val="21"/>
          <w:szCs w:val="21"/>
        </w:rPr>
        <w:t xml:space="preserve">). </w:t>
      </w:r>
    </w:p>
    <w:p w14:paraId="2228CCA5" w14:textId="77777777" w:rsidR="00E2698C" w:rsidRPr="00E2698C" w:rsidRDefault="00E2698C" w:rsidP="00E2698C">
      <w:pPr>
        <w:pStyle w:val="ListParagraph"/>
        <w:numPr>
          <w:ilvl w:val="0"/>
          <w:numId w:val="26"/>
        </w:numPr>
        <w:tabs>
          <w:tab w:val="left" w:pos="284"/>
        </w:tabs>
        <w:spacing w:line="276" w:lineRule="auto"/>
        <w:contextualSpacing w:val="0"/>
        <w:rPr>
          <w:rFonts w:eastAsia="Times New Roman" w:cs="Times New Roman"/>
          <w:b/>
          <w:sz w:val="21"/>
          <w:szCs w:val="21"/>
        </w:rPr>
      </w:pPr>
      <w:r>
        <w:rPr>
          <w:rFonts w:eastAsia="Times New Roman" w:cs="Times New Roman"/>
          <w:sz w:val="21"/>
          <w:szCs w:val="21"/>
        </w:rPr>
        <w:t xml:space="preserve">Limited experience </w:t>
      </w:r>
      <w:r w:rsidR="009240F4" w:rsidRPr="005755EB">
        <w:rPr>
          <w:rFonts w:eastAsia="Times New Roman" w:cs="Times New Roman"/>
          <w:sz w:val="21"/>
          <w:szCs w:val="21"/>
        </w:rPr>
        <w:t xml:space="preserve">in planning and managing projects and programs across all levels of government.  </w:t>
      </w:r>
    </w:p>
    <w:p w14:paraId="58E7AE6F" w14:textId="6C0AE13C" w:rsidR="009240F4" w:rsidRPr="00E2698C" w:rsidRDefault="00BF0740" w:rsidP="00E2698C">
      <w:pPr>
        <w:pStyle w:val="ListParagraph"/>
        <w:numPr>
          <w:ilvl w:val="0"/>
          <w:numId w:val="26"/>
        </w:numPr>
        <w:tabs>
          <w:tab w:val="left" w:pos="284"/>
        </w:tabs>
        <w:spacing w:line="276" w:lineRule="auto"/>
        <w:contextualSpacing w:val="0"/>
        <w:rPr>
          <w:rFonts w:eastAsia="Times New Roman" w:cs="Times New Roman"/>
          <w:b/>
          <w:sz w:val="21"/>
          <w:szCs w:val="21"/>
        </w:rPr>
      </w:pPr>
      <w:r>
        <w:rPr>
          <w:rFonts w:eastAsia="Times New Roman" w:cs="Times New Roman"/>
          <w:sz w:val="21"/>
          <w:szCs w:val="21"/>
        </w:rPr>
        <w:t>C</w:t>
      </w:r>
      <w:r w:rsidR="00E2698C">
        <w:rPr>
          <w:rFonts w:eastAsia="Times New Roman" w:cs="Times New Roman"/>
          <w:sz w:val="21"/>
          <w:szCs w:val="21"/>
        </w:rPr>
        <w:t>apacity</w:t>
      </w:r>
      <w:r>
        <w:rPr>
          <w:rFonts w:eastAsia="Times New Roman" w:cs="Times New Roman"/>
          <w:sz w:val="21"/>
          <w:szCs w:val="21"/>
        </w:rPr>
        <w:t xml:space="preserve"> constraints</w:t>
      </w:r>
      <w:r w:rsidR="00E2698C">
        <w:rPr>
          <w:rFonts w:eastAsia="Times New Roman" w:cs="Times New Roman"/>
          <w:sz w:val="21"/>
          <w:szCs w:val="21"/>
        </w:rPr>
        <w:t xml:space="preserve"> </w:t>
      </w:r>
      <w:r w:rsidR="00E53FFD" w:rsidRPr="00E2698C">
        <w:rPr>
          <w:rFonts w:eastAsia="Times New Roman" w:cs="Times New Roman"/>
          <w:sz w:val="21"/>
          <w:szCs w:val="21"/>
        </w:rPr>
        <w:t xml:space="preserve">(technical skills and operational resources) to plan for and execute </w:t>
      </w:r>
      <w:r w:rsidR="00C85E43" w:rsidRPr="00E2698C">
        <w:rPr>
          <w:rFonts w:eastAsia="Times New Roman" w:cs="Times New Roman"/>
          <w:sz w:val="21"/>
          <w:szCs w:val="21"/>
        </w:rPr>
        <w:t xml:space="preserve">programs and </w:t>
      </w:r>
      <w:r w:rsidR="00E53FFD" w:rsidRPr="00E2698C">
        <w:rPr>
          <w:rFonts w:eastAsia="Times New Roman" w:cs="Times New Roman"/>
          <w:sz w:val="21"/>
          <w:szCs w:val="21"/>
        </w:rPr>
        <w:t>services</w:t>
      </w:r>
      <w:r w:rsidR="009240F4" w:rsidRPr="00E2698C">
        <w:rPr>
          <w:rFonts w:eastAsia="Times New Roman" w:cs="Times New Roman"/>
          <w:sz w:val="21"/>
          <w:szCs w:val="21"/>
        </w:rPr>
        <w:t>.</w:t>
      </w:r>
      <w:r w:rsidR="00E53FFD" w:rsidRPr="00E2698C">
        <w:rPr>
          <w:rFonts w:eastAsia="Times New Roman" w:cs="Times New Roman"/>
          <w:sz w:val="21"/>
          <w:szCs w:val="21"/>
        </w:rPr>
        <w:t xml:space="preserve"> </w:t>
      </w:r>
    </w:p>
    <w:p w14:paraId="07B95661" w14:textId="61E510C7" w:rsidR="009240F4" w:rsidRPr="005755EB" w:rsidRDefault="00E2698C" w:rsidP="00B52578">
      <w:pPr>
        <w:pStyle w:val="ListParagraph"/>
        <w:numPr>
          <w:ilvl w:val="0"/>
          <w:numId w:val="26"/>
        </w:numPr>
        <w:tabs>
          <w:tab w:val="left" w:pos="284"/>
        </w:tabs>
        <w:spacing w:line="276" w:lineRule="auto"/>
        <w:contextualSpacing w:val="0"/>
        <w:rPr>
          <w:rFonts w:eastAsia="Times New Roman" w:cs="Times New Roman"/>
          <w:b/>
          <w:sz w:val="21"/>
          <w:szCs w:val="21"/>
        </w:rPr>
      </w:pPr>
      <w:r>
        <w:rPr>
          <w:rFonts w:eastAsia="Times New Roman" w:cs="Times New Roman"/>
          <w:sz w:val="21"/>
          <w:szCs w:val="21"/>
        </w:rPr>
        <w:t xml:space="preserve">Difficulties </w:t>
      </w:r>
      <w:r w:rsidR="00E53FFD" w:rsidRPr="005755EB">
        <w:rPr>
          <w:rFonts w:eastAsia="Times New Roman" w:cs="Times New Roman"/>
          <w:sz w:val="21"/>
          <w:szCs w:val="21"/>
        </w:rPr>
        <w:t>access</w:t>
      </w:r>
      <w:r>
        <w:rPr>
          <w:rFonts w:eastAsia="Times New Roman" w:cs="Times New Roman"/>
          <w:sz w:val="21"/>
          <w:szCs w:val="21"/>
        </w:rPr>
        <w:t>ing</w:t>
      </w:r>
      <w:r w:rsidR="00E53FFD" w:rsidRPr="005755EB">
        <w:rPr>
          <w:rFonts w:eastAsia="Times New Roman" w:cs="Times New Roman"/>
          <w:sz w:val="21"/>
          <w:szCs w:val="21"/>
        </w:rPr>
        <w:t xml:space="preserve"> remote locations </w:t>
      </w:r>
      <w:r w:rsidR="009240F4" w:rsidRPr="005755EB">
        <w:rPr>
          <w:rFonts w:eastAsia="Times New Roman" w:cs="Times New Roman"/>
          <w:sz w:val="21"/>
          <w:szCs w:val="21"/>
        </w:rPr>
        <w:t xml:space="preserve">due to </w:t>
      </w:r>
      <w:r w:rsidR="00E53FFD" w:rsidRPr="005755EB">
        <w:rPr>
          <w:rFonts w:eastAsia="Times New Roman" w:cs="Times New Roman"/>
          <w:sz w:val="21"/>
          <w:szCs w:val="21"/>
        </w:rPr>
        <w:t>poor transport and communications infrastructure</w:t>
      </w:r>
      <w:r w:rsidR="00BF0740">
        <w:rPr>
          <w:rFonts w:eastAsia="Times New Roman" w:cs="Times New Roman"/>
          <w:sz w:val="21"/>
          <w:szCs w:val="21"/>
        </w:rPr>
        <w:t>.</w:t>
      </w:r>
    </w:p>
    <w:p w14:paraId="48CFEE94" w14:textId="37EF1450" w:rsidR="007453FF" w:rsidRPr="005755EB" w:rsidRDefault="00E53FFD" w:rsidP="00E65C71">
      <w:pPr>
        <w:tabs>
          <w:tab w:val="left" w:pos="284"/>
        </w:tabs>
        <w:spacing w:line="276" w:lineRule="auto"/>
        <w:rPr>
          <w:rFonts w:eastAsia="Times New Roman" w:cs="Times New Roman"/>
          <w:b/>
          <w:sz w:val="21"/>
          <w:szCs w:val="21"/>
        </w:rPr>
      </w:pPr>
      <w:r w:rsidRPr="005755EB">
        <w:rPr>
          <w:rFonts w:eastAsia="Times New Roman" w:cs="Times New Roman"/>
          <w:sz w:val="21"/>
          <w:szCs w:val="21"/>
        </w:rPr>
        <w:t xml:space="preserve">Australia’s existing support </w:t>
      </w:r>
      <w:r w:rsidR="00C85E43" w:rsidRPr="005755EB">
        <w:rPr>
          <w:rFonts w:eastAsia="Times New Roman" w:cs="Times New Roman"/>
          <w:sz w:val="21"/>
          <w:szCs w:val="21"/>
        </w:rPr>
        <w:t>to</w:t>
      </w:r>
      <w:r w:rsidRPr="005755EB">
        <w:rPr>
          <w:rFonts w:eastAsia="Times New Roman" w:cs="Times New Roman"/>
          <w:sz w:val="21"/>
          <w:szCs w:val="21"/>
        </w:rPr>
        <w:t xml:space="preserve"> PNDS provides the foundations and in-situ architecture for extending support, with the PNDS counterpart agency also the peak agency for municipalities and the national coordinating body for decentralisation.</w:t>
      </w:r>
      <w:r w:rsidR="00CD33CE" w:rsidRPr="005755EB">
        <w:rPr>
          <w:rFonts w:eastAsia="Times New Roman" w:cs="Times New Roman"/>
          <w:sz w:val="21"/>
          <w:szCs w:val="21"/>
        </w:rPr>
        <w:t xml:space="preserve"> </w:t>
      </w:r>
      <w:r w:rsidR="0049095C" w:rsidRPr="005755EB">
        <w:rPr>
          <w:rFonts w:eastAsia="Times New Roman" w:cs="Times New Roman"/>
          <w:sz w:val="21"/>
          <w:szCs w:val="21"/>
        </w:rPr>
        <w:t>In line with recommendations by the</w:t>
      </w:r>
      <w:r w:rsidR="00CD33CE" w:rsidRPr="005755EB">
        <w:rPr>
          <w:rFonts w:eastAsia="Times New Roman" w:cs="Times New Roman"/>
          <w:sz w:val="21"/>
          <w:szCs w:val="21"/>
        </w:rPr>
        <w:t xml:space="preserve"> PNDS-SP</w:t>
      </w:r>
      <w:r w:rsidR="0049095C" w:rsidRPr="005755EB">
        <w:rPr>
          <w:rFonts w:eastAsia="Times New Roman" w:cs="Times New Roman"/>
          <w:sz w:val="21"/>
          <w:szCs w:val="21"/>
        </w:rPr>
        <w:t xml:space="preserve"> Mid Term Review, </w:t>
      </w:r>
      <w:r w:rsidR="00CD33CE" w:rsidRPr="005755EB">
        <w:rPr>
          <w:rFonts w:eastAsia="Times New Roman" w:cs="Times New Roman"/>
          <w:sz w:val="21"/>
          <w:szCs w:val="21"/>
        </w:rPr>
        <w:t xml:space="preserve">Australia </w:t>
      </w:r>
      <w:r w:rsidR="0049095C" w:rsidRPr="005755EB">
        <w:rPr>
          <w:rFonts w:eastAsia="Times New Roman" w:cs="Times New Roman"/>
          <w:sz w:val="21"/>
          <w:szCs w:val="21"/>
        </w:rPr>
        <w:t xml:space="preserve">will </w:t>
      </w:r>
      <w:r w:rsidR="00CD33CE" w:rsidRPr="005755EB">
        <w:rPr>
          <w:rFonts w:eastAsia="Times New Roman" w:cs="Times New Roman"/>
          <w:sz w:val="21"/>
          <w:szCs w:val="21"/>
        </w:rPr>
        <w:t>continue to provide assistance to government to further embed and strengthen systems and skills, with a progressive shift in focus of support from national to municipal level, including a focus on O&amp;M for the sustainability of infrastructure.</w:t>
      </w:r>
      <w:r w:rsidRPr="005755EB">
        <w:rPr>
          <w:rFonts w:eastAsia="Times New Roman" w:cs="Times New Roman"/>
          <w:sz w:val="21"/>
          <w:szCs w:val="21"/>
        </w:rPr>
        <w:t xml:space="preserve"> PARTISIPA </w:t>
      </w:r>
      <w:r w:rsidR="00F40F9E" w:rsidRPr="005755EB">
        <w:rPr>
          <w:rFonts w:eastAsia="Times New Roman" w:cs="Times New Roman"/>
          <w:sz w:val="21"/>
          <w:szCs w:val="21"/>
        </w:rPr>
        <w:t>will focus on maximising</w:t>
      </w:r>
      <w:r w:rsidRPr="005755EB">
        <w:rPr>
          <w:rFonts w:eastAsia="Times New Roman" w:cs="Times New Roman"/>
          <w:sz w:val="21"/>
          <w:szCs w:val="21"/>
        </w:rPr>
        <w:t xml:space="preserve"> community-driven development approaches, which in turn support government credibility</w:t>
      </w:r>
      <w:r w:rsidR="00476863">
        <w:rPr>
          <w:rFonts w:eastAsia="Times New Roman" w:cs="Times New Roman"/>
          <w:sz w:val="21"/>
          <w:szCs w:val="21"/>
        </w:rPr>
        <w:t>,</w:t>
      </w:r>
      <w:r w:rsidRPr="005755EB">
        <w:rPr>
          <w:rFonts w:eastAsia="Times New Roman" w:cs="Times New Roman"/>
          <w:sz w:val="21"/>
          <w:szCs w:val="21"/>
        </w:rPr>
        <w:t xml:space="preserve"> responsiveness and stability. </w:t>
      </w:r>
    </w:p>
    <w:p w14:paraId="650FB98C" w14:textId="17F4EE30" w:rsidR="008055B9" w:rsidRDefault="6F4014A0" w:rsidP="00E65C71">
      <w:pPr>
        <w:spacing w:line="276" w:lineRule="auto"/>
        <w:rPr>
          <w:rFonts w:eastAsia="Times New Roman" w:cs="Times New Roman"/>
          <w:sz w:val="21"/>
          <w:szCs w:val="21"/>
        </w:rPr>
      </w:pPr>
      <w:r w:rsidRPr="005755EB">
        <w:rPr>
          <w:rFonts w:eastAsia="Times New Roman" w:cs="Times New Roman"/>
          <w:b/>
          <w:bCs/>
          <w:sz w:val="21"/>
          <w:szCs w:val="21"/>
        </w:rPr>
        <w:t xml:space="preserve">PARTISIPA will draw on Australia’s comparative advantage, building </w:t>
      </w:r>
      <w:r w:rsidR="008055B9" w:rsidRPr="005755EB">
        <w:rPr>
          <w:rFonts w:eastAsia="Times New Roman" w:cs="Times New Roman"/>
          <w:sz w:val="21"/>
          <w:szCs w:val="21"/>
        </w:rPr>
        <w:t xml:space="preserve">on </w:t>
      </w:r>
      <w:r w:rsidR="00476863">
        <w:rPr>
          <w:rFonts w:eastAsia="Times New Roman" w:cs="Times New Roman"/>
          <w:sz w:val="21"/>
          <w:szCs w:val="21"/>
        </w:rPr>
        <w:t>our</w:t>
      </w:r>
      <w:r w:rsidR="00476863" w:rsidRPr="005755EB">
        <w:rPr>
          <w:rFonts w:eastAsia="Times New Roman" w:cs="Times New Roman"/>
          <w:sz w:val="21"/>
          <w:szCs w:val="21"/>
        </w:rPr>
        <w:t xml:space="preserve"> </w:t>
      </w:r>
      <w:r w:rsidR="008055B9" w:rsidRPr="005755EB">
        <w:rPr>
          <w:rFonts w:eastAsia="Times New Roman" w:cs="Times New Roman"/>
          <w:sz w:val="21"/>
          <w:szCs w:val="21"/>
        </w:rPr>
        <w:t>in-depth knowledge and experience in supporting community-driven development and decentralisation processes across the region</w:t>
      </w:r>
      <w:r w:rsidR="00D409DE" w:rsidRPr="005755EB">
        <w:rPr>
          <w:rFonts w:eastAsia="Times New Roman" w:cs="Times New Roman"/>
          <w:sz w:val="21"/>
          <w:szCs w:val="21"/>
        </w:rPr>
        <w:t>. Australia has provided considerable support to decentralisation programs in countries such as Indonesia and Papua New Guinea and has extensive experience in community-driven development programs in countries like Afghanistan, Indonesia, the Solomon Islands, Cambodia and so on. It is notable</w:t>
      </w:r>
      <w:r w:rsidR="008055B9" w:rsidRPr="005755EB">
        <w:rPr>
          <w:rFonts w:eastAsia="Times New Roman" w:cs="Times New Roman"/>
          <w:sz w:val="21"/>
          <w:szCs w:val="21"/>
        </w:rPr>
        <w:t xml:space="preserve"> that PNDS is the only community driven development program in the Australian aid portfolio not led by another development partner.</w:t>
      </w:r>
    </w:p>
    <w:p w14:paraId="4A4ACEBF" w14:textId="77777777" w:rsidR="00525781" w:rsidRPr="005755EB" w:rsidRDefault="00525781" w:rsidP="00525781">
      <w:pPr>
        <w:tabs>
          <w:tab w:val="left" w:pos="284"/>
        </w:tabs>
        <w:spacing w:line="276" w:lineRule="auto"/>
        <w:rPr>
          <w:rFonts w:eastAsia="Times New Roman" w:cs="Times New Roman"/>
          <w:sz w:val="21"/>
          <w:szCs w:val="21"/>
        </w:rPr>
      </w:pPr>
      <w:r w:rsidRPr="005755EB">
        <w:rPr>
          <w:rFonts w:eastAsia="Times New Roman" w:cs="Times New Roman"/>
          <w:b/>
          <w:bCs/>
          <w:sz w:val="21"/>
          <w:szCs w:val="21"/>
        </w:rPr>
        <w:t>In May 2020</w:t>
      </w:r>
      <w:r>
        <w:rPr>
          <w:rFonts w:eastAsia="Times New Roman" w:cs="Times New Roman"/>
          <w:b/>
          <w:bCs/>
          <w:sz w:val="21"/>
          <w:szCs w:val="21"/>
        </w:rPr>
        <w:t>,</w:t>
      </w:r>
      <w:r w:rsidRPr="005755EB">
        <w:rPr>
          <w:rFonts w:eastAsia="Times New Roman" w:cs="Times New Roman"/>
          <w:b/>
          <w:bCs/>
          <w:sz w:val="21"/>
          <w:szCs w:val="21"/>
        </w:rPr>
        <w:t xml:space="preserve"> the Australian government entered into an agreement with GoTL to provide AUD7 million in Direct Budget Support for PNDS grants to assist the </w:t>
      </w:r>
      <w:r>
        <w:rPr>
          <w:rFonts w:eastAsia="Times New Roman" w:cs="Times New Roman"/>
          <w:b/>
          <w:bCs/>
          <w:sz w:val="21"/>
          <w:szCs w:val="21"/>
        </w:rPr>
        <w:t xml:space="preserve">COVID-19 </w:t>
      </w:r>
      <w:r w:rsidRPr="005755EB">
        <w:rPr>
          <w:rFonts w:eastAsia="Times New Roman" w:cs="Times New Roman"/>
          <w:b/>
          <w:bCs/>
          <w:sz w:val="21"/>
          <w:szCs w:val="21"/>
        </w:rPr>
        <w:t>recovery effort.</w:t>
      </w:r>
      <w:r w:rsidRPr="005755EB">
        <w:rPr>
          <w:rFonts w:eastAsia="Times New Roman" w:cs="Times New Roman"/>
          <w:sz w:val="21"/>
          <w:szCs w:val="21"/>
        </w:rPr>
        <w:t xml:space="preserve"> This funding</w:t>
      </w:r>
      <w:r>
        <w:rPr>
          <w:rFonts w:eastAsia="Times New Roman" w:cs="Times New Roman"/>
          <w:sz w:val="21"/>
          <w:szCs w:val="21"/>
        </w:rPr>
        <w:t xml:space="preserve"> is</w:t>
      </w:r>
      <w:r w:rsidRPr="005755EB">
        <w:rPr>
          <w:rFonts w:eastAsia="Times New Roman" w:cs="Times New Roman"/>
          <w:sz w:val="21"/>
          <w:szCs w:val="21"/>
        </w:rPr>
        <w:t xml:space="preserve"> </w:t>
      </w:r>
      <w:r>
        <w:rPr>
          <w:rFonts w:eastAsia="Times New Roman" w:cs="Times New Roman"/>
          <w:sz w:val="21"/>
          <w:szCs w:val="21"/>
        </w:rPr>
        <w:t>“</w:t>
      </w:r>
      <w:r w:rsidRPr="005755EB">
        <w:rPr>
          <w:rFonts w:eastAsia="Times New Roman" w:cs="Times New Roman"/>
          <w:sz w:val="21"/>
          <w:szCs w:val="21"/>
        </w:rPr>
        <w:t>On Treasury</w:t>
      </w:r>
      <w:r>
        <w:rPr>
          <w:rFonts w:eastAsia="Times New Roman" w:cs="Times New Roman"/>
          <w:sz w:val="21"/>
          <w:szCs w:val="21"/>
        </w:rPr>
        <w:t>”</w:t>
      </w:r>
      <w:r w:rsidRPr="005755EB">
        <w:rPr>
          <w:rFonts w:eastAsia="Times New Roman" w:cs="Times New Roman"/>
          <w:sz w:val="21"/>
          <w:szCs w:val="21"/>
        </w:rPr>
        <w:t xml:space="preserve"> (in that the funds have been disbursed int</w:t>
      </w:r>
      <w:r>
        <w:rPr>
          <w:rFonts w:eastAsia="Times New Roman" w:cs="Times New Roman"/>
          <w:sz w:val="21"/>
          <w:szCs w:val="21"/>
        </w:rPr>
        <w:t>o a GoTL Treasury account) and is</w:t>
      </w:r>
      <w:r w:rsidRPr="005755EB">
        <w:rPr>
          <w:rFonts w:eastAsia="Times New Roman" w:cs="Times New Roman"/>
          <w:sz w:val="21"/>
          <w:szCs w:val="21"/>
        </w:rPr>
        <w:t xml:space="preserve"> being managed through the government's regular systems for disbursement and financial control. Direct Budget Support as a form of aid could be extended through PARTISIPA as the development partnership with Timor-Leste continues to mature</w:t>
      </w:r>
      <w:r>
        <w:rPr>
          <w:rFonts w:eastAsia="Times New Roman" w:cs="Times New Roman"/>
          <w:sz w:val="21"/>
          <w:szCs w:val="21"/>
        </w:rPr>
        <w:t xml:space="preserve"> and if GoA resources allow. </w:t>
      </w:r>
    </w:p>
    <w:p w14:paraId="2A626C00" w14:textId="057A1B0F" w:rsidR="00525781" w:rsidRDefault="00525781" w:rsidP="006D055F">
      <w:pPr>
        <w:tabs>
          <w:tab w:val="left" w:pos="284"/>
        </w:tabs>
        <w:spacing w:line="276" w:lineRule="auto"/>
        <w:rPr>
          <w:rFonts w:eastAsia="Times New Roman" w:cs="Times New Roman"/>
          <w:sz w:val="21"/>
          <w:szCs w:val="21"/>
        </w:rPr>
      </w:pPr>
      <w:r w:rsidRPr="005755EB">
        <w:rPr>
          <w:rFonts w:eastAsia="Times New Roman" w:cs="Times New Roman"/>
          <w:b/>
          <w:bCs/>
          <w:sz w:val="21"/>
          <w:szCs w:val="21"/>
        </w:rPr>
        <w:t xml:space="preserve">PARTISIPA aligns closely with the GoTL 2019 </w:t>
      </w:r>
      <w:r>
        <w:rPr>
          <w:rFonts w:eastAsia="Times New Roman" w:cs="Times New Roman"/>
          <w:b/>
          <w:bCs/>
          <w:sz w:val="21"/>
          <w:szCs w:val="21"/>
        </w:rPr>
        <w:t xml:space="preserve">External Assistance </w:t>
      </w:r>
      <w:r w:rsidRPr="005755EB">
        <w:rPr>
          <w:rFonts w:eastAsia="Times New Roman" w:cs="Times New Roman"/>
          <w:b/>
          <w:bCs/>
          <w:sz w:val="21"/>
          <w:szCs w:val="21"/>
        </w:rPr>
        <w:t>Aid Policy</w:t>
      </w:r>
      <w:r w:rsidRPr="005755EB">
        <w:rPr>
          <w:rFonts w:eastAsia="Times New Roman" w:cs="Times New Roman"/>
          <w:sz w:val="21"/>
          <w:szCs w:val="21"/>
        </w:rPr>
        <w:t xml:space="preserve"> by supporting </w:t>
      </w:r>
      <w:r>
        <w:rPr>
          <w:rFonts w:eastAsia="Times New Roman" w:cs="Times New Roman"/>
          <w:sz w:val="21"/>
          <w:szCs w:val="21"/>
        </w:rPr>
        <w:t>GoTL’s</w:t>
      </w:r>
      <w:r w:rsidRPr="005755EB">
        <w:rPr>
          <w:rFonts w:eastAsia="Times New Roman" w:cs="Times New Roman"/>
          <w:sz w:val="21"/>
          <w:szCs w:val="21"/>
        </w:rPr>
        <w:t xml:space="preserve"> own programs (such as PNDS) and systems (including for O&amp;M of suku water systems) and responding to six out of the ten ‘priority areas for external assistance’ – rural development, infrastructure, water, gender, public sector management and regional integration. This will contribute to </w:t>
      </w:r>
      <w:r>
        <w:rPr>
          <w:rFonts w:eastAsia="Times New Roman" w:cs="Times New Roman"/>
          <w:sz w:val="21"/>
          <w:szCs w:val="21"/>
        </w:rPr>
        <w:t>progress towards</w:t>
      </w:r>
      <w:r w:rsidRPr="005755EB">
        <w:rPr>
          <w:rFonts w:eastAsia="Times New Roman" w:cs="Times New Roman"/>
          <w:sz w:val="21"/>
          <w:szCs w:val="21"/>
        </w:rPr>
        <w:t xml:space="preserve"> Sustainable Development Goals on </w:t>
      </w:r>
      <w:r>
        <w:rPr>
          <w:rFonts w:eastAsia="Times New Roman" w:cs="Times New Roman"/>
          <w:sz w:val="21"/>
          <w:szCs w:val="21"/>
        </w:rPr>
        <w:t>g</w:t>
      </w:r>
      <w:r w:rsidRPr="005755EB">
        <w:rPr>
          <w:rFonts w:eastAsia="Times New Roman" w:cs="Times New Roman"/>
          <w:sz w:val="21"/>
          <w:szCs w:val="21"/>
        </w:rPr>
        <w:t xml:space="preserve">ender </w:t>
      </w:r>
      <w:r>
        <w:rPr>
          <w:rFonts w:eastAsia="Times New Roman" w:cs="Times New Roman"/>
          <w:sz w:val="21"/>
          <w:szCs w:val="21"/>
        </w:rPr>
        <w:t>e</w:t>
      </w:r>
      <w:r w:rsidRPr="005755EB">
        <w:rPr>
          <w:rFonts w:eastAsia="Times New Roman" w:cs="Times New Roman"/>
          <w:sz w:val="21"/>
          <w:szCs w:val="21"/>
        </w:rPr>
        <w:t xml:space="preserve">quality, </w:t>
      </w:r>
      <w:r>
        <w:rPr>
          <w:rFonts w:eastAsia="Times New Roman" w:cs="Times New Roman"/>
          <w:sz w:val="21"/>
          <w:szCs w:val="21"/>
        </w:rPr>
        <w:t>c</w:t>
      </w:r>
      <w:r w:rsidRPr="005755EB">
        <w:rPr>
          <w:rFonts w:eastAsia="Times New Roman" w:cs="Times New Roman"/>
          <w:sz w:val="21"/>
          <w:szCs w:val="21"/>
        </w:rPr>
        <w:t xml:space="preserve">lean water and sanitation, Innovation, industry and infrastructure, </w:t>
      </w:r>
      <w:r>
        <w:rPr>
          <w:rFonts w:eastAsia="Times New Roman" w:cs="Times New Roman"/>
          <w:sz w:val="21"/>
          <w:szCs w:val="21"/>
        </w:rPr>
        <w:t>p</w:t>
      </w:r>
      <w:r w:rsidRPr="005755EB">
        <w:rPr>
          <w:rFonts w:eastAsia="Times New Roman" w:cs="Times New Roman"/>
          <w:sz w:val="21"/>
          <w:szCs w:val="21"/>
        </w:rPr>
        <w:t xml:space="preserve">eace, justice and strong institutions, and others. </w:t>
      </w:r>
      <w:r>
        <w:rPr>
          <w:rFonts w:eastAsia="Times New Roman" w:cs="Times New Roman"/>
          <w:sz w:val="21"/>
          <w:szCs w:val="21"/>
        </w:rPr>
        <w:t xml:space="preserve">The use of direct budget support also meets GoTL’s expectations for modalities of development assistance. </w:t>
      </w:r>
    </w:p>
    <w:p w14:paraId="7922F794" w14:textId="1C714D2A" w:rsidR="00525781" w:rsidRPr="005755EB" w:rsidRDefault="00525781" w:rsidP="006D055F">
      <w:pPr>
        <w:tabs>
          <w:tab w:val="left" w:pos="284"/>
        </w:tabs>
        <w:spacing w:line="276" w:lineRule="auto"/>
        <w:rPr>
          <w:rFonts w:eastAsia="Times New Roman" w:cs="Times New Roman"/>
          <w:sz w:val="21"/>
          <w:szCs w:val="21"/>
        </w:rPr>
      </w:pPr>
      <w:r w:rsidRPr="008A4565">
        <w:rPr>
          <w:rFonts w:eastAsia="Times New Roman" w:cs="Times New Roman"/>
          <w:b/>
          <w:bCs/>
          <w:sz w:val="21"/>
          <w:szCs w:val="21"/>
        </w:rPr>
        <w:t>This investment design document (IDD) has been supported by key government stakeholders in Timor Leste.</w:t>
      </w:r>
      <w:r>
        <w:rPr>
          <w:rFonts w:eastAsia="Times New Roman" w:cs="Times New Roman"/>
          <w:sz w:val="21"/>
          <w:szCs w:val="21"/>
        </w:rPr>
        <w:t xml:space="preserve"> The process for development of this IDD has been extensive and involved dialogues and consultations with the GoTL at national and sub-national levels as well as with civil society and other development partners. Current pilots that are testing municipal strengthening aspects of this design are supported by municipalities and from MSA. Consultations with the Ministry of Public Works affirmed operations and maintenance of rural water systems as a priority for their work, and for Australian bilateral support. The negotiations regarding Australia’s AUD7 million budget support to PNDS have proven effective in obtaining greater commitment from GoTL to PNDS. The IDD was reviewed and approved in-principle by the Minister of State Administration in October 2020. A Subsidiary Arrangement will be finalised for the program ahead of contracting, which will formalise governance arrangements and outline government partnership expectations, particularly for ongoing GoTL financing of PNDS. </w:t>
      </w:r>
    </w:p>
    <w:p w14:paraId="28842A2B" w14:textId="21798892" w:rsidR="00DF7A37" w:rsidRDefault="00DC5A27" w:rsidP="00E65C71">
      <w:pPr>
        <w:spacing w:line="276" w:lineRule="auto"/>
        <w:rPr>
          <w:rFonts w:eastAsia="Times New Roman" w:cs="Times New Roman"/>
          <w:sz w:val="21"/>
          <w:szCs w:val="21"/>
        </w:rPr>
      </w:pPr>
      <w:r w:rsidRPr="008A4565">
        <w:rPr>
          <w:rFonts w:eastAsia="Times New Roman" w:cs="Times New Roman"/>
          <w:b/>
          <w:bCs/>
          <w:sz w:val="21"/>
          <w:szCs w:val="21"/>
        </w:rPr>
        <w:t xml:space="preserve">Relevant </w:t>
      </w:r>
      <w:r w:rsidR="00020A72">
        <w:rPr>
          <w:rFonts w:eastAsia="Times New Roman" w:cs="Times New Roman"/>
          <w:b/>
          <w:bCs/>
          <w:sz w:val="21"/>
          <w:szCs w:val="21"/>
        </w:rPr>
        <w:t xml:space="preserve">GoTL </w:t>
      </w:r>
      <w:r w:rsidR="00525781">
        <w:rPr>
          <w:rFonts w:eastAsia="Times New Roman" w:cs="Times New Roman"/>
          <w:b/>
          <w:bCs/>
          <w:sz w:val="21"/>
          <w:szCs w:val="21"/>
        </w:rPr>
        <w:t>m</w:t>
      </w:r>
      <w:r w:rsidRPr="008A4565">
        <w:rPr>
          <w:rFonts w:eastAsia="Times New Roman" w:cs="Times New Roman"/>
          <w:b/>
          <w:bCs/>
          <w:sz w:val="21"/>
          <w:szCs w:val="21"/>
        </w:rPr>
        <w:t xml:space="preserve">inistries have welcomed Australia’s engagement and are positive about the new direction of the program. </w:t>
      </w:r>
      <w:r w:rsidR="6F4014A0" w:rsidRPr="005755EB">
        <w:rPr>
          <w:rFonts w:eastAsia="Times New Roman" w:cs="Times New Roman"/>
          <w:sz w:val="21"/>
          <w:szCs w:val="21"/>
        </w:rPr>
        <w:t xml:space="preserve">PARTISIPA will position Australia as a long-term partner and strengthen institutional links and influence with </w:t>
      </w:r>
      <w:r w:rsidR="00A67548" w:rsidRPr="005755EB">
        <w:rPr>
          <w:rFonts w:eastAsia="Times New Roman" w:cs="Times New Roman"/>
          <w:sz w:val="21"/>
          <w:szCs w:val="21"/>
        </w:rPr>
        <w:t>MSA</w:t>
      </w:r>
      <w:r w:rsidR="6F4014A0" w:rsidRPr="005755EB">
        <w:rPr>
          <w:rFonts w:eastAsia="Times New Roman" w:cs="Times New Roman"/>
          <w:sz w:val="21"/>
          <w:szCs w:val="21"/>
        </w:rPr>
        <w:t xml:space="preserve"> and </w:t>
      </w:r>
      <w:r w:rsidR="00A67548" w:rsidRPr="005755EB">
        <w:rPr>
          <w:rFonts w:eastAsia="Times New Roman" w:cs="Times New Roman"/>
          <w:sz w:val="21"/>
          <w:szCs w:val="21"/>
        </w:rPr>
        <w:t>MoPW</w:t>
      </w:r>
      <w:r w:rsidR="6F4014A0" w:rsidRPr="005755EB">
        <w:rPr>
          <w:rFonts w:eastAsia="Times New Roman" w:cs="Times New Roman"/>
          <w:sz w:val="21"/>
          <w:szCs w:val="21"/>
        </w:rPr>
        <w:t xml:space="preserve">. Growth in municipal and suku capacity, development of coordination and communication conventions between levels of government and across sectors, and institutionalisation of inclusive development practices, are areas that Australia can make a valuable contribution. Australia will </w:t>
      </w:r>
      <w:r w:rsidR="005F7ED7">
        <w:rPr>
          <w:rFonts w:eastAsia="Times New Roman" w:cs="Times New Roman"/>
          <w:sz w:val="21"/>
          <w:szCs w:val="21"/>
        </w:rPr>
        <w:t xml:space="preserve">help GoTL </w:t>
      </w:r>
      <w:r w:rsidR="6F4014A0" w:rsidRPr="005755EB">
        <w:rPr>
          <w:rFonts w:eastAsia="Times New Roman" w:cs="Times New Roman"/>
          <w:sz w:val="21"/>
          <w:szCs w:val="21"/>
        </w:rPr>
        <w:t>fill a critical gap in service enabling infrastructure for rural populations</w:t>
      </w:r>
      <w:r w:rsidR="00AE298B" w:rsidRPr="005755EB">
        <w:rPr>
          <w:rFonts w:eastAsia="Times New Roman" w:cs="Times New Roman"/>
          <w:sz w:val="21"/>
          <w:szCs w:val="21"/>
        </w:rPr>
        <w:t xml:space="preserve"> in Timor-Leste</w:t>
      </w:r>
      <w:r w:rsidR="6F4014A0" w:rsidRPr="005755EB">
        <w:rPr>
          <w:rFonts w:eastAsia="Times New Roman" w:cs="Times New Roman"/>
          <w:sz w:val="21"/>
          <w:szCs w:val="21"/>
        </w:rPr>
        <w:t xml:space="preserve">. </w:t>
      </w:r>
    </w:p>
    <w:p w14:paraId="6538B594" w14:textId="34991EA0" w:rsidR="005950A2" w:rsidRDefault="005E5129" w:rsidP="00177BAE">
      <w:pPr>
        <w:pStyle w:val="Heading2"/>
      </w:pPr>
      <w:bookmarkStart w:id="25" w:name="_Toc57881018"/>
      <w:r>
        <w:t>PARTISIPA</w:t>
      </w:r>
      <w:r w:rsidR="00636828">
        <w:t xml:space="preserve"> </w:t>
      </w:r>
      <w:r w:rsidR="008C76E8">
        <w:t>as a Platform for</w:t>
      </w:r>
      <w:r>
        <w:t xml:space="preserve"> </w:t>
      </w:r>
      <w:r w:rsidR="00636828">
        <w:t>Roads for Development</w:t>
      </w:r>
      <w:bookmarkEnd w:id="25"/>
    </w:p>
    <w:p w14:paraId="3CF82853" w14:textId="14F7690C" w:rsidR="008C76E8" w:rsidRPr="00636828" w:rsidRDefault="004A3392" w:rsidP="008C76E8">
      <w:pPr>
        <w:spacing w:line="276" w:lineRule="auto"/>
        <w:rPr>
          <w:rFonts w:eastAsia="Times New Roman" w:cs="Times New Roman"/>
          <w:sz w:val="21"/>
          <w:szCs w:val="21"/>
        </w:rPr>
      </w:pPr>
      <w:r w:rsidRPr="00636828">
        <w:rPr>
          <w:rFonts w:eastAsia="Times New Roman" w:cs="Times New Roman"/>
          <w:sz w:val="21"/>
          <w:szCs w:val="21"/>
        </w:rPr>
        <w:t xml:space="preserve">The Government of Australia (GoA) </w:t>
      </w:r>
      <w:r w:rsidR="008C76E8">
        <w:rPr>
          <w:rFonts w:eastAsia="Times New Roman" w:cs="Times New Roman"/>
          <w:sz w:val="21"/>
          <w:szCs w:val="21"/>
        </w:rPr>
        <w:t>has invested more than AUD60 million in two phases of the roads for development program (R4D-SP).</w:t>
      </w:r>
      <w:r w:rsidRPr="00636828">
        <w:rPr>
          <w:rFonts w:eastAsia="Times New Roman" w:cs="Times New Roman"/>
          <w:sz w:val="21"/>
          <w:szCs w:val="21"/>
        </w:rPr>
        <w:t xml:space="preserve"> </w:t>
      </w:r>
      <w:r w:rsidR="00D60235">
        <w:rPr>
          <w:rFonts w:eastAsia="Times New Roman" w:cs="Times New Roman"/>
          <w:sz w:val="21"/>
          <w:szCs w:val="21"/>
        </w:rPr>
        <w:t>R4D-SP</w:t>
      </w:r>
      <w:r w:rsidR="008C76E8" w:rsidRPr="00636828">
        <w:rPr>
          <w:rFonts w:eastAsia="Times New Roman" w:cs="Times New Roman"/>
          <w:sz w:val="21"/>
          <w:szCs w:val="21"/>
        </w:rPr>
        <w:t xml:space="preserve"> specifically target</w:t>
      </w:r>
      <w:r w:rsidR="008C76E8">
        <w:rPr>
          <w:rFonts w:eastAsia="Times New Roman" w:cs="Times New Roman"/>
          <w:sz w:val="21"/>
          <w:szCs w:val="21"/>
        </w:rPr>
        <w:t xml:space="preserve">s </w:t>
      </w:r>
      <w:r w:rsidR="008C76E8" w:rsidRPr="00636828">
        <w:rPr>
          <w:rFonts w:eastAsia="Times New Roman" w:cs="Times New Roman"/>
          <w:sz w:val="21"/>
          <w:szCs w:val="21"/>
        </w:rPr>
        <w:t xml:space="preserve">rural roads rehabilitation and maintenance </w:t>
      </w:r>
      <w:r w:rsidR="008C76E8">
        <w:rPr>
          <w:rFonts w:eastAsia="Times New Roman" w:cs="Times New Roman"/>
          <w:sz w:val="21"/>
          <w:szCs w:val="21"/>
        </w:rPr>
        <w:t>to</w:t>
      </w:r>
      <w:r w:rsidR="008C76E8" w:rsidRPr="00636828">
        <w:rPr>
          <w:rFonts w:eastAsia="Times New Roman" w:cs="Times New Roman"/>
          <w:sz w:val="21"/>
          <w:szCs w:val="21"/>
        </w:rPr>
        <w:t xml:space="preserve"> direct</w:t>
      </w:r>
      <w:r w:rsidR="008C76E8">
        <w:rPr>
          <w:rFonts w:eastAsia="Times New Roman" w:cs="Times New Roman"/>
          <w:sz w:val="21"/>
          <w:szCs w:val="21"/>
        </w:rPr>
        <w:t>ly</w:t>
      </w:r>
      <w:r w:rsidR="008C76E8" w:rsidRPr="00636828">
        <w:rPr>
          <w:rFonts w:eastAsia="Times New Roman" w:cs="Times New Roman"/>
          <w:sz w:val="21"/>
          <w:szCs w:val="21"/>
        </w:rPr>
        <w:t xml:space="preserve"> </w:t>
      </w:r>
      <w:r w:rsidR="008C76E8">
        <w:rPr>
          <w:rFonts w:eastAsia="Times New Roman" w:cs="Times New Roman"/>
          <w:sz w:val="21"/>
          <w:szCs w:val="21"/>
        </w:rPr>
        <w:t xml:space="preserve">benefit rural communities, by helping them </w:t>
      </w:r>
      <w:r w:rsidR="008C76E8" w:rsidRPr="00636828">
        <w:rPr>
          <w:rFonts w:eastAsia="Times New Roman" w:cs="Times New Roman"/>
          <w:sz w:val="21"/>
          <w:szCs w:val="21"/>
        </w:rPr>
        <w:t xml:space="preserve">save time and money in accessing health and education services, and in reaching water supply and markets. With the GoTL, the program promotes labour-intensive approaches that create opportunities for livelihoods; particularly important in the post-COVID19 era that has seen widespread reductions in incomes and economic opportunities. </w:t>
      </w:r>
    </w:p>
    <w:p w14:paraId="700D3EE9" w14:textId="067F1EE5" w:rsidR="004A3392" w:rsidRDefault="004A3392" w:rsidP="008A4565">
      <w:pPr>
        <w:spacing w:line="276" w:lineRule="auto"/>
      </w:pPr>
      <w:r w:rsidRPr="00636828">
        <w:rPr>
          <w:rFonts w:eastAsia="Times New Roman" w:cs="Times New Roman"/>
          <w:sz w:val="21"/>
          <w:szCs w:val="21"/>
        </w:rPr>
        <w:t xml:space="preserve">The current phase of R4D is due to close by </w:t>
      </w:r>
      <w:r w:rsidR="008C76E8">
        <w:rPr>
          <w:rFonts w:eastAsia="Times New Roman" w:cs="Times New Roman"/>
          <w:sz w:val="21"/>
          <w:szCs w:val="21"/>
        </w:rPr>
        <w:t>mid-2022</w:t>
      </w:r>
      <w:r w:rsidRPr="00636828">
        <w:rPr>
          <w:rFonts w:eastAsia="Times New Roman" w:cs="Times New Roman"/>
          <w:sz w:val="21"/>
          <w:szCs w:val="21"/>
        </w:rPr>
        <w:t xml:space="preserve"> and therefore the Australian Government </w:t>
      </w:r>
      <w:r w:rsidR="00D60235">
        <w:rPr>
          <w:rFonts w:eastAsia="Times New Roman" w:cs="Times New Roman"/>
          <w:sz w:val="21"/>
          <w:szCs w:val="21"/>
        </w:rPr>
        <w:t xml:space="preserve">in consultation with GoTL </w:t>
      </w:r>
      <w:r w:rsidR="00476863">
        <w:rPr>
          <w:rFonts w:eastAsia="Times New Roman" w:cs="Times New Roman"/>
          <w:sz w:val="21"/>
          <w:szCs w:val="21"/>
        </w:rPr>
        <w:t>will</w:t>
      </w:r>
      <w:r w:rsidRPr="00636828">
        <w:rPr>
          <w:rFonts w:eastAsia="Times New Roman" w:cs="Times New Roman"/>
          <w:sz w:val="21"/>
          <w:szCs w:val="21"/>
        </w:rPr>
        <w:t xml:space="preserve"> make decisions regarding the future trajectory for their investment by mid-2021. </w:t>
      </w:r>
      <w:r>
        <w:rPr>
          <w:rFonts w:eastAsia="Times New Roman" w:cs="Times New Roman"/>
          <w:sz w:val="21"/>
          <w:szCs w:val="21"/>
        </w:rPr>
        <w:t xml:space="preserve">There are several synergies between the R4D program and PARTISIPA that make </w:t>
      </w:r>
      <w:r w:rsidR="00977990">
        <w:rPr>
          <w:rFonts w:eastAsia="Times New Roman" w:cs="Times New Roman"/>
          <w:sz w:val="21"/>
          <w:szCs w:val="21"/>
        </w:rPr>
        <w:t xml:space="preserve">PARTISIPA a potential platform to design and integrate R4D within its scope. </w:t>
      </w:r>
    </w:p>
    <w:p w14:paraId="2FB3C568" w14:textId="6A3CAF85" w:rsidR="00636828" w:rsidRPr="00636828" w:rsidRDefault="00636828" w:rsidP="00636828">
      <w:pPr>
        <w:spacing w:line="276" w:lineRule="auto"/>
        <w:rPr>
          <w:rFonts w:eastAsia="Times New Roman" w:cs="Times New Roman"/>
          <w:sz w:val="21"/>
          <w:szCs w:val="21"/>
        </w:rPr>
      </w:pPr>
      <w:r w:rsidRPr="00636828">
        <w:rPr>
          <w:rFonts w:eastAsia="Times New Roman" w:cs="Times New Roman"/>
          <w:sz w:val="21"/>
          <w:szCs w:val="21"/>
        </w:rPr>
        <w:t>The next phase of R4D would continue to strengthen the GoTL’s ability to plan, fund, implement, monitor, and assess R&amp;M of rural roads – across all levels of government administration; and support economic recovery through temporary employment opportunities. Depending upon resources, the new investment could also seek to strengthen technical capacity of small and medium private sector contractors in roads R&amp;M.</w:t>
      </w:r>
    </w:p>
    <w:p w14:paraId="02A55974" w14:textId="2C33051D" w:rsidR="00636828" w:rsidRDefault="00476863">
      <w:pPr>
        <w:spacing w:line="276" w:lineRule="auto"/>
        <w:rPr>
          <w:rFonts w:eastAsia="Times New Roman" w:cs="Times New Roman"/>
          <w:sz w:val="21"/>
          <w:szCs w:val="21"/>
        </w:rPr>
      </w:pPr>
      <w:r>
        <w:rPr>
          <w:rFonts w:eastAsia="Times New Roman" w:cs="Times New Roman"/>
          <w:sz w:val="21"/>
          <w:szCs w:val="21"/>
        </w:rPr>
        <w:t>T</w:t>
      </w:r>
      <w:r w:rsidR="005E5129">
        <w:rPr>
          <w:rFonts w:eastAsia="Times New Roman" w:cs="Times New Roman"/>
          <w:sz w:val="21"/>
          <w:szCs w:val="21"/>
        </w:rPr>
        <w:t xml:space="preserve">his design and subsequent procurement process will leave open the option for R4D to be designed and implemented by the selected implementing partner for PARTISIPA. </w:t>
      </w:r>
      <w:r w:rsidR="00D60235">
        <w:rPr>
          <w:rFonts w:eastAsia="Times New Roman" w:cs="Times New Roman"/>
          <w:sz w:val="21"/>
          <w:szCs w:val="21"/>
        </w:rPr>
        <w:t xml:space="preserve">See Annex 2 for more detail. </w:t>
      </w:r>
    </w:p>
    <w:p w14:paraId="3C57E674" w14:textId="1330BD78" w:rsidR="00CA5B35" w:rsidRDefault="00CA5B35">
      <w:pPr>
        <w:jc w:val="left"/>
        <w:rPr>
          <w:rFonts w:eastAsia="Times New Roman" w:cs="Times New Roman"/>
          <w:sz w:val="21"/>
          <w:szCs w:val="21"/>
        </w:rPr>
      </w:pPr>
      <w:r>
        <w:rPr>
          <w:rFonts w:eastAsia="Times New Roman" w:cs="Times New Roman"/>
          <w:sz w:val="21"/>
          <w:szCs w:val="21"/>
        </w:rPr>
        <w:br w:type="page"/>
      </w:r>
    </w:p>
    <w:p w14:paraId="117EB197" w14:textId="19A0EEBB" w:rsidR="00A32858" w:rsidRPr="005755EB" w:rsidRDefault="69C38974" w:rsidP="00E2729C">
      <w:pPr>
        <w:pStyle w:val="ChapterTitle"/>
      </w:pPr>
      <w:bookmarkStart w:id="26" w:name="_Toc57881019"/>
      <w:r w:rsidRPr="005755EB">
        <w:t>Proposed Outcomes and Investment Options</w:t>
      </w:r>
      <w:bookmarkEnd w:id="26"/>
      <w:r w:rsidRPr="005755EB">
        <w:t xml:space="preserve"> </w:t>
      </w:r>
    </w:p>
    <w:p w14:paraId="76CDC0B5" w14:textId="06ABC2E1" w:rsidR="00172C74" w:rsidRPr="00104FF1" w:rsidRDefault="00FE7F30" w:rsidP="00E65C71">
      <w:pPr>
        <w:spacing w:line="276" w:lineRule="auto"/>
        <w:rPr>
          <w:rStyle w:val="normaltextrun"/>
          <w:rFonts w:asciiTheme="minorHAnsi" w:hAnsiTheme="minorHAnsi" w:cstheme="minorHAnsi"/>
          <w:b w:val="0"/>
          <w:bCs/>
          <w:color w:val="000000" w:themeColor="text1"/>
          <w:sz w:val="21"/>
          <w:szCs w:val="21"/>
        </w:rPr>
      </w:pPr>
      <w:r w:rsidRPr="00104FF1">
        <w:rPr>
          <w:rStyle w:val="normaltextrun"/>
          <w:rFonts w:asciiTheme="minorHAnsi" w:hAnsiTheme="minorHAnsi" w:cstheme="minorHAnsi"/>
          <w:b w:val="0"/>
          <w:bCs/>
          <w:color w:val="000000" w:themeColor="text1"/>
          <w:sz w:val="21"/>
          <w:szCs w:val="21"/>
        </w:rPr>
        <w:t xml:space="preserve">This </w:t>
      </w:r>
      <w:r w:rsidR="00AE298B" w:rsidRPr="00104FF1">
        <w:rPr>
          <w:rStyle w:val="normaltextrun"/>
          <w:rFonts w:asciiTheme="minorHAnsi" w:hAnsiTheme="minorHAnsi" w:cstheme="minorHAnsi"/>
          <w:b w:val="0"/>
          <w:bCs/>
          <w:color w:val="000000" w:themeColor="text1"/>
          <w:sz w:val="21"/>
          <w:szCs w:val="21"/>
        </w:rPr>
        <w:t xml:space="preserve">section </w:t>
      </w:r>
      <w:r w:rsidRPr="00104FF1">
        <w:rPr>
          <w:rStyle w:val="normaltextrun"/>
          <w:rFonts w:asciiTheme="minorHAnsi" w:hAnsiTheme="minorHAnsi" w:cstheme="minorHAnsi"/>
          <w:b w:val="0"/>
          <w:bCs/>
          <w:color w:val="000000" w:themeColor="text1"/>
          <w:sz w:val="21"/>
          <w:szCs w:val="21"/>
        </w:rPr>
        <w:t xml:space="preserve">focuses on </w:t>
      </w:r>
      <w:r w:rsidRPr="00104FF1">
        <w:rPr>
          <w:rStyle w:val="normaltextrun"/>
          <w:rFonts w:asciiTheme="minorHAnsi" w:hAnsiTheme="minorHAnsi" w:cstheme="minorHAnsi"/>
          <w:b w:val="0"/>
          <w:bCs/>
          <w:i/>
          <w:iCs/>
          <w:color w:val="000000" w:themeColor="text1"/>
          <w:sz w:val="21"/>
          <w:szCs w:val="21"/>
        </w:rPr>
        <w:t>what</w:t>
      </w:r>
      <w:r w:rsidRPr="00104FF1">
        <w:rPr>
          <w:rStyle w:val="normaltextrun"/>
          <w:rFonts w:asciiTheme="minorHAnsi" w:hAnsiTheme="minorHAnsi" w:cstheme="minorHAnsi"/>
          <w:b w:val="0"/>
          <w:bCs/>
          <w:color w:val="000000" w:themeColor="text1"/>
          <w:sz w:val="21"/>
          <w:szCs w:val="21"/>
        </w:rPr>
        <w:t xml:space="preserve"> the PARTISIPA program expects to achieve over the life of </w:t>
      </w:r>
      <w:r w:rsidR="00CA20E5" w:rsidRPr="00104FF1">
        <w:rPr>
          <w:rStyle w:val="normaltextrun"/>
          <w:rFonts w:asciiTheme="minorHAnsi" w:hAnsiTheme="minorHAnsi" w:cstheme="minorHAnsi"/>
          <w:b w:val="0"/>
          <w:bCs/>
          <w:color w:val="000000" w:themeColor="text1"/>
          <w:sz w:val="21"/>
          <w:szCs w:val="21"/>
        </w:rPr>
        <w:t>DFAT’s i</w:t>
      </w:r>
      <w:r w:rsidRPr="00104FF1">
        <w:rPr>
          <w:rStyle w:val="normaltextrun"/>
          <w:rFonts w:asciiTheme="minorHAnsi" w:hAnsiTheme="minorHAnsi" w:cstheme="minorHAnsi"/>
          <w:b w:val="0"/>
          <w:bCs/>
          <w:color w:val="000000" w:themeColor="text1"/>
          <w:sz w:val="21"/>
          <w:szCs w:val="21"/>
        </w:rPr>
        <w:t xml:space="preserve">nvestment. </w:t>
      </w:r>
      <w:r w:rsidR="00B949F3" w:rsidRPr="00104FF1">
        <w:rPr>
          <w:rStyle w:val="normaltextrun"/>
          <w:rFonts w:asciiTheme="minorHAnsi" w:hAnsiTheme="minorHAnsi" w:cstheme="minorHAnsi"/>
          <w:b w:val="0"/>
          <w:bCs/>
          <w:color w:val="000000" w:themeColor="text1"/>
          <w:sz w:val="21"/>
          <w:szCs w:val="21"/>
        </w:rPr>
        <w:t>The Australian aid program design standards adopt the Theory of Change</w:t>
      </w:r>
      <w:r w:rsidR="00B047FA" w:rsidRPr="00104FF1">
        <w:rPr>
          <w:rStyle w:val="normaltextrun"/>
          <w:rFonts w:asciiTheme="minorHAnsi" w:hAnsiTheme="minorHAnsi" w:cstheme="minorHAnsi"/>
          <w:b w:val="0"/>
          <w:bCs/>
          <w:color w:val="000000" w:themeColor="text1"/>
          <w:sz w:val="21"/>
          <w:szCs w:val="21"/>
        </w:rPr>
        <w:t xml:space="preserve"> </w:t>
      </w:r>
      <w:r w:rsidR="00B949F3" w:rsidRPr="00104FF1">
        <w:rPr>
          <w:rStyle w:val="normaltextrun"/>
          <w:rFonts w:asciiTheme="minorHAnsi" w:hAnsiTheme="minorHAnsi" w:cstheme="minorHAnsi"/>
          <w:b w:val="0"/>
          <w:bCs/>
          <w:color w:val="000000" w:themeColor="text1"/>
          <w:sz w:val="21"/>
          <w:szCs w:val="21"/>
        </w:rPr>
        <w:t>model for framing the design</w:t>
      </w:r>
      <w:r w:rsidR="002E2A33" w:rsidRPr="00104FF1">
        <w:rPr>
          <w:rStyle w:val="normaltextrun"/>
          <w:rFonts w:asciiTheme="minorHAnsi" w:hAnsiTheme="minorHAnsi" w:cstheme="minorHAnsi"/>
          <w:b w:val="0"/>
          <w:bCs/>
          <w:color w:val="000000" w:themeColor="text1"/>
          <w:sz w:val="21"/>
          <w:szCs w:val="21"/>
        </w:rPr>
        <w:t xml:space="preserve"> (otherwise known as Program Logic model)</w:t>
      </w:r>
      <w:r w:rsidR="00476863">
        <w:rPr>
          <w:rStyle w:val="normaltextrun"/>
          <w:rFonts w:asciiTheme="minorHAnsi" w:hAnsiTheme="minorHAnsi" w:cstheme="minorHAnsi"/>
          <w:b w:val="0"/>
          <w:bCs/>
          <w:color w:val="000000" w:themeColor="text1"/>
          <w:sz w:val="21"/>
          <w:szCs w:val="21"/>
        </w:rPr>
        <w:t xml:space="preserve"> which</w:t>
      </w:r>
      <w:r w:rsidR="00802440" w:rsidRPr="00104FF1">
        <w:rPr>
          <w:rFonts w:cstheme="minorHAnsi"/>
          <w:bCs/>
          <w:color w:val="000000" w:themeColor="text1"/>
          <w:sz w:val="21"/>
          <w:szCs w:val="21"/>
        </w:rPr>
        <w:t xml:space="preserve"> </w:t>
      </w:r>
      <w:r w:rsidR="00172C74" w:rsidRPr="00104FF1">
        <w:rPr>
          <w:rStyle w:val="normaltextrun"/>
          <w:rFonts w:asciiTheme="minorHAnsi" w:hAnsiTheme="minorHAnsi" w:cstheme="minorHAnsi"/>
          <w:b w:val="0"/>
          <w:bCs/>
          <w:color w:val="000000" w:themeColor="text1"/>
          <w:sz w:val="21"/>
          <w:szCs w:val="21"/>
        </w:rPr>
        <w:t xml:space="preserve">uses a hierarchy to map </w:t>
      </w:r>
      <w:r w:rsidR="00AE298B" w:rsidRPr="00104FF1">
        <w:rPr>
          <w:rStyle w:val="normaltextrun"/>
          <w:rFonts w:asciiTheme="minorHAnsi" w:hAnsiTheme="minorHAnsi" w:cstheme="minorHAnsi"/>
          <w:b w:val="0"/>
          <w:bCs/>
          <w:color w:val="000000" w:themeColor="text1"/>
          <w:sz w:val="21"/>
          <w:szCs w:val="21"/>
        </w:rPr>
        <w:t xml:space="preserve">the </w:t>
      </w:r>
      <w:r w:rsidR="00172C74" w:rsidRPr="00104FF1">
        <w:rPr>
          <w:rStyle w:val="normaltextrun"/>
          <w:rFonts w:asciiTheme="minorHAnsi" w:hAnsiTheme="minorHAnsi" w:cstheme="minorHAnsi"/>
          <w:b w:val="0"/>
          <w:bCs/>
          <w:color w:val="000000" w:themeColor="text1"/>
          <w:sz w:val="21"/>
          <w:szCs w:val="21"/>
        </w:rPr>
        <w:t xml:space="preserve">outcomes that the </w:t>
      </w:r>
      <w:r w:rsidR="00D409DE" w:rsidRPr="00104FF1">
        <w:rPr>
          <w:rStyle w:val="normaltextrun"/>
          <w:rFonts w:asciiTheme="minorHAnsi" w:hAnsiTheme="minorHAnsi" w:cstheme="minorHAnsi"/>
          <w:b w:val="0"/>
          <w:bCs/>
          <w:color w:val="000000" w:themeColor="text1"/>
          <w:sz w:val="21"/>
          <w:szCs w:val="21"/>
        </w:rPr>
        <w:t>investment</w:t>
      </w:r>
      <w:r w:rsidR="00172C74" w:rsidRPr="00104FF1">
        <w:rPr>
          <w:rStyle w:val="normaltextrun"/>
          <w:rFonts w:asciiTheme="minorHAnsi" w:hAnsiTheme="minorHAnsi" w:cstheme="minorHAnsi"/>
          <w:b w:val="0"/>
          <w:bCs/>
          <w:color w:val="000000" w:themeColor="text1"/>
          <w:sz w:val="21"/>
          <w:szCs w:val="21"/>
        </w:rPr>
        <w:t xml:space="preserve"> seeks to achieve, </w:t>
      </w:r>
      <w:r w:rsidR="002E2A33" w:rsidRPr="00104FF1">
        <w:rPr>
          <w:rStyle w:val="normaltextrun"/>
          <w:rFonts w:asciiTheme="minorHAnsi" w:hAnsiTheme="minorHAnsi" w:cstheme="minorHAnsi"/>
          <w:b w:val="0"/>
          <w:bCs/>
          <w:color w:val="000000" w:themeColor="text1"/>
          <w:sz w:val="21"/>
          <w:szCs w:val="21"/>
        </w:rPr>
        <w:t xml:space="preserve">and </w:t>
      </w:r>
      <w:r w:rsidR="00172C74" w:rsidRPr="00104FF1">
        <w:rPr>
          <w:rStyle w:val="normaltextrun"/>
          <w:rFonts w:asciiTheme="minorHAnsi" w:hAnsiTheme="minorHAnsi" w:cstheme="minorHAnsi"/>
          <w:b w:val="0"/>
          <w:bCs/>
          <w:color w:val="000000" w:themeColor="text1"/>
          <w:sz w:val="21"/>
          <w:szCs w:val="21"/>
        </w:rPr>
        <w:t xml:space="preserve">details how </w:t>
      </w:r>
      <w:r w:rsidR="002E2A33" w:rsidRPr="00104FF1">
        <w:rPr>
          <w:rStyle w:val="normaltextrun"/>
          <w:rFonts w:asciiTheme="minorHAnsi" w:hAnsiTheme="minorHAnsi" w:cstheme="minorHAnsi"/>
          <w:b w:val="0"/>
          <w:bCs/>
          <w:color w:val="000000" w:themeColor="text1"/>
          <w:sz w:val="21"/>
          <w:szCs w:val="21"/>
        </w:rPr>
        <w:t>an</w:t>
      </w:r>
      <w:r w:rsidR="00172C74" w:rsidRPr="00104FF1">
        <w:rPr>
          <w:rStyle w:val="normaltextrun"/>
          <w:rFonts w:asciiTheme="minorHAnsi" w:hAnsiTheme="minorHAnsi" w:cstheme="minorHAnsi"/>
          <w:b w:val="0"/>
          <w:bCs/>
          <w:color w:val="000000" w:themeColor="text1"/>
          <w:sz w:val="21"/>
          <w:szCs w:val="21"/>
        </w:rPr>
        <w:t xml:space="preserve"> intervention (or set of interventions) cause change(s) in a given context – identifying the causal linkages and the underpinning assumptions. </w:t>
      </w:r>
    </w:p>
    <w:p w14:paraId="0150C82E" w14:textId="7285AE59" w:rsidR="009A77E3" w:rsidRPr="00104FF1" w:rsidRDefault="001D6B53" w:rsidP="00E65C71">
      <w:pPr>
        <w:spacing w:line="276" w:lineRule="auto"/>
        <w:rPr>
          <w:rStyle w:val="normaltextrun"/>
          <w:rFonts w:asciiTheme="minorHAnsi" w:hAnsiTheme="minorHAnsi" w:cstheme="minorHAnsi"/>
          <w:b w:val="0"/>
          <w:bCs/>
          <w:color w:val="000000" w:themeColor="text1"/>
          <w:sz w:val="21"/>
          <w:szCs w:val="21"/>
        </w:rPr>
      </w:pPr>
      <w:r w:rsidRPr="00104FF1">
        <w:rPr>
          <w:rStyle w:val="normaltextrun"/>
          <w:rFonts w:asciiTheme="minorHAnsi" w:hAnsiTheme="minorHAnsi" w:cstheme="minorHAnsi"/>
          <w:b w:val="0"/>
          <w:bCs/>
          <w:color w:val="000000" w:themeColor="text1"/>
          <w:sz w:val="21"/>
          <w:szCs w:val="21"/>
        </w:rPr>
        <w:t xml:space="preserve">The PARTISIPA </w:t>
      </w:r>
      <w:r w:rsidR="00802440" w:rsidRPr="00104FF1">
        <w:rPr>
          <w:rFonts w:cstheme="minorHAnsi"/>
          <w:bCs/>
          <w:color w:val="000000" w:themeColor="text1"/>
          <w:sz w:val="21"/>
          <w:szCs w:val="21"/>
        </w:rPr>
        <w:t xml:space="preserve">Theory of Change </w:t>
      </w:r>
      <w:r w:rsidRPr="00104FF1">
        <w:rPr>
          <w:rStyle w:val="normaltextrun"/>
          <w:rFonts w:asciiTheme="minorHAnsi" w:hAnsiTheme="minorHAnsi" w:cstheme="minorHAnsi"/>
          <w:b w:val="0"/>
          <w:bCs/>
          <w:color w:val="000000" w:themeColor="text1"/>
          <w:sz w:val="21"/>
          <w:szCs w:val="21"/>
        </w:rPr>
        <w:t>is</w:t>
      </w:r>
      <w:r w:rsidR="00DE773E" w:rsidRPr="00104FF1">
        <w:rPr>
          <w:rStyle w:val="normaltextrun"/>
          <w:rFonts w:asciiTheme="minorHAnsi" w:hAnsiTheme="minorHAnsi" w:cstheme="minorHAnsi"/>
          <w:b w:val="0"/>
          <w:bCs/>
          <w:color w:val="000000" w:themeColor="text1"/>
          <w:sz w:val="21"/>
          <w:szCs w:val="21"/>
        </w:rPr>
        <w:t xml:space="preserve"> </w:t>
      </w:r>
      <w:r w:rsidR="00B949F3" w:rsidRPr="00104FF1">
        <w:rPr>
          <w:rStyle w:val="normaltextrun"/>
          <w:rFonts w:asciiTheme="minorHAnsi" w:hAnsiTheme="minorHAnsi" w:cstheme="minorHAnsi"/>
          <w:b w:val="0"/>
          <w:bCs/>
          <w:color w:val="000000" w:themeColor="text1"/>
          <w:sz w:val="21"/>
          <w:szCs w:val="21"/>
        </w:rPr>
        <w:t>straightforward</w:t>
      </w:r>
      <w:r w:rsidR="00EB31A3" w:rsidRPr="00104FF1">
        <w:rPr>
          <w:rStyle w:val="normaltextrun"/>
          <w:rFonts w:asciiTheme="minorHAnsi" w:hAnsiTheme="minorHAnsi" w:cstheme="minorHAnsi"/>
          <w:b w:val="0"/>
          <w:bCs/>
          <w:color w:val="000000" w:themeColor="text1"/>
          <w:sz w:val="21"/>
          <w:szCs w:val="21"/>
        </w:rPr>
        <w:t xml:space="preserve"> </w:t>
      </w:r>
      <w:r w:rsidR="00E900BB" w:rsidRPr="00104FF1">
        <w:rPr>
          <w:rStyle w:val="normaltextrun"/>
          <w:rFonts w:asciiTheme="minorHAnsi" w:hAnsiTheme="minorHAnsi" w:cstheme="minorHAnsi"/>
          <w:b w:val="0"/>
          <w:bCs/>
          <w:color w:val="000000" w:themeColor="text1"/>
          <w:sz w:val="21"/>
          <w:szCs w:val="21"/>
        </w:rPr>
        <w:t>and written in plain English</w:t>
      </w:r>
      <w:r w:rsidR="00DE773E" w:rsidRPr="00104FF1">
        <w:rPr>
          <w:rStyle w:val="normaltextrun"/>
          <w:rFonts w:asciiTheme="minorHAnsi" w:hAnsiTheme="minorHAnsi" w:cstheme="minorHAnsi"/>
          <w:b w:val="0"/>
          <w:bCs/>
          <w:color w:val="000000" w:themeColor="text1"/>
          <w:sz w:val="21"/>
          <w:szCs w:val="21"/>
        </w:rPr>
        <w:t xml:space="preserve"> </w:t>
      </w:r>
      <w:r w:rsidR="00063FCA" w:rsidRPr="00104FF1">
        <w:rPr>
          <w:rStyle w:val="normaltextrun"/>
          <w:rFonts w:asciiTheme="minorHAnsi" w:hAnsiTheme="minorHAnsi" w:cstheme="minorHAnsi"/>
          <w:b w:val="0"/>
          <w:bCs/>
          <w:color w:val="000000" w:themeColor="text1"/>
          <w:sz w:val="21"/>
          <w:szCs w:val="21"/>
        </w:rPr>
        <w:t>to</w:t>
      </w:r>
      <w:r w:rsidR="00DE773E" w:rsidRPr="00104FF1">
        <w:rPr>
          <w:rStyle w:val="normaltextrun"/>
          <w:rFonts w:asciiTheme="minorHAnsi" w:hAnsiTheme="minorHAnsi" w:cstheme="minorHAnsi"/>
          <w:b w:val="0"/>
          <w:bCs/>
          <w:color w:val="000000" w:themeColor="text1"/>
          <w:sz w:val="21"/>
          <w:szCs w:val="21"/>
        </w:rPr>
        <w:t xml:space="preserve"> ensure its accessibility to a broad range of stakeholders. </w:t>
      </w:r>
      <w:r w:rsidR="00D409DE" w:rsidRPr="00104FF1">
        <w:rPr>
          <w:rStyle w:val="normaltextrun"/>
          <w:rFonts w:asciiTheme="minorHAnsi" w:hAnsiTheme="minorHAnsi" w:cstheme="minorHAnsi"/>
          <w:b w:val="0"/>
          <w:bCs/>
          <w:color w:val="000000" w:themeColor="text1"/>
          <w:sz w:val="21"/>
          <w:szCs w:val="21"/>
        </w:rPr>
        <w:t>More details</w:t>
      </w:r>
      <w:r w:rsidR="00DE773E" w:rsidRPr="00104FF1">
        <w:rPr>
          <w:rStyle w:val="normaltextrun"/>
          <w:rFonts w:asciiTheme="minorHAnsi" w:hAnsiTheme="minorHAnsi" w:cstheme="minorHAnsi"/>
          <w:b w:val="0"/>
          <w:bCs/>
          <w:color w:val="000000" w:themeColor="text1"/>
          <w:sz w:val="21"/>
          <w:szCs w:val="21"/>
        </w:rPr>
        <w:t xml:space="preserve"> </w:t>
      </w:r>
      <w:r w:rsidR="0059779A" w:rsidRPr="00104FF1">
        <w:rPr>
          <w:rStyle w:val="normaltextrun"/>
          <w:rFonts w:asciiTheme="minorHAnsi" w:hAnsiTheme="minorHAnsi" w:cstheme="minorHAnsi"/>
          <w:b w:val="0"/>
          <w:bCs/>
          <w:color w:val="000000" w:themeColor="text1"/>
          <w:sz w:val="21"/>
          <w:szCs w:val="21"/>
        </w:rPr>
        <w:t xml:space="preserve">regarding each outcome (e.g. </w:t>
      </w:r>
      <w:r w:rsidR="009E526A" w:rsidRPr="00104FF1">
        <w:rPr>
          <w:rStyle w:val="normaltextrun"/>
          <w:rFonts w:asciiTheme="minorHAnsi" w:hAnsiTheme="minorHAnsi" w:cstheme="minorHAnsi"/>
          <w:b w:val="0"/>
          <w:bCs/>
          <w:color w:val="000000" w:themeColor="text1"/>
          <w:sz w:val="21"/>
          <w:szCs w:val="21"/>
        </w:rPr>
        <w:t xml:space="preserve">in terms of </w:t>
      </w:r>
      <w:r w:rsidR="0059779A" w:rsidRPr="00104FF1">
        <w:rPr>
          <w:rStyle w:val="normaltextrun"/>
          <w:rFonts w:asciiTheme="minorHAnsi" w:hAnsiTheme="minorHAnsi" w:cstheme="minorHAnsi"/>
          <w:b w:val="0"/>
          <w:bCs/>
          <w:color w:val="000000" w:themeColor="text1"/>
          <w:sz w:val="21"/>
          <w:szCs w:val="21"/>
        </w:rPr>
        <w:t xml:space="preserve">specific stakeholders and </w:t>
      </w:r>
      <w:r w:rsidR="009E526A" w:rsidRPr="00104FF1">
        <w:rPr>
          <w:rStyle w:val="normaltextrun"/>
          <w:rFonts w:asciiTheme="minorHAnsi" w:hAnsiTheme="minorHAnsi" w:cstheme="minorHAnsi"/>
          <w:b w:val="0"/>
          <w:bCs/>
          <w:color w:val="000000" w:themeColor="text1"/>
          <w:sz w:val="21"/>
          <w:szCs w:val="21"/>
        </w:rPr>
        <w:t>targets</w:t>
      </w:r>
      <w:r w:rsidR="0059779A" w:rsidRPr="00104FF1">
        <w:rPr>
          <w:rStyle w:val="normaltextrun"/>
          <w:rFonts w:asciiTheme="minorHAnsi" w:hAnsiTheme="minorHAnsi" w:cstheme="minorHAnsi"/>
          <w:b w:val="0"/>
          <w:bCs/>
          <w:color w:val="000000" w:themeColor="text1"/>
          <w:sz w:val="21"/>
          <w:szCs w:val="21"/>
        </w:rPr>
        <w:t>)</w:t>
      </w:r>
      <w:r w:rsidR="009E526A" w:rsidRPr="00104FF1">
        <w:rPr>
          <w:rStyle w:val="normaltextrun"/>
          <w:rFonts w:asciiTheme="minorHAnsi" w:hAnsiTheme="minorHAnsi" w:cstheme="minorHAnsi"/>
          <w:b w:val="0"/>
          <w:bCs/>
          <w:color w:val="000000" w:themeColor="text1"/>
          <w:sz w:val="21"/>
          <w:szCs w:val="21"/>
        </w:rPr>
        <w:t xml:space="preserve"> </w:t>
      </w:r>
      <w:r w:rsidR="0059779A" w:rsidRPr="00104FF1">
        <w:rPr>
          <w:rStyle w:val="normaltextrun"/>
          <w:rFonts w:asciiTheme="minorHAnsi" w:hAnsiTheme="minorHAnsi" w:cstheme="minorHAnsi"/>
          <w:b w:val="0"/>
          <w:bCs/>
          <w:color w:val="000000" w:themeColor="text1"/>
          <w:sz w:val="21"/>
          <w:szCs w:val="21"/>
        </w:rPr>
        <w:t xml:space="preserve">can be </w:t>
      </w:r>
      <w:r w:rsidR="009E526A" w:rsidRPr="00104FF1">
        <w:rPr>
          <w:rStyle w:val="normaltextrun"/>
          <w:rFonts w:asciiTheme="minorHAnsi" w:hAnsiTheme="minorHAnsi" w:cstheme="minorHAnsi"/>
          <w:b w:val="0"/>
          <w:bCs/>
          <w:color w:val="000000" w:themeColor="text1"/>
          <w:sz w:val="21"/>
          <w:szCs w:val="21"/>
        </w:rPr>
        <w:t xml:space="preserve">found </w:t>
      </w:r>
      <w:r w:rsidR="00D409DE" w:rsidRPr="00104FF1">
        <w:rPr>
          <w:rStyle w:val="normaltextrun"/>
          <w:rFonts w:asciiTheme="minorHAnsi" w:hAnsiTheme="minorHAnsi" w:cstheme="minorHAnsi"/>
          <w:b w:val="0"/>
          <w:bCs/>
          <w:color w:val="000000" w:themeColor="text1"/>
          <w:sz w:val="21"/>
          <w:szCs w:val="21"/>
        </w:rPr>
        <w:t xml:space="preserve">at </w:t>
      </w:r>
      <w:r w:rsidR="009A77E3" w:rsidRPr="00104FF1">
        <w:rPr>
          <w:rStyle w:val="normaltextrun"/>
          <w:rFonts w:asciiTheme="minorHAnsi" w:hAnsiTheme="minorHAnsi" w:cstheme="minorHAnsi"/>
          <w:b w:val="0"/>
          <w:bCs/>
          <w:color w:val="000000" w:themeColor="text1"/>
          <w:sz w:val="21"/>
          <w:szCs w:val="21"/>
        </w:rPr>
        <w:t xml:space="preserve">Annex </w:t>
      </w:r>
      <w:r w:rsidR="00D60235">
        <w:rPr>
          <w:rStyle w:val="normaltextrun"/>
          <w:rFonts w:asciiTheme="minorHAnsi" w:hAnsiTheme="minorHAnsi" w:cstheme="minorHAnsi"/>
          <w:b w:val="0"/>
          <w:bCs/>
          <w:color w:val="000000" w:themeColor="text1"/>
          <w:sz w:val="21"/>
          <w:szCs w:val="21"/>
        </w:rPr>
        <w:t>3</w:t>
      </w:r>
      <w:r w:rsidR="009A77E3" w:rsidRPr="00104FF1">
        <w:rPr>
          <w:rStyle w:val="normaltextrun"/>
          <w:rFonts w:asciiTheme="minorHAnsi" w:hAnsiTheme="minorHAnsi" w:cstheme="minorHAnsi"/>
          <w:b w:val="0"/>
          <w:bCs/>
          <w:color w:val="000000" w:themeColor="text1"/>
          <w:sz w:val="21"/>
          <w:szCs w:val="21"/>
        </w:rPr>
        <w:t xml:space="preserve">: Monitoring, Evaluation and </w:t>
      </w:r>
      <w:r w:rsidR="00DB5FB2" w:rsidRPr="00104FF1">
        <w:rPr>
          <w:rStyle w:val="normaltextrun"/>
          <w:rFonts w:asciiTheme="minorHAnsi" w:hAnsiTheme="minorHAnsi" w:cstheme="minorHAnsi"/>
          <w:b w:val="0"/>
          <w:bCs/>
          <w:color w:val="000000" w:themeColor="text1"/>
          <w:sz w:val="21"/>
          <w:szCs w:val="21"/>
        </w:rPr>
        <w:t>L</w:t>
      </w:r>
      <w:r w:rsidR="009A77E3" w:rsidRPr="00104FF1">
        <w:rPr>
          <w:rStyle w:val="normaltextrun"/>
          <w:rFonts w:asciiTheme="minorHAnsi" w:hAnsiTheme="minorHAnsi" w:cstheme="minorHAnsi"/>
          <w:b w:val="0"/>
          <w:bCs/>
          <w:color w:val="000000" w:themeColor="text1"/>
          <w:sz w:val="21"/>
          <w:szCs w:val="21"/>
        </w:rPr>
        <w:t xml:space="preserve">earning </w:t>
      </w:r>
      <w:r w:rsidR="009E526A" w:rsidRPr="00104FF1">
        <w:rPr>
          <w:rStyle w:val="normaltextrun"/>
          <w:rFonts w:asciiTheme="minorHAnsi" w:hAnsiTheme="minorHAnsi" w:cstheme="minorHAnsi"/>
          <w:b w:val="0"/>
          <w:bCs/>
          <w:color w:val="000000" w:themeColor="text1"/>
          <w:sz w:val="21"/>
          <w:szCs w:val="21"/>
        </w:rPr>
        <w:t>Framework</w:t>
      </w:r>
      <w:r w:rsidR="008D6EEF" w:rsidRPr="00104FF1">
        <w:rPr>
          <w:rStyle w:val="normaltextrun"/>
          <w:rFonts w:asciiTheme="minorHAnsi" w:hAnsiTheme="minorHAnsi" w:cstheme="minorHAnsi"/>
          <w:b w:val="0"/>
          <w:bCs/>
          <w:color w:val="000000" w:themeColor="text1"/>
          <w:sz w:val="21"/>
          <w:szCs w:val="21"/>
        </w:rPr>
        <w:t xml:space="preserve">. </w:t>
      </w:r>
    </w:p>
    <w:p w14:paraId="2ECD0A57" w14:textId="2544A6CC" w:rsidR="00D409DE" w:rsidRPr="00104FF1" w:rsidRDefault="00D409DE" w:rsidP="00E65C71">
      <w:pPr>
        <w:spacing w:line="276" w:lineRule="auto"/>
        <w:rPr>
          <w:rStyle w:val="normaltextrun"/>
          <w:rFonts w:asciiTheme="minorHAnsi" w:hAnsiTheme="minorHAnsi" w:cstheme="minorHAnsi"/>
          <w:b w:val="0"/>
          <w:bCs/>
          <w:color w:val="000000" w:themeColor="text1"/>
          <w:sz w:val="21"/>
          <w:szCs w:val="21"/>
        </w:rPr>
      </w:pPr>
      <w:r w:rsidRPr="00104FF1">
        <w:rPr>
          <w:rStyle w:val="normaltextrun"/>
          <w:rFonts w:asciiTheme="minorHAnsi" w:hAnsiTheme="minorHAnsi" w:cstheme="minorHAnsi"/>
          <w:b w:val="0"/>
          <w:bCs/>
          <w:color w:val="000000" w:themeColor="text1"/>
          <w:sz w:val="21"/>
          <w:szCs w:val="21"/>
        </w:rPr>
        <w:t>T</w:t>
      </w:r>
      <w:r w:rsidR="00381A85" w:rsidRPr="00104FF1">
        <w:rPr>
          <w:rStyle w:val="normaltextrun"/>
          <w:rFonts w:asciiTheme="minorHAnsi" w:hAnsiTheme="minorHAnsi" w:cstheme="minorHAnsi"/>
          <w:b w:val="0"/>
          <w:bCs/>
          <w:color w:val="000000" w:themeColor="text1"/>
          <w:sz w:val="21"/>
          <w:szCs w:val="21"/>
        </w:rPr>
        <w:t xml:space="preserve">he </w:t>
      </w:r>
      <w:r w:rsidR="00802440" w:rsidRPr="00104FF1">
        <w:rPr>
          <w:rFonts w:cstheme="minorHAnsi"/>
          <w:bCs/>
          <w:color w:val="000000" w:themeColor="text1"/>
          <w:sz w:val="21"/>
          <w:szCs w:val="21"/>
        </w:rPr>
        <w:t xml:space="preserve">Theory of Change </w:t>
      </w:r>
      <w:r w:rsidR="00011893" w:rsidRPr="00104FF1">
        <w:rPr>
          <w:rStyle w:val="normaltextrun"/>
          <w:rFonts w:asciiTheme="minorHAnsi" w:hAnsiTheme="minorHAnsi" w:cstheme="minorHAnsi"/>
          <w:b w:val="0"/>
          <w:bCs/>
          <w:color w:val="000000" w:themeColor="text1"/>
          <w:sz w:val="21"/>
          <w:szCs w:val="21"/>
        </w:rPr>
        <w:t xml:space="preserve">identifies the suite of activities </w:t>
      </w:r>
      <w:r w:rsidR="00BF2EA8" w:rsidRPr="00104FF1">
        <w:rPr>
          <w:rStyle w:val="normaltextrun"/>
          <w:rFonts w:asciiTheme="minorHAnsi" w:hAnsiTheme="minorHAnsi" w:cstheme="minorHAnsi"/>
          <w:b w:val="0"/>
          <w:bCs/>
          <w:color w:val="000000" w:themeColor="text1"/>
          <w:sz w:val="21"/>
          <w:szCs w:val="21"/>
        </w:rPr>
        <w:t>that can be leveraged by the program to create change</w:t>
      </w:r>
      <w:r w:rsidR="00381A85" w:rsidRPr="00104FF1">
        <w:rPr>
          <w:rStyle w:val="normaltextrun"/>
          <w:rFonts w:asciiTheme="minorHAnsi" w:hAnsiTheme="minorHAnsi" w:cstheme="minorHAnsi"/>
          <w:b w:val="0"/>
          <w:bCs/>
          <w:color w:val="000000" w:themeColor="text1"/>
          <w:sz w:val="21"/>
          <w:szCs w:val="21"/>
        </w:rPr>
        <w:t xml:space="preserve"> </w:t>
      </w:r>
      <w:r w:rsidRPr="00104FF1">
        <w:rPr>
          <w:rStyle w:val="normaltextrun"/>
          <w:rFonts w:asciiTheme="minorHAnsi" w:hAnsiTheme="minorHAnsi" w:cstheme="minorHAnsi"/>
          <w:b w:val="0"/>
          <w:bCs/>
          <w:color w:val="000000" w:themeColor="text1"/>
          <w:sz w:val="21"/>
          <w:szCs w:val="21"/>
        </w:rPr>
        <w:t>but does not necessarily</w:t>
      </w:r>
      <w:r w:rsidR="00381A85" w:rsidRPr="00104FF1">
        <w:rPr>
          <w:rStyle w:val="normaltextrun"/>
          <w:rFonts w:asciiTheme="minorHAnsi" w:hAnsiTheme="minorHAnsi" w:cstheme="minorHAnsi"/>
          <w:b w:val="0"/>
          <w:bCs/>
          <w:color w:val="000000" w:themeColor="text1"/>
          <w:sz w:val="21"/>
          <w:szCs w:val="21"/>
        </w:rPr>
        <w:t xml:space="preserve"> </w:t>
      </w:r>
      <w:r w:rsidR="00B125B1" w:rsidRPr="00104FF1">
        <w:rPr>
          <w:rStyle w:val="normaltextrun"/>
          <w:rFonts w:asciiTheme="minorHAnsi" w:hAnsiTheme="minorHAnsi" w:cstheme="minorHAnsi"/>
          <w:b w:val="0"/>
          <w:bCs/>
          <w:color w:val="000000" w:themeColor="text1"/>
          <w:sz w:val="21"/>
          <w:szCs w:val="21"/>
        </w:rPr>
        <w:t xml:space="preserve">assign activities to </w:t>
      </w:r>
      <w:r w:rsidRPr="00104FF1">
        <w:rPr>
          <w:rStyle w:val="normaltextrun"/>
          <w:rFonts w:asciiTheme="minorHAnsi" w:hAnsiTheme="minorHAnsi" w:cstheme="minorHAnsi"/>
          <w:b w:val="0"/>
          <w:bCs/>
          <w:color w:val="000000" w:themeColor="text1"/>
          <w:sz w:val="21"/>
          <w:szCs w:val="21"/>
        </w:rPr>
        <w:t xml:space="preserve">each </w:t>
      </w:r>
      <w:r w:rsidR="00B125B1" w:rsidRPr="00104FF1">
        <w:rPr>
          <w:rStyle w:val="normaltextrun"/>
          <w:rFonts w:asciiTheme="minorHAnsi" w:hAnsiTheme="minorHAnsi" w:cstheme="minorHAnsi"/>
          <w:b w:val="0"/>
          <w:bCs/>
          <w:color w:val="000000" w:themeColor="text1"/>
          <w:sz w:val="21"/>
          <w:szCs w:val="21"/>
        </w:rPr>
        <w:t>outcome</w:t>
      </w:r>
      <w:r w:rsidR="00BF2EA8" w:rsidRPr="00104FF1">
        <w:rPr>
          <w:rStyle w:val="normaltextrun"/>
          <w:rFonts w:asciiTheme="minorHAnsi" w:hAnsiTheme="minorHAnsi" w:cstheme="minorHAnsi"/>
          <w:b w:val="0"/>
          <w:bCs/>
          <w:color w:val="000000" w:themeColor="text1"/>
          <w:sz w:val="21"/>
          <w:szCs w:val="21"/>
        </w:rPr>
        <w:t xml:space="preserve">. </w:t>
      </w:r>
      <w:r w:rsidR="00B7714D" w:rsidRPr="00104FF1">
        <w:rPr>
          <w:rStyle w:val="normaltextrun"/>
          <w:rFonts w:asciiTheme="minorHAnsi" w:hAnsiTheme="minorHAnsi" w:cstheme="minorHAnsi"/>
          <w:b w:val="0"/>
          <w:bCs/>
          <w:color w:val="000000" w:themeColor="text1"/>
          <w:sz w:val="21"/>
          <w:szCs w:val="21"/>
        </w:rPr>
        <w:t xml:space="preserve">The implementing team, together with counterparts, will be responsible for </w:t>
      </w:r>
      <w:r w:rsidR="008C3241" w:rsidRPr="00104FF1">
        <w:rPr>
          <w:rStyle w:val="normaltextrun"/>
          <w:rFonts w:asciiTheme="minorHAnsi" w:hAnsiTheme="minorHAnsi" w:cstheme="minorHAnsi"/>
          <w:b w:val="0"/>
          <w:bCs/>
          <w:color w:val="000000" w:themeColor="text1"/>
          <w:sz w:val="21"/>
          <w:szCs w:val="21"/>
        </w:rPr>
        <w:t>specificity in relation to the selection and timing of activitie</w:t>
      </w:r>
      <w:r w:rsidRPr="00104FF1">
        <w:rPr>
          <w:rStyle w:val="normaltextrun"/>
          <w:rFonts w:asciiTheme="minorHAnsi" w:hAnsiTheme="minorHAnsi" w:cstheme="minorHAnsi"/>
          <w:b w:val="0"/>
          <w:bCs/>
          <w:color w:val="000000" w:themeColor="text1"/>
          <w:sz w:val="21"/>
          <w:szCs w:val="21"/>
        </w:rPr>
        <w:t xml:space="preserve">s. </w:t>
      </w:r>
      <w:r w:rsidR="00BF27EC" w:rsidRPr="00104FF1">
        <w:rPr>
          <w:rStyle w:val="normaltextrun"/>
          <w:rFonts w:asciiTheme="minorHAnsi" w:hAnsiTheme="minorHAnsi" w:cstheme="minorHAnsi"/>
          <w:b w:val="0"/>
          <w:bCs/>
          <w:color w:val="000000" w:themeColor="text1"/>
          <w:sz w:val="21"/>
          <w:szCs w:val="21"/>
        </w:rPr>
        <w:t>Therefore,</w:t>
      </w:r>
      <w:r w:rsidRPr="00104FF1">
        <w:rPr>
          <w:rStyle w:val="normaltextrun"/>
          <w:rFonts w:asciiTheme="minorHAnsi" w:hAnsiTheme="minorHAnsi" w:cstheme="minorHAnsi"/>
          <w:b w:val="0"/>
          <w:bCs/>
          <w:color w:val="000000" w:themeColor="text1"/>
          <w:sz w:val="21"/>
          <w:szCs w:val="21"/>
        </w:rPr>
        <w:t xml:space="preserve"> the PARTISIPA Theory of Change, outlined at Figure </w:t>
      </w:r>
      <w:r w:rsidR="007D2193">
        <w:rPr>
          <w:rStyle w:val="normaltextrun"/>
          <w:rFonts w:asciiTheme="minorHAnsi" w:hAnsiTheme="minorHAnsi" w:cstheme="minorHAnsi"/>
          <w:b w:val="0"/>
          <w:bCs/>
          <w:color w:val="000000" w:themeColor="text1"/>
          <w:sz w:val="21"/>
          <w:szCs w:val="21"/>
        </w:rPr>
        <w:t>5</w:t>
      </w:r>
      <w:r w:rsidRPr="00104FF1">
        <w:rPr>
          <w:rStyle w:val="normaltextrun"/>
          <w:rFonts w:asciiTheme="minorHAnsi" w:hAnsiTheme="minorHAnsi" w:cstheme="minorHAnsi"/>
          <w:b w:val="0"/>
          <w:bCs/>
          <w:color w:val="000000" w:themeColor="text1"/>
          <w:sz w:val="21"/>
          <w:szCs w:val="21"/>
        </w:rPr>
        <w:t xml:space="preserve"> below allows for various pathways from activity level up to the achievement of outcomes. </w:t>
      </w:r>
    </w:p>
    <w:p w14:paraId="0FA0A1D7" w14:textId="380D065E" w:rsidR="000606C3" w:rsidRPr="005755EB" w:rsidRDefault="000606C3" w:rsidP="004A793D">
      <w:pPr>
        <w:pStyle w:val="Heading2"/>
        <w:rPr>
          <w:rStyle w:val="normaltextrun"/>
        </w:rPr>
      </w:pPr>
      <w:bookmarkStart w:id="27" w:name="_Toc57881020"/>
      <w:r w:rsidRPr="005755EB">
        <w:rPr>
          <w:rStyle w:val="normaltextrun"/>
        </w:rPr>
        <w:t xml:space="preserve">Theory of </w:t>
      </w:r>
      <w:r w:rsidR="00177BAE">
        <w:rPr>
          <w:rStyle w:val="normaltextrun"/>
        </w:rPr>
        <w:t>C</w:t>
      </w:r>
      <w:r w:rsidRPr="005755EB">
        <w:rPr>
          <w:rStyle w:val="normaltextrun"/>
        </w:rPr>
        <w:t>hange</w:t>
      </w:r>
      <w:bookmarkEnd w:id="27"/>
    </w:p>
    <w:p w14:paraId="15BADC17" w14:textId="77777777" w:rsidR="00746F3C" w:rsidRPr="00104FF1" w:rsidRDefault="00FC3F7E" w:rsidP="00E65C71">
      <w:pPr>
        <w:spacing w:line="276" w:lineRule="auto"/>
        <w:rPr>
          <w:rStyle w:val="Strong"/>
          <w:b w:val="0"/>
          <w:bCs w:val="0"/>
          <w:sz w:val="21"/>
          <w:szCs w:val="21"/>
        </w:rPr>
      </w:pPr>
      <w:r w:rsidRPr="00104FF1">
        <w:rPr>
          <w:rStyle w:val="Strong"/>
          <w:b w:val="0"/>
          <w:bCs w:val="0"/>
          <w:sz w:val="21"/>
          <w:szCs w:val="21"/>
        </w:rPr>
        <w:t>PARTISIPA will contribute to the</w:t>
      </w:r>
      <w:r w:rsidR="0013466D" w:rsidRPr="00104FF1">
        <w:rPr>
          <w:rStyle w:val="Strong"/>
          <w:b w:val="0"/>
          <w:bCs w:val="0"/>
          <w:sz w:val="21"/>
          <w:szCs w:val="21"/>
        </w:rPr>
        <w:t xml:space="preserve"> achievement of two</w:t>
      </w:r>
      <w:r w:rsidRPr="00104FF1">
        <w:rPr>
          <w:rStyle w:val="Strong"/>
          <w:b w:val="0"/>
          <w:bCs w:val="0"/>
          <w:sz w:val="21"/>
          <w:szCs w:val="21"/>
        </w:rPr>
        <w:t xml:space="preserve"> Goal</w:t>
      </w:r>
      <w:r w:rsidR="0013466D" w:rsidRPr="00104FF1">
        <w:rPr>
          <w:rStyle w:val="Strong"/>
          <w:b w:val="0"/>
          <w:bCs w:val="0"/>
          <w:sz w:val="21"/>
          <w:szCs w:val="21"/>
        </w:rPr>
        <w:t>s</w:t>
      </w:r>
      <w:r w:rsidR="00746F3C" w:rsidRPr="00104FF1">
        <w:rPr>
          <w:rStyle w:val="Strong"/>
          <w:b w:val="0"/>
          <w:bCs w:val="0"/>
          <w:sz w:val="21"/>
          <w:szCs w:val="21"/>
        </w:rPr>
        <w:t>:</w:t>
      </w:r>
    </w:p>
    <w:p w14:paraId="392FBAB0" w14:textId="131C43A3" w:rsidR="00746F3C" w:rsidRPr="00104FF1" w:rsidRDefault="0008371D" w:rsidP="00E65C71">
      <w:pPr>
        <w:spacing w:line="276" w:lineRule="auto"/>
        <w:jc w:val="center"/>
        <w:rPr>
          <w:rStyle w:val="Strong"/>
          <w:sz w:val="21"/>
          <w:szCs w:val="21"/>
        </w:rPr>
      </w:pPr>
      <w:r w:rsidRPr="00104FF1">
        <w:rPr>
          <w:rStyle w:val="Strong"/>
          <w:sz w:val="21"/>
          <w:szCs w:val="21"/>
        </w:rPr>
        <w:t>Timor-Leste</w:t>
      </w:r>
      <w:r w:rsidR="00746F3C" w:rsidRPr="00104FF1">
        <w:rPr>
          <w:rStyle w:val="Strong"/>
          <w:sz w:val="21"/>
          <w:szCs w:val="21"/>
        </w:rPr>
        <w:t xml:space="preserve"> is a prosperous and strong nation</w:t>
      </w:r>
    </w:p>
    <w:p w14:paraId="61B6BEEB" w14:textId="77777777" w:rsidR="00746F3C" w:rsidRPr="00104FF1" w:rsidRDefault="00746F3C" w:rsidP="00E65C71">
      <w:pPr>
        <w:spacing w:line="276" w:lineRule="auto"/>
        <w:jc w:val="center"/>
        <w:rPr>
          <w:rStyle w:val="Strong"/>
          <w:b w:val="0"/>
          <w:bCs w:val="0"/>
          <w:sz w:val="21"/>
          <w:szCs w:val="21"/>
        </w:rPr>
      </w:pPr>
      <w:r w:rsidRPr="00104FF1">
        <w:rPr>
          <w:rStyle w:val="Strong"/>
          <w:b w:val="0"/>
          <w:bCs w:val="0"/>
          <w:sz w:val="21"/>
          <w:szCs w:val="21"/>
        </w:rPr>
        <w:t>and</w:t>
      </w:r>
    </w:p>
    <w:p w14:paraId="0A1B5665" w14:textId="7719D60A" w:rsidR="00746F3C" w:rsidRPr="00104FF1" w:rsidRDefault="00746F3C" w:rsidP="00E65C71">
      <w:pPr>
        <w:spacing w:line="276" w:lineRule="auto"/>
        <w:jc w:val="center"/>
        <w:rPr>
          <w:rStyle w:val="Strong"/>
          <w:sz w:val="21"/>
          <w:szCs w:val="21"/>
        </w:rPr>
      </w:pPr>
      <w:r w:rsidRPr="00104FF1">
        <w:rPr>
          <w:rStyle w:val="Strong"/>
          <w:sz w:val="21"/>
          <w:szCs w:val="21"/>
        </w:rPr>
        <w:t>Australia has deep and enduring relationship across Timor-Leste</w:t>
      </w:r>
    </w:p>
    <w:p w14:paraId="36C4AEDF" w14:textId="0D7E86FE" w:rsidR="00746F3C" w:rsidRPr="00104FF1" w:rsidRDefault="00746F3C" w:rsidP="00E65C71">
      <w:pPr>
        <w:spacing w:line="276" w:lineRule="auto"/>
        <w:rPr>
          <w:rStyle w:val="Strong"/>
          <w:b w:val="0"/>
          <w:bCs w:val="0"/>
          <w:sz w:val="21"/>
          <w:szCs w:val="21"/>
        </w:rPr>
      </w:pPr>
      <w:r w:rsidRPr="00104FF1">
        <w:rPr>
          <w:rStyle w:val="Strong"/>
          <w:b w:val="0"/>
          <w:bCs w:val="0"/>
          <w:sz w:val="21"/>
          <w:szCs w:val="21"/>
        </w:rPr>
        <w:t xml:space="preserve">These two goals </w:t>
      </w:r>
      <w:r w:rsidR="00886C58" w:rsidRPr="00104FF1">
        <w:rPr>
          <w:rStyle w:val="Strong"/>
          <w:b w:val="0"/>
          <w:bCs w:val="0"/>
          <w:sz w:val="21"/>
          <w:szCs w:val="21"/>
        </w:rPr>
        <w:t>are intentionally ambitious</w:t>
      </w:r>
      <w:r w:rsidR="00A323AE" w:rsidRPr="00104FF1">
        <w:rPr>
          <w:rStyle w:val="Strong"/>
          <w:b w:val="0"/>
          <w:bCs w:val="0"/>
          <w:sz w:val="21"/>
          <w:szCs w:val="21"/>
        </w:rPr>
        <w:t xml:space="preserve"> and</w:t>
      </w:r>
      <w:r w:rsidR="00886C58" w:rsidRPr="00104FF1">
        <w:rPr>
          <w:rStyle w:val="Strong"/>
          <w:b w:val="0"/>
          <w:bCs w:val="0"/>
          <w:sz w:val="21"/>
          <w:szCs w:val="21"/>
        </w:rPr>
        <w:t xml:space="preserve"> </w:t>
      </w:r>
      <w:r w:rsidR="006039E8" w:rsidRPr="00104FF1">
        <w:rPr>
          <w:rStyle w:val="Strong"/>
          <w:b w:val="0"/>
          <w:bCs w:val="0"/>
          <w:sz w:val="21"/>
          <w:szCs w:val="21"/>
        </w:rPr>
        <w:t>reflect</w:t>
      </w:r>
      <w:r w:rsidRPr="00104FF1">
        <w:rPr>
          <w:rStyle w:val="Strong"/>
          <w:b w:val="0"/>
          <w:bCs w:val="0"/>
          <w:sz w:val="21"/>
          <w:szCs w:val="21"/>
        </w:rPr>
        <w:t xml:space="preserve"> the aspirations of both Australia and Timor</w:t>
      </w:r>
      <w:r w:rsidR="00AE298B" w:rsidRPr="00104FF1">
        <w:rPr>
          <w:rStyle w:val="Strong"/>
          <w:b w:val="0"/>
          <w:bCs w:val="0"/>
          <w:sz w:val="21"/>
          <w:szCs w:val="21"/>
        </w:rPr>
        <w:t>-</w:t>
      </w:r>
      <w:r w:rsidRPr="00104FF1">
        <w:rPr>
          <w:rStyle w:val="Strong"/>
          <w:b w:val="0"/>
          <w:bCs w:val="0"/>
          <w:sz w:val="21"/>
          <w:szCs w:val="21"/>
        </w:rPr>
        <w:t>Leste</w:t>
      </w:r>
      <w:r w:rsidR="00A323AE" w:rsidRPr="00104FF1">
        <w:rPr>
          <w:rStyle w:val="Strong"/>
          <w:b w:val="0"/>
          <w:bCs w:val="0"/>
          <w:sz w:val="21"/>
          <w:szCs w:val="21"/>
        </w:rPr>
        <w:t xml:space="preserve">. </w:t>
      </w:r>
      <w:r w:rsidR="007D1186" w:rsidRPr="00104FF1">
        <w:rPr>
          <w:rStyle w:val="Strong"/>
          <w:b w:val="0"/>
          <w:bCs w:val="0"/>
          <w:sz w:val="21"/>
          <w:szCs w:val="21"/>
        </w:rPr>
        <w:t xml:space="preserve">The </w:t>
      </w:r>
      <w:r w:rsidR="00842701" w:rsidRPr="00104FF1">
        <w:rPr>
          <w:rStyle w:val="Strong"/>
          <w:b w:val="0"/>
          <w:bCs w:val="0"/>
          <w:sz w:val="21"/>
          <w:szCs w:val="21"/>
        </w:rPr>
        <w:t>AUD80</w:t>
      </w:r>
      <w:r w:rsidR="009A77E3" w:rsidRPr="00104FF1">
        <w:rPr>
          <w:rStyle w:val="Strong"/>
          <w:b w:val="0"/>
          <w:bCs w:val="0"/>
          <w:sz w:val="21"/>
          <w:szCs w:val="21"/>
        </w:rPr>
        <w:t xml:space="preserve"> </w:t>
      </w:r>
      <w:r w:rsidR="00842701" w:rsidRPr="00104FF1">
        <w:rPr>
          <w:rStyle w:val="Strong"/>
          <w:b w:val="0"/>
          <w:bCs w:val="0"/>
          <w:sz w:val="21"/>
          <w:szCs w:val="21"/>
        </w:rPr>
        <w:t>m</w:t>
      </w:r>
      <w:r w:rsidR="009A77E3" w:rsidRPr="00104FF1">
        <w:rPr>
          <w:rStyle w:val="Strong"/>
          <w:b w:val="0"/>
          <w:bCs w:val="0"/>
          <w:sz w:val="21"/>
          <w:szCs w:val="21"/>
        </w:rPr>
        <w:t>illion</w:t>
      </w:r>
      <w:r w:rsidR="00842701" w:rsidRPr="00104FF1">
        <w:rPr>
          <w:rStyle w:val="Strong"/>
          <w:b w:val="0"/>
          <w:bCs w:val="0"/>
          <w:sz w:val="21"/>
          <w:szCs w:val="21"/>
        </w:rPr>
        <w:t xml:space="preserve"> investment </w:t>
      </w:r>
      <w:r w:rsidR="00AE298B" w:rsidRPr="00104FF1">
        <w:rPr>
          <w:rStyle w:val="Strong"/>
          <w:b w:val="0"/>
          <w:bCs w:val="0"/>
          <w:sz w:val="21"/>
          <w:szCs w:val="21"/>
        </w:rPr>
        <w:t>in</w:t>
      </w:r>
      <w:r w:rsidR="00842701" w:rsidRPr="00104FF1">
        <w:rPr>
          <w:rStyle w:val="Strong"/>
          <w:b w:val="0"/>
          <w:bCs w:val="0"/>
          <w:sz w:val="21"/>
          <w:szCs w:val="21"/>
        </w:rPr>
        <w:t xml:space="preserve"> the </w:t>
      </w:r>
      <w:r w:rsidR="00D409DE" w:rsidRPr="00104FF1">
        <w:rPr>
          <w:rStyle w:val="Strong"/>
          <w:b w:val="0"/>
          <w:bCs w:val="0"/>
          <w:sz w:val="21"/>
          <w:szCs w:val="21"/>
        </w:rPr>
        <w:t xml:space="preserve">ten-year </w:t>
      </w:r>
      <w:r w:rsidR="007D1186" w:rsidRPr="00104FF1">
        <w:rPr>
          <w:rStyle w:val="Strong"/>
          <w:b w:val="0"/>
          <w:bCs w:val="0"/>
          <w:sz w:val="21"/>
          <w:szCs w:val="21"/>
        </w:rPr>
        <w:t xml:space="preserve">PARTISIPA program </w:t>
      </w:r>
      <w:r w:rsidR="00842701" w:rsidRPr="00104FF1">
        <w:rPr>
          <w:rStyle w:val="Strong"/>
          <w:b w:val="0"/>
          <w:bCs w:val="0"/>
          <w:sz w:val="21"/>
          <w:szCs w:val="21"/>
        </w:rPr>
        <w:t xml:space="preserve">represents </w:t>
      </w:r>
      <w:r w:rsidR="007D1186" w:rsidRPr="00104FF1">
        <w:rPr>
          <w:rStyle w:val="Strong"/>
          <w:b w:val="0"/>
          <w:bCs w:val="0"/>
          <w:sz w:val="21"/>
          <w:szCs w:val="21"/>
        </w:rPr>
        <w:t xml:space="preserve">one of </w:t>
      </w:r>
      <w:r w:rsidR="00A323AE" w:rsidRPr="00104FF1">
        <w:rPr>
          <w:rStyle w:val="Strong"/>
          <w:b w:val="0"/>
          <w:bCs w:val="0"/>
          <w:sz w:val="21"/>
          <w:szCs w:val="21"/>
        </w:rPr>
        <w:t xml:space="preserve">Australia’s </w:t>
      </w:r>
      <w:r w:rsidR="007D1186" w:rsidRPr="00104FF1">
        <w:rPr>
          <w:rStyle w:val="Strong"/>
          <w:b w:val="0"/>
          <w:bCs w:val="0"/>
          <w:sz w:val="21"/>
          <w:szCs w:val="21"/>
        </w:rPr>
        <w:t xml:space="preserve">largest </w:t>
      </w:r>
      <w:r w:rsidR="00E87385" w:rsidRPr="00104FF1">
        <w:rPr>
          <w:rStyle w:val="Strong"/>
          <w:b w:val="0"/>
          <w:bCs w:val="0"/>
          <w:sz w:val="21"/>
          <w:szCs w:val="21"/>
        </w:rPr>
        <w:t>commitment</w:t>
      </w:r>
      <w:r w:rsidR="00E67534" w:rsidRPr="00104FF1">
        <w:rPr>
          <w:rStyle w:val="Strong"/>
          <w:b w:val="0"/>
          <w:bCs w:val="0"/>
          <w:sz w:val="21"/>
          <w:szCs w:val="21"/>
        </w:rPr>
        <w:t>s</w:t>
      </w:r>
      <w:r w:rsidR="00E87385" w:rsidRPr="00104FF1">
        <w:rPr>
          <w:rStyle w:val="Strong"/>
          <w:b w:val="0"/>
          <w:bCs w:val="0"/>
          <w:sz w:val="21"/>
          <w:szCs w:val="21"/>
        </w:rPr>
        <w:t xml:space="preserve"> to </w:t>
      </w:r>
      <w:r w:rsidR="0071369B" w:rsidRPr="00104FF1">
        <w:rPr>
          <w:rStyle w:val="Strong"/>
          <w:b w:val="0"/>
          <w:bCs w:val="0"/>
          <w:sz w:val="21"/>
          <w:szCs w:val="21"/>
        </w:rPr>
        <w:t xml:space="preserve">the people and </w:t>
      </w:r>
      <w:r w:rsidR="00D409DE" w:rsidRPr="00104FF1">
        <w:rPr>
          <w:rStyle w:val="Strong"/>
          <w:b w:val="0"/>
          <w:bCs w:val="0"/>
          <w:sz w:val="21"/>
          <w:szCs w:val="21"/>
        </w:rPr>
        <w:t>g</w:t>
      </w:r>
      <w:r w:rsidR="0071369B" w:rsidRPr="00104FF1">
        <w:rPr>
          <w:rStyle w:val="Strong"/>
          <w:b w:val="0"/>
          <w:bCs w:val="0"/>
          <w:sz w:val="21"/>
          <w:szCs w:val="21"/>
        </w:rPr>
        <w:t xml:space="preserve">overnment of </w:t>
      </w:r>
      <w:r w:rsidR="00E87385" w:rsidRPr="00104FF1">
        <w:rPr>
          <w:rStyle w:val="Strong"/>
          <w:b w:val="0"/>
          <w:bCs w:val="0"/>
          <w:sz w:val="21"/>
          <w:szCs w:val="21"/>
        </w:rPr>
        <w:t>Timor</w:t>
      </w:r>
      <w:r w:rsidR="00AE298B" w:rsidRPr="00104FF1">
        <w:rPr>
          <w:rStyle w:val="Strong"/>
          <w:b w:val="0"/>
          <w:bCs w:val="0"/>
          <w:sz w:val="21"/>
          <w:szCs w:val="21"/>
        </w:rPr>
        <w:t>-</w:t>
      </w:r>
      <w:r w:rsidR="00E87385" w:rsidRPr="00104FF1">
        <w:rPr>
          <w:rStyle w:val="Strong"/>
          <w:b w:val="0"/>
          <w:bCs w:val="0"/>
          <w:sz w:val="21"/>
          <w:szCs w:val="21"/>
        </w:rPr>
        <w:t xml:space="preserve">Leste </w:t>
      </w:r>
      <w:r w:rsidR="00842701" w:rsidRPr="00104FF1">
        <w:rPr>
          <w:rStyle w:val="Strong"/>
          <w:b w:val="0"/>
          <w:bCs w:val="0"/>
          <w:sz w:val="21"/>
          <w:szCs w:val="21"/>
        </w:rPr>
        <w:t xml:space="preserve">and </w:t>
      </w:r>
      <w:r w:rsidR="0071369B" w:rsidRPr="00104FF1">
        <w:rPr>
          <w:rStyle w:val="Strong"/>
          <w:b w:val="0"/>
          <w:bCs w:val="0"/>
          <w:sz w:val="21"/>
          <w:szCs w:val="21"/>
        </w:rPr>
        <w:t xml:space="preserve">carries </w:t>
      </w:r>
      <w:r w:rsidR="00815169" w:rsidRPr="00104FF1">
        <w:rPr>
          <w:rStyle w:val="Strong"/>
          <w:b w:val="0"/>
          <w:bCs w:val="0"/>
          <w:sz w:val="21"/>
          <w:szCs w:val="21"/>
        </w:rPr>
        <w:t xml:space="preserve">commensurate </w:t>
      </w:r>
      <w:r w:rsidR="00845803" w:rsidRPr="00104FF1">
        <w:rPr>
          <w:rStyle w:val="Strong"/>
          <w:b w:val="0"/>
          <w:bCs w:val="0"/>
          <w:sz w:val="21"/>
          <w:szCs w:val="21"/>
        </w:rPr>
        <w:t>hopes</w:t>
      </w:r>
      <w:r w:rsidR="00815169" w:rsidRPr="00104FF1">
        <w:rPr>
          <w:rStyle w:val="Strong"/>
          <w:b w:val="0"/>
          <w:bCs w:val="0"/>
          <w:sz w:val="21"/>
          <w:szCs w:val="21"/>
        </w:rPr>
        <w:t xml:space="preserve">. </w:t>
      </w:r>
      <w:r w:rsidR="00845803" w:rsidRPr="00104FF1">
        <w:rPr>
          <w:rStyle w:val="Strong"/>
          <w:b w:val="0"/>
          <w:bCs w:val="0"/>
          <w:sz w:val="21"/>
          <w:szCs w:val="21"/>
        </w:rPr>
        <w:t xml:space="preserve">The PARTISIPA program is expected to contribute to these goals, </w:t>
      </w:r>
      <w:r w:rsidR="00D500DC" w:rsidRPr="00104FF1">
        <w:rPr>
          <w:rStyle w:val="Strong"/>
          <w:b w:val="0"/>
          <w:bCs w:val="0"/>
          <w:sz w:val="21"/>
          <w:szCs w:val="21"/>
        </w:rPr>
        <w:t>working in tandem with</w:t>
      </w:r>
      <w:r w:rsidR="002B7494" w:rsidRPr="00104FF1">
        <w:rPr>
          <w:rStyle w:val="Strong"/>
          <w:b w:val="0"/>
          <w:bCs w:val="0"/>
          <w:sz w:val="21"/>
          <w:szCs w:val="21"/>
        </w:rPr>
        <w:t xml:space="preserve"> </w:t>
      </w:r>
      <w:r w:rsidR="00D500DC" w:rsidRPr="00104FF1">
        <w:rPr>
          <w:rStyle w:val="Strong"/>
          <w:b w:val="0"/>
          <w:bCs w:val="0"/>
          <w:sz w:val="21"/>
          <w:szCs w:val="21"/>
        </w:rPr>
        <w:t xml:space="preserve">the </w:t>
      </w:r>
      <w:r w:rsidR="00C64AC4" w:rsidRPr="00104FF1">
        <w:rPr>
          <w:rStyle w:val="Strong"/>
          <w:b w:val="0"/>
          <w:bCs w:val="0"/>
          <w:sz w:val="21"/>
          <w:szCs w:val="21"/>
        </w:rPr>
        <w:t>Timor</w:t>
      </w:r>
      <w:r w:rsidR="00AE298B" w:rsidRPr="00104FF1">
        <w:rPr>
          <w:rStyle w:val="Strong"/>
          <w:b w:val="0"/>
          <w:bCs w:val="0"/>
          <w:sz w:val="21"/>
          <w:szCs w:val="21"/>
        </w:rPr>
        <w:t>-</w:t>
      </w:r>
      <w:r w:rsidR="00C64AC4" w:rsidRPr="00104FF1">
        <w:rPr>
          <w:rStyle w:val="Strong"/>
          <w:b w:val="0"/>
          <w:bCs w:val="0"/>
          <w:sz w:val="21"/>
          <w:szCs w:val="21"/>
        </w:rPr>
        <w:t xml:space="preserve">Leste’s </w:t>
      </w:r>
      <w:r w:rsidR="00D500DC" w:rsidRPr="00104FF1">
        <w:rPr>
          <w:rStyle w:val="Strong"/>
          <w:b w:val="0"/>
          <w:bCs w:val="0"/>
          <w:sz w:val="21"/>
          <w:szCs w:val="21"/>
        </w:rPr>
        <w:t xml:space="preserve">own </w:t>
      </w:r>
      <w:r w:rsidR="002B7494" w:rsidRPr="00104FF1">
        <w:rPr>
          <w:rStyle w:val="Strong"/>
          <w:b w:val="0"/>
          <w:bCs w:val="0"/>
          <w:sz w:val="21"/>
          <w:szCs w:val="21"/>
        </w:rPr>
        <w:t>investments</w:t>
      </w:r>
      <w:r w:rsidR="00C64AC4" w:rsidRPr="00104FF1">
        <w:rPr>
          <w:rStyle w:val="Strong"/>
          <w:b w:val="0"/>
          <w:bCs w:val="0"/>
          <w:sz w:val="21"/>
          <w:szCs w:val="21"/>
        </w:rPr>
        <w:t xml:space="preserve"> and</w:t>
      </w:r>
      <w:r w:rsidR="002B7494" w:rsidRPr="00104FF1">
        <w:rPr>
          <w:rStyle w:val="Strong"/>
          <w:b w:val="0"/>
          <w:bCs w:val="0"/>
          <w:sz w:val="21"/>
          <w:szCs w:val="21"/>
        </w:rPr>
        <w:t xml:space="preserve"> </w:t>
      </w:r>
      <w:r w:rsidR="00C64AC4" w:rsidRPr="00104FF1">
        <w:rPr>
          <w:rStyle w:val="Strong"/>
          <w:b w:val="0"/>
          <w:bCs w:val="0"/>
          <w:sz w:val="21"/>
          <w:szCs w:val="21"/>
        </w:rPr>
        <w:t xml:space="preserve">the efforts of </w:t>
      </w:r>
      <w:r w:rsidR="002B7494" w:rsidRPr="00104FF1">
        <w:rPr>
          <w:rStyle w:val="Strong"/>
          <w:b w:val="0"/>
          <w:bCs w:val="0"/>
          <w:sz w:val="21"/>
          <w:szCs w:val="21"/>
        </w:rPr>
        <w:t>other Australian investments.</w:t>
      </w:r>
      <w:r w:rsidR="00C64AC4" w:rsidRPr="00104FF1">
        <w:rPr>
          <w:rStyle w:val="Strong"/>
          <w:b w:val="0"/>
          <w:bCs w:val="0"/>
          <w:sz w:val="21"/>
          <w:szCs w:val="21"/>
        </w:rPr>
        <w:t xml:space="preserve"> </w:t>
      </w:r>
      <w:r w:rsidR="002B7494" w:rsidRPr="00104FF1">
        <w:rPr>
          <w:rStyle w:val="Strong"/>
          <w:b w:val="0"/>
          <w:bCs w:val="0"/>
          <w:sz w:val="21"/>
          <w:szCs w:val="21"/>
        </w:rPr>
        <w:t xml:space="preserve"> </w:t>
      </w:r>
    </w:p>
    <w:p w14:paraId="47508B10" w14:textId="637B9783" w:rsidR="00272D79" w:rsidRDefault="009445DF" w:rsidP="00E65C71">
      <w:pPr>
        <w:spacing w:line="276" w:lineRule="auto"/>
        <w:rPr>
          <w:sz w:val="21"/>
          <w:szCs w:val="21"/>
        </w:rPr>
      </w:pPr>
      <w:r w:rsidRPr="009445DF">
        <w:rPr>
          <w:sz w:val="21"/>
          <w:szCs w:val="21"/>
        </w:rPr>
        <w:t xml:space="preserve">The </w:t>
      </w:r>
      <w:r>
        <w:rPr>
          <w:sz w:val="21"/>
          <w:szCs w:val="21"/>
        </w:rPr>
        <w:t>objectives of the Australian Government for PARTISIPA are two-fold:</w:t>
      </w:r>
    </w:p>
    <w:p w14:paraId="44629149" w14:textId="77777777" w:rsidR="009445DF" w:rsidRPr="009445DF" w:rsidRDefault="009445DF" w:rsidP="009445DF">
      <w:pPr>
        <w:pStyle w:val="ListParagraph"/>
        <w:numPr>
          <w:ilvl w:val="0"/>
          <w:numId w:val="76"/>
        </w:numPr>
        <w:spacing w:line="276" w:lineRule="auto"/>
        <w:rPr>
          <w:sz w:val="21"/>
          <w:szCs w:val="21"/>
        </w:rPr>
      </w:pPr>
      <w:r w:rsidRPr="009445DF">
        <w:rPr>
          <w:sz w:val="21"/>
          <w:szCs w:val="21"/>
        </w:rPr>
        <w:t>To strengthen government institutions to deliver quality services that are accessible to all.</w:t>
      </w:r>
    </w:p>
    <w:p w14:paraId="072D844E" w14:textId="77777777" w:rsidR="009445DF" w:rsidRDefault="009445DF" w:rsidP="009445DF">
      <w:pPr>
        <w:pStyle w:val="ListParagraph"/>
        <w:numPr>
          <w:ilvl w:val="0"/>
          <w:numId w:val="76"/>
        </w:numPr>
        <w:spacing w:line="276" w:lineRule="auto"/>
        <w:rPr>
          <w:sz w:val="21"/>
          <w:szCs w:val="21"/>
        </w:rPr>
      </w:pPr>
      <w:r w:rsidRPr="009445DF">
        <w:rPr>
          <w:sz w:val="21"/>
          <w:szCs w:val="21"/>
        </w:rPr>
        <w:t>To support the resilience of communities through broad-based participation, economic opportunity, and improved village infrastructure.</w:t>
      </w:r>
    </w:p>
    <w:p w14:paraId="4F2147B8" w14:textId="77777777" w:rsidR="00937E36" w:rsidRDefault="00563D68" w:rsidP="009445DF">
      <w:pPr>
        <w:spacing w:line="276" w:lineRule="auto"/>
        <w:rPr>
          <w:sz w:val="21"/>
          <w:szCs w:val="21"/>
        </w:rPr>
      </w:pPr>
      <w:r>
        <w:rPr>
          <w:sz w:val="21"/>
          <w:szCs w:val="21"/>
        </w:rPr>
        <w:t xml:space="preserve">PARTISIPA will </w:t>
      </w:r>
      <w:r w:rsidRPr="00555DDB">
        <w:rPr>
          <w:i/>
          <w:iCs/>
          <w:sz w:val="21"/>
          <w:szCs w:val="21"/>
        </w:rPr>
        <w:t>contribute to</w:t>
      </w:r>
      <w:r>
        <w:rPr>
          <w:sz w:val="21"/>
          <w:szCs w:val="21"/>
        </w:rPr>
        <w:t xml:space="preserve"> the achievement of the Program Goals and </w:t>
      </w:r>
      <w:r w:rsidR="00050433">
        <w:rPr>
          <w:sz w:val="21"/>
          <w:szCs w:val="21"/>
        </w:rPr>
        <w:t>Objectives but</w:t>
      </w:r>
      <w:r w:rsidR="00555DDB">
        <w:rPr>
          <w:sz w:val="21"/>
          <w:szCs w:val="21"/>
        </w:rPr>
        <w:t xml:space="preserve"> the Program will not be held accountable for their </w:t>
      </w:r>
      <w:r w:rsidR="00050433">
        <w:rPr>
          <w:sz w:val="21"/>
          <w:szCs w:val="21"/>
        </w:rPr>
        <w:t>achievement -</w:t>
      </w:r>
      <w:r w:rsidR="00555DDB">
        <w:rPr>
          <w:sz w:val="21"/>
          <w:szCs w:val="21"/>
        </w:rPr>
        <w:t xml:space="preserve"> they sit above the line of Program accountability. </w:t>
      </w:r>
      <w:r w:rsidR="00050433">
        <w:rPr>
          <w:sz w:val="21"/>
          <w:szCs w:val="21"/>
        </w:rPr>
        <w:t>The Program is expected to achieve the End of Investment Outcomes (EOIO</w:t>
      </w:r>
      <w:r w:rsidR="007F321D">
        <w:rPr>
          <w:sz w:val="21"/>
          <w:szCs w:val="21"/>
        </w:rPr>
        <w:t xml:space="preserve">s) </w:t>
      </w:r>
      <w:r w:rsidR="00050433">
        <w:rPr>
          <w:sz w:val="21"/>
          <w:szCs w:val="21"/>
        </w:rPr>
        <w:t xml:space="preserve">and will be </w:t>
      </w:r>
      <w:r w:rsidR="00050433" w:rsidRPr="00050433">
        <w:rPr>
          <w:i/>
          <w:iCs/>
          <w:sz w:val="21"/>
          <w:szCs w:val="21"/>
        </w:rPr>
        <w:t>accountable for</w:t>
      </w:r>
      <w:r w:rsidR="00050433">
        <w:rPr>
          <w:sz w:val="21"/>
          <w:szCs w:val="21"/>
        </w:rPr>
        <w:t xml:space="preserve"> demonstrating results. </w:t>
      </w:r>
    </w:p>
    <w:p w14:paraId="0D713ABD" w14:textId="72861D3C" w:rsidR="00BA1ED2" w:rsidRPr="0061428D" w:rsidRDefault="008C76E8" w:rsidP="0061428D">
      <w:pPr>
        <w:spacing w:line="276" w:lineRule="auto"/>
        <w:rPr>
          <w:sz w:val="21"/>
          <w:szCs w:val="21"/>
        </w:rPr>
      </w:pPr>
      <w:r>
        <w:rPr>
          <w:sz w:val="21"/>
          <w:szCs w:val="21"/>
        </w:rPr>
        <w:t>Cross-cutting issues</w:t>
      </w:r>
      <w:r w:rsidR="004F7E93">
        <w:rPr>
          <w:sz w:val="21"/>
          <w:szCs w:val="21"/>
        </w:rPr>
        <w:t xml:space="preserve"> u</w:t>
      </w:r>
      <w:r w:rsidR="00BE3995">
        <w:rPr>
          <w:sz w:val="21"/>
          <w:szCs w:val="21"/>
        </w:rPr>
        <w:t xml:space="preserve">nderpin </w:t>
      </w:r>
      <w:r w:rsidR="0001328F">
        <w:rPr>
          <w:sz w:val="21"/>
          <w:szCs w:val="21"/>
        </w:rPr>
        <w:t>PARTISIPA’s</w:t>
      </w:r>
      <w:r w:rsidR="00BE3995">
        <w:rPr>
          <w:sz w:val="21"/>
          <w:szCs w:val="21"/>
        </w:rPr>
        <w:t xml:space="preserve"> sought after outcomes and cut across all levels</w:t>
      </w:r>
      <w:r w:rsidR="0001328F">
        <w:rPr>
          <w:sz w:val="21"/>
          <w:szCs w:val="21"/>
        </w:rPr>
        <w:t xml:space="preserve"> of the Theory of Change.  When rea</w:t>
      </w:r>
      <w:r w:rsidR="00BA1ED2">
        <w:rPr>
          <w:sz w:val="21"/>
          <w:szCs w:val="21"/>
        </w:rPr>
        <w:t xml:space="preserve">ding the Theory of Change, the </w:t>
      </w:r>
      <w:r w:rsidR="00CD7C3D">
        <w:rPr>
          <w:sz w:val="21"/>
          <w:szCs w:val="21"/>
        </w:rPr>
        <w:t xml:space="preserve">reader should note that </w:t>
      </w:r>
      <w:r w:rsidR="006377A6" w:rsidRPr="0061428D">
        <w:rPr>
          <w:sz w:val="21"/>
          <w:szCs w:val="21"/>
        </w:rPr>
        <w:t xml:space="preserve">PARTISIPA </w:t>
      </w:r>
      <w:r w:rsidR="00CD7C3D">
        <w:rPr>
          <w:sz w:val="21"/>
          <w:szCs w:val="21"/>
        </w:rPr>
        <w:t xml:space="preserve">will </w:t>
      </w:r>
      <w:r w:rsidR="006377A6" w:rsidRPr="0061428D">
        <w:rPr>
          <w:sz w:val="21"/>
          <w:szCs w:val="21"/>
        </w:rPr>
        <w:t>understand</w:t>
      </w:r>
      <w:r w:rsidR="00EB616E">
        <w:rPr>
          <w:sz w:val="21"/>
          <w:szCs w:val="21"/>
        </w:rPr>
        <w:t xml:space="preserve"> words such as </w:t>
      </w:r>
      <w:r w:rsidR="000555E2">
        <w:rPr>
          <w:sz w:val="21"/>
          <w:szCs w:val="21"/>
        </w:rPr>
        <w:t xml:space="preserve">“access” and </w:t>
      </w:r>
      <w:r w:rsidR="006377A6" w:rsidRPr="0061428D">
        <w:rPr>
          <w:sz w:val="21"/>
          <w:szCs w:val="21"/>
        </w:rPr>
        <w:t xml:space="preserve">“quality” </w:t>
      </w:r>
      <w:r w:rsidR="00CD7C3D" w:rsidRPr="0061428D">
        <w:rPr>
          <w:sz w:val="21"/>
          <w:szCs w:val="21"/>
        </w:rPr>
        <w:t>to</w:t>
      </w:r>
      <w:r w:rsidR="000555E2">
        <w:rPr>
          <w:sz w:val="21"/>
          <w:szCs w:val="21"/>
        </w:rPr>
        <w:t xml:space="preserve"> include access and quality of </w:t>
      </w:r>
      <w:r w:rsidR="00CD7C3D" w:rsidRPr="0061428D">
        <w:rPr>
          <w:sz w:val="21"/>
          <w:szCs w:val="21"/>
        </w:rPr>
        <w:t xml:space="preserve">gender equality, disability and social inclusion, and climate change and disaster resilience. </w:t>
      </w:r>
    </w:p>
    <w:p w14:paraId="31D1C2D4" w14:textId="63A6B4C1" w:rsidR="003605CB" w:rsidRPr="008A4565" w:rsidRDefault="003605CB">
      <w:pPr>
        <w:spacing w:line="276" w:lineRule="auto"/>
        <w:rPr>
          <w:sz w:val="21"/>
          <w:szCs w:val="21"/>
        </w:rPr>
        <w:sectPr w:rsidR="003605CB" w:rsidRPr="008A4565" w:rsidSect="00FC322F">
          <w:pgSz w:w="11906" w:h="16838" w:code="9"/>
          <w:pgMar w:top="1701" w:right="1134" w:bottom="1418" w:left="1134" w:header="425" w:footer="493" w:gutter="0"/>
          <w:cols w:space="397"/>
          <w:titlePg/>
          <w:docGrid w:linePitch="360"/>
        </w:sectPr>
      </w:pPr>
    </w:p>
    <w:p w14:paraId="4CF49B0F" w14:textId="409749A5" w:rsidR="00E6567E" w:rsidRDefault="00E6567E" w:rsidP="00E6567E">
      <w:pPr>
        <w:pStyle w:val="Caption"/>
        <w:spacing w:line="276" w:lineRule="auto"/>
      </w:pPr>
      <w:bookmarkStart w:id="28" w:name="_Toc46152996"/>
      <w:r>
        <w:t>F</w:t>
      </w:r>
      <w:r w:rsidRPr="005755EB">
        <w:t xml:space="preserve">igure </w:t>
      </w:r>
      <w:r w:rsidR="00834D6A">
        <w:t>2</w:t>
      </w:r>
      <w:r w:rsidRPr="005755EB">
        <w:t>: PARTISIPA Theory of Change</w:t>
      </w:r>
    </w:p>
    <w:p w14:paraId="530AE5B5" w14:textId="071FDBB6" w:rsidR="00843778" w:rsidRPr="00843778" w:rsidRDefault="00843778" w:rsidP="00843778"/>
    <w:p w14:paraId="0CA5B326" w14:textId="5F3C198A" w:rsidR="000946EE" w:rsidRDefault="00843778" w:rsidP="00843778">
      <w:pPr>
        <w:pStyle w:val="Caption"/>
        <w:spacing w:line="276" w:lineRule="auto"/>
        <w:ind w:left="-284"/>
      </w:pPr>
      <w:r>
        <w:rPr>
          <w:noProof/>
          <w:lang w:eastAsia="en-AU"/>
        </w:rPr>
        <w:drawing>
          <wp:inline distT="0" distB="0" distL="0" distR="0" wp14:anchorId="1FAC9C99" wp14:editId="21436844">
            <wp:extent cx="14078495" cy="78893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165311" cy="7938008"/>
                    </a:xfrm>
                    <a:prstGeom prst="rect">
                      <a:avLst/>
                    </a:prstGeom>
                  </pic:spPr>
                </pic:pic>
              </a:graphicData>
            </a:graphic>
          </wp:inline>
        </w:drawing>
      </w:r>
    </w:p>
    <w:p w14:paraId="7BBFDAEE" w14:textId="77777777" w:rsidR="000946EE" w:rsidRDefault="000946EE" w:rsidP="00E65C71">
      <w:pPr>
        <w:pStyle w:val="Caption"/>
        <w:spacing w:line="276" w:lineRule="auto"/>
      </w:pPr>
    </w:p>
    <w:bookmarkEnd w:id="28"/>
    <w:p w14:paraId="4830A957" w14:textId="62C36235" w:rsidR="00F316BA" w:rsidRPr="005755EB" w:rsidRDefault="00F316BA" w:rsidP="00E65C71">
      <w:pPr>
        <w:spacing w:line="276" w:lineRule="auto"/>
        <w:ind w:left="-142" w:right="-64"/>
        <w:rPr>
          <w:b/>
          <w:bCs/>
          <w:sz w:val="21"/>
          <w:szCs w:val="21"/>
        </w:rPr>
        <w:sectPr w:rsidR="00F316BA" w:rsidRPr="005755EB" w:rsidSect="00843778">
          <w:pgSz w:w="23811" w:h="16838" w:orient="landscape" w:code="8"/>
          <w:pgMar w:top="993" w:right="1080" w:bottom="1440" w:left="1080" w:header="425" w:footer="493" w:gutter="0"/>
          <w:cols w:space="397"/>
          <w:titlePg/>
          <w:docGrid w:linePitch="360"/>
        </w:sectPr>
      </w:pPr>
    </w:p>
    <w:p w14:paraId="6AA27E25" w14:textId="096A2483" w:rsidR="00476BFC" w:rsidRPr="005755EB" w:rsidRDefault="00476BFC" w:rsidP="004A793D">
      <w:pPr>
        <w:pStyle w:val="Heading2"/>
      </w:pPr>
      <w:bookmarkStart w:id="29" w:name="_Toc57881021"/>
      <w:r w:rsidRPr="005755EB">
        <w:t xml:space="preserve">End of </w:t>
      </w:r>
      <w:r w:rsidR="00177BAE">
        <w:t>I</w:t>
      </w:r>
      <w:r w:rsidRPr="005755EB">
        <w:t xml:space="preserve">nvestment </w:t>
      </w:r>
      <w:r w:rsidR="00177BAE">
        <w:t>O</w:t>
      </w:r>
      <w:r w:rsidRPr="005755EB">
        <w:t>utcomes</w:t>
      </w:r>
      <w:bookmarkEnd w:id="29"/>
    </w:p>
    <w:p w14:paraId="07195003" w14:textId="0FE77E41" w:rsidR="004E51FA" w:rsidRDefault="007244F4" w:rsidP="00E65C71">
      <w:pPr>
        <w:spacing w:line="276" w:lineRule="auto"/>
        <w:rPr>
          <w:sz w:val="21"/>
          <w:szCs w:val="21"/>
        </w:rPr>
      </w:pPr>
      <w:r w:rsidRPr="00104FF1">
        <w:rPr>
          <w:sz w:val="21"/>
          <w:szCs w:val="21"/>
        </w:rPr>
        <w:t xml:space="preserve">PARTISIPA will have </w:t>
      </w:r>
      <w:r w:rsidR="001A05C0" w:rsidRPr="00104FF1">
        <w:rPr>
          <w:sz w:val="21"/>
          <w:szCs w:val="21"/>
        </w:rPr>
        <w:t>four</w:t>
      </w:r>
      <w:r w:rsidRPr="00104FF1">
        <w:rPr>
          <w:sz w:val="21"/>
          <w:szCs w:val="21"/>
        </w:rPr>
        <w:t xml:space="preserve"> </w:t>
      </w:r>
      <w:r w:rsidRPr="00104FF1">
        <w:rPr>
          <w:bCs/>
          <w:sz w:val="21"/>
          <w:szCs w:val="21"/>
        </w:rPr>
        <w:t>End of Investment Outcomes</w:t>
      </w:r>
      <w:r w:rsidRPr="00104FF1">
        <w:rPr>
          <w:sz w:val="21"/>
          <w:szCs w:val="21"/>
        </w:rPr>
        <w:t xml:space="preserve"> </w:t>
      </w:r>
      <w:r w:rsidR="0039592E" w:rsidRPr="00104FF1">
        <w:rPr>
          <w:sz w:val="21"/>
          <w:szCs w:val="21"/>
        </w:rPr>
        <w:t xml:space="preserve">(EOIO) </w:t>
      </w:r>
      <w:r w:rsidR="00B96A11" w:rsidRPr="00104FF1">
        <w:rPr>
          <w:sz w:val="21"/>
          <w:szCs w:val="21"/>
        </w:rPr>
        <w:t>that are expected to be achieved o</w:t>
      </w:r>
      <w:r w:rsidR="001A05C0" w:rsidRPr="00104FF1">
        <w:rPr>
          <w:sz w:val="21"/>
          <w:szCs w:val="21"/>
        </w:rPr>
        <w:t xml:space="preserve">ver </w:t>
      </w:r>
      <w:r w:rsidR="00DC71A9">
        <w:rPr>
          <w:sz w:val="21"/>
          <w:szCs w:val="21"/>
        </w:rPr>
        <w:t>the</w:t>
      </w:r>
      <w:r w:rsidR="001A05C0" w:rsidRPr="00104FF1">
        <w:rPr>
          <w:sz w:val="21"/>
          <w:szCs w:val="21"/>
        </w:rPr>
        <w:t xml:space="preserve"> ten-year investment</w:t>
      </w:r>
      <w:r w:rsidR="00D409DE" w:rsidRPr="00104FF1">
        <w:rPr>
          <w:sz w:val="21"/>
          <w:szCs w:val="21"/>
        </w:rPr>
        <w:t>.</w:t>
      </w:r>
    </w:p>
    <w:p w14:paraId="4F4C8408" w14:textId="30069776" w:rsidR="001A05C0" w:rsidRPr="00104FF1" w:rsidRDefault="001A05C0" w:rsidP="00E65C71">
      <w:pPr>
        <w:spacing w:line="276" w:lineRule="auto"/>
        <w:rPr>
          <w:rStyle w:val="normaltextrun"/>
          <w:rFonts w:cstheme="minorHAnsi"/>
          <w:b w:val="0"/>
          <w:bCs/>
          <w:i/>
          <w:iCs/>
          <w:sz w:val="21"/>
          <w:szCs w:val="21"/>
        </w:rPr>
      </w:pPr>
      <w:r w:rsidRPr="00104FF1">
        <w:rPr>
          <w:noProof/>
          <w:sz w:val="21"/>
          <w:szCs w:val="21"/>
          <w:lang w:eastAsia="en-AU"/>
        </w:rPr>
        <mc:AlternateContent>
          <mc:Choice Requires="wps">
            <w:drawing>
              <wp:anchor distT="0" distB="0" distL="114300" distR="114300" simplePos="0" relativeHeight="251638784" behindDoc="0" locked="0" layoutInCell="1" allowOverlap="1" wp14:anchorId="70CCFDD1" wp14:editId="6733FCBE">
                <wp:simplePos x="0" y="0"/>
                <wp:positionH relativeFrom="margin">
                  <wp:align>left</wp:align>
                </wp:positionH>
                <wp:positionV relativeFrom="paragraph">
                  <wp:posOffset>229235</wp:posOffset>
                </wp:positionV>
                <wp:extent cx="6219825" cy="371475"/>
                <wp:effectExtent l="0" t="0" r="28575" b="28575"/>
                <wp:wrapNone/>
                <wp:docPr id="48" name="Rectangle 47">
                  <a:extLst xmlns:a="http://schemas.openxmlformats.org/drawingml/2006/main">
                    <a:ext uri="{FF2B5EF4-FFF2-40B4-BE49-F238E27FC236}">
                      <a16:creationId xmlns:a16="http://schemas.microsoft.com/office/drawing/2014/main" id="{10387690-7828-4A2C-8BCF-A4043FCF638B}"/>
                    </a:ext>
                  </a:extLst>
                </wp:docPr>
                <wp:cNvGraphicFramePr/>
                <a:graphic xmlns:a="http://schemas.openxmlformats.org/drawingml/2006/main">
                  <a:graphicData uri="http://schemas.microsoft.com/office/word/2010/wordprocessingShape">
                    <wps:wsp>
                      <wps:cNvSpPr/>
                      <wps:spPr>
                        <a:xfrm>
                          <a:off x="0" y="0"/>
                          <a:ext cx="6219825" cy="371475"/>
                        </a:xfrm>
                        <a:prstGeom prst="rect">
                          <a:avLst/>
                        </a:prstGeom>
                        <a:solidFill>
                          <a:srgbClr val="002060"/>
                        </a:solidFill>
                        <a:ln w="12700" cap="flat" cmpd="sng" algn="ctr">
                          <a:solidFill>
                            <a:srgbClr val="65C5B4">
                              <a:shade val="50000"/>
                            </a:srgbClr>
                          </a:solidFill>
                          <a:prstDash val="solid"/>
                          <a:miter lim="800000"/>
                        </a:ln>
                        <a:effectLst/>
                      </wps:spPr>
                      <wps:txbx>
                        <w:txbxContent>
                          <w:p w14:paraId="0012E91E" w14:textId="0AB06C67" w:rsidR="0040324E" w:rsidRDefault="0040324E" w:rsidP="001A05C0">
                            <w:pPr>
                              <w:jc w:val="center"/>
                              <w:rPr>
                                <w:sz w:val="24"/>
                                <w:szCs w:val="24"/>
                              </w:rPr>
                            </w:pPr>
                            <w:r>
                              <w:rPr>
                                <w:rFonts w:ascii="Calibri" w:hAnsi="Calibri"/>
                                <w:color w:val="FFFFFF"/>
                                <w:kern w:val="24"/>
                                <w:sz w:val="21"/>
                                <w:szCs w:val="21"/>
                              </w:rPr>
                              <w:t xml:space="preserve">EOIO 1: </w:t>
                            </w:r>
                            <w:r>
                              <w:rPr>
                                <w:rFonts w:hAnsi="Calibri Light"/>
                                <w:color w:val="FFFFFF"/>
                                <w:kern w:val="24"/>
                                <w:sz w:val="21"/>
                                <w:szCs w:val="21"/>
                                <w:lang w:val="en-GB"/>
                              </w:rPr>
                              <w:t xml:space="preserve">All citizens benefit from improved access and quality of </w:t>
                            </w:r>
                            <w:r>
                              <w:rPr>
                                <w:rFonts w:ascii="Calibri" w:hAnsi="Calibri"/>
                                <w:color w:val="FFFFFF"/>
                                <w:kern w:val="24"/>
                                <w:sz w:val="21"/>
                                <w:szCs w:val="21"/>
                              </w:rPr>
                              <w:t>infrastructure and services by 2031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CCFDD1" id="Rectangle 47" o:spid="_x0000_s1037" style="position:absolute;left:0;text-align:left;margin-left:0;margin-top:18.05pt;width:489.75pt;height:29.2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" fillcolor="#002060" strokecolor="#489083" strokeweight="1pt">
                <v:textbox>
                  <w:txbxContent>
                    <w:p w14:paraId="0012E91E" w14:textId="0AB06C67" w:rsidR="0040324E" w:rsidRDefault="0040324E" w:rsidP="001A05C0">
                      <w:pPr>
                        <w:jc w:val="center"/>
                        <w:rPr>
                          <w:sz w:val="24"/>
                          <w:szCs w:val="24"/>
                        </w:rPr>
                      </w:pPr>
                      <w:r>
                        <w:rPr>
                          <w:rFonts w:ascii="Calibri" w:hAnsi="Calibri"/>
                          <w:color w:val="FFFFFF"/>
                          <w:kern w:val="24"/>
                          <w:sz w:val="21"/>
                          <w:szCs w:val="21"/>
                        </w:rPr>
                        <w:t xml:space="preserve">EOIO 1: </w:t>
                      </w:r>
                      <w:r>
                        <w:rPr>
                          <w:rFonts w:hAnsi="Calibri Light"/>
                          <w:color w:val="FFFFFF"/>
                          <w:kern w:val="24"/>
                          <w:sz w:val="21"/>
                          <w:szCs w:val="21"/>
                          <w:lang w:val="en-GB"/>
                        </w:rPr>
                        <w:t xml:space="preserve">All citizens benefit from improved access and quality of </w:t>
                      </w:r>
                      <w:r>
                        <w:rPr>
                          <w:rFonts w:ascii="Calibri" w:hAnsi="Calibri"/>
                          <w:color w:val="FFFFFF"/>
                          <w:kern w:val="24"/>
                          <w:sz w:val="21"/>
                          <w:szCs w:val="21"/>
                        </w:rPr>
                        <w:t>infrastructure and services by 2031</w:t>
                      </w:r>
                    </w:p>
                  </w:txbxContent>
                </v:textbox>
                <w10:wrap anchorx="margin"/>
              </v:rect>
            </w:pict>
          </mc:Fallback>
        </mc:AlternateContent>
      </w:r>
    </w:p>
    <w:p w14:paraId="45721341" w14:textId="661BD182" w:rsidR="001A05C0" w:rsidRPr="00104FF1" w:rsidRDefault="009450BC" w:rsidP="00E65C71">
      <w:pPr>
        <w:spacing w:line="276" w:lineRule="auto"/>
        <w:rPr>
          <w:rStyle w:val="normaltextrun"/>
          <w:rFonts w:cstheme="minorHAnsi"/>
          <w:b w:val="0"/>
          <w:bCs/>
          <w:i/>
          <w:iCs/>
          <w:sz w:val="21"/>
          <w:szCs w:val="21"/>
        </w:rPr>
      </w:pPr>
      <w:r w:rsidRPr="00104FF1">
        <w:rPr>
          <w:noProof/>
          <w:sz w:val="21"/>
          <w:szCs w:val="21"/>
          <w:lang w:eastAsia="en-AU"/>
        </w:rPr>
        <mc:AlternateContent>
          <mc:Choice Requires="wps">
            <w:drawing>
              <wp:anchor distT="0" distB="0" distL="114300" distR="114300" simplePos="0" relativeHeight="251440128" behindDoc="0" locked="0" layoutInCell="1" allowOverlap="1" wp14:anchorId="4CD982BD" wp14:editId="5073F172">
                <wp:simplePos x="0" y="0"/>
                <wp:positionH relativeFrom="column">
                  <wp:posOffset>2965451</wp:posOffset>
                </wp:positionH>
                <wp:positionV relativeFrom="paragraph">
                  <wp:posOffset>147319</wp:posOffset>
                </wp:positionV>
                <wp:extent cx="45719" cy="1085850"/>
                <wp:effectExtent l="38100" t="38100" r="50165" b="19050"/>
                <wp:wrapNone/>
                <wp:docPr id="11" name="Straight Arrow Connector 11"/>
                <wp:cNvGraphicFramePr/>
                <a:graphic xmlns:a="http://schemas.openxmlformats.org/drawingml/2006/main">
                  <a:graphicData uri="http://schemas.microsoft.com/office/word/2010/wordprocessingShape">
                    <wps:wsp>
                      <wps:cNvCnPr/>
                      <wps:spPr>
                        <a:xfrm flipV="1">
                          <a:off x="0" y="0"/>
                          <a:ext cx="45719" cy="1085850"/>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6703514" id="_x0000_t32" coordsize="21600,21600" o:spt="32" o:oned="t" path="m,l21600,21600e" filled="f">
                <v:path arrowok="t" fillok="f" o:connecttype="none"/>
                <o:lock v:ext="edit" shapetype="t"/>
              </v:shapetype>
              <v:shape id="Straight Arrow Connector 11" o:spid="_x0000_s1026" type="#_x0000_t32" style="position:absolute;margin-left:233.5pt;margin-top:11.6pt;width:3.6pt;height:85.5pt;flip:y;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" strokecolor="#002060" strokeweight=".5pt">
                <v:stroke endarrow="block" joinstyle="miter"/>
              </v:shape>
            </w:pict>
          </mc:Fallback>
        </mc:AlternateContent>
      </w:r>
      <w:r w:rsidRPr="00104FF1">
        <w:rPr>
          <w:noProof/>
          <w:sz w:val="21"/>
          <w:szCs w:val="21"/>
          <w:lang w:eastAsia="en-AU"/>
        </w:rPr>
        <mc:AlternateContent>
          <mc:Choice Requires="wps">
            <w:drawing>
              <wp:anchor distT="0" distB="0" distL="114300" distR="114300" simplePos="0" relativeHeight="251472896" behindDoc="0" locked="0" layoutInCell="1" allowOverlap="1" wp14:anchorId="49AE5A50" wp14:editId="0B0275E3">
                <wp:simplePos x="0" y="0"/>
                <wp:positionH relativeFrom="column">
                  <wp:posOffset>984886</wp:posOffset>
                </wp:positionH>
                <wp:positionV relativeFrom="paragraph">
                  <wp:posOffset>175895</wp:posOffset>
                </wp:positionV>
                <wp:extent cx="1600200" cy="361950"/>
                <wp:effectExtent l="0" t="57150" r="0" b="19050"/>
                <wp:wrapNone/>
                <wp:docPr id="1" name="Straight Arrow Connector 1"/>
                <wp:cNvGraphicFramePr/>
                <a:graphic xmlns:a="http://schemas.openxmlformats.org/drawingml/2006/main">
                  <a:graphicData uri="http://schemas.microsoft.com/office/word/2010/wordprocessingShape">
                    <wps:wsp>
                      <wps:cNvCnPr/>
                      <wps:spPr>
                        <a:xfrm flipV="1">
                          <a:off x="0" y="0"/>
                          <a:ext cx="1600200" cy="36195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BFC1007" id="Straight Arrow Connector 1" o:spid="_x0000_s1026" type="#_x0000_t32" style="position:absolute;margin-left:77.55pt;margin-top:13.85pt;width:126pt;height:28.5pt;flip:y;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" strokecolor="#002060" strokeweight=".5pt">
                <v:stroke endarrow="block" joinstyle="miter"/>
              </v:shape>
            </w:pict>
          </mc:Fallback>
        </mc:AlternateContent>
      </w:r>
      <w:r w:rsidRPr="00104FF1">
        <w:rPr>
          <w:noProof/>
          <w:sz w:val="21"/>
          <w:szCs w:val="21"/>
          <w:lang w:eastAsia="en-AU"/>
        </w:rPr>
        <mc:AlternateContent>
          <mc:Choice Requires="wps">
            <w:drawing>
              <wp:anchor distT="0" distB="0" distL="114300" distR="114300" simplePos="0" relativeHeight="251505664" behindDoc="0" locked="0" layoutInCell="1" allowOverlap="1" wp14:anchorId="3E4E917E" wp14:editId="78714646">
                <wp:simplePos x="0" y="0"/>
                <wp:positionH relativeFrom="column">
                  <wp:posOffset>3642359</wp:posOffset>
                </wp:positionH>
                <wp:positionV relativeFrom="paragraph">
                  <wp:posOffset>194945</wp:posOffset>
                </wp:positionV>
                <wp:extent cx="1587500" cy="381635"/>
                <wp:effectExtent l="38100" t="57150" r="12700" b="37465"/>
                <wp:wrapNone/>
                <wp:docPr id="3" name="Straight Arrow Connector 3"/>
                <wp:cNvGraphicFramePr/>
                <a:graphic xmlns:a="http://schemas.openxmlformats.org/drawingml/2006/main">
                  <a:graphicData uri="http://schemas.microsoft.com/office/word/2010/wordprocessingShape">
                    <wps:wsp>
                      <wps:cNvCnPr/>
                      <wps:spPr>
                        <a:xfrm flipH="1" flipV="1">
                          <a:off x="0" y="0"/>
                          <a:ext cx="1587500" cy="38163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3DB7FB4" id="Straight Arrow Connector 3" o:spid="_x0000_s1026" type="#_x0000_t32" style="position:absolute;margin-left:286.8pt;margin-top:15.35pt;width:125pt;height:30.05pt;flip:x 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" strokecolor="#002060" strokeweight=".5pt">
                <v:stroke endarrow="block" joinstyle="miter"/>
              </v:shape>
            </w:pict>
          </mc:Fallback>
        </mc:AlternateContent>
      </w:r>
    </w:p>
    <w:p w14:paraId="4459711D" w14:textId="526775B7" w:rsidR="001A05C0" w:rsidRPr="00104FF1" w:rsidRDefault="00D275F6" w:rsidP="00E65C71">
      <w:pPr>
        <w:spacing w:line="276" w:lineRule="auto"/>
        <w:rPr>
          <w:rStyle w:val="normaltextrun"/>
          <w:rFonts w:cstheme="minorHAnsi"/>
          <w:b w:val="0"/>
          <w:bCs/>
          <w:i/>
          <w:iCs/>
          <w:sz w:val="21"/>
          <w:szCs w:val="21"/>
        </w:rPr>
      </w:pPr>
      <w:r w:rsidRPr="00104FF1">
        <w:rPr>
          <w:noProof/>
          <w:sz w:val="21"/>
          <w:szCs w:val="21"/>
          <w:lang w:eastAsia="en-AU"/>
        </w:rPr>
        <mc:AlternateContent>
          <mc:Choice Requires="wps">
            <w:drawing>
              <wp:anchor distT="0" distB="0" distL="114300" distR="114300" simplePos="0" relativeHeight="251606016" behindDoc="0" locked="0" layoutInCell="1" allowOverlap="1" wp14:anchorId="57CBB3D3" wp14:editId="2CA1F034">
                <wp:simplePos x="0" y="0"/>
                <wp:positionH relativeFrom="margin">
                  <wp:posOffset>22860</wp:posOffset>
                </wp:positionH>
                <wp:positionV relativeFrom="paragraph">
                  <wp:posOffset>255270</wp:posOffset>
                </wp:positionV>
                <wp:extent cx="1933575" cy="790575"/>
                <wp:effectExtent l="0" t="0" r="28575" b="28575"/>
                <wp:wrapNone/>
                <wp:docPr id="31" name="Rectangle 30">
                  <a:extLst xmlns:a="http://schemas.openxmlformats.org/drawingml/2006/main">
                    <a:ext uri="{FF2B5EF4-FFF2-40B4-BE49-F238E27FC236}">
                      <a16:creationId xmlns:a16="http://schemas.microsoft.com/office/drawing/2014/main" id="{A79DFF1A-C401-48B9-A9A7-739D3B9DCF1C}"/>
                    </a:ext>
                  </a:extLst>
                </wp:docPr>
                <wp:cNvGraphicFramePr/>
                <a:graphic xmlns:a="http://schemas.openxmlformats.org/drawingml/2006/main">
                  <a:graphicData uri="http://schemas.microsoft.com/office/word/2010/wordprocessingShape">
                    <wps:wsp>
                      <wps:cNvSpPr/>
                      <wps:spPr>
                        <a:xfrm>
                          <a:off x="0" y="0"/>
                          <a:ext cx="1933575" cy="790575"/>
                        </a:xfrm>
                        <a:prstGeom prst="rect">
                          <a:avLst/>
                        </a:prstGeom>
                        <a:solidFill>
                          <a:srgbClr val="002060"/>
                        </a:solidFill>
                        <a:ln w="12700" cap="flat" cmpd="sng" algn="ctr">
                          <a:solidFill>
                            <a:srgbClr val="65C5B4">
                              <a:shade val="50000"/>
                            </a:srgbClr>
                          </a:solidFill>
                          <a:prstDash val="solid"/>
                          <a:miter lim="800000"/>
                        </a:ln>
                        <a:effectLst/>
                      </wps:spPr>
                      <wps:txbx>
                        <w:txbxContent>
                          <w:p w14:paraId="07B2CA92" w14:textId="5D1A5CC2" w:rsidR="0040324E" w:rsidRPr="009450BC" w:rsidRDefault="0040324E" w:rsidP="001A05C0">
                            <w:pPr>
                              <w:jc w:val="center"/>
                              <w:rPr>
                                <w:szCs w:val="22"/>
                              </w:rPr>
                            </w:pPr>
                            <w:r w:rsidRPr="009450BC">
                              <w:rPr>
                                <w:rFonts w:ascii="Calibri" w:hAnsi="Calibri"/>
                                <w:color w:val="FFFFFF"/>
                                <w:kern w:val="24"/>
                                <w:sz w:val="20"/>
                              </w:rPr>
                              <w:t>EOIO 2: National Government better addresses the infrastructure and services needs of villages</w:t>
                            </w:r>
                          </w:p>
                        </w:txbxContent>
                      </wps:txbx>
                      <wps:bodyPr wrap="square" lIns="72000" tIns="36000" rIns="72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57CBB3D3" id="Rectangle 30" o:spid="_x0000_s1038" style="position:absolute;left:0;text-align:left;margin-left:1.8pt;margin-top:20.1pt;width:152.25pt;height:62.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" fillcolor="#002060" strokecolor="#489083" strokeweight="1pt">
                <v:textbox inset="2mm,1mm,2mm,1mm">
                  <w:txbxContent>
                    <w:p w14:paraId="07B2CA92" w14:textId="5D1A5CC2" w:rsidR="0040324E" w:rsidRPr="009450BC" w:rsidRDefault="0040324E" w:rsidP="001A05C0">
                      <w:pPr>
                        <w:jc w:val="center"/>
                        <w:rPr>
                          <w:szCs w:val="22"/>
                        </w:rPr>
                      </w:pPr>
                      <w:r w:rsidRPr="009450BC">
                        <w:rPr>
                          <w:rFonts w:ascii="Calibri" w:hAnsi="Calibri"/>
                          <w:color w:val="FFFFFF"/>
                          <w:kern w:val="24"/>
                          <w:sz w:val="20"/>
                        </w:rPr>
                        <w:t>EOIO 2: National Government better addresses the infrastructure and services needs of villages</w:t>
                      </w:r>
                    </w:p>
                  </w:txbxContent>
                </v:textbox>
                <w10:wrap anchorx="margin"/>
              </v:rect>
            </w:pict>
          </mc:Fallback>
        </mc:AlternateContent>
      </w:r>
    </w:p>
    <w:p w14:paraId="365550D5" w14:textId="4FEF0A41" w:rsidR="001A05C0" w:rsidRPr="00104FF1" w:rsidRDefault="009450BC" w:rsidP="00E65C71">
      <w:pPr>
        <w:spacing w:line="276" w:lineRule="auto"/>
        <w:rPr>
          <w:rStyle w:val="normaltextrun"/>
          <w:rFonts w:cstheme="minorHAnsi"/>
          <w:b w:val="0"/>
          <w:bCs/>
          <w:i/>
          <w:iCs/>
          <w:sz w:val="21"/>
          <w:szCs w:val="21"/>
        </w:rPr>
      </w:pPr>
      <w:r w:rsidRPr="00104FF1">
        <w:rPr>
          <w:noProof/>
          <w:sz w:val="21"/>
          <w:szCs w:val="21"/>
          <w:lang w:eastAsia="en-AU"/>
        </w:rPr>
        <mc:AlternateContent>
          <mc:Choice Requires="wps">
            <w:drawing>
              <wp:anchor distT="0" distB="0" distL="114300" distR="114300" simplePos="0" relativeHeight="251571200" behindDoc="0" locked="0" layoutInCell="1" allowOverlap="1" wp14:anchorId="396C4ECD" wp14:editId="5B88CFA2">
                <wp:simplePos x="0" y="0"/>
                <wp:positionH relativeFrom="margin">
                  <wp:posOffset>2061210</wp:posOffset>
                </wp:positionH>
                <wp:positionV relativeFrom="paragraph">
                  <wp:posOffset>10795</wp:posOffset>
                </wp:positionV>
                <wp:extent cx="2047875" cy="771525"/>
                <wp:effectExtent l="0" t="0" r="28575" b="28575"/>
                <wp:wrapNone/>
                <wp:docPr id="30" name="Rectangle 29">
                  <a:extLst xmlns:a="http://schemas.openxmlformats.org/drawingml/2006/main">
                    <a:ext uri="{FF2B5EF4-FFF2-40B4-BE49-F238E27FC236}">
                      <a16:creationId xmlns:a16="http://schemas.microsoft.com/office/drawing/2014/main" id="{7EA136A5-4910-4C4F-8B91-02C3749C07B9}"/>
                    </a:ext>
                  </a:extLst>
                </wp:docPr>
                <wp:cNvGraphicFramePr/>
                <a:graphic xmlns:a="http://schemas.openxmlformats.org/drawingml/2006/main">
                  <a:graphicData uri="http://schemas.microsoft.com/office/word/2010/wordprocessingShape">
                    <wps:wsp>
                      <wps:cNvSpPr/>
                      <wps:spPr>
                        <a:xfrm>
                          <a:off x="0" y="0"/>
                          <a:ext cx="2047875" cy="771525"/>
                        </a:xfrm>
                        <a:prstGeom prst="rect">
                          <a:avLst/>
                        </a:prstGeom>
                        <a:solidFill>
                          <a:srgbClr val="002060"/>
                        </a:solidFill>
                        <a:ln w="12700" cap="flat" cmpd="sng" algn="ctr">
                          <a:solidFill>
                            <a:srgbClr val="65C5B4">
                              <a:shade val="50000"/>
                            </a:srgbClr>
                          </a:solidFill>
                          <a:prstDash val="solid"/>
                          <a:miter lim="800000"/>
                        </a:ln>
                        <a:effectLst/>
                      </wps:spPr>
                      <wps:txbx>
                        <w:txbxContent>
                          <w:p w14:paraId="7085D653" w14:textId="014B9446" w:rsidR="0040324E" w:rsidRPr="009450BC" w:rsidRDefault="0040324E" w:rsidP="001A05C0">
                            <w:pPr>
                              <w:jc w:val="center"/>
                              <w:rPr>
                                <w:szCs w:val="22"/>
                              </w:rPr>
                            </w:pPr>
                            <w:r w:rsidRPr="009450BC">
                              <w:rPr>
                                <w:rFonts w:ascii="Calibri" w:hAnsi="Calibri"/>
                                <w:color w:val="FFFFFF"/>
                                <w:kern w:val="24"/>
                                <w:sz w:val="20"/>
                              </w:rPr>
                              <w:t>EOIO 3: Sub-national governments better coordinate and deliver their mandated infrastructure and services to villages</w:t>
                            </w:r>
                          </w:p>
                        </w:txbxContent>
                      </wps:txbx>
                      <wps:bodyPr wrap="square" lIns="72000" tIns="36000" rIns="72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96C4ECD" id="Rectangle 29" o:spid="_x0000_s1039" style="position:absolute;left:0;text-align:left;margin-left:162.3pt;margin-top:.85pt;width:161.25pt;height:60.7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" fillcolor="#002060" strokecolor="#489083" strokeweight="1pt">
                <v:textbox inset="2mm,1mm,2mm,1mm">
                  <w:txbxContent>
                    <w:p w14:paraId="7085D653" w14:textId="014B9446" w:rsidR="0040324E" w:rsidRPr="009450BC" w:rsidRDefault="0040324E" w:rsidP="001A05C0">
                      <w:pPr>
                        <w:jc w:val="center"/>
                        <w:rPr>
                          <w:szCs w:val="22"/>
                        </w:rPr>
                      </w:pPr>
                      <w:r w:rsidRPr="009450BC">
                        <w:rPr>
                          <w:rFonts w:ascii="Calibri" w:hAnsi="Calibri"/>
                          <w:color w:val="FFFFFF"/>
                          <w:kern w:val="24"/>
                          <w:sz w:val="20"/>
                        </w:rPr>
                        <w:t>EOIO 3: Sub-national governments better coordinate and deliver their mandated infrastructure and services to villages</w:t>
                      </w:r>
                    </w:p>
                  </w:txbxContent>
                </v:textbox>
                <w10:wrap anchorx="margin"/>
              </v:rect>
            </w:pict>
          </mc:Fallback>
        </mc:AlternateContent>
      </w:r>
      <w:r w:rsidRPr="00104FF1">
        <w:rPr>
          <w:noProof/>
          <w:sz w:val="21"/>
          <w:szCs w:val="21"/>
          <w:lang w:eastAsia="en-AU"/>
        </w:rPr>
        <mc:AlternateContent>
          <mc:Choice Requires="wps">
            <w:drawing>
              <wp:anchor distT="0" distB="0" distL="114300" distR="114300" simplePos="0" relativeHeight="251538432" behindDoc="0" locked="0" layoutInCell="1" allowOverlap="1" wp14:anchorId="2F57CC51" wp14:editId="2A926467">
                <wp:simplePos x="0" y="0"/>
                <wp:positionH relativeFrom="margin">
                  <wp:posOffset>4185285</wp:posOffset>
                </wp:positionH>
                <wp:positionV relativeFrom="paragraph">
                  <wp:posOffset>20321</wp:posOffset>
                </wp:positionV>
                <wp:extent cx="2009775" cy="762000"/>
                <wp:effectExtent l="0" t="0" r="28575" b="19050"/>
                <wp:wrapNone/>
                <wp:docPr id="8" name="Rectangle 7">
                  <a:extLst xmlns:a="http://schemas.openxmlformats.org/drawingml/2006/main">
                    <a:ext uri="{FF2B5EF4-FFF2-40B4-BE49-F238E27FC236}">
                      <a16:creationId xmlns:a16="http://schemas.microsoft.com/office/drawing/2014/main" id="{D467E905-CDA9-4050-8138-C86606AB06AA}"/>
                    </a:ext>
                  </a:extLst>
                </wp:docPr>
                <wp:cNvGraphicFramePr/>
                <a:graphic xmlns:a="http://schemas.openxmlformats.org/drawingml/2006/main">
                  <a:graphicData uri="http://schemas.microsoft.com/office/word/2010/wordprocessingShape">
                    <wps:wsp>
                      <wps:cNvSpPr/>
                      <wps:spPr>
                        <a:xfrm>
                          <a:off x="0" y="0"/>
                          <a:ext cx="2009775" cy="762000"/>
                        </a:xfrm>
                        <a:prstGeom prst="rect">
                          <a:avLst/>
                        </a:prstGeom>
                        <a:solidFill>
                          <a:srgbClr val="002060"/>
                        </a:solidFill>
                        <a:ln w="12700" cap="flat" cmpd="sng" algn="ctr">
                          <a:solidFill>
                            <a:srgbClr val="65C5B4">
                              <a:shade val="50000"/>
                            </a:srgbClr>
                          </a:solidFill>
                          <a:prstDash val="solid"/>
                          <a:miter lim="800000"/>
                        </a:ln>
                        <a:effectLst/>
                      </wps:spPr>
                      <wps:txbx>
                        <w:txbxContent>
                          <w:p w14:paraId="597C115C" w14:textId="30A23E0D" w:rsidR="0040324E" w:rsidRPr="009450BC" w:rsidRDefault="0040324E" w:rsidP="009450BC">
                            <w:pPr>
                              <w:ind w:right="-64"/>
                              <w:jc w:val="center"/>
                              <w:rPr>
                                <w:szCs w:val="22"/>
                              </w:rPr>
                            </w:pPr>
                            <w:r w:rsidRPr="009450BC">
                              <w:rPr>
                                <w:rFonts w:ascii="Calibri" w:hAnsi="Calibri"/>
                                <w:color w:val="FFFFFF"/>
                                <w:kern w:val="24"/>
                                <w:sz w:val="20"/>
                              </w:rPr>
                              <w:t xml:space="preserve">EOIO 4: Communities participate in village decision making, </w:t>
                            </w:r>
                            <w:r>
                              <w:rPr>
                                <w:rFonts w:ascii="Calibri" w:hAnsi="Calibri"/>
                                <w:color w:val="FFFFFF"/>
                                <w:kern w:val="24"/>
                                <w:sz w:val="20"/>
                              </w:rPr>
                              <w:t xml:space="preserve">and </w:t>
                            </w:r>
                            <w:r w:rsidRPr="009450BC">
                              <w:rPr>
                                <w:rFonts w:ascii="Calibri" w:hAnsi="Calibri"/>
                                <w:color w:val="FFFFFF"/>
                                <w:kern w:val="24"/>
                                <w:sz w:val="20"/>
                              </w:rPr>
                              <w:t>construction &amp; maintenance of their infrastructure</w:t>
                            </w:r>
                          </w:p>
                        </w:txbxContent>
                      </wps:txbx>
                      <wps:bodyPr wrap="square" lIns="72000" tIns="36000" rIns="72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2F57CC51" id="Rectangle 7" o:spid="_x0000_s1040" style="position:absolute;left:0;text-align:left;margin-left:329.55pt;margin-top:1.6pt;width:158.25pt;height:60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" fillcolor="#002060" strokecolor="#489083" strokeweight="1pt">
                <v:textbox inset="2mm,1mm,2mm,1mm">
                  <w:txbxContent>
                    <w:p w14:paraId="597C115C" w14:textId="30A23E0D" w:rsidR="0040324E" w:rsidRPr="009450BC" w:rsidRDefault="0040324E" w:rsidP="009450BC">
                      <w:pPr>
                        <w:ind w:right="-64"/>
                        <w:jc w:val="center"/>
                        <w:rPr>
                          <w:szCs w:val="22"/>
                        </w:rPr>
                      </w:pPr>
                      <w:r w:rsidRPr="009450BC">
                        <w:rPr>
                          <w:rFonts w:ascii="Calibri" w:hAnsi="Calibri"/>
                          <w:color w:val="FFFFFF"/>
                          <w:kern w:val="24"/>
                          <w:sz w:val="20"/>
                        </w:rPr>
                        <w:t xml:space="preserve">EOIO 4: Communities participate in village decision making, </w:t>
                      </w:r>
                      <w:r>
                        <w:rPr>
                          <w:rFonts w:ascii="Calibri" w:hAnsi="Calibri"/>
                          <w:color w:val="FFFFFF"/>
                          <w:kern w:val="24"/>
                          <w:sz w:val="20"/>
                        </w:rPr>
                        <w:t xml:space="preserve">and </w:t>
                      </w:r>
                      <w:r w:rsidRPr="009450BC">
                        <w:rPr>
                          <w:rFonts w:ascii="Calibri" w:hAnsi="Calibri"/>
                          <w:color w:val="FFFFFF"/>
                          <w:kern w:val="24"/>
                          <w:sz w:val="20"/>
                        </w:rPr>
                        <w:t>construction &amp; maintenance of their infrastructure</w:t>
                      </w:r>
                    </w:p>
                  </w:txbxContent>
                </v:textbox>
                <w10:wrap anchorx="margin"/>
              </v:rect>
            </w:pict>
          </mc:Fallback>
        </mc:AlternateContent>
      </w:r>
    </w:p>
    <w:p w14:paraId="020AD96B" w14:textId="0A22AEA9" w:rsidR="001A05C0" w:rsidRPr="00104FF1" w:rsidRDefault="001A05C0" w:rsidP="00E65C71">
      <w:pPr>
        <w:spacing w:line="276" w:lineRule="auto"/>
        <w:rPr>
          <w:rStyle w:val="normaltextrun"/>
          <w:rFonts w:cstheme="minorHAnsi"/>
          <w:b w:val="0"/>
          <w:bCs/>
          <w:i/>
          <w:iCs/>
          <w:sz w:val="21"/>
          <w:szCs w:val="21"/>
        </w:rPr>
      </w:pPr>
    </w:p>
    <w:p w14:paraId="3765267C" w14:textId="7E4BCFD8" w:rsidR="004E51FA" w:rsidRDefault="004E51FA" w:rsidP="00E65C71">
      <w:pPr>
        <w:spacing w:line="276" w:lineRule="auto"/>
        <w:rPr>
          <w:rFonts w:eastAsia="Times New Roman" w:cstheme="minorHAnsi"/>
          <w:bCs/>
          <w:sz w:val="21"/>
          <w:szCs w:val="21"/>
        </w:rPr>
      </w:pPr>
    </w:p>
    <w:p w14:paraId="6AE3C645" w14:textId="77777777" w:rsidR="009450BC" w:rsidRDefault="009450BC" w:rsidP="005277DA">
      <w:pPr>
        <w:spacing w:line="276" w:lineRule="auto"/>
        <w:rPr>
          <w:rFonts w:eastAsia="Times New Roman" w:cstheme="minorHAnsi"/>
          <w:bCs/>
          <w:sz w:val="21"/>
          <w:szCs w:val="21"/>
        </w:rPr>
      </w:pPr>
      <w:bookmarkStart w:id="30" w:name="_Hlk50900198"/>
    </w:p>
    <w:bookmarkEnd w:id="30"/>
    <w:p w14:paraId="0C568D06" w14:textId="041A61E0" w:rsidR="001E2C14" w:rsidRPr="00104FF1" w:rsidRDefault="006D7EC3" w:rsidP="00E65C71">
      <w:pPr>
        <w:spacing w:line="276" w:lineRule="auto"/>
        <w:rPr>
          <w:rFonts w:eastAsia="Times New Roman" w:cstheme="minorHAnsi"/>
          <w:bCs/>
          <w:sz w:val="21"/>
          <w:szCs w:val="21"/>
        </w:rPr>
      </w:pPr>
      <w:r w:rsidRPr="00104FF1">
        <w:rPr>
          <w:rFonts w:eastAsia="Times New Roman" w:cstheme="minorHAnsi"/>
          <w:bCs/>
          <w:sz w:val="21"/>
          <w:szCs w:val="21"/>
        </w:rPr>
        <w:t xml:space="preserve">EOIO 1 </w:t>
      </w:r>
      <w:r w:rsidR="009F7F3C" w:rsidRPr="00104FF1">
        <w:rPr>
          <w:rFonts w:eastAsia="Times New Roman" w:cstheme="minorHAnsi"/>
          <w:bCs/>
          <w:sz w:val="21"/>
          <w:szCs w:val="21"/>
        </w:rPr>
        <w:t>focus</w:t>
      </w:r>
      <w:r w:rsidRPr="00104FF1">
        <w:rPr>
          <w:rFonts w:eastAsia="Times New Roman" w:cstheme="minorHAnsi"/>
          <w:bCs/>
          <w:sz w:val="21"/>
          <w:szCs w:val="21"/>
        </w:rPr>
        <w:t>es</w:t>
      </w:r>
      <w:r w:rsidR="009F7F3C" w:rsidRPr="00104FF1">
        <w:rPr>
          <w:rFonts w:eastAsia="Times New Roman" w:cstheme="minorHAnsi"/>
          <w:bCs/>
          <w:sz w:val="21"/>
          <w:szCs w:val="21"/>
        </w:rPr>
        <w:t xml:space="preserve"> attention on the critical role government plays in ensuring essential infrastructure and </w:t>
      </w:r>
      <w:r w:rsidR="00586731" w:rsidRPr="00104FF1">
        <w:rPr>
          <w:rFonts w:eastAsia="Times New Roman" w:cstheme="minorHAnsi"/>
          <w:bCs/>
          <w:sz w:val="21"/>
          <w:szCs w:val="21"/>
        </w:rPr>
        <w:t xml:space="preserve">services </w:t>
      </w:r>
      <w:r w:rsidR="009F7F3C" w:rsidRPr="00104FF1">
        <w:rPr>
          <w:rFonts w:eastAsia="Times New Roman" w:cstheme="minorHAnsi"/>
          <w:bCs/>
          <w:sz w:val="21"/>
          <w:szCs w:val="21"/>
        </w:rPr>
        <w:t xml:space="preserve">reach </w:t>
      </w:r>
      <w:r w:rsidR="00DC71A9">
        <w:rPr>
          <w:rFonts w:eastAsia="Times New Roman" w:cstheme="minorHAnsi"/>
          <w:bCs/>
          <w:sz w:val="21"/>
          <w:szCs w:val="21"/>
        </w:rPr>
        <w:t xml:space="preserve">all </w:t>
      </w:r>
      <w:r w:rsidR="00586731" w:rsidRPr="00104FF1">
        <w:rPr>
          <w:rFonts w:eastAsia="Times New Roman" w:cstheme="minorHAnsi"/>
          <w:bCs/>
          <w:sz w:val="21"/>
          <w:szCs w:val="21"/>
        </w:rPr>
        <w:t>Timorese</w:t>
      </w:r>
      <w:r w:rsidR="009F7F3C" w:rsidRPr="00104FF1">
        <w:rPr>
          <w:rFonts w:eastAsia="Times New Roman" w:cstheme="minorHAnsi"/>
          <w:bCs/>
          <w:sz w:val="21"/>
          <w:szCs w:val="21"/>
        </w:rPr>
        <w:t xml:space="preserve"> citizens and </w:t>
      </w:r>
      <w:r w:rsidR="00586731" w:rsidRPr="00104FF1">
        <w:rPr>
          <w:rFonts w:eastAsia="Times New Roman" w:cstheme="minorHAnsi"/>
          <w:bCs/>
          <w:sz w:val="21"/>
          <w:szCs w:val="21"/>
        </w:rPr>
        <w:t xml:space="preserve">that they </w:t>
      </w:r>
      <w:r w:rsidR="00DC71A9">
        <w:rPr>
          <w:rFonts w:eastAsia="Times New Roman" w:cstheme="minorHAnsi"/>
          <w:bCs/>
          <w:sz w:val="21"/>
          <w:szCs w:val="21"/>
        </w:rPr>
        <w:t>enable</w:t>
      </w:r>
      <w:r w:rsidR="00DC71A9" w:rsidRPr="00104FF1">
        <w:rPr>
          <w:rFonts w:eastAsia="Times New Roman" w:cstheme="minorHAnsi"/>
          <w:bCs/>
          <w:sz w:val="21"/>
          <w:szCs w:val="21"/>
        </w:rPr>
        <w:t xml:space="preserve"> </w:t>
      </w:r>
      <w:r w:rsidR="00F27599" w:rsidRPr="00104FF1">
        <w:rPr>
          <w:rFonts w:eastAsia="Times New Roman" w:cstheme="minorHAnsi"/>
          <w:bCs/>
          <w:sz w:val="21"/>
          <w:szCs w:val="21"/>
        </w:rPr>
        <w:t xml:space="preserve">improvements to health, education, and local economies. This reflects the importance of the </w:t>
      </w:r>
      <w:r w:rsidR="00F27599" w:rsidRPr="00104FF1">
        <w:rPr>
          <w:rFonts w:eastAsia="Times New Roman" w:cstheme="minorHAnsi"/>
          <w:bCs/>
          <w:i/>
          <w:iCs/>
          <w:sz w:val="21"/>
          <w:szCs w:val="21"/>
        </w:rPr>
        <w:t>reach</w:t>
      </w:r>
      <w:r w:rsidR="00F27599" w:rsidRPr="00104FF1">
        <w:rPr>
          <w:rFonts w:eastAsia="Times New Roman" w:cstheme="minorHAnsi"/>
          <w:bCs/>
          <w:sz w:val="21"/>
          <w:szCs w:val="21"/>
        </w:rPr>
        <w:t xml:space="preserve"> of </w:t>
      </w:r>
      <w:r w:rsidR="00F94572" w:rsidRPr="00104FF1">
        <w:rPr>
          <w:rFonts w:eastAsia="Times New Roman" w:cstheme="minorHAnsi"/>
          <w:bCs/>
          <w:sz w:val="21"/>
          <w:szCs w:val="21"/>
        </w:rPr>
        <w:t xml:space="preserve">infrastructure and services, </w:t>
      </w:r>
      <w:r w:rsidRPr="00104FF1">
        <w:rPr>
          <w:rFonts w:eastAsia="Times New Roman" w:cstheme="minorHAnsi"/>
          <w:bCs/>
          <w:sz w:val="21"/>
          <w:szCs w:val="21"/>
        </w:rPr>
        <w:t>and</w:t>
      </w:r>
      <w:r w:rsidR="00F94572" w:rsidRPr="00104FF1">
        <w:rPr>
          <w:rFonts w:eastAsia="Times New Roman" w:cstheme="minorHAnsi"/>
          <w:bCs/>
          <w:sz w:val="21"/>
          <w:szCs w:val="21"/>
        </w:rPr>
        <w:t xml:space="preserve"> their </w:t>
      </w:r>
      <w:r w:rsidR="00F94572" w:rsidRPr="00104FF1">
        <w:rPr>
          <w:rFonts w:eastAsia="Times New Roman" w:cstheme="minorHAnsi"/>
          <w:bCs/>
          <w:i/>
          <w:iCs/>
          <w:sz w:val="21"/>
          <w:szCs w:val="21"/>
        </w:rPr>
        <w:t xml:space="preserve">utility </w:t>
      </w:r>
      <w:r w:rsidR="00F94572" w:rsidRPr="00104FF1">
        <w:rPr>
          <w:rFonts w:eastAsia="Times New Roman" w:cstheme="minorHAnsi"/>
          <w:bCs/>
          <w:sz w:val="21"/>
          <w:szCs w:val="21"/>
        </w:rPr>
        <w:t>and</w:t>
      </w:r>
      <w:r w:rsidR="00F94572" w:rsidRPr="00104FF1">
        <w:rPr>
          <w:rFonts w:eastAsia="Times New Roman" w:cstheme="minorHAnsi"/>
          <w:bCs/>
          <w:i/>
          <w:iCs/>
          <w:sz w:val="21"/>
          <w:szCs w:val="21"/>
        </w:rPr>
        <w:t xml:space="preserve"> quality</w:t>
      </w:r>
      <w:r w:rsidR="001E2C14" w:rsidRPr="00104FF1">
        <w:rPr>
          <w:rFonts w:eastAsia="Times New Roman" w:cstheme="minorHAnsi"/>
          <w:bCs/>
          <w:sz w:val="21"/>
          <w:szCs w:val="21"/>
        </w:rPr>
        <w:t xml:space="preserve"> to </w:t>
      </w:r>
      <w:r w:rsidR="00AD2795" w:rsidRPr="00104FF1">
        <w:rPr>
          <w:rFonts w:eastAsia="Times New Roman" w:cstheme="minorHAnsi"/>
          <w:bCs/>
          <w:sz w:val="21"/>
          <w:szCs w:val="21"/>
        </w:rPr>
        <w:t>ensure</w:t>
      </w:r>
      <w:r w:rsidR="004F43E0" w:rsidRPr="00104FF1">
        <w:rPr>
          <w:rFonts w:eastAsia="Times New Roman" w:cstheme="minorHAnsi"/>
          <w:bCs/>
          <w:sz w:val="21"/>
          <w:szCs w:val="21"/>
        </w:rPr>
        <w:t xml:space="preserve"> infrastructure and services</w:t>
      </w:r>
      <w:r w:rsidR="00AD2795" w:rsidRPr="00104FF1">
        <w:rPr>
          <w:rFonts w:eastAsia="Times New Roman" w:cstheme="minorHAnsi"/>
          <w:bCs/>
          <w:sz w:val="21"/>
          <w:szCs w:val="21"/>
        </w:rPr>
        <w:t xml:space="preserve"> </w:t>
      </w:r>
      <w:r w:rsidR="00D4171C" w:rsidRPr="00104FF1">
        <w:rPr>
          <w:rFonts w:eastAsia="Times New Roman" w:cstheme="minorHAnsi"/>
          <w:bCs/>
          <w:i/>
          <w:iCs/>
          <w:sz w:val="21"/>
          <w:szCs w:val="21"/>
        </w:rPr>
        <w:t>benefit</w:t>
      </w:r>
      <w:r w:rsidR="00D4171C" w:rsidRPr="00104FF1">
        <w:rPr>
          <w:rFonts w:eastAsia="Times New Roman" w:cstheme="minorHAnsi"/>
          <w:bCs/>
          <w:sz w:val="21"/>
          <w:szCs w:val="21"/>
        </w:rPr>
        <w:t xml:space="preserve"> communities to the greatest extent possible. </w:t>
      </w:r>
      <w:r w:rsidR="00034F5D" w:rsidRPr="00104FF1">
        <w:rPr>
          <w:rFonts w:eastAsia="Times New Roman" w:cstheme="minorHAnsi"/>
          <w:bCs/>
          <w:sz w:val="21"/>
          <w:szCs w:val="21"/>
        </w:rPr>
        <w:t xml:space="preserve">Infrastructure and services are not an end in themselves, but a means to achieve </w:t>
      </w:r>
      <w:r w:rsidR="005D7C6F" w:rsidRPr="00104FF1">
        <w:rPr>
          <w:rFonts w:eastAsia="Times New Roman" w:cstheme="minorHAnsi"/>
          <w:bCs/>
          <w:sz w:val="21"/>
          <w:szCs w:val="21"/>
        </w:rPr>
        <w:t xml:space="preserve">health, education, and livelihood outcomes. </w:t>
      </w:r>
    </w:p>
    <w:p w14:paraId="209028E3" w14:textId="03297950" w:rsidR="009F7F3C" w:rsidRPr="00104FF1" w:rsidRDefault="005D7C6F" w:rsidP="00E65C71">
      <w:pPr>
        <w:spacing w:line="276" w:lineRule="auto"/>
        <w:rPr>
          <w:rFonts w:eastAsia="Times New Roman" w:cstheme="minorHAnsi"/>
          <w:bCs/>
          <w:sz w:val="21"/>
          <w:szCs w:val="21"/>
        </w:rPr>
      </w:pPr>
      <w:r w:rsidRPr="00104FF1">
        <w:rPr>
          <w:rFonts w:eastAsia="Times New Roman" w:cstheme="minorHAnsi"/>
          <w:bCs/>
          <w:sz w:val="21"/>
          <w:szCs w:val="21"/>
        </w:rPr>
        <w:t>EO</w:t>
      </w:r>
      <w:r w:rsidR="00504262">
        <w:rPr>
          <w:rFonts w:eastAsia="Times New Roman" w:cstheme="minorHAnsi"/>
          <w:bCs/>
          <w:sz w:val="21"/>
          <w:szCs w:val="21"/>
        </w:rPr>
        <w:t>I</w:t>
      </w:r>
      <w:r w:rsidRPr="00104FF1">
        <w:rPr>
          <w:rFonts w:eastAsia="Times New Roman" w:cstheme="minorHAnsi"/>
          <w:bCs/>
          <w:sz w:val="21"/>
          <w:szCs w:val="21"/>
        </w:rPr>
        <w:t>O 2,</w:t>
      </w:r>
      <w:r w:rsidR="005D46C9" w:rsidRPr="00104FF1">
        <w:rPr>
          <w:rFonts w:eastAsia="Times New Roman" w:cstheme="minorHAnsi"/>
          <w:bCs/>
          <w:sz w:val="21"/>
          <w:szCs w:val="21"/>
        </w:rPr>
        <w:t xml:space="preserve"> </w:t>
      </w:r>
      <w:r w:rsidRPr="00104FF1">
        <w:rPr>
          <w:rFonts w:eastAsia="Times New Roman" w:cstheme="minorHAnsi"/>
          <w:bCs/>
          <w:sz w:val="21"/>
          <w:szCs w:val="21"/>
        </w:rPr>
        <w:t xml:space="preserve">3 and 4 </w:t>
      </w:r>
      <w:r w:rsidR="009F7F3C" w:rsidRPr="00104FF1">
        <w:rPr>
          <w:rFonts w:eastAsia="Times New Roman" w:cstheme="minorHAnsi"/>
          <w:bCs/>
          <w:sz w:val="21"/>
          <w:szCs w:val="21"/>
        </w:rPr>
        <w:t xml:space="preserve">reflect the differentiated roles </w:t>
      </w:r>
      <w:r w:rsidRPr="00104FF1">
        <w:rPr>
          <w:rFonts w:eastAsia="Times New Roman" w:cstheme="minorHAnsi"/>
          <w:bCs/>
          <w:sz w:val="21"/>
          <w:szCs w:val="21"/>
        </w:rPr>
        <w:t xml:space="preserve">that </w:t>
      </w:r>
      <w:r w:rsidR="009F7F3C" w:rsidRPr="00104FF1">
        <w:rPr>
          <w:rFonts w:eastAsia="Times New Roman" w:cstheme="minorHAnsi"/>
          <w:bCs/>
          <w:sz w:val="21"/>
          <w:szCs w:val="21"/>
        </w:rPr>
        <w:t>the levels of government</w:t>
      </w:r>
      <w:r w:rsidRPr="00104FF1">
        <w:rPr>
          <w:rFonts w:eastAsia="Times New Roman" w:cstheme="minorHAnsi"/>
          <w:bCs/>
          <w:sz w:val="21"/>
          <w:szCs w:val="21"/>
        </w:rPr>
        <w:t xml:space="preserve"> </w:t>
      </w:r>
      <w:r w:rsidR="00AD6126" w:rsidRPr="00104FF1">
        <w:rPr>
          <w:rFonts w:eastAsia="Times New Roman" w:cstheme="minorHAnsi"/>
          <w:bCs/>
          <w:sz w:val="21"/>
          <w:szCs w:val="21"/>
        </w:rPr>
        <w:t xml:space="preserve">administration </w:t>
      </w:r>
      <w:r w:rsidRPr="00104FF1">
        <w:rPr>
          <w:rFonts w:eastAsia="Times New Roman" w:cstheme="minorHAnsi"/>
          <w:bCs/>
          <w:sz w:val="21"/>
          <w:szCs w:val="21"/>
        </w:rPr>
        <w:t xml:space="preserve">play in achieving </w:t>
      </w:r>
      <w:r w:rsidR="002B6AA1" w:rsidRPr="00104FF1">
        <w:rPr>
          <w:rFonts w:eastAsia="Times New Roman" w:cstheme="minorHAnsi"/>
          <w:bCs/>
          <w:sz w:val="21"/>
          <w:szCs w:val="21"/>
        </w:rPr>
        <w:t xml:space="preserve">better health, education, and local economy outcomes. </w:t>
      </w:r>
      <w:r w:rsidR="009F7F3C" w:rsidRPr="00104FF1">
        <w:rPr>
          <w:rFonts w:eastAsia="Times New Roman" w:cstheme="minorHAnsi"/>
          <w:bCs/>
          <w:sz w:val="21"/>
          <w:szCs w:val="21"/>
        </w:rPr>
        <w:t>The inclusion of</w:t>
      </w:r>
      <w:r w:rsidR="00F83F53" w:rsidRPr="00104FF1">
        <w:rPr>
          <w:rFonts w:eastAsia="Times New Roman" w:cstheme="minorHAnsi"/>
          <w:bCs/>
          <w:sz w:val="21"/>
          <w:szCs w:val="21"/>
        </w:rPr>
        <w:t xml:space="preserve"> national, municipal, and postu levels of administration</w:t>
      </w:r>
      <w:r w:rsidR="00671410" w:rsidRPr="00104FF1">
        <w:rPr>
          <w:rFonts w:eastAsia="Times New Roman" w:cstheme="minorHAnsi"/>
          <w:bCs/>
          <w:sz w:val="21"/>
          <w:szCs w:val="21"/>
        </w:rPr>
        <w:t xml:space="preserve"> in this </w:t>
      </w:r>
      <w:r w:rsidR="00F83F53" w:rsidRPr="00104FF1">
        <w:rPr>
          <w:rFonts w:eastAsia="Times New Roman" w:cstheme="minorHAnsi"/>
          <w:bCs/>
          <w:sz w:val="21"/>
          <w:szCs w:val="21"/>
        </w:rPr>
        <w:t>program</w:t>
      </w:r>
      <w:r w:rsidR="003E0D6C" w:rsidRPr="00104FF1">
        <w:rPr>
          <w:rFonts w:ascii="Calibri Light" w:eastAsia="Times New Roman" w:hAnsi="Calibri Light" w:cs="Times New Roman"/>
          <w:sz w:val="21"/>
          <w:szCs w:val="21"/>
        </w:rPr>
        <w:t xml:space="preserve"> </w:t>
      </w:r>
      <w:r w:rsidR="00671410" w:rsidRPr="00104FF1">
        <w:rPr>
          <w:rFonts w:eastAsia="Times New Roman" w:cstheme="minorHAnsi"/>
          <w:bCs/>
          <w:sz w:val="21"/>
          <w:szCs w:val="21"/>
        </w:rPr>
        <w:t>recogni</w:t>
      </w:r>
      <w:r w:rsidR="008C76E8">
        <w:rPr>
          <w:rFonts w:eastAsia="Times New Roman" w:cstheme="minorHAnsi"/>
          <w:bCs/>
          <w:sz w:val="21"/>
          <w:szCs w:val="21"/>
        </w:rPr>
        <w:t>s</w:t>
      </w:r>
      <w:r w:rsidR="00671410" w:rsidRPr="00104FF1">
        <w:rPr>
          <w:rFonts w:eastAsia="Times New Roman" w:cstheme="minorHAnsi"/>
          <w:bCs/>
          <w:sz w:val="21"/>
          <w:szCs w:val="21"/>
        </w:rPr>
        <w:t xml:space="preserve">es that </w:t>
      </w:r>
      <w:r w:rsidR="00FF1CA5" w:rsidRPr="00104FF1">
        <w:rPr>
          <w:rFonts w:eastAsia="Times New Roman" w:cstheme="minorHAnsi"/>
          <w:bCs/>
          <w:sz w:val="21"/>
          <w:szCs w:val="21"/>
        </w:rPr>
        <w:t xml:space="preserve">each has different roles and responsibilities (i.e. mandates) </w:t>
      </w:r>
      <w:r w:rsidR="009922BC" w:rsidRPr="00104FF1">
        <w:rPr>
          <w:rFonts w:eastAsia="Times New Roman" w:cstheme="minorHAnsi"/>
          <w:bCs/>
          <w:sz w:val="21"/>
          <w:szCs w:val="21"/>
        </w:rPr>
        <w:t xml:space="preserve">in delivering infrastructure and services to villages, </w:t>
      </w:r>
      <w:r w:rsidR="00BF0195" w:rsidRPr="00104FF1">
        <w:rPr>
          <w:rFonts w:eastAsia="Times New Roman" w:cstheme="minorHAnsi"/>
          <w:bCs/>
          <w:sz w:val="21"/>
          <w:szCs w:val="21"/>
        </w:rPr>
        <w:t xml:space="preserve">yet they are interdependent in achieving </w:t>
      </w:r>
      <w:r w:rsidR="009922BC" w:rsidRPr="00104FF1">
        <w:rPr>
          <w:rFonts w:eastAsia="Times New Roman" w:cstheme="minorHAnsi"/>
          <w:bCs/>
          <w:sz w:val="21"/>
          <w:szCs w:val="21"/>
        </w:rPr>
        <w:t>success</w:t>
      </w:r>
      <w:r w:rsidR="00BF0195" w:rsidRPr="00104FF1">
        <w:rPr>
          <w:rFonts w:eastAsia="Times New Roman" w:cstheme="minorHAnsi"/>
          <w:bCs/>
          <w:sz w:val="21"/>
          <w:szCs w:val="21"/>
        </w:rPr>
        <w:t>ful</w:t>
      </w:r>
      <w:r w:rsidR="009922BC" w:rsidRPr="00104FF1">
        <w:rPr>
          <w:rFonts w:eastAsia="Times New Roman" w:cstheme="minorHAnsi"/>
          <w:bCs/>
          <w:sz w:val="21"/>
          <w:szCs w:val="21"/>
        </w:rPr>
        <w:t xml:space="preserve"> </w:t>
      </w:r>
      <w:r w:rsidR="00BF0195" w:rsidRPr="00104FF1">
        <w:rPr>
          <w:rFonts w:eastAsia="Times New Roman" w:cstheme="minorHAnsi"/>
          <w:bCs/>
          <w:sz w:val="21"/>
          <w:szCs w:val="21"/>
        </w:rPr>
        <w:t xml:space="preserve">delivery. </w:t>
      </w:r>
      <w:r w:rsidR="009F7F3C" w:rsidRPr="00104FF1">
        <w:rPr>
          <w:rFonts w:eastAsia="Times New Roman" w:cstheme="minorHAnsi"/>
          <w:bCs/>
          <w:sz w:val="21"/>
          <w:szCs w:val="21"/>
        </w:rPr>
        <w:t>Tight</w:t>
      </w:r>
      <w:r w:rsidR="00321BC2" w:rsidRPr="00104FF1">
        <w:rPr>
          <w:rFonts w:eastAsia="Times New Roman" w:cstheme="minorHAnsi"/>
          <w:bCs/>
          <w:sz w:val="21"/>
          <w:szCs w:val="21"/>
        </w:rPr>
        <w:t xml:space="preserve"> coordination and</w:t>
      </w:r>
      <w:r w:rsidR="009F7F3C" w:rsidRPr="00104FF1">
        <w:rPr>
          <w:rFonts w:eastAsia="Times New Roman" w:cstheme="minorHAnsi"/>
          <w:bCs/>
          <w:sz w:val="21"/>
          <w:szCs w:val="21"/>
        </w:rPr>
        <w:t xml:space="preserve"> feedback loops between all levels of government </w:t>
      </w:r>
      <w:r w:rsidR="00900F1D" w:rsidRPr="00104FF1">
        <w:rPr>
          <w:rFonts w:eastAsia="Times New Roman" w:cstheme="minorHAnsi"/>
          <w:bCs/>
          <w:sz w:val="21"/>
          <w:szCs w:val="21"/>
        </w:rPr>
        <w:t xml:space="preserve">and communities </w:t>
      </w:r>
      <w:r w:rsidR="009F7F3C" w:rsidRPr="00104FF1">
        <w:rPr>
          <w:rFonts w:eastAsia="Times New Roman" w:cstheme="minorHAnsi"/>
          <w:bCs/>
          <w:sz w:val="21"/>
          <w:szCs w:val="21"/>
        </w:rPr>
        <w:t xml:space="preserve">enable government to understand and be responsive to needs </w:t>
      </w:r>
      <w:r w:rsidR="00900F1D" w:rsidRPr="00104FF1">
        <w:rPr>
          <w:rFonts w:eastAsia="Times New Roman" w:cstheme="minorHAnsi"/>
          <w:bCs/>
          <w:sz w:val="21"/>
          <w:szCs w:val="21"/>
        </w:rPr>
        <w:t xml:space="preserve">and </w:t>
      </w:r>
      <w:r w:rsidR="00767BC9" w:rsidRPr="00104FF1">
        <w:rPr>
          <w:rFonts w:eastAsia="Times New Roman" w:cstheme="minorHAnsi"/>
          <w:bCs/>
          <w:sz w:val="21"/>
          <w:szCs w:val="21"/>
        </w:rPr>
        <w:t xml:space="preserve">enable </w:t>
      </w:r>
      <w:r w:rsidR="009F7F3C" w:rsidRPr="00104FF1">
        <w:rPr>
          <w:rFonts w:eastAsia="Times New Roman" w:cstheme="minorHAnsi"/>
          <w:bCs/>
          <w:sz w:val="21"/>
          <w:szCs w:val="21"/>
        </w:rPr>
        <w:t>citizens</w:t>
      </w:r>
      <w:r w:rsidR="00577677">
        <w:rPr>
          <w:rFonts w:eastAsia="Times New Roman" w:cstheme="minorHAnsi"/>
          <w:bCs/>
          <w:sz w:val="21"/>
          <w:szCs w:val="21"/>
        </w:rPr>
        <w:t>’</w:t>
      </w:r>
      <w:r w:rsidR="009F7F3C" w:rsidRPr="00104FF1">
        <w:rPr>
          <w:rFonts w:eastAsia="Times New Roman" w:cstheme="minorHAnsi"/>
          <w:bCs/>
          <w:sz w:val="21"/>
          <w:szCs w:val="21"/>
        </w:rPr>
        <w:t xml:space="preserve"> voices to be heard. In the context of decentralisation, outcomes for Timorese people will be achieved when all levels of government </w:t>
      </w:r>
      <w:r w:rsidR="00F83F53" w:rsidRPr="00104FF1">
        <w:rPr>
          <w:rFonts w:eastAsia="Times New Roman" w:cstheme="minorHAnsi"/>
          <w:bCs/>
          <w:sz w:val="21"/>
          <w:szCs w:val="21"/>
        </w:rPr>
        <w:t xml:space="preserve">and administration </w:t>
      </w:r>
      <w:r w:rsidR="009F7F3C" w:rsidRPr="00104FF1">
        <w:rPr>
          <w:rFonts w:eastAsia="Times New Roman" w:cstheme="minorHAnsi"/>
          <w:bCs/>
          <w:sz w:val="21"/>
          <w:szCs w:val="21"/>
        </w:rPr>
        <w:t xml:space="preserve">are working well. </w:t>
      </w:r>
    </w:p>
    <w:p w14:paraId="627255A6" w14:textId="7630DD10" w:rsidR="00671410" w:rsidRPr="00104FF1" w:rsidRDefault="00671410" w:rsidP="00E65C71">
      <w:pPr>
        <w:spacing w:line="276" w:lineRule="auto"/>
        <w:rPr>
          <w:sz w:val="21"/>
          <w:szCs w:val="21"/>
        </w:rPr>
      </w:pPr>
      <w:r w:rsidRPr="00104FF1">
        <w:rPr>
          <w:rStyle w:val="normaltextrun"/>
          <w:rFonts w:asciiTheme="minorHAnsi" w:hAnsiTheme="minorHAnsi"/>
          <w:bCs/>
          <w:color w:val="auto"/>
          <w:sz w:val="21"/>
          <w:szCs w:val="21"/>
        </w:rPr>
        <w:t>EOIO 1 recognises that most Timorese live in villages that have limited essential infrastructure for water supply and sanitation, roads, health and education services, and infrastructure t</w:t>
      </w:r>
      <w:r w:rsidR="00DC71A9">
        <w:rPr>
          <w:rStyle w:val="normaltextrun"/>
          <w:rFonts w:asciiTheme="minorHAnsi" w:hAnsiTheme="minorHAnsi"/>
          <w:bCs/>
          <w:color w:val="auto"/>
          <w:sz w:val="21"/>
          <w:szCs w:val="21"/>
        </w:rPr>
        <w:t>o</w:t>
      </w:r>
      <w:r w:rsidRPr="00104FF1">
        <w:rPr>
          <w:rStyle w:val="normaltextrun"/>
          <w:rFonts w:asciiTheme="minorHAnsi" w:hAnsiTheme="minorHAnsi"/>
          <w:bCs/>
          <w:color w:val="auto"/>
          <w:sz w:val="21"/>
          <w:szCs w:val="21"/>
        </w:rPr>
        <w:t xml:space="preserve"> support livelihoods</w:t>
      </w:r>
      <w:r w:rsidRPr="00104FF1">
        <w:rPr>
          <w:rStyle w:val="normaltextrun"/>
          <w:rFonts w:asciiTheme="minorHAnsi" w:hAnsiTheme="minorHAnsi"/>
          <w:b w:val="0"/>
          <w:color w:val="auto"/>
          <w:sz w:val="21"/>
          <w:szCs w:val="21"/>
        </w:rPr>
        <w:t>. These basic public goods are the building blocks for sustainable local economic activity</w:t>
      </w:r>
      <w:r w:rsidR="008C76E8">
        <w:rPr>
          <w:rStyle w:val="normaltextrun"/>
          <w:rFonts w:asciiTheme="minorHAnsi" w:hAnsiTheme="minorHAnsi"/>
          <w:b w:val="0"/>
          <w:color w:val="auto"/>
          <w:sz w:val="21"/>
          <w:szCs w:val="21"/>
        </w:rPr>
        <w:t>, poverty reduction</w:t>
      </w:r>
      <w:r w:rsidRPr="00104FF1">
        <w:rPr>
          <w:rStyle w:val="normaltextrun"/>
          <w:rFonts w:asciiTheme="minorHAnsi" w:hAnsiTheme="minorHAnsi"/>
          <w:b w:val="0"/>
          <w:color w:val="auto"/>
          <w:sz w:val="21"/>
          <w:szCs w:val="21"/>
        </w:rPr>
        <w:t xml:space="preserve"> and development and are a high priority for the people of Timor-Leste. The use of the word “citizen” reflects that the people of Timor-Leste belong to a democratic and representative state which brings with it mutual responsibility: the responsibility for people to be active members of their communities, and the responsibility for government to be responsive to community needs. It also denotes inclusivity – all citizens are members of the state regardless of gender, (dis)ability, sexual </w:t>
      </w:r>
      <w:r w:rsidR="00321BC2" w:rsidRPr="00104FF1">
        <w:rPr>
          <w:rStyle w:val="normaltextrun"/>
          <w:rFonts w:asciiTheme="minorHAnsi" w:hAnsiTheme="minorHAnsi"/>
          <w:b w:val="0"/>
          <w:color w:val="auto"/>
          <w:sz w:val="21"/>
          <w:szCs w:val="21"/>
        </w:rPr>
        <w:t>orientation</w:t>
      </w:r>
      <w:r w:rsidRPr="00104FF1">
        <w:rPr>
          <w:rStyle w:val="normaltextrun"/>
          <w:rFonts w:asciiTheme="minorHAnsi" w:hAnsiTheme="minorHAnsi"/>
          <w:b w:val="0"/>
          <w:color w:val="auto"/>
          <w:sz w:val="21"/>
          <w:szCs w:val="21"/>
        </w:rPr>
        <w:t>, political leaning, and age. </w:t>
      </w:r>
      <w:r w:rsidRPr="00104FF1">
        <w:rPr>
          <w:rStyle w:val="eop"/>
          <w:sz w:val="21"/>
          <w:szCs w:val="21"/>
        </w:rPr>
        <w:t xml:space="preserve"> </w:t>
      </w:r>
      <w:r w:rsidR="00930A2D">
        <w:rPr>
          <w:rStyle w:val="eop"/>
          <w:sz w:val="21"/>
          <w:szCs w:val="21"/>
        </w:rPr>
        <w:t>A</w:t>
      </w:r>
      <w:r w:rsidR="00B76877">
        <w:rPr>
          <w:rStyle w:val="eop"/>
          <w:sz w:val="21"/>
          <w:szCs w:val="21"/>
        </w:rPr>
        <w:t>ddressing the needs of people for village infrastructure and services</w:t>
      </w:r>
      <w:r w:rsidR="00930A2D">
        <w:rPr>
          <w:rStyle w:val="eop"/>
          <w:sz w:val="21"/>
          <w:szCs w:val="21"/>
        </w:rPr>
        <w:t xml:space="preserve"> means not only the visible and immediate needs (such as WASH, </w:t>
      </w:r>
      <w:r w:rsidR="00B35F60">
        <w:rPr>
          <w:rStyle w:val="eop"/>
          <w:sz w:val="21"/>
          <w:szCs w:val="21"/>
        </w:rPr>
        <w:t xml:space="preserve">roads, education and health) but also climate change adaptation and disaster resilience, and social development needs such as gender equality and disability inclusion.  </w:t>
      </w:r>
    </w:p>
    <w:p w14:paraId="0583E585" w14:textId="1ED0E97D" w:rsidR="00227AE9" w:rsidRPr="00104FF1" w:rsidRDefault="00B87272" w:rsidP="00E65C71">
      <w:pPr>
        <w:spacing w:line="276" w:lineRule="auto"/>
        <w:rPr>
          <w:rFonts w:eastAsia="Times New Roman" w:cstheme="minorHAnsi"/>
          <w:b/>
          <w:bCs/>
          <w:sz w:val="21"/>
          <w:szCs w:val="21"/>
        </w:rPr>
      </w:pPr>
      <w:r w:rsidRPr="00104FF1">
        <w:rPr>
          <w:rFonts w:eastAsia="Times New Roman" w:cstheme="minorHAnsi"/>
          <w:b/>
          <w:bCs/>
          <w:sz w:val="21"/>
          <w:szCs w:val="21"/>
        </w:rPr>
        <w:t xml:space="preserve">EOIO </w:t>
      </w:r>
      <w:r w:rsidR="009D746C" w:rsidRPr="00104FF1">
        <w:rPr>
          <w:rFonts w:eastAsia="Times New Roman" w:cstheme="minorHAnsi"/>
          <w:b/>
          <w:bCs/>
          <w:sz w:val="21"/>
          <w:szCs w:val="21"/>
        </w:rPr>
        <w:t>2</w:t>
      </w:r>
      <w:r w:rsidRPr="00104FF1">
        <w:rPr>
          <w:rFonts w:eastAsia="Times New Roman" w:cstheme="minorHAnsi"/>
          <w:b/>
          <w:bCs/>
          <w:sz w:val="21"/>
          <w:szCs w:val="21"/>
        </w:rPr>
        <w:t xml:space="preserve"> </w:t>
      </w:r>
      <w:r w:rsidR="00C40683" w:rsidRPr="00104FF1">
        <w:rPr>
          <w:rFonts w:eastAsia="Times New Roman" w:cstheme="minorHAnsi"/>
          <w:b/>
          <w:bCs/>
          <w:sz w:val="21"/>
          <w:szCs w:val="21"/>
        </w:rPr>
        <w:t xml:space="preserve">recognises the role of the </w:t>
      </w:r>
      <w:r w:rsidR="00321BC2" w:rsidRPr="00104FF1">
        <w:rPr>
          <w:rFonts w:eastAsia="Times New Roman" w:cstheme="minorHAnsi"/>
          <w:b/>
          <w:bCs/>
          <w:sz w:val="21"/>
          <w:szCs w:val="21"/>
        </w:rPr>
        <w:t>n</w:t>
      </w:r>
      <w:r w:rsidR="00C40683" w:rsidRPr="00104FF1">
        <w:rPr>
          <w:rFonts w:eastAsia="Times New Roman" w:cstheme="minorHAnsi"/>
          <w:b/>
          <w:bCs/>
          <w:sz w:val="21"/>
          <w:szCs w:val="21"/>
        </w:rPr>
        <w:t xml:space="preserve">ational </w:t>
      </w:r>
      <w:r w:rsidR="00321BC2" w:rsidRPr="00104FF1">
        <w:rPr>
          <w:rFonts w:eastAsia="Times New Roman" w:cstheme="minorHAnsi"/>
          <w:b/>
          <w:bCs/>
          <w:sz w:val="21"/>
          <w:szCs w:val="21"/>
        </w:rPr>
        <w:t>g</w:t>
      </w:r>
      <w:r w:rsidR="00C40683" w:rsidRPr="00104FF1">
        <w:rPr>
          <w:rFonts w:eastAsia="Times New Roman" w:cstheme="minorHAnsi"/>
          <w:b/>
          <w:bCs/>
          <w:sz w:val="21"/>
          <w:szCs w:val="21"/>
        </w:rPr>
        <w:t xml:space="preserve">overnment in </w:t>
      </w:r>
      <w:r w:rsidR="00A84395" w:rsidRPr="00104FF1">
        <w:rPr>
          <w:rFonts w:eastAsia="Times New Roman" w:cstheme="minorHAnsi"/>
          <w:b/>
          <w:bCs/>
          <w:i/>
          <w:iCs/>
          <w:sz w:val="21"/>
          <w:szCs w:val="21"/>
        </w:rPr>
        <w:t>enabling</w:t>
      </w:r>
      <w:r w:rsidR="00A84395" w:rsidRPr="00104FF1">
        <w:rPr>
          <w:rFonts w:eastAsia="Times New Roman" w:cstheme="minorHAnsi"/>
          <w:b/>
          <w:bCs/>
          <w:sz w:val="21"/>
          <w:szCs w:val="21"/>
        </w:rPr>
        <w:t xml:space="preserve"> essential infrastructure and </w:t>
      </w:r>
      <w:r w:rsidR="009D746C" w:rsidRPr="00104FF1">
        <w:rPr>
          <w:rFonts w:eastAsia="Times New Roman" w:cstheme="minorHAnsi"/>
          <w:b/>
          <w:bCs/>
          <w:sz w:val="21"/>
          <w:szCs w:val="21"/>
        </w:rPr>
        <w:t xml:space="preserve">services </w:t>
      </w:r>
      <w:r w:rsidR="00A84395" w:rsidRPr="00104FF1">
        <w:rPr>
          <w:rFonts w:eastAsia="Times New Roman" w:cstheme="minorHAnsi"/>
          <w:b/>
          <w:bCs/>
          <w:sz w:val="21"/>
          <w:szCs w:val="21"/>
        </w:rPr>
        <w:t xml:space="preserve">for </w:t>
      </w:r>
      <w:r w:rsidR="009D746C" w:rsidRPr="00104FF1">
        <w:rPr>
          <w:rFonts w:eastAsia="Times New Roman" w:cstheme="minorHAnsi"/>
          <w:b/>
          <w:bCs/>
          <w:sz w:val="21"/>
          <w:szCs w:val="21"/>
        </w:rPr>
        <w:t>Timorese</w:t>
      </w:r>
      <w:r w:rsidR="00A84395" w:rsidRPr="00104FF1">
        <w:rPr>
          <w:rFonts w:eastAsia="Times New Roman" w:cstheme="minorHAnsi"/>
          <w:b/>
          <w:bCs/>
          <w:sz w:val="21"/>
          <w:szCs w:val="21"/>
        </w:rPr>
        <w:t xml:space="preserve"> communities</w:t>
      </w:r>
      <w:r w:rsidR="00227AE9" w:rsidRPr="00104FF1">
        <w:rPr>
          <w:rFonts w:eastAsia="Times New Roman" w:cstheme="minorHAnsi"/>
          <w:b/>
          <w:bCs/>
          <w:sz w:val="21"/>
          <w:szCs w:val="21"/>
        </w:rPr>
        <w:t xml:space="preserve">. </w:t>
      </w:r>
    </w:p>
    <w:p w14:paraId="2308EA95" w14:textId="062FE919" w:rsidR="0026116D" w:rsidRPr="00104FF1" w:rsidRDefault="00EF79E8" w:rsidP="00E65C71">
      <w:pPr>
        <w:spacing w:line="276" w:lineRule="auto"/>
        <w:rPr>
          <w:rFonts w:eastAsia="Times New Roman" w:cstheme="minorHAnsi"/>
          <w:bCs/>
          <w:sz w:val="21"/>
          <w:szCs w:val="21"/>
        </w:rPr>
      </w:pPr>
      <w:r w:rsidRPr="00104FF1">
        <w:rPr>
          <w:rFonts w:eastAsia="Times New Roman" w:cstheme="minorHAnsi"/>
          <w:bCs/>
          <w:sz w:val="21"/>
          <w:szCs w:val="21"/>
        </w:rPr>
        <w:t>EO</w:t>
      </w:r>
      <w:r w:rsidR="00B87272" w:rsidRPr="00104FF1">
        <w:rPr>
          <w:rFonts w:eastAsia="Times New Roman" w:cstheme="minorHAnsi"/>
          <w:bCs/>
          <w:sz w:val="21"/>
          <w:szCs w:val="21"/>
        </w:rPr>
        <w:t>I</w:t>
      </w:r>
      <w:r w:rsidRPr="00104FF1">
        <w:rPr>
          <w:rFonts w:eastAsia="Times New Roman" w:cstheme="minorHAnsi"/>
          <w:bCs/>
          <w:sz w:val="21"/>
          <w:szCs w:val="21"/>
        </w:rPr>
        <w:t>O</w:t>
      </w:r>
      <w:r w:rsidR="009D746C" w:rsidRPr="00104FF1">
        <w:rPr>
          <w:rFonts w:eastAsia="Times New Roman" w:cstheme="minorHAnsi"/>
          <w:bCs/>
          <w:sz w:val="21"/>
          <w:szCs w:val="21"/>
        </w:rPr>
        <w:t xml:space="preserve"> 2</w:t>
      </w:r>
      <w:r w:rsidR="0026116D" w:rsidRPr="00104FF1">
        <w:rPr>
          <w:rFonts w:eastAsia="Times New Roman" w:cstheme="minorHAnsi"/>
          <w:bCs/>
          <w:sz w:val="21"/>
          <w:szCs w:val="21"/>
        </w:rPr>
        <w:t xml:space="preserve"> </w:t>
      </w:r>
      <w:r w:rsidR="005C0E48" w:rsidRPr="00104FF1">
        <w:rPr>
          <w:rFonts w:eastAsia="Times New Roman" w:cstheme="minorHAnsi"/>
          <w:bCs/>
          <w:sz w:val="21"/>
          <w:szCs w:val="21"/>
        </w:rPr>
        <w:t xml:space="preserve">also </w:t>
      </w:r>
      <w:r w:rsidR="0026116D" w:rsidRPr="00104FF1">
        <w:rPr>
          <w:rFonts w:eastAsia="Times New Roman" w:cstheme="minorHAnsi"/>
          <w:bCs/>
          <w:sz w:val="21"/>
          <w:szCs w:val="21"/>
        </w:rPr>
        <w:t>recognises that: </w:t>
      </w:r>
    </w:p>
    <w:p w14:paraId="4C06BD58" w14:textId="516FC85E" w:rsidR="00870F41" w:rsidRPr="00104FF1" w:rsidRDefault="00EC2C2F" w:rsidP="00B52578">
      <w:pPr>
        <w:pStyle w:val="ListParagraph"/>
        <w:numPr>
          <w:ilvl w:val="0"/>
          <w:numId w:val="59"/>
        </w:numPr>
        <w:spacing w:line="276" w:lineRule="auto"/>
        <w:contextualSpacing w:val="0"/>
        <w:rPr>
          <w:rFonts w:eastAsia="Times New Roman" w:cstheme="minorHAnsi"/>
          <w:bCs/>
          <w:sz w:val="21"/>
          <w:szCs w:val="21"/>
        </w:rPr>
      </w:pPr>
      <w:r w:rsidRPr="00104FF1">
        <w:rPr>
          <w:rFonts w:eastAsia="Times New Roman" w:cstheme="minorHAnsi"/>
          <w:bCs/>
          <w:sz w:val="21"/>
          <w:szCs w:val="21"/>
        </w:rPr>
        <w:t>T</w:t>
      </w:r>
      <w:r w:rsidR="0026116D" w:rsidRPr="00104FF1">
        <w:rPr>
          <w:rFonts w:eastAsia="Times New Roman" w:cstheme="minorHAnsi"/>
          <w:bCs/>
          <w:sz w:val="21"/>
          <w:szCs w:val="21"/>
        </w:rPr>
        <w:t xml:space="preserve">he </w:t>
      </w:r>
      <w:r w:rsidR="00321BC2" w:rsidRPr="00104FF1">
        <w:rPr>
          <w:rFonts w:eastAsia="Times New Roman" w:cstheme="minorHAnsi"/>
          <w:bCs/>
          <w:sz w:val="21"/>
          <w:szCs w:val="21"/>
        </w:rPr>
        <w:t>n</w:t>
      </w:r>
      <w:r w:rsidR="003F290E" w:rsidRPr="00104FF1">
        <w:rPr>
          <w:rFonts w:eastAsia="Times New Roman" w:cstheme="minorHAnsi"/>
          <w:bCs/>
          <w:sz w:val="21"/>
          <w:szCs w:val="21"/>
        </w:rPr>
        <w:t xml:space="preserve">ational </w:t>
      </w:r>
      <w:r w:rsidR="00321BC2" w:rsidRPr="00104FF1">
        <w:rPr>
          <w:rFonts w:eastAsia="Times New Roman" w:cstheme="minorHAnsi"/>
          <w:bCs/>
          <w:sz w:val="21"/>
          <w:szCs w:val="21"/>
        </w:rPr>
        <w:t>g</w:t>
      </w:r>
      <w:r w:rsidR="003F290E" w:rsidRPr="00104FF1">
        <w:rPr>
          <w:rFonts w:eastAsia="Times New Roman" w:cstheme="minorHAnsi"/>
          <w:bCs/>
          <w:sz w:val="21"/>
          <w:szCs w:val="21"/>
        </w:rPr>
        <w:t xml:space="preserve">overnment </w:t>
      </w:r>
      <w:r w:rsidR="003D4675" w:rsidRPr="00104FF1">
        <w:rPr>
          <w:rFonts w:eastAsia="Times New Roman" w:cstheme="minorHAnsi"/>
          <w:bCs/>
          <w:sz w:val="21"/>
          <w:szCs w:val="21"/>
        </w:rPr>
        <w:t xml:space="preserve">is responsible for </w:t>
      </w:r>
      <w:r w:rsidR="003F290E" w:rsidRPr="00104FF1">
        <w:rPr>
          <w:rFonts w:eastAsia="Times New Roman" w:cstheme="minorHAnsi"/>
          <w:bCs/>
          <w:sz w:val="21"/>
          <w:szCs w:val="21"/>
        </w:rPr>
        <w:t>establish</w:t>
      </w:r>
      <w:r w:rsidR="003D4675" w:rsidRPr="00104FF1">
        <w:rPr>
          <w:rFonts w:eastAsia="Times New Roman" w:cstheme="minorHAnsi"/>
          <w:bCs/>
          <w:sz w:val="21"/>
          <w:szCs w:val="21"/>
        </w:rPr>
        <w:t>ing</w:t>
      </w:r>
      <w:r w:rsidR="003F290E" w:rsidRPr="00104FF1">
        <w:rPr>
          <w:rFonts w:eastAsia="Times New Roman" w:cstheme="minorHAnsi"/>
          <w:bCs/>
          <w:sz w:val="21"/>
          <w:szCs w:val="21"/>
        </w:rPr>
        <w:t xml:space="preserve"> the </w:t>
      </w:r>
      <w:r w:rsidR="0026116D" w:rsidRPr="00104FF1">
        <w:rPr>
          <w:rFonts w:eastAsia="Times New Roman" w:cstheme="minorHAnsi"/>
          <w:bCs/>
          <w:sz w:val="21"/>
          <w:szCs w:val="21"/>
        </w:rPr>
        <w:t>enabling environment</w:t>
      </w:r>
      <w:r w:rsidR="003F290E" w:rsidRPr="00104FF1">
        <w:rPr>
          <w:rFonts w:eastAsia="Times New Roman" w:cstheme="minorHAnsi"/>
          <w:bCs/>
          <w:sz w:val="21"/>
          <w:szCs w:val="21"/>
        </w:rPr>
        <w:t xml:space="preserve"> </w:t>
      </w:r>
      <w:r w:rsidR="00AE63EE" w:rsidRPr="00104FF1">
        <w:rPr>
          <w:rFonts w:eastAsia="Times New Roman" w:cstheme="minorHAnsi"/>
          <w:bCs/>
          <w:sz w:val="21"/>
          <w:szCs w:val="21"/>
        </w:rPr>
        <w:t xml:space="preserve">which comprises </w:t>
      </w:r>
      <w:r w:rsidR="0026116D" w:rsidRPr="00104FF1">
        <w:rPr>
          <w:rFonts w:eastAsia="Times New Roman" w:cstheme="minorHAnsi"/>
          <w:bCs/>
          <w:sz w:val="21"/>
          <w:szCs w:val="21"/>
        </w:rPr>
        <w:t>laws</w:t>
      </w:r>
      <w:r w:rsidR="00F5554F" w:rsidRPr="00104FF1">
        <w:rPr>
          <w:rFonts w:eastAsia="Times New Roman" w:cstheme="minorHAnsi"/>
          <w:bCs/>
          <w:sz w:val="21"/>
          <w:szCs w:val="21"/>
        </w:rPr>
        <w:t xml:space="preserve">, regulations and policies, </w:t>
      </w:r>
      <w:r w:rsidR="00064388" w:rsidRPr="00104FF1">
        <w:rPr>
          <w:rFonts w:eastAsia="Times New Roman" w:cstheme="minorHAnsi"/>
          <w:bCs/>
          <w:sz w:val="21"/>
          <w:szCs w:val="21"/>
        </w:rPr>
        <w:t>systems,</w:t>
      </w:r>
      <w:r w:rsidR="00F5554F" w:rsidRPr="00104FF1">
        <w:rPr>
          <w:rFonts w:eastAsia="Times New Roman" w:cstheme="minorHAnsi"/>
          <w:bCs/>
          <w:sz w:val="21"/>
          <w:szCs w:val="21"/>
        </w:rPr>
        <w:t xml:space="preserve"> and processes</w:t>
      </w:r>
      <w:r w:rsidR="00AD57A3" w:rsidRPr="00104FF1">
        <w:rPr>
          <w:rFonts w:eastAsia="Times New Roman" w:cstheme="minorHAnsi"/>
          <w:bCs/>
          <w:sz w:val="21"/>
          <w:szCs w:val="21"/>
        </w:rPr>
        <w:t>.</w:t>
      </w:r>
    </w:p>
    <w:p w14:paraId="1D5CEE74" w14:textId="4D0B2FB9" w:rsidR="00AD57A3" w:rsidRPr="00104FF1" w:rsidRDefault="00224CA0" w:rsidP="00B52578">
      <w:pPr>
        <w:pStyle w:val="ListParagraph"/>
        <w:numPr>
          <w:ilvl w:val="0"/>
          <w:numId w:val="59"/>
        </w:numPr>
        <w:spacing w:line="276" w:lineRule="auto"/>
        <w:contextualSpacing w:val="0"/>
        <w:rPr>
          <w:rFonts w:eastAsia="Times New Roman" w:cstheme="minorHAnsi"/>
          <w:bCs/>
          <w:sz w:val="21"/>
          <w:szCs w:val="21"/>
        </w:rPr>
      </w:pPr>
      <w:r w:rsidRPr="00104FF1">
        <w:rPr>
          <w:rFonts w:eastAsia="Times New Roman" w:cstheme="minorHAnsi"/>
          <w:bCs/>
          <w:sz w:val="21"/>
          <w:szCs w:val="21"/>
        </w:rPr>
        <w:t xml:space="preserve">An effective </w:t>
      </w:r>
      <w:r w:rsidR="00870F41" w:rsidRPr="00104FF1">
        <w:rPr>
          <w:rFonts w:eastAsia="Times New Roman" w:cstheme="minorHAnsi"/>
          <w:bCs/>
          <w:sz w:val="21"/>
          <w:szCs w:val="21"/>
        </w:rPr>
        <w:t>enabl</w:t>
      </w:r>
      <w:r w:rsidRPr="00104FF1">
        <w:rPr>
          <w:rFonts w:eastAsia="Times New Roman" w:cstheme="minorHAnsi"/>
          <w:bCs/>
          <w:sz w:val="21"/>
          <w:szCs w:val="21"/>
        </w:rPr>
        <w:t xml:space="preserve">ing environment requires well-informed </w:t>
      </w:r>
      <w:r w:rsidR="00AD57A3" w:rsidRPr="00104FF1">
        <w:rPr>
          <w:rFonts w:eastAsia="Times New Roman" w:cstheme="minorHAnsi"/>
          <w:bCs/>
          <w:sz w:val="21"/>
          <w:szCs w:val="21"/>
        </w:rPr>
        <w:t xml:space="preserve">policy makers that have the skills and resources to design </w:t>
      </w:r>
      <w:r w:rsidR="00321BC2" w:rsidRPr="00104FF1">
        <w:rPr>
          <w:rFonts w:eastAsia="Times New Roman" w:cstheme="minorHAnsi"/>
          <w:bCs/>
          <w:sz w:val="21"/>
          <w:szCs w:val="21"/>
        </w:rPr>
        <w:t>evidence</w:t>
      </w:r>
      <w:r w:rsidR="00F83F53" w:rsidRPr="00104FF1">
        <w:rPr>
          <w:rFonts w:eastAsia="Times New Roman" w:cstheme="minorHAnsi"/>
          <w:bCs/>
          <w:sz w:val="21"/>
          <w:szCs w:val="21"/>
        </w:rPr>
        <w:t>-</w:t>
      </w:r>
      <w:r w:rsidR="00321BC2" w:rsidRPr="00104FF1">
        <w:rPr>
          <w:rFonts w:eastAsia="Times New Roman" w:cstheme="minorHAnsi"/>
          <w:bCs/>
          <w:sz w:val="21"/>
          <w:szCs w:val="21"/>
        </w:rPr>
        <w:t xml:space="preserve">based and robust policies, </w:t>
      </w:r>
      <w:r w:rsidR="00AD57A3" w:rsidRPr="00104FF1">
        <w:rPr>
          <w:rFonts w:eastAsia="Times New Roman" w:cstheme="minorHAnsi"/>
          <w:bCs/>
          <w:sz w:val="21"/>
          <w:szCs w:val="21"/>
        </w:rPr>
        <w:t xml:space="preserve">laws, regulations, </w:t>
      </w:r>
      <w:r w:rsidR="00064388" w:rsidRPr="00104FF1">
        <w:rPr>
          <w:rFonts w:eastAsia="Times New Roman" w:cstheme="minorHAnsi"/>
          <w:bCs/>
          <w:sz w:val="21"/>
          <w:szCs w:val="21"/>
        </w:rPr>
        <w:t>systems,</w:t>
      </w:r>
      <w:r w:rsidR="00AD57A3" w:rsidRPr="00104FF1">
        <w:rPr>
          <w:rFonts w:eastAsia="Times New Roman" w:cstheme="minorHAnsi"/>
          <w:bCs/>
          <w:sz w:val="21"/>
          <w:szCs w:val="21"/>
        </w:rPr>
        <w:t xml:space="preserve"> and processes. </w:t>
      </w:r>
    </w:p>
    <w:p w14:paraId="6F7A2DAC" w14:textId="743AD01F" w:rsidR="00342B8A" w:rsidRPr="00104FF1" w:rsidRDefault="0096347E" w:rsidP="00B52578">
      <w:pPr>
        <w:pStyle w:val="ListParagraph"/>
        <w:numPr>
          <w:ilvl w:val="0"/>
          <w:numId w:val="59"/>
        </w:numPr>
        <w:spacing w:line="276" w:lineRule="auto"/>
        <w:contextualSpacing w:val="0"/>
        <w:rPr>
          <w:rFonts w:eastAsia="Times New Roman" w:cstheme="minorHAnsi"/>
          <w:bCs/>
          <w:sz w:val="21"/>
          <w:szCs w:val="21"/>
        </w:rPr>
      </w:pPr>
      <w:r w:rsidRPr="00104FF1">
        <w:rPr>
          <w:rFonts w:eastAsia="Times New Roman" w:cstheme="minorHAnsi"/>
          <w:bCs/>
          <w:sz w:val="21"/>
          <w:szCs w:val="21"/>
        </w:rPr>
        <w:t xml:space="preserve">Policy makers </w:t>
      </w:r>
      <w:r w:rsidR="00671410" w:rsidRPr="00104FF1">
        <w:rPr>
          <w:rFonts w:eastAsia="Times New Roman" w:cstheme="minorHAnsi"/>
          <w:bCs/>
          <w:sz w:val="21"/>
          <w:szCs w:val="21"/>
        </w:rPr>
        <w:t xml:space="preserve">include </w:t>
      </w:r>
      <w:r w:rsidRPr="00104FF1">
        <w:rPr>
          <w:rFonts w:eastAsia="Times New Roman" w:cstheme="minorHAnsi"/>
          <w:bCs/>
          <w:sz w:val="21"/>
          <w:szCs w:val="21"/>
        </w:rPr>
        <w:t xml:space="preserve">both </w:t>
      </w:r>
      <w:r w:rsidR="008D680A" w:rsidRPr="00104FF1">
        <w:rPr>
          <w:rFonts w:eastAsia="Times New Roman" w:cstheme="minorHAnsi"/>
          <w:bCs/>
          <w:sz w:val="21"/>
          <w:szCs w:val="21"/>
        </w:rPr>
        <w:t xml:space="preserve">political and bureaucratic decision makers </w:t>
      </w:r>
      <w:r w:rsidR="00227431" w:rsidRPr="00104FF1">
        <w:rPr>
          <w:rFonts w:eastAsia="Times New Roman" w:cstheme="minorHAnsi"/>
          <w:bCs/>
          <w:sz w:val="21"/>
          <w:szCs w:val="21"/>
        </w:rPr>
        <w:t xml:space="preserve">who are </w:t>
      </w:r>
      <w:r w:rsidR="0002277B" w:rsidRPr="00104FF1">
        <w:rPr>
          <w:rFonts w:eastAsia="Times New Roman" w:cstheme="minorHAnsi"/>
          <w:bCs/>
          <w:sz w:val="21"/>
          <w:szCs w:val="21"/>
        </w:rPr>
        <w:t xml:space="preserve">informed and </w:t>
      </w:r>
      <w:r w:rsidR="00C2557E" w:rsidRPr="00104FF1">
        <w:rPr>
          <w:rFonts w:eastAsia="Times New Roman" w:cstheme="minorHAnsi"/>
          <w:bCs/>
          <w:sz w:val="21"/>
          <w:szCs w:val="21"/>
        </w:rPr>
        <w:t>motivated</w:t>
      </w:r>
      <w:r w:rsidR="00227431" w:rsidRPr="00104FF1">
        <w:rPr>
          <w:rFonts w:eastAsia="Times New Roman" w:cstheme="minorHAnsi"/>
          <w:bCs/>
          <w:sz w:val="21"/>
          <w:szCs w:val="21"/>
        </w:rPr>
        <w:t xml:space="preserve"> by</w:t>
      </w:r>
      <w:r w:rsidR="0002277B" w:rsidRPr="00104FF1">
        <w:rPr>
          <w:rFonts w:eastAsia="Times New Roman" w:cstheme="minorHAnsi"/>
          <w:bCs/>
          <w:sz w:val="21"/>
          <w:szCs w:val="21"/>
        </w:rPr>
        <w:t xml:space="preserve"> knowledge, skills, </w:t>
      </w:r>
      <w:r w:rsidR="00227431" w:rsidRPr="00104FF1">
        <w:rPr>
          <w:rFonts w:eastAsia="Times New Roman" w:cstheme="minorHAnsi"/>
          <w:bCs/>
          <w:sz w:val="21"/>
          <w:szCs w:val="21"/>
        </w:rPr>
        <w:t>experiences,</w:t>
      </w:r>
      <w:r w:rsidR="0002277B" w:rsidRPr="00104FF1">
        <w:rPr>
          <w:rFonts w:eastAsia="Times New Roman" w:cstheme="minorHAnsi"/>
          <w:bCs/>
          <w:sz w:val="21"/>
          <w:szCs w:val="21"/>
        </w:rPr>
        <w:t xml:space="preserve"> </w:t>
      </w:r>
      <w:r w:rsidR="00342B8A" w:rsidRPr="00104FF1">
        <w:rPr>
          <w:rFonts w:eastAsia="Times New Roman" w:cstheme="minorHAnsi"/>
          <w:bCs/>
          <w:sz w:val="21"/>
          <w:szCs w:val="21"/>
        </w:rPr>
        <w:t xml:space="preserve">and relationships. </w:t>
      </w:r>
    </w:p>
    <w:p w14:paraId="4888027C" w14:textId="33FA6D0A" w:rsidR="00152F3C" w:rsidRPr="00104FF1" w:rsidRDefault="005B75C8" w:rsidP="00E65C71">
      <w:pPr>
        <w:spacing w:line="276" w:lineRule="auto"/>
        <w:rPr>
          <w:sz w:val="21"/>
          <w:szCs w:val="21"/>
        </w:rPr>
      </w:pPr>
      <w:r w:rsidRPr="00104FF1">
        <w:rPr>
          <w:sz w:val="21"/>
          <w:szCs w:val="21"/>
        </w:rPr>
        <w:t xml:space="preserve">The following table </w:t>
      </w:r>
      <w:r w:rsidR="002D2003" w:rsidRPr="00104FF1">
        <w:rPr>
          <w:sz w:val="21"/>
          <w:szCs w:val="21"/>
        </w:rPr>
        <w:t xml:space="preserve">summarises the causal linkages in the theory of change and the assumptions underpinning the </w:t>
      </w:r>
      <w:r w:rsidR="00AD37E4" w:rsidRPr="00104FF1">
        <w:rPr>
          <w:sz w:val="21"/>
          <w:szCs w:val="21"/>
        </w:rPr>
        <w:t xml:space="preserve">linkages. The assumptions need to hold true for the changes to occur. </w:t>
      </w:r>
    </w:p>
    <w:p w14:paraId="31338632" w14:textId="1C7C3D85" w:rsidR="005D7FBD" w:rsidRPr="005755EB" w:rsidRDefault="005D7FBD" w:rsidP="00E65C71">
      <w:pPr>
        <w:pStyle w:val="Caption"/>
        <w:keepNext/>
        <w:spacing w:line="276" w:lineRule="auto"/>
      </w:pPr>
      <w:bookmarkStart w:id="31" w:name="_Toc55281992"/>
      <w:r w:rsidRPr="005755EB">
        <w:t xml:space="preserve">Table </w:t>
      </w:r>
      <w:r w:rsidRPr="005755EB">
        <w:fldChar w:fldCharType="begin"/>
      </w:r>
      <w:r w:rsidRPr="005755EB">
        <w:instrText>SEQ Table \* ARABIC</w:instrText>
      </w:r>
      <w:r w:rsidRPr="005755EB">
        <w:fldChar w:fldCharType="separate"/>
      </w:r>
      <w:r w:rsidR="00834D6A">
        <w:rPr>
          <w:noProof/>
        </w:rPr>
        <w:t>4</w:t>
      </w:r>
      <w:r w:rsidRPr="005755EB">
        <w:fldChar w:fldCharType="end"/>
      </w:r>
      <w:r w:rsidRPr="005755EB">
        <w:t xml:space="preserve">: EOIO </w:t>
      </w:r>
      <w:r w:rsidR="00B40A50" w:rsidRPr="005755EB">
        <w:t>2</w:t>
      </w:r>
      <w:r w:rsidRPr="005755EB">
        <w:t xml:space="preserve"> Causal linkages and assumptions</w:t>
      </w:r>
      <w:bookmarkEnd w:id="31"/>
    </w:p>
    <w:tbl>
      <w:tblPr>
        <w:tblStyle w:val="DFATTable1"/>
        <w:tblW w:w="9660" w:type="dxa"/>
        <w:tblLook w:val="04A0" w:firstRow="1" w:lastRow="0" w:firstColumn="1" w:lastColumn="0" w:noHBand="0" w:noVBand="1"/>
      </w:tblPr>
      <w:tblGrid>
        <w:gridCol w:w="2410"/>
        <w:gridCol w:w="2268"/>
        <w:gridCol w:w="1843"/>
        <w:gridCol w:w="3139"/>
      </w:tblGrid>
      <w:tr w:rsidR="00AE25C5" w:rsidRPr="005755EB" w14:paraId="6AF73B56" w14:textId="77777777" w:rsidTr="00321BC2">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410" w:type="dxa"/>
          </w:tcPr>
          <w:p w14:paraId="281446B3" w14:textId="77777777" w:rsidR="00AE25C5" w:rsidRPr="005755EB" w:rsidRDefault="00AE25C5" w:rsidP="00E65C71">
            <w:pPr>
              <w:spacing w:before="0" w:after="120" w:line="276" w:lineRule="auto"/>
              <w:jc w:val="center"/>
              <w:rPr>
                <w:rFonts w:eastAsia="Times New Roman" w:cstheme="minorHAnsi"/>
                <w:b/>
                <w:bCs/>
                <w:sz w:val="18"/>
                <w:szCs w:val="18"/>
              </w:rPr>
            </w:pPr>
            <w:r w:rsidRPr="005755EB">
              <w:rPr>
                <w:rFonts w:eastAsia="Times New Roman" w:cstheme="minorHAnsi"/>
                <w:b/>
                <w:bCs/>
                <w:sz w:val="18"/>
                <w:szCs w:val="18"/>
              </w:rPr>
              <w:t>If…</w:t>
            </w:r>
          </w:p>
          <w:p w14:paraId="61D7D33F" w14:textId="41144CC9" w:rsidR="00AE25C5" w:rsidRPr="005755EB" w:rsidRDefault="00AE25C5" w:rsidP="00E65C71">
            <w:pPr>
              <w:spacing w:before="0" w:after="120" w:line="276" w:lineRule="auto"/>
              <w:jc w:val="center"/>
              <w:rPr>
                <w:rFonts w:eastAsia="Times New Roman" w:cstheme="minorHAnsi"/>
                <w:b/>
                <w:bCs/>
                <w:sz w:val="18"/>
                <w:szCs w:val="18"/>
              </w:rPr>
            </w:pPr>
            <w:r w:rsidRPr="005755EB">
              <w:rPr>
                <w:rFonts w:eastAsia="Times New Roman" w:cstheme="minorHAnsi"/>
                <w:b/>
                <w:bCs/>
                <w:sz w:val="18"/>
                <w:szCs w:val="18"/>
              </w:rPr>
              <w:t xml:space="preserve">(Immediate outcomes </w:t>
            </w:r>
            <w:r w:rsidR="00321BC2" w:rsidRPr="005755EB">
              <w:rPr>
                <w:rFonts w:eastAsia="Times New Roman" w:cstheme="minorHAnsi"/>
                <w:b/>
                <w:bCs/>
                <w:sz w:val="18"/>
                <w:szCs w:val="18"/>
              </w:rPr>
              <w:t xml:space="preserve">are </w:t>
            </w:r>
            <w:r w:rsidRPr="005755EB">
              <w:rPr>
                <w:rFonts w:eastAsia="Times New Roman" w:cstheme="minorHAnsi"/>
                <w:b/>
                <w:bCs/>
                <w:sz w:val="18"/>
                <w:szCs w:val="18"/>
              </w:rPr>
              <w:t>achieved)</w:t>
            </w:r>
          </w:p>
        </w:tc>
        <w:tc>
          <w:tcPr>
            <w:tcW w:w="2268" w:type="dxa"/>
          </w:tcPr>
          <w:p w14:paraId="6EA8309E" w14:textId="1E149409" w:rsidR="00AE25C5" w:rsidRPr="005755EB" w:rsidRDefault="00AE25C5"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…then…</w:t>
            </w:r>
          </w:p>
          <w:p w14:paraId="2FCFFA58" w14:textId="1804435E" w:rsidR="00AE25C5" w:rsidRPr="005755EB" w:rsidRDefault="00AE25C5"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 xml:space="preserve">(Intermediate outcomes </w:t>
            </w:r>
            <w:r w:rsidR="00321BC2" w:rsidRPr="005755EB">
              <w:rPr>
                <w:rFonts w:eastAsia="Times New Roman" w:cstheme="minorHAnsi"/>
                <w:b/>
                <w:bCs/>
                <w:sz w:val="18"/>
                <w:szCs w:val="18"/>
              </w:rPr>
              <w:t xml:space="preserve">are </w:t>
            </w:r>
            <w:r w:rsidRPr="005755EB">
              <w:rPr>
                <w:rFonts w:eastAsia="Times New Roman" w:cstheme="minorHAnsi"/>
                <w:b/>
                <w:bCs/>
                <w:sz w:val="18"/>
                <w:szCs w:val="18"/>
              </w:rPr>
              <w:t>achieved)</w:t>
            </w:r>
          </w:p>
        </w:tc>
        <w:tc>
          <w:tcPr>
            <w:tcW w:w="1843" w:type="dxa"/>
          </w:tcPr>
          <w:p w14:paraId="1A9D304C" w14:textId="700C87BF" w:rsidR="00321BC2" w:rsidRPr="005755EB" w:rsidRDefault="002A545A"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…it will lead to</w:t>
            </w:r>
            <w:r w:rsidR="00321BC2" w:rsidRPr="005755EB">
              <w:rPr>
                <w:rFonts w:eastAsia="Times New Roman" w:cstheme="minorHAnsi"/>
                <w:b/>
                <w:bCs/>
                <w:sz w:val="18"/>
                <w:szCs w:val="18"/>
              </w:rPr>
              <w:t xml:space="preserve"> ...</w:t>
            </w:r>
          </w:p>
          <w:p w14:paraId="467ED920" w14:textId="0E8B2424" w:rsidR="00AE25C5" w:rsidRPr="005755EB" w:rsidRDefault="002A545A"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 xml:space="preserve"> </w:t>
            </w:r>
            <w:r w:rsidR="00321BC2" w:rsidRPr="005755EB">
              <w:rPr>
                <w:rFonts w:eastAsia="Times New Roman" w:cstheme="minorHAnsi"/>
                <w:b/>
                <w:bCs/>
                <w:sz w:val="18"/>
                <w:szCs w:val="18"/>
              </w:rPr>
              <w:t>(</w:t>
            </w:r>
            <w:r w:rsidRPr="005755EB">
              <w:rPr>
                <w:rFonts w:eastAsia="Times New Roman" w:cstheme="minorHAnsi"/>
                <w:b/>
                <w:bCs/>
                <w:sz w:val="18"/>
                <w:szCs w:val="18"/>
              </w:rPr>
              <w:t>achievement of EOIO</w:t>
            </w:r>
            <w:r w:rsidR="00321BC2" w:rsidRPr="005755EB">
              <w:rPr>
                <w:rFonts w:eastAsia="Times New Roman" w:cstheme="minorHAnsi"/>
                <w:b/>
                <w:bCs/>
                <w:sz w:val="18"/>
                <w:szCs w:val="18"/>
              </w:rPr>
              <w:t>)</w:t>
            </w:r>
          </w:p>
        </w:tc>
        <w:tc>
          <w:tcPr>
            <w:tcW w:w="3139" w:type="dxa"/>
          </w:tcPr>
          <w:p w14:paraId="518D6C23" w14:textId="39B927AE" w:rsidR="00AE25C5" w:rsidRPr="005755EB" w:rsidRDefault="00AE25C5"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Assuming…</w:t>
            </w:r>
          </w:p>
          <w:p w14:paraId="58C3CF5E" w14:textId="3D620C24" w:rsidR="00AE25C5" w:rsidRPr="005755EB" w:rsidRDefault="00AE25C5"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w:t>
            </w:r>
            <w:r w:rsidR="00321BC2" w:rsidRPr="005755EB">
              <w:rPr>
                <w:rFonts w:eastAsia="Times New Roman" w:cstheme="minorHAnsi"/>
                <w:b/>
                <w:bCs/>
                <w:sz w:val="18"/>
                <w:szCs w:val="18"/>
              </w:rPr>
              <w:t>what</w:t>
            </w:r>
            <w:r w:rsidRPr="005755EB">
              <w:rPr>
                <w:rFonts w:eastAsia="Times New Roman" w:cstheme="minorHAnsi"/>
                <w:b/>
                <w:bCs/>
                <w:sz w:val="18"/>
                <w:szCs w:val="18"/>
              </w:rPr>
              <w:t xml:space="preserve"> underpin</w:t>
            </w:r>
            <w:r w:rsidR="00321BC2" w:rsidRPr="005755EB">
              <w:rPr>
                <w:rFonts w:eastAsia="Times New Roman" w:cstheme="minorHAnsi"/>
                <w:b/>
                <w:bCs/>
                <w:sz w:val="18"/>
                <w:szCs w:val="18"/>
              </w:rPr>
              <w:t>s</w:t>
            </w:r>
            <w:r w:rsidRPr="005755EB">
              <w:rPr>
                <w:rFonts w:eastAsia="Times New Roman" w:cstheme="minorHAnsi"/>
                <w:b/>
                <w:bCs/>
                <w:sz w:val="18"/>
                <w:szCs w:val="18"/>
              </w:rPr>
              <w:t xml:space="preserve"> the causal relationship)</w:t>
            </w:r>
          </w:p>
        </w:tc>
      </w:tr>
      <w:tr w:rsidR="00AE25C5" w:rsidRPr="005755EB" w14:paraId="53EE6606" w14:textId="77777777" w:rsidTr="00321BC2">
        <w:trPr>
          <w:cnfStyle w:val="000000100000" w:firstRow="0" w:lastRow="0" w:firstColumn="0" w:lastColumn="0" w:oddVBand="0" w:evenVBand="0" w:oddHBand="1" w:evenHBand="0" w:firstRowFirstColumn="0" w:firstRowLastColumn="0" w:lastRowFirstColumn="0" w:lastRowLastColumn="0"/>
          <w:trHeight w:val="3459"/>
        </w:trPr>
        <w:tc>
          <w:tcPr>
            <w:cnfStyle w:val="001000000000" w:firstRow="0" w:lastRow="0" w:firstColumn="1" w:lastColumn="0" w:oddVBand="0" w:evenVBand="0" w:oddHBand="0" w:evenHBand="0" w:firstRowFirstColumn="0" w:firstRowLastColumn="0" w:lastRowFirstColumn="0" w:lastRowLastColumn="0"/>
            <w:tcW w:w="2410" w:type="dxa"/>
          </w:tcPr>
          <w:p w14:paraId="0E2078B0" w14:textId="6F463FC5" w:rsidR="00077F35" w:rsidRDefault="00077F35" w:rsidP="00077F35">
            <w:pPr>
              <w:spacing w:line="276" w:lineRule="auto"/>
              <w:jc w:val="left"/>
              <w:rPr>
                <w:rFonts w:eastAsia="Times New Roman" w:cstheme="minorHAnsi"/>
                <w:sz w:val="18"/>
                <w:szCs w:val="18"/>
              </w:rPr>
            </w:pPr>
            <w:r w:rsidRPr="00077F35">
              <w:rPr>
                <w:rFonts w:eastAsia="Times New Roman" w:cstheme="minorHAnsi"/>
                <w:sz w:val="18"/>
                <w:szCs w:val="18"/>
              </w:rPr>
              <w:t>National govt increasingly collaborates with sub-national govt in design of policies and budgets, and in the delivery of services and programs</w:t>
            </w:r>
          </w:p>
          <w:p w14:paraId="7509525D" w14:textId="357662B2" w:rsidR="00077F35" w:rsidRPr="00077F35" w:rsidRDefault="00077F35" w:rsidP="00077F35">
            <w:pPr>
              <w:spacing w:line="276" w:lineRule="auto"/>
              <w:jc w:val="left"/>
              <w:rPr>
                <w:rFonts w:eastAsia="Times New Roman" w:cstheme="minorHAnsi"/>
                <w:sz w:val="18"/>
                <w:szCs w:val="18"/>
              </w:rPr>
            </w:pPr>
            <w:r>
              <w:rPr>
                <w:rFonts w:eastAsia="Times New Roman" w:cstheme="minorHAnsi"/>
                <w:sz w:val="18"/>
                <w:szCs w:val="18"/>
              </w:rPr>
              <w:t>AND</w:t>
            </w:r>
          </w:p>
          <w:p w14:paraId="0EC2A220" w14:textId="19B5048F" w:rsidR="00077F35" w:rsidRDefault="00077F35" w:rsidP="00077F35">
            <w:pPr>
              <w:spacing w:line="276" w:lineRule="auto"/>
              <w:jc w:val="left"/>
              <w:rPr>
                <w:rFonts w:eastAsia="Times New Roman" w:cstheme="minorHAnsi"/>
                <w:sz w:val="18"/>
                <w:szCs w:val="18"/>
              </w:rPr>
            </w:pPr>
            <w:r w:rsidRPr="00077F35">
              <w:rPr>
                <w:rFonts w:eastAsia="Times New Roman" w:cstheme="minorHAnsi"/>
                <w:sz w:val="18"/>
                <w:szCs w:val="18"/>
              </w:rPr>
              <w:t>The national govt uses quality information about needs to better resource village development</w:t>
            </w:r>
          </w:p>
          <w:p w14:paraId="507C96C6" w14:textId="3D8DF261" w:rsidR="00077F35" w:rsidRPr="00077F35" w:rsidRDefault="00077F35" w:rsidP="00077F35">
            <w:pPr>
              <w:spacing w:line="276" w:lineRule="auto"/>
              <w:jc w:val="left"/>
              <w:rPr>
                <w:rFonts w:eastAsia="Times New Roman" w:cstheme="minorHAnsi"/>
                <w:sz w:val="18"/>
                <w:szCs w:val="18"/>
              </w:rPr>
            </w:pPr>
            <w:r>
              <w:rPr>
                <w:rFonts w:eastAsia="Times New Roman" w:cstheme="minorHAnsi"/>
                <w:sz w:val="18"/>
                <w:szCs w:val="18"/>
              </w:rPr>
              <w:t>AND</w:t>
            </w:r>
          </w:p>
          <w:p w14:paraId="51DB3D0F" w14:textId="5BD26337" w:rsidR="00AE25C5" w:rsidRPr="005755EB" w:rsidRDefault="00077F35" w:rsidP="00077F35">
            <w:pPr>
              <w:spacing w:before="0" w:after="120" w:line="276" w:lineRule="auto"/>
              <w:jc w:val="left"/>
              <w:rPr>
                <w:rFonts w:eastAsia="Times New Roman" w:cstheme="minorHAnsi"/>
                <w:sz w:val="18"/>
                <w:szCs w:val="18"/>
              </w:rPr>
            </w:pPr>
            <w:r w:rsidRPr="00077F35">
              <w:rPr>
                <w:rFonts w:eastAsia="Times New Roman" w:cstheme="minorHAnsi"/>
                <w:sz w:val="18"/>
                <w:szCs w:val="18"/>
              </w:rPr>
              <w:t>National govt clearly articulates mandates, and supplies tools &amp; guidance to sub-national govt</w:t>
            </w:r>
          </w:p>
        </w:tc>
        <w:tc>
          <w:tcPr>
            <w:tcW w:w="2268" w:type="dxa"/>
          </w:tcPr>
          <w:p w14:paraId="341603B8" w14:textId="4B9DAF8A" w:rsidR="0089621A" w:rsidRDefault="0089621A" w:rsidP="0089621A">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89621A">
              <w:rPr>
                <w:rFonts w:eastAsia="Times New Roman" w:cstheme="minorHAnsi"/>
                <w:sz w:val="18"/>
                <w:szCs w:val="18"/>
              </w:rPr>
              <w:t xml:space="preserve">National govt embeds </w:t>
            </w:r>
            <w:r w:rsidR="003A1B83">
              <w:rPr>
                <w:rFonts w:eastAsia="Times New Roman" w:cstheme="minorHAnsi"/>
                <w:sz w:val="18"/>
                <w:szCs w:val="18"/>
              </w:rPr>
              <w:t>gender equality, disability and social inclusion</w:t>
            </w:r>
            <w:r w:rsidRPr="0089621A">
              <w:rPr>
                <w:rFonts w:eastAsia="Times New Roman" w:cstheme="minorHAnsi"/>
                <w:sz w:val="18"/>
                <w:szCs w:val="18"/>
              </w:rPr>
              <w:t xml:space="preserve"> objectives across budgets, mandates and systems and processes</w:t>
            </w:r>
          </w:p>
          <w:p w14:paraId="0518381D" w14:textId="2FAEC5A1" w:rsidR="00FA2643" w:rsidRPr="0089621A" w:rsidRDefault="00FA2643" w:rsidP="0089621A">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AND</w:t>
            </w:r>
          </w:p>
          <w:p w14:paraId="4B997260" w14:textId="5EE07C44" w:rsidR="0089621A" w:rsidRDefault="0089621A" w:rsidP="0089621A">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89621A">
              <w:rPr>
                <w:rFonts w:eastAsia="Times New Roman" w:cstheme="minorHAnsi"/>
                <w:sz w:val="18"/>
                <w:szCs w:val="18"/>
              </w:rPr>
              <w:t>National govt ensures reliable funding for village infrastructure and services</w:t>
            </w:r>
          </w:p>
          <w:p w14:paraId="650C212E" w14:textId="2DEBC11C" w:rsidR="00FA2643" w:rsidRPr="0089621A" w:rsidRDefault="00FA2643" w:rsidP="0089621A">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AND</w:t>
            </w:r>
          </w:p>
          <w:p w14:paraId="58C5A01F" w14:textId="485C1993" w:rsidR="0089621A" w:rsidRDefault="0089621A" w:rsidP="0089621A">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89621A">
              <w:rPr>
                <w:rFonts w:eastAsia="Times New Roman" w:cstheme="minorHAnsi"/>
                <w:sz w:val="18"/>
                <w:szCs w:val="18"/>
              </w:rPr>
              <w:t>Policy makers actively assist sub-national levels of government to implement their mandate</w:t>
            </w:r>
          </w:p>
          <w:p w14:paraId="104E0468" w14:textId="5C84B122" w:rsidR="00FA2643" w:rsidRPr="0089621A" w:rsidRDefault="00FA2643" w:rsidP="0089621A">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AND</w:t>
            </w:r>
          </w:p>
          <w:p w14:paraId="62C2444F" w14:textId="309C9789" w:rsidR="00AE25C5" w:rsidRPr="005755EB" w:rsidRDefault="0089621A" w:rsidP="0089621A">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FA2643">
              <w:rPr>
                <w:rFonts w:eastAsia="Times New Roman" w:cstheme="minorHAnsi"/>
                <w:sz w:val="18"/>
                <w:szCs w:val="18"/>
              </w:rPr>
              <w:t>National govt has improved systems and processes for the delivery of resources</w:t>
            </w:r>
          </w:p>
        </w:tc>
        <w:tc>
          <w:tcPr>
            <w:tcW w:w="1843" w:type="dxa"/>
          </w:tcPr>
          <w:p w14:paraId="462C8F05" w14:textId="4EE9604A" w:rsidR="00AE25C5" w:rsidRPr="005755EB" w:rsidRDefault="009450BC"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 xml:space="preserve">The </w:t>
            </w:r>
            <w:r w:rsidRPr="009450BC">
              <w:rPr>
                <w:rFonts w:eastAsia="Times New Roman" w:cstheme="minorHAnsi"/>
                <w:sz w:val="18"/>
                <w:szCs w:val="18"/>
              </w:rPr>
              <w:t>National Government better addresses the infrastructure and services needs of villages</w:t>
            </w:r>
          </w:p>
        </w:tc>
        <w:tc>
          <w:tcPr>
            <w:tcW w:w="3139" w:type="dxa"/>
          </w:tcPr>
          <w:p w14:paraId="21215544" w14:textId="4D44097B" w:rsidR="00AE25C5" w:rsidRPr="005755EB" w:rsidRDefault="00AE25C5"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 xml:space="preserve">PARTISIPA activities can generate the level of influence required to facilitate change </w:t>
            </w:r>
          </w:p>
          <w:p w14:paraId="3F4C4622" w14:textId="3F14D9C1" w:rsidR="00AE25C5" w:rsidRPr="005755EB" w:rsidRDefault="00AE25C5"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AND</w:t>
            </w:r>
          </w:p>
          <w:p w14:paraId="1DF2A24C" w14:textId="7B641D5E" w:rsidR="00AE25C5" w:rsidRPr="005755EB" w:rsidRDefault="00AE25C5"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Political</w:t>
            </w:r>
            <w:r w:rsidR="008A45AD">
              <w:rPr>
                <w:rFonts w:eastAsia="Times New Roman" w:cstheme="minorHAnsi"/>
                <w:sz w:val="18"/>
                <w:szCs w:val="18"/>
              </w:rPr>
              <w:t xml:space="preserve"> uncertainty</w:t>
            </w:r>
            <w:r w:rsidR="00DC71A9">
              <w:rPr>
                <w:rFonts w:eastAsia="Times New Roman" w:cstheme="minorHAnsi"/>
                <w:sz w:val="18"/>
                <w:szCs w:val="18"/>
              </w:rPr>
              <w:t xml:space="preserve"> and budget reductions are</w:t>
            </w:r>
            <w:r w:rsidRPr="005755EB">
              <w:rPr>
                <w:rFonts w:eastAsia="Times New Roman" w:cstheme="minorHAnsi"/>
                <w:sz w:val="18"/>
                <w:szCs w:val="18"/>
              </w:rPr>
              <w:t xml:space="preserve"> not significant enough to derail efforts</w:t>
            </w:r>
          </w:p>
          <w:p w14:paraId="1785D2EE" w14:textId="521A080D" w:rsidR="00AE25C5" w:rsidRPr="005755EB" w:rsidRDefault="00AE25C5"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 xml:space="preserve">AND </w:t>
            </w:r>
          </w:p>
          <w:p w14:paraId="5373E103" w14:textId="77777777" w:rsidR="00AE25C5" w:rsidRPr="005755EB" w:rsidRDefault="00AE25C5"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PARTISIPA has continuing access to policy makers who participate in activities</w:t>
            </w:r>
          </w:p>
          <w:p w14:paraId="1F8C0CC7" w14:textId="77777777" w:rsidR="00321BC2" w:rsidRPr="005755EB" w:rsidRDefault="00321BC2"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AND</w:t>
            </w:r>
          </w:p>
          <w:p w14:paraId="51C37F10" w14:textId="5AD2FC38" w:rsidR="00321BC2" w:rsidRPr="005755EB" w:rsidRDefault="00321BC2"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Perverse incentives (political, economic, or socio-cultural) do not derail change efforts.</w:t>
            </w:r>
          </w:p>
        </w:tc>
      </w:tr>
    </w:tbl>
    <w:p w14:paraId="6880D7DF" w14:textId="70C989DC" w:rsidR="00CD229D" w:rsidRPr="005755EB" w:rsidRDefault="00CD229D" w:rsidP="00E65C71">
      <w:pPr>
        <w:spacing w:line="276" w:lineRule="auto"/>
        <w:rPr>
          <w:rFonts w:eastAsia="Times New Roman" w:cstheme="minorHAnsi"/>
          <w:b/>
          <w:bCs/>
        </w:rPr>
      </w:pPr>
    </w:p>
    <w:p w14:paraId="7EBAA824" w14:textId="4AC78FFD" w:rsidR="003363B9" w:rsidRPr="00104FF1" w:rsidRDefault="003363B9" w:rsidP="00E65C71">
      <w:pPr>
        <w:spacing w:line="276" w:lineRule="auto"/>
        <w:rPr>
          <w:rFonts w:eastAsia="Times New Roman" w:cstheme="minorHAnsi"/>
          <w:sz w:val="21"/>
          <w:szCs w:val="21"/>
        </w:rPr>
      </w:pPr>
      <w:r w:rsidRPr="00104FF1">
        <w:rPr>
          <w:rFonts w:eastAsia="Times New Roman" w:cstheme="minorHAnsi"/>
          <w:sz w:val="21"/>
          <w:szCs w:val="21"/>
        </w:rPr>
        <w:t xml:space="preserve">The </w:t>
      </w:r>
      <w:r w:rsidR="00AB0F16" w:rsidRPr="00104FF1">
        <w:rPr>
          <w:rFonts w:eastAsia="Times New Roman" w:cstheme="minorHAnsi"/>
          <w:sz w:val="21"/>
          <w:szCs w:val="21"/>
        </w:rPr>
        <w:t xml:space="preserve">activities and capabilities that comprise the intermediate and immediate outcome statements </w:t>
      </w:r>
      <w:r w:rsidR="00CB0AFC" w:rsidRPr="00104FF1">
        <w:rPr>
          <w:rFonts w:eastAsia="Times New Roman" w:cstheme="minorHAnsi"/>
          <w:sz w:val="21"/>
          <w:szCs w:val="21"/>
        </w:rPr>
        <w:t xml:space="preserve">are broad and </w:t>
      </w:r>
      <w:r w:rsidR="00AB0F16" w:rsidRPr="00104FF1">
        <w:rPr>
          <w:rFonts w:eastAsia="Times New Roman" w:cstheme="minorHAnsi"/>
          <w:sz w:val="21"/>
          <w:szCs w:val="21"/>
        </w:rPr>
        <w:t>include</w:t>
      </w:r>
      <w:r w:rsidR="00CB0AFC" w:rsidRPr="00104FF1">
        <w:rPr>
          <w:rFonts w:eastAsia="Times New Roman" w:cstheme="minorHAnsi"/>
          <w:sz w:val="21"/>
          <w:szCs w:val="21"/>
        </w:rPr>
        <w:t xml:space="preserve"> such things as the use of evidence and feedback to </w:t>
      </w:r>
      <w:r w:rsidR="005266CD" w:rsidRPr="00104FF1">
        <w:rPr>
          <w:rFonts w:eastAsia="Times New Roman" w:cstheme="minorHAnsi"/>
          <w:sz w:val="21"/>
          <w:szCs w:val="21"/>
        </w:rPr>
        <w:t xml:space="preserve">inform policy, stronger </w:t>
      </w:r>
      <w:r w:rsidR="00321BC2" w:rsidRPr="00104FF1">
        <w:rPr>
          <w:rFonts w:eastAsia="Times New Roman" w:cstheme="minorHAnsi"/>
          <w:sz w:val="21"/>
          <w:szCs w:val="21"/>
        </w:rPr>
        <w:t xml:space="preserve">coordination, </w:t>
      </w:r>
      <w:r w:rsidR="005266CD" w:rsidRPr="00104FF1">
        <w:rPr>
          <w:rFonts w:eastAsia="Times New Roman" w:cstheme="minorHAnsi"/>
          <w:sz w:val="21"/>
          <w:szCs w:val="21"/>
        </w:rPr>
        <w:t>communications and relationships between national and sub-national levels of government</w:t>
      </w:r>
      <w:r w:rsidR="00F83F53" w:rsidRPr="00104FF1">
        <w:rPr>
          <w:rFonts w:eastAsia="Times New Roman" w:cstheme="minorHAnsi"/>
          <w:sz w:val="21"/>
          <w:szCs w:val="21"/>
        </w:rPr>
        <w:t xml:space="preserve"> and administration</w:t>
      </w:r>
      <w:r w:rsidR="005266CD" w:rsidRPr="00104FF1">
        <w:rPr>
          <w:rFonts w:eastAsia="Times New Roman" w:cstheme="minorHAnsi"/>
          <w:sz w:val="21"/>
          <w:szCs w:val="21"/>
        </w:rPr>
        <w:t xml:space="preserve">, design and implementation of </w:t>
      </w:r>
      <w:r w:rsidR="008D2967" w:rsidRPr="00104FF1">
        <w:rPr>
          <w:rFonts w:eastAsia="Times New Roman" w:cstheme="minorHAnsi"/>
          <w:sz w:val="21"/>
          <w:szCs w:val="21"/>
        </w:rPr>
        <w:t>a range of support mechanisms (guidance</w:t>
      </w:r>
      <w:r w:rsidR="000F61F4" w:rsidRPr="00104FF1">
        <w:rPr>
          <w:rFonts w:eastAsia="Times New Roman" w:cstheme="minorHAnsi"/>
          <w:sz w:val="21"/>
          <w:szCs w:val="21"/>
        </w:rPr>
        <w:t xml:space="preserve"> processes</w:t>
      </w:r>
      <w:r w:rsidR="008D2967" w:rsidRPr="00104FF1">
        <w:rPr>
          <w:rFonts w:eastAsia="Times New Roman" w:cstheme="minorHAnsi"/>
          <w:sz w:val="21"/>
          <w:szCs w:val="21"/>
        </w:rPr>
        <w:t>, training, systems, etc) to sub-national</w:t>
      </w:r>
      <w:r w:rsidR="000F61F4" w:rsidRPr="00104FF1">
        <w:rPr>
          <w:rFonts w:eastAsia="Times New Roman" w:cstheme="minorHAnsi"/>
          <w:sz w:val="21"/>
          <w:szCs w:val="21"/>
        </w:rPr>
        <w:t xml:space="preserve"> level</w:t>
      </w:r>
      <w:r w:rsidR="008D2967" w:rsidRPr="00104FF1">
        <w:rPr>
          <w:rFonts w:eastAsia="Times New Roman" w:cstheme="minorHAnsi"/>
          <w:sz w:val="21"/>
          <w:szCs w:val="21"/>
        </w:rPr>
        <w:t xml:space="preserve">s both initially (for each new mandate that is passed from </w:t>
      </w:r>
      <w:r w:rsidR="00F83F53" w:rsidRPr="00104FF1">
        <w:rPr>
          <w:rFonts w:eastAsia="Times New Roman" w:cstheme="minorHAnsi"/>
          <w:sz w:val="21"/>
          <w:szCs w:val="21"/>
        </w:rPr>
        <w:t xml:space="preserve">the </w:t>
      </w:r>
      <w:r w:rsidR="008D2967" w:rsidRPr="00104FF1">
        <w:rPr>
          <w:rFonts w:eastAsia="Times New Roman" w:cstheme="minorHAnsi"/>
          <w:sz w:val="21"/>
          <w:szCs w:val="21"/>
        </w:rPr>
        <w:t xml:space="preserve">national to sub-national </w:t>
      </w:r>
      <w:r w:rsidR="00F83F53" w:rsidRPr="00104FF1">
        <w:rPr>
          <w:rFonts w:eastAsia="Times New Roman" w:cstheme="minorHAnsi"/>
          <w:sz w:val="21"/>
          <w:szCs w:val="21"/>
        </w:rPr>
        <w:t>level</w:t>
      </w:r>
      <w:r w:rsidR="008D2967" w:rsidRPr="00104FF1">
        <w:rPr>
          <w:rFonts w:eastAsia="Times New Roman" w:cstheme="minorHAnsi"/>
          <w:sz w:val="21"/>
          <w:szCs w:val="21"/>
        </w:rPr>
        <w:t xml:space="preserve">) and on an ongoing basis, </w:t>
      </w:r>
      <w:r w:rsidR="00F83F53" w:rsidRPr="00104FF1">
        <w:rPr>
          <w:rFonts w:eastAsia="Times New Roman" w:cstheme="minorHAnsi"/>
          <w:sz w:val="21"/>
          <w:szCs w:val="21"/>
        </w:rPr>
        <w:t xml:space="preserve">including </w:t>
      </w:r>
      <w:r w:rsidR="00DE3DC7" w:rsidRPr="00104FF1">
        <w:rPr>
          <w:rFonts w:eastAsia="Times New Roman" w:cstheme="minorHAnsi"/>
          <w:sz w:val="21"/>
          <w:szCs w:val="21"/>
        </w:rPr>
        <w:t>resources for implementation, among other</w:t>
      </w:r>
      <w:r w:rsidR="00F83F53" w:rsidRPr="00104FF1">
        <w:rPr>
          <w:rFonts w:eastAsia="Times New Roman" w:cstheme="minorHAnsi"/>
          <w:sz w:val="21"/>
          <w:szCs w:val="21"/>
        </w:rPr>
        <w:t xml:space="preserve"> thing</w:t>
      </w:r>
      <w:r w:rsidR="00DE3DC7" w:rsidRPr="00104FF1">
        <w:rPr>
          <w:rFonts w:eastAsia="Times New Roman" w:cstheme="minorHAnsi"/>
          <w:sz w:val="21"/>
          <w:szCs w:val="21"/>
        </w:rPr>
        <w:t xml:space="preserve">s. </w:t>
      </w:r>
      <w:r w:rsidR="00615221" w:rsidRPr="00104FF1">
        <w:rPr>
          <w:rFonts w:eastAsia="Times New Roman" w:cstheme="minorHAnsi"/>
          <w:sz w:val="21"/>
          <w:szCs w:val="21"/>
        </w:rPr>
        <w:t>Inputs from PARTISIPA to achieve these outcomes are similarly broad</w:t>
      </w:r>
      <w:r w:rsidR="000F61F4" w:rsidRPr="00104FF1">
        <w:rPr>
          <w:rFonts w:eastAsia="Times New Roman" w:cstheme="minorHAnsi"/>
          <w:sz w:val="21"/>
          <w:szCs w:val="21"/>
        </w:rPr>
        <w:t xml:space="preserve"> </w:t>
      </w:r>
      <w:r w:rsidR="00615221" w:rsidRPr="00104FF1">
        <w:rPr>
          <w:rFonts w:eastAsia="Times New Roman" w:cstheme="minorHAnsi"/>
          <w:sz w:val="21"/>
          <w:szCs w:val="21"/>
        </w:rPr>
        <w:t xml:space="preserve">ranging </w:t>
      </w:r>
      <w:r w:rsidR="00456AA4" w:rsidRPr="00104FF1">
        <w:rPr>
          <w:rFonts w:eastAsia="Times New Roman" w:cstheme="minorHAnsi"/>
          <w:sz w:val="21"/>
          <w:szCs w:val="21"/>
        </w:rPr>
        <w:t xml:space="preserve">so that activities can be matched to gaps </w:t>
      </w:r>
      <w:r w:rsidR="000F61F4" w:rsidRPr="00104FF1">
        <w:rPr>
          <w:rFonts w:eastAsia="Times New Roman" w:cstheme="minorHAnsi"/>
          <w:sz w:val="21"/>
          <w:szCs w:val="21"/>
        </w:rPr>
        <w:t xml:space="preserve">and political will for reform, </w:t>
      </w:r>
      <w:r w:rsidR="00456AA4" w:rsidRPr="00104FF1">
        <w:rPr>
          <w:rFonts w:eastAsia="Times New Roman" w:cstheme="minorHAnsi"/>
          <w:sz w:val="21"/>
          <w:szCs w:val="21"/>
        </w:rPr>
        <w:t>ensuring they are fit for purpose</w:t>
      </w:r>
      <w:r w:rsidR="000F61F4" w:rsidRPr="00104FF1">
        <w:rPr>
          <w:rFonts w:eastAsia="Times New Roman" w:cstheme="minorHAnsi"/>
          <w:sz w:val="21"/>
          <w:szCs w:val="21"/>
        </w:rPr>
        <w:t xml:space="preserve"> and likely to succeed</w:t>
      </w:r>
      <w:r w:rsidR="00456AA4" w:rsidRPr="00104FF1">
        <w:rPr>
          <w:rFonts w:eastAsia="Times New Roman" w:cstheme="minorHAnsi"/>
          <w:sz w:val="21"/>
          <w:szCs w:val="21"/>
        </w:rPr>
        <w:t xml:space="preserve">. </w:t>
      </w:r>
    </w:p>
    <w:p w14:paraId="62FF6661" w14:textId="0B78A2E3" w:rsidR="00834653" w:rsidRPr="00104FF1" w:rsidRDefault="00B87272" w:rsidP="00E65C71">
      <w:pPr>
        <w:spacing w:line="276" w:lineRule="auto"/>
        <w:rPr>
          <w:rFonts w:eastAsia="Times New Roman" w:cstheme="minorHAnsi"/>
          <w:b/>
          <w:sz w:val="21"/>
          <w:szCs w:val="21"/>
        </w:rPr>
      </w:pPr>
      <w:r w:rsidRPr="00104FF1">
        <w:rPr>
          <w:rFonts w:eastAsia="Times New Roman" w:cstheme="minorHAnsi"/>
          <w:b/>
          <w:bCs/>
          <w:sz w:val="21"/>
          <w:szCs w:val="21"/>
        </w:rPr>
        <w:t xml:space="preserve">EOIO </w:t>
      </w:r>
      <w:r w:rsidR="00833501" w:rsidRPr="00104FF1">
        <w:rPr>
          <w:rFonts w:eastAsia="Times New Roman" w:cstheme="minorHAnsi"/>
          <w:b/>
          <w:bCs/>
          <w:sz w:val="21"/>
          <w:szCs w:val="21"/>
        </w:rPr>
        <w:t>3</w:t>
      </w:r>
      <w:r w:rsidRPr="00104FF1">
        <w:rPr>
          <w:rFonts w:eastAsia="Times New Roman" w:cstheme="minorHAnsi"/>
          <w:b/>
          <w:bCs/>
          <w:sz w:val="21"/>
          <w:szCs w:val="21"/>
        </w:rPr>
        <w:t xml:space="preserve"> </w:t>
      </w:r>
      <w:r w:rsidR="00C40683" w:rsidRPr="00104FF1">
        <w:rPr>
          <w:rFonts w:eastAsia="Times New Roman" w:cstheme="minorHAnsi"/>
          <w:b/>
          <w:sz w:val="21"/>
          <w:szCs w:val="21"/>
        </w:rPr>
        <w:t xml:space="preserve">recognises </w:t>
      </w:r>
      <w:r w:rsidR="00834653" w:rsidRPr="00104FF1">
        <w:rPr>
          <w:rFonts w:eastAsia="Times New Roman" w:cstheme="minorHAnsi"/>
          <w:b/>
          <w:sz w:val="21"/>
          <w:szCs w:val="21"/>
        </w:rPr>
        <w:t xml:space="preserve">the role of sub-national levels of </w:t>
      </w:r>
      <w:r w:rsidR="00F83F53" w:rsidRPr="00104FF1">
        <w:rPr>
          <w:rFonts w:eastAsia="Times New Roman" w:cstheme="minorHAnsi"/>
          <w:b/>
          <w:sz w:val="21"/>
          <w:szCs w:val="21"/>
        </w:rPr>
        <w:t>administration</w:t>
      </w:r>
      <w:r w:rsidR="00834653" w:rsidRPr="00104FF1">
        <w:rPr>
          <w:rFonts w:eastAsia="Times New Roman" w:cstheme="minorHAnsi"/>
          <w:b/>
          <w:sz w:val="21"/>
          <w:szCs w:val="21"/>
        </w:rPr>
        <w:t xml:space="preserve"> (municipalities and post</w:t>
      </w:r>
      <w:r w:rsidR="00F83F53" w:rsidRPr="00104FF1">
        <w:rPr>
          <w:rFonts w:eastAsia="Times New Roman" w:cstheme="minorHAnsi"/>
          <w:b/>
          <w:sz w:val="21"/>
          <w:szCs w:val="21"/>
        </w:rPr>
        <w:t>u</w:t>
      </w:r>
      <w:r w:rsidR="00834653" w:rsidRPr="00104FF1">
        <w:rPr>
          <w:rFonts w:eastAsia="Times New Roman" w:cstheme="minorHAnsi"/>
          <w:b/>
          <w:sz w:val="21"/>
          <w:szCs w:val="21"/>
        </w:rPr>
        <w:t xml:space="preserve">) to </w:t>
      </w:r>
      <w:r w:rsidR="00834653" w:rsidRPr="00104FF1">
        <w:rPr>
          <w:rFonts w:eastAsia="Times New Roman" w:cstheme="minorHAnsi"/>
          <w:b/>
          <w:i/>
          <w:iCs/>
          <w:sz w:val="21"/>
          <w:szCs w:val="21"/>
        </w:rPr>
        <w:t>implement</w:t>
      </w:r>
      <w:r w:rsidR="00834653" w:rsidRPr="00104FF1">
        <w:rPr>
          <w:rFonts w:eastAsia="Times New Roman" w:cstheme="minorHAnsi"/>
          <w:b/>
          <w:sz w:val="21"/>
          <w:szCs w:val="21"/>
        </w:rPr>
        <w:t xml:space="preserve"> the mandates </w:t>
      </w:r>
      <w:r w:rsidR="00EF79E8" w:rsidRPr="00104FF1">
        <w:rPr>
          <w:rFonts w:eastAsia="Times New Roman" w:cstheme="minorHAnsi"/>
          <w:b/>
          <w:sz w:val="21"/>
          <w:szCs w:val="21"/>
        </w:rPr>
        <w:t xml:space="preserve">assigned to them by the national government. </w:t>
      </w:r>
    </w:p>
    <w:p w14:paraId="72A0976D" w14:textId="6DE257CE" w:rsidR="00EF79E8" w:rsidRPr="00104FF1" w:rsidRDefault="00EF79E8" w:rsidP="00E65C71">
      <w:pPr>
        <w:spacing w:line="276" w:lineRule="auto"/>
        <w:rPr>
          <w:rFonts w:eastAsia="Times New Roman" w:cstheme="minorHAnsi"/>
          <w:bCs/>
          <w:sz w:val="21"/>
          <w:szCs w:val="21"/>
        </w:rPr>
      </w:pPr>
      <w:r w:rsidRPr="00104FF1">
        <w:rPr>
          <w:rFonts w:eastAsia="Times New Roman" w:cstheme="minorHAnsi"/>
          <w:bCs/>
          <w:sz w:val="21"/>
          <w:szCs w:val="21"/>
        </w:rPr>
        <w:t>EO</w:t>
      </w:r>
      <w:r w:rsidR="00B87272" w:rsidRPr="00104FF1">
        <w:rPr>
          <w:rFonts w:eastAsia="Times New Roman" w:cstheme="minorHAnsi"/>
          <w:bCs/>
          <w:sz w:val="21"/>
          <w:szCs w:val="21"/>
        </w:rPr>
        <w:t>I</w:t>
      </w:r>
      <w:r w:rsidRPr="00104FF1">
        <w:rPr>
          <w:rFonts w:eastAsia="Times New Roman" w:cstheme="minorHAnsi"/>
          <w:bCs/>
          <w:sz w:val="21"/>
          <w:szCs w:val="21"/>
        </w:rPr>
        <w:t xml:space="preserve">O </w:t>
      </w:r>
      <w:r w:rsidR="005C0E48" w:rsidRPr="00104FF1">
        <w:rPr>
          <w:rFonts w:eastAsia="Times New Roman" w:cstheme="minorHAnsi"/>
          <w:bCs/>
          <w:sz w:val="21"/>
          <w:szCs w:val="21"/>
        </w:rPr>
        <w:t>3 also</w:t>
      </w:r>
      <w:r w:rsidRPr="00104FF1">
        <w:rPr>
          <w:rFonts w:eastAsia="Times New Roman" w:cstheme="minorHAnsi"/>
          <w:bCs/>
          <w:sz w:val="21"/>
          <w:szCs w:val="21"/>
        </w:rPr>
        <w:t xml:space="preserve"> recognises that:</w:t>
      </w:r>
    </w:p>
    <w:p w14:paraId="072844FF" w14:textId="6EF762C4" w:rsidR="00455905" w:rsidRPr="00104FF1" w:rsidRDefault="00455905" w:rsidP="00B52578">
      <w:pPr>
        <w:pStyle w:val="ListParagraph"/>
        <w:numPr>
          <w:ilvl w:val="0"/>
          <w:numId w:val="27"/>
        </w:numPr>
        <w:spacing w:line="276" w:lineRule="auto"/>
        <w:contextualSpacing w:val="0"/>
        <w:rPr>
          <w:rFonts w:eastAsia="Times New Roman" w:cstheme="minorHAnsi"/>
          <w:bCs/>
          <w:sz w:val="21"/>
          <w:szCs w:val="21"/>
        </w:rPr>
      </w:pPr>
      <w:r w:rsidRPr="00104FF1">
        <w:rPr>
          <w:rFonts w:eastAsia="Times New Roman" w:cstheme="minorHAnsi"/>
          <w:bCs/>
          <w:sz w:val="21"/>
          <w:szCs w:val="21"/>
        </w:rPr>
        <w:t>The process of decentr</w:t>
      </w:r>
      <w:r w:rsidR="002E0723">
        <w:rPr>
          <w:rFonts w:eastAsia="Times New Roman" w:cstheme="minorHAnsi"/>
          <w:bCs/>
          <w:sz w:val="21"/>
          <w:szCs w:val="21"/>
        </w:rPr>
        <w:t xml:space="preserve">alisation is shifting </w:t>
      </w:r>
      <w:r w:rsidRPr="00104FF1">
        <w:rPr>
          <w:rFonts w:eastAsia="Times New Roman" w:cstheme="minorHAnsi"/>
          <w:bCs/>
          <w:sz w:val="21"/>
          <w:szCs w:val="21"/>
        </w:rPr>
        <w:t xml:space="preserve">responsibility for implementation of some government </w:t>
      </w:r>
      <w:r w:rsidR="00F83F53" w:rsidRPr="00104FF1">
        <w:rPr>
          <w:rFonts w:eastAsia="Times New Roman" w:cstheme="minorHAnsi"/>
          <w:bCs/>
          <w:sz w:val="21"/>
          <w:szCs w:val="21"/>
        </w:rPr>
        <w:t xml:space="preserve">programs and </w:t>
      </w:r>
      <w:r w:rsidRPr="00104FF1">
        <w:rPr>
          <w:rFonts w:eastAsia="Times New Roman" w:cstheme="minorHAnsi"/>
          <w:bCs/>
          <w:sz w:val="21"/>
          <w:szCs w:val="21"/>
        </w:rPr>
        <w:t xml:space="preserve">services from the national to the sub-national level. At the time of writing, this included </w:t>
      </w:r>
      <w:r w:rsidR="00AE3420" w:rsidRPr="00104FF1">
        <w:rPr>
          <w:rFonts w:eastAsia="Times New Roman" w:cstheme="minorHAnsi"/>
          <w:bCs/>
          <w:sz w:val="21"/>
          <w:szCs w:val="21"/>
        </w:rPr>
        <w:t xml:space="preserve">responsibility for </w:t>
      </w:r>
      <w:r w:rsidR="00BB0DFB" w:rsidRPr="00104FF1">
        <w:rPr>
          <w:rFonts w:eastAsia="Times New Roman" w:cstheme="minorHAnsi"/>
          <w:bCs/>
          <w:sz w:val="21"/>
          <w:szCs w:val="21"/>
        </w:rPr>
        <w:t xml:space="preserve">(some aspects) of </w:t>
      </w:r>
      <w:r w:rsidR="00F83F53" w:rsidRPr="00104FF1">
        <w:rPr>
          <w:rFonts w:eastAsia="Times New Roman" w:cstheme="minorHAnsi"/>
          <w:bCs/>
          <w:sz w:val="21"/>
          <w:szCs w:val="21"/>
        </w:rPr>
        <w:t>the construction and maintenance of rural</w:t>
      </w:r>
      <w:r w:rsidR="001A1562" w:rsidRPr="00104FF1">
        <w:rPr>
          <w:rFonts w:eastAsia="Times New Roman" w:cstheme="minorHAnsi"/>
          <w:bCs/>
          <w:sz w:val="21"/>
          <w:szCs w:val="21"/>
        </w:rPr>
        <w:t xml:space="preserve"> water systems</w:t>
      </w:r>
      <w:r w:rsidR="00AE3420" w:rsidRPr="00104FF1">
        <w:rPr>
          <w:rFonts w:eastAsia="Times New Roman" w:cstheme="minorHAnsi"/>
          <w:bCs/>
          <w:sz w:val="21"/>
          <w:szCs w:val="21"/>
        </w:rPr>
        <w:t xml:space="preserve"> </w:t>
      </w:r>
      <w:r w:rsidR="00BB0DFB" w:rsidRPr="00104FF1">
        <w:rPr>
          <w:rFonts w:eastAsia="Times New Roman" w:cstheme="minorHAnsi"/>
          <w:bCs/>
          <w:sz w:val="21"/>
          <w:szCs w:val="21"/>
        </w:rPr>
        <w:t xml:space="preserve">and rural roads. </w:t>
      </w:r>
    </w:p>
    <w:p w14:paraId="0C47BE2F" w14:textId="065FEE49" w:rsidR="008458CC" w:rsidRPr="00104FF1" w:rsidRDefault="00EF79E8" w:rsidP="00B52578">
      <w:pPr>
        <w:pStyle w:val="ListParagraph"/>
        <w:numPr>
          <w:ilvl w:val="0"/>
          <w:numId w:val="27"/>
        </w:numPr>
        <w:spacing w:line="276" w:lineRule="auto"/>
        <w:contextualSpacing w:val="0"/>
        <w:rPr>
          <w:rFonts w:eastAsia="Times New Roman" w:cstheme="minorHAnsi"/>
          <w:bCs/>
          <w:sz w:val="21"/>
          <w:szCs w:val="21"/>
        </w:rPr>
      </w:pPr>
      <w:r w:rsidRPr="00104FF1">
        <w:rPr>
          <w:rFonts w:eastAsia="Times New Roman" w:cstheme="minorHAnsi"/>
          <w:bCs/>
          <w:sz w:val="21"/>
          <w:szCs w:val="21"/>
        </w:rPr>
        <w:t xml:space="preserve">Whilst mandated to implement </w:t>
      </w:r>
      <w:r w:rsidR="004C4257" w:rsidRPr="00104FF1">
        <w:rPr>
          <w:rFonts w:eastAsia="Times New Roman" w:cstheme="minorHAnsi"/>
          <w:bCs/>
          <w:sz w:val="21"/>
          <w:szCs w:val="21"/>
        </w:rPr>
        <w:t xml:space="preserve">a range of </w:t>
      </w:r>
      <w:r w:rsidR="00F83F53" w:rsidRPr="00104FF1">
        <w:rPr>
          <w:rFonts w:eastAsia="Times New Roman" w:cstheme="minorHAnsi"/>
          <w:bCs/>
          <w:sz w:val="21"/>
          <w:szCs w:val="21"/>
        </w:rPr>
        <w:t>programs and</w:t>
      </w:r>
      <w:r w:rsidR="004C4257" w:rsidRPr="00104FF1">
        <w:rPr>
          <w:rFonts w:eastAsia="Times New Roman" w:cstheme="minorHAnsi"/>
          <w:bCs/>
          <w:sz w:val="21"/>
          <w:szCs w:val="21"/>
        </w:rPr>
        <w:t xml:space="preserve"> services, </w:t>
      </w:r>
      <w:r w:rsidR="00513B57" w:rsidRPr="00104FF1">
        <w:rPr>
          <w:rFonts w:eastAsia="Times New Roman" w:cstheme="minorHAnsi"/>
          <w:bCs/>
          <w:sz w:val="21"/>
          <w:szCs w:val="21"/>
        </w:rPr>
        <w:t xml:space="preserve">sub-national </w:t>
      </w:r>
      <w:r w:rsidR="00F83F53" w:rsidRPr="00104FF1">
        <w:rPr>
          <w:rFonts w:eastAsia="Times New Roman" w:cstheme="minorHAnsi"/>
          <w:bCs/>
          <w:sz w:val="21"/>
          <w:szCs w:val="21"/>
        </w:rPr>
        <w:t>administration</w:t>
      </w:r>
      <w:r w:rsidR="00513B57" w:rsidRPr="00104FF1">
        <w:rPr>
          <w:rFonts w:eastAsia="Times New Roman" w:cstheme="minorHAnsi"/>
          <w:bCs/>
          <w:sz w:val="21"/>
          <w:szCs w:val="21"/>
        </w:rPr>
        <w:t xml:space="preserve"> </w:t>
      </w:r>
      <w:r w:rsidR="00C40683" w:rsidRPr="00104FF1">
        <w:rPr>
          <w:rFonts w:eastAsia="Times New Roman" w:cstheme="minorHAnsi"/>
          <w:bCs/>
          <w:sz w:val="21"/>
          <w:szCs w:val="21"/>
        </w:rPr>
        <w:t xml:space="preserve">currently </w:t>
      </w:r>
      <w:r w:rsidR="004C4257" w:rsidRPr="00104FF1">
        <w:rPr>
          <w:rFonts w:eastAsia="Times New Roman" w:cstheme="minorHAnsi"/>
          <w:bCs/>
          <w:sz w:val="21"/>
          <w:szCs w:val="21"/>
        </w:rPr>
        <w:t xml:space="preserve">struggle to understand the scope of their mandates </w:t>
      </w:r>
      <w:r w:rsidR="00EE07A9" w:rsidRPr="00104FF1">
        <w:rPr>
          <w:rFonts w:eastAsia="Times New Roman" w:cstheme="minorHAnsi"/>
          <w:bCs/>
          <w:sz w:val="21"/>
          <w:szCs w:val="21"/>
        </w:rPr>
        <w:t>(</w:t>
      </w:r>
      <w:r w:rsidR="008458CC" w:rsidRPr="00104FF1">
        <w:rPr>
          <w:rFonts w:eastAsia="Times New Roman" w:cstheme="minorHAnsi"/>
          <w:bCs/>
          <w:sz w:val="21"/>
          <w:szCs w:val="21"/>
        </w:rPr>
        <w:t xml:space="preserve">often </w:t>
      </w:r>
      <w:r w:rsidR="00EE07A9" w:rsidRPr="00104FF1">
        <w:rPr>
          <w:rFonts w:eastAsia="Times New Roman" w:cstheme="minorHAnsi"/>
          <w:bCs/>
          <w:sz w:val="21"/>
          <w:szCs w:val="21"/>
        </w:rPr>
        <w:t xml:space="preserve">lacking in clarity from </w:t>
      </w:r>
      <w:r w:rsidR="008458CC" w:rsidRPr="00104FF1">
        <w:rPr>
          <w:rFonts w:eastAsia="Times New Roman" w:cstheme="minorHAnsi"/>
          <w:bCs/>
          <w:sz w:val="21"/>
          <w:szCs w:val="21"/>
        </w:rPr>
        <w:t>the national government</w:t>
      </w:r>
      <w:r w:rsidR="00EE07A9" w:rsidRPr="00104FF1">
        <w:rPr>
          <w:rFonts w:eastAsia="Times New Roman" w:cstheme="minorHAnsi"/>
          <w:bCs/>
          <w:sz w:val="21"/>
          <w:szCs w:val="21"/>
        </w:rPr>
        <w:t xml:space="preserve">) </w:t>
      </w:r>
      <w:r w:rsidR="005E7271" w:rsidRPr="00104FF1">
        <w:rPr>
          <w:rFonts w:eastAsia="Times New Roman" w:cstheme="minorHAnsi"/>
          <w:bCs/>
          <w:sz w:val="21"/>
          <w:szCs w:val="21"/>
        </w:rPr>
        <w:t>and/</w:t>
      </w:r>
      <w:r w:rsidR="00EE07A9" w:rsidRPr="00104FF1">
        <w:rPr>
          <w:rFonts w:eastAsia="Times New Roman" w:cstheme="minorHAnsi"/>
          <w:bCs/>
          <w:sz w:val="21"/>
          <w:szCs w:val="21"/>
        </w:rPr>
        <w:t xml:space="preserve">or </w:t>
      </w:r>
      <w:r w:rsidR="00F83F53" w:rsidRPr="00104FF1">
        <w:rPr>
          <w:rFonts w:eastAsia="Times New Roman" w:cstheme="minorHAnsi"/>
          <w:bCs/>
          <w:sz w:val="21"/>
          <w:szCs w:val="21"/>
        </w:rPr>
        <w:t xml:space="preserve">embed </w:t>
      </w:r>
      <w:r w:rsidR="00EE07A9" w:rsidRPr="00104FF1">
        <w:rPr>
          <w:rFonts w:eastAsia="Times New Roman" w:cstheme="minorHAnsi"/>
          <w:bCs/>
          <w:sz w:val="21"/>
          <w:szCs w:val="21"/>
        </w:rPr>
        <w:t>t</w:t>
      </w:r>
      <w:r w:rsidR="005E7271" w:rsidRPr="00104FF1">
        <w:rPr>
          <w:rFonts w:eastAsia="Times New Roman" w:cstheme="minorHAnsi"/>
          <w:bCs/>
          <w:sz w:val="21"/>
          <w:szCs w:val="21"/>
        </w:rPr>
        <w:t>he systems and capaci</w:t>
      </w:r>
      <w:r w:rsidR="002E0723">
        <w:rPr>
          <w:rFonts w:eastAsia="Times New Roman" w:cstheme="minorHAnsi"/>
          <w:bCs/>
          <w:sz w:val="21"/>
          <w:szCs w:val="21"/>
        </w:rPr>
        <w:t>ty</w:t>
      </w:r>
      <w:r w:rsidR="00DE1D61">
        <w:rPr>
          <w:rFonts w:eastAsia="Times New Roman" w:cstheme="minorHAnsi"/>
          <w:bCs/>
          <w:sz w:val="21"/>
          <w:szCs w:val="21"/>
        </w:rPr>
        <w:t xml:space="preserve"> and resources</w:t>
      </w:r>
      <w:r w:rsidR="002E0723">
        <w:rPr>
          <w:rFonts w:eastAsia="Times New Roman" w:cstheme="minorHAnsi"/>
          <w:bCs/>
          <w:sz w:val="21"/>
          <w:szCs w:val="21"/>
        </w:rPr>
        <w:t xml:space="preserve"> required for implementation. </w:t>
      </w:r>
    </w:p>
    <w:p w14:paraId="1E11565D" w14:textId="1562776B" w:rsidR="00BB0DFB" w:rsidRPr="00104FF1" w:rsidRDefault="008458CC" w:rsidP="00B52578">
      <w:pPr>
        <w:pStyle w:val="ListParagraph"/>
        <w:numPr>
          <w:ilvl w:val="0"/>
          <w:numId w:val="27"/>
        </w:numPr>
        <w:spacing w:line="276" w:lineRule="auto"/>
        <w:contextualSpacing w:val="0"/>
        <w:rPr>
          <w:rFonts w:eastAsia="Times New Roman" w:cstheme="minorHAnsi"/>
          <w:bCs/>
          <w:sz w:val="21"/>
          <w:szCs w:val="21"/>
        </w:rPr>
      </w:pPr>
      <w:r w:rsidRPr="00104FF1">
        <w:rPr>
          <w:rFonts w:eastAsia="Times New Roman" w:cstheme="minorHAnsi"/>
          <w:bCs/>
          <w:sz w:val="21"/>
          <w:szCs w:val="21"/>
        </w:rPr>
        <w:t>Sub</w:t>
      </w:r>
      <w:r w:rsidR="005E7271" w:rsidRPr="00104FF1">
        <w:rPr>
          <w:rFonts w:eastAsia="Times New Roman" w:cstheme="minorHAnsi"/>
          <w:bCs/>
          <w:sz w:val="21"/>
          <w:szCs w:val="21"/>
        </w:rPr>
        <w:t>-</w:t>
      </w:r>
      <w:r w:rsidRPr="00104FF1">
        <w:rPr>
          <w:rFonts w:eastAsia="Times New Roman" w:cstheme="minorHAnsi"/>
          <w:bCs/>
          <w:sz w:val="21"/>
          <w:szCs w:val="21"/>
        </w:rPr>
        <w:t xml:space="preserve">national </w:t>
      </w:r>
      <w:r w:rsidR="00F83F53" w:rsidRPr="00104FF1">
        <w:rPr>
          <w:rFonts w:eastAsia="Times New Roman" w:cstheme="minorHAnsi"/>
          <w:bCs/>
          <w:sz w:val="21"/>
          <w:szCs w:val="21"/>
        </w:rPr>
        <w:t xml:space="preserve">levels of administration </w:t>
      </w:r>
      <w:r w:rsidR="00485134" w:rsidRPr="00104FF1">
        <w:rPr>
          <w:rFonts w:eastAsia="Times New Roman" w:cstheme="minorHAnsi"/>
          <w:bCs/>
          <w:sz w:val="21"/>
          <w:szCs w:val="21"/>
        </w:rPr>
        <w:t xml:space="preserve">are constrained in multiple ways </w:t>
      </w:r>
      <w:r w:rsidR="009806F8" w:rsidRPr="00104FF1">
        <w:rPr>
          <w:rFonts w:eastAsia="Times New Roman" w:cstheme="minorHAnsi"/>
          <w:bCs/>
          <w:sz w:val="21"/>
          <w:szCs w:val="21"/>
        </w:rPr>
        <w:t>from optimising implementation</w:t>
      </w:r>
      <w:r w:rsidR="00526974" w:rsidRPr="00104FF1">
        <w:rPr>
          <w:rFonts w:eastAsia="Times New Roman" w:cstheme="minorHAnsi"/>
          <w:bCs/>
          <w:sz w:val="21"/>
          <w:szCs w:val="21"/>
        </w:rPr>
        <w:t xml:space="preserve">. Although </w:t>
      </w:r>
      <w:r w:rsidR="00F846C6" w:rsidRPr="00104FF1">
        <w:rPr>
          <w:rFonts w:eastAsia="Times New Roman" w:cstheme="minorHAnsi"/>
          <w:bCs/>
          <w:sz w:val="21"/>
          <w:szCs w:val="21"/>
        </w:rPr>
        <w:t>t</w:t>
      </w:r>
      <w:r w:rsidR="00A25FFB" w:rsidRPr="00104FF1">
        <w:rPr>
          <w:rFonts w:eastAsia="Times New Roman" w:cstheme="minorHAnsi"/>
          <w:bCs/>
          <w:sz w:val="21"/>
          <w:szCs w:val="21"/>
        </w:rPr>
        <w:t>here are variances across municipalities</w:t>
      </w:r>
      <w:r w:rsidR="00526974" w:rsidRPr="00104FF1">
        <w:rPr>
          <w:rFonts w:eastAsia="Times New Roman" w:cstheme="minorHAnsi"/>
          <w:bCs/>
          <w:sz w:val="21"/>
          <w:szCs w:val="21"/>
        </w:rPr>
        <w:t xml:space="preserve">, </w:t>
      </w:r>
      <w:r w:rsidR="00AB549F" w:rsidRPr="00104FF1">
        <w:rPr>
          <w:rFonts w:eastAsia="Times New Roman" w:cstheme="minorHAnsi"/>
          <w:bCs/>
          <w:sz w:val="21"/>
          <w:szCs w:val="21"/>
        </w:rPr>
        <w:t xml:space="preserve">overall sub-national </w:t>
      </w:r>
      <w:r w:rsidR="00F83F53" w:rsidRPr="00104FF1">
        <w:rPr>
          <w:rFonts w:eastAsia="Times New Roman" w:cstheme="minorHAnsi"/>
          <w:bCs/>
          <w:sz w:val="21"/>
          <w:szCs w:val="21"/>
        </w:rPr>
        <w:t xml:space="preserve">administration </w:t>
      </w:r>
      <w:r w:rsidR="00AB549F" w:rsidRPr="00104FF1">
        <w:rPr>
          <w:rFonts w:eastAsia="Times New Roman" w:cstheme="minorHAnsi"/>
          <w:bCs/>
          <w:sz w:val="21"/>
          <w:szCs w:val="21"/>
        </w:rPr>
        <w:t>perform</w:t>
      </w:r>
      <w:r w:rsidR="00F83F53" w:rsidRPr="00104FF1">
        <w:rPr>
          <w:rFonts w:eastAsia="Times New Roman" w:cstheme="minorHAnsi"/>
          <w:bCs/>
          <w:sz w:val="21"/>
          <w:szCs w:val="21"/>
        </w:rPr>
        <w:t xml:space="preserve">s </w:t>
      </w:r>
      <w:r w:rsidR="00AB549F" w:rsidRPr="00104FF1">
        <w:rPr>
          <w:rFonts w:eastAsia="Times New Roman" w:cstheme="minorHAnsi"/>
          <w:bCs/>
          <w:sz w:val="21"/>
          <w:szCs w:val="21"/>
        </w:rPr>
        <w:t xml:space="preserve">below expectations denoted by decentralisation </w:t>
      </w:r>
      <w:r w:rsidR="00276010" w:rsidRPr="00104FF1">
        <w:rPr>
          <w:rFonts w:eastAsia="Times New Roman" w:cstheme="minorHAnsi"/>
          <w:bCs/>
          <w:sz w:val="21"/>
          <w:szCs w:val="21"/>
        </w:rPr>
        <w:t xml:space="preserve">mandates. </w:t>
      </w:r>
    </w:p>
    <w:p w14:paraId="328599F0" w14:textId="32933D2A" w:rsidR="00157D4B" w:rsidRPr="00104FF1" w:rsidRDefault="00276010" w:rsidP="00E65C71">
      <w:pPr>
        <w:spacing w:line="276" w:lineRule="auto"/>
        <w:rPr>
          <w:rFonts w:eastAsia="Times New Roman" w:cstheme="minorHAnsi"/>
          <w:bCs/>
          <w:sz w:val="21"/>
          <w:szCs w:val="21"/>
        </w:rPr>
      </w:pPr>
      <w:r w:rsidRPr="00104FF1">
        <w:rPr>
          <w:rFonts w:eastAsia="Times New Roman" w:cstheme="minorHAnsi"/>
          <w:bCs/>
          <w:sz w:val="21"/>
          <w:szCs w:val="21"/>
        </w:rPr>
        <w:t xml:space="preserve">EOIO </w:t>
      </w:r>
      <w:r w:rsidR="00DE17D1" w:rsidRPr="00104FF1">
        <w:rPr>
          <w:rFonts w:eastAsia="Times New Roman" w:cstheme="minorHAnsi"/>
          <w:bCs/>
          <w:sz w:val="21"/>
          <w:szCs w:val="21"/>
        </w:rPr>
        <w:t>3</w:t>
      </w:r>
      <w:r w:rsidRPr="00104FF1">
        <w:rPr>
          <w:rFonts w:eastAsia="Times New Roman" w:cstheme="minorHAnsi"/>
          <w:bCs/>
          <w:sz w:val="21"/>
          <w:szCs w:val="21"/>
        </w:rPr>
        <w:t xml:space="preserve"> </w:t>
      </w:r>
      <w:r w:rsidR="00C40683" w:rsidRPr="00104FF1">
        <w:rPr>
          <w:rFonts w:eastAsia="Times New Roman" w:cstheme="minorHAnsi"/>
          <w:bCs/>
          <w:sz w:val="21"/>
          <w:szCs w:val="21"/>
        </w:rPr>
        <w:t xml:space="preserve">also recognises that the basic operational capacity to implement </w:t>
      </w:r>
      <w:r w:rsidR="00C12227" w:rsidRPr="00104FF1">
        <w:rPr>
          <w:rFonts w:eastAsia="Times New Roman" w:cstheme="minorHAnsi"/>
          <w:bCs/>
          <w:sz w:val="21"/>
          <w:szCs w:val="21"/>
        </w:rPr>
        <w:t xml:space="preserve">some mandates (e.g. </w:t>
      </w:r>
      <w:r w:rsidR="00F83F53" w:rsidRPr="00104FF1">
        <w:rPr>
          <w:rFonts w:eastAsia="Times New Roman" w:cstheme="minorHAnsi"/>
          <w:bCs/>
          <w:sz w:val="21"/>
          <w:szCs w:val="21"/>
        </w:rPr>
        <w:t xml:space="preserve">construction and maintenance </w:t>
      </w:r>
      <w:r w:rsidR="00C12227" w:rsidRPr="00104FF1">
        <w:rPr>
          <w:rFonts w:eastAsia="Times New Roman" w:cstheme="minorHAnsi"/>
          <w:bCs/>
          <w:sz w:val="21"/>
          <w:szCs w:val="21"/>
        </w:rPr>
        <w:t xml:space="preserve">of </w:t>
      </w:r>
      <w:r w:rsidR="001A1562" w:rsidRPr="00104FF1">
        <w:rPr>
          <w:rFonts w:eastAsia="Times New Roman" w:cstheme="minorHAnsi"/>
          <w:bCs/>
          <w:sz w:val="21"/>
          <w:szCs w:val="21"/>
        </w:rPr>
        <w:t>suku water systems</w:t>
      </w:r>
      <w:r w:rsidR="00C12227" w:rsidRPr="00104FF1">
        <w:rPr>
          <w:rFonts w:eastAsia="Times New Roman" w:cstheme="minorHAnsi"/>
          <w:bCs/>
          <w:sz w:val="21"/>
          <w:szCs w:val="21"/>
        </w:rPr>
        <w:t>)</w:t>
      </w:r>
      <w:r w:rsidR="00C40683" w:rsidRPr="00104FF1">
        <w:rPr>
          <w:rFonts w:eastAsia="Times New Roman" w:cstheme="minorHAnsi"/>
          <w:bCs/>
          <w:sz w:val="21"/>
          <w:szCs w:val="21"/>
        </w:rPr>
        <w:t xml:space="preserve"> is the same kind of capacity required to implement a wider range of services and programs and therefore </w:t>
      </w:r>
      <w:r w:rsidR="00F83F53" w:rsidRPr="00104FF1">
        <w:rPr>
          <w:rFonts w:eastAsia="Times New Roman" w:cstheme="minorHAnsi"/>
          <w:bCs/>
          <w:sz w:val="21"/>
          <w:szCs w:val="21"/>
        </w:rPr>
        <w:t>investments</w:t>
      </w:r>
      <w:r w:rsidR="00987CA8" w:rsidRPr="00104FF1">
        <w:rPr>
          <w:rFonts w:eastAsia="Times New Roman" w:cstheme="minorHAnsi"/>
          <w:bCs/>
          <w:sz w:val="21"/>
          <w:szCs w:val="21"/>
        </w:rPr>
        <w:t xml:space="preserve"> are expected to have </w:t>
      </w:r>
      <w:r w:rsidR="00C40683" w:rsidRPr="00104FF1">
        <w:rPr>
          <w:rFonts w:eastAsia="Times New Roman" w:cstheme="minorHAnsi"/>
          <w:bCs/>
          <w:sz w:val="21"/>
          <w:szCs w:val="21"/>
        </w:rPr>
        <w:t xml:space="preserve">“knock-on” impacts as decentralisation continues. For example, the program may assist municipalities to effectively design a budget, source goods and services, manage finances, oversee implementation, and report against the budget for a specific service. This same capacity is required for other functions and services that have also been deconcentrated </w:t>
      </w:r>
      <w:r w:rsidR="000F61F4" w:rsidRPr="00104FF1">
        <w:rPr>
          <w:rFonts w:eastAsia="Times New Roman" w:cstheme="minorHAnsi"/>
          <w:bCs/>
          <w:sz w:val="21"/>
          <w:szCs w:val="21"/>
        </w:rPr>
        <w:t>such as R&amp;M</w:t>
      </w:r>
      <w:r w:rsidR="00C40683" w:rsidRPr="00104FF1">
        <w:rPr>
          <w:rFonts w:eastAsia="Times New Roman" w:cstheme="minorHAnsi"/>
          <w:bCs/>
          <w:sz w:val="21"/>
          <w:szCs w:val="21"/>
        </w:rPr>
        <w:t xml:space="preserve"> of rural roads.  </w:t>
      </w:r>
      <w:r w:rsidR="00133C65" w:rsidRPr="00104FF1">
        <w:rPr>
          <w:rFonts w:eastAsia="Times New Roman" w:cstheme="minorHAnsi"/>
          <w:bCs/>
          <w:sz w:val="21"/>
          <w:szCs w:val="21"/>
        </w:rPr>
        <w:t xml:space="preserve">Therefore, the PARTISIPA investment will </w:t>
      </w:r>
      <w:r w:rsidR="00250E81" w:rsidRPr="00104FF1">
        <w:rPr>
          <w:rFonts w:eastAsia="Times New Roman" w:cstheme="minorHAnsi"/>
          <w:bCs/>
          <w:sz w:val="21"/>
          <w:szCs w:val="21"/>
        </w:rPr>
        <w:t xml:space="preserve">frame decentralisation support around practical challenges that demonstrate the value of sound core systems, processes and capacity </w:t>
      </w:r>
      <w:r w:rsidR="00F83F53" w:rsidRPr="00104FF1">
        <w:rPr>
          <w:rFonts w:eastAsia="Times New Roman" w:cstheme="minorHAnsi"/>
          <w:bCs/>
          <w:sz w:val="21"/>
          <w:szCs w:val="21"/>
        </w:rPr>
        <w:t>at the sub-national level</w:t>
      </w:r>
      <w:r w:rsidR="00250E81" w:rsidRPr="00104FF1">
        <w:rPr>
          <w:rFonts w:eastAsia="Times New Roman" w:cstheme="minorHAnsi"/>
          <w:bCs/>
          <w:sz w:val="21"/>
          <w:szCs w:val="21"/>
        </w:rPr>
        <w:t xml:space="preserve">. </w:t>
      </w:r>
      <w:r w:rsidR="00DB6592" w:rsidRPr="00104FF1">
        <w:rPr>
          <w:rFonts w:eastAsia="Times New Roman" w:cstheme="minorHAnsi"/>
          <w:bCs/>
          <w:sz w:val="21"/>
          <w:szCs w:val="21"/>
        </w:rPr>
        <w:t xml:space="preserve">A </w:t>
      </w:r>
      <w:r w:rsidR="00133C65" w:rsidRPr="00104FF1">
        <w:rPr>
          <w:rFonts w:eastAsia="Times New Roman" w:cstheme="minorHAnsi"/>
          <w:bCs/>
          <w:sz w:val="21"/>
          <w:szCs w:val="21"/>
        </w:rPr>
        <w:t xml:space="preserve">focus on </w:t>
      </w:r>
      <w:r w:rsidR="009C5874" w:rsidRPr="00104FF1">
        <w:rPr>
          <w:rFonts w:eastAsia="Times New Roman" w:cstheme="minorHAnsi"/>
          <w:bCs/>
          <w:sz w:val="21"/>
          <w:szCs w:val="21"/>
        </w:rPr>
        <w:t xml:space="preserve">O&amp;M </w:t>
      </w:r>
      <w:r w:rsidR="000E47EB" w:rsidRPr="00104FF1">
        <w:rPr>
          <w:rFonts w:eastAsia="Times New Roman" w:cstheme="minorHAnsi"/>
          <w:bCs/>
          <w:sz w:val="21"/>
          <w:szCs w:val="21"/>
        </w:rPr>
        <w:t xml:space="preserve">of </w:t>
      </w:r>
      <w:r w:rsidR="001A1562" w:rsidRPr="00104FF1">
        <w:rPr>
          <w:rFonts w:eastAsia="Times New Roman" w:cstheme="minorHAnsi"/>
          <w:bCs/>
          <w:sz w:val="21"/>
          <w:szCs w:val="21"/>
        </w:rPr>
        <w:t>suku water systems</w:t>
      </w:r>
      <w:r w:rsidR="000E47EB" w:rsidRPr="00104FF1">
        <w:rPr>
          <w:rFonts w:eastAsia="Times New Roman" w:cstheme="minorHAnsi"/>
          <w:bCs/>
          <w:sz w:val="21"/>
          <w:szCs w:val="21"/>
        </w:rPr>
        <w:t xml:space="preserve"> </w:t>
      </w:r>
      <w:r w:rsidR="00321BC2" w:rsidRPr="00104FF1">
        <w:rPr>
          <w:rFonts w:eastAsia="Times New Roman" w:cstheme="minorHAnsi"/>
          <w:bCs/>
          <w:sz w:val="21"/>
          <w:szCs w:val="21"/>
        </w:rPr>
        <w:t xml:space="preserve">and </w:t>
      </w:r>
      <w:r w:rsidR="006E5196" w:rsidRPr="00104FF1">
        <w:rPr>
          <w:rFonts w:eastAsia="Times New Roman" w:cstheme="minorHAnsi"/>
          <w:bCs/>
          <w:sz w:val="21"/>
          <w:szCs w:val="21"/>
        </w:rPr>
        <w:t>other basic services infrastructure</w:t>
      </w:r>
      <w:r w:rsidR="003F739F" w:rsidRPr="00104FF1">
        <w:rPr>
          <w:rFonts w:eastAsia="Times New Roman" w:cstheme="minorHAnsi"/>
          <w:bCs/>
          <w:sz w:val="21"/>
          <w:szCs w:val="21"/>
        </w:rPr>
        <w:t xml:space="preserve"> </w:t>
      </w:r>
      <w:r w:rsidR="00F83F53" w:rsidRPr="00104FF1">
        <w:rPr>
          <w:rFonts w:eastAsia="Times New Roman" w:cstheme="minorHAnsi"/>
          <w:bCs/>
          <w:sz w:val="21"/>
          <w:szCs w:val="21"/>
        </w:rPr>
        <w:t xml:space="preserve">also </w:t>
      </w:r>
      <w:r w:rsidR="00DB6592" w:rsidRPr="00104FF1">
        <w:rPr>
          <w:rFonts w:eastAsia="Times New Roman" w:cstheme="minorHAnsi"/>
          <w:bCs/>
          <w:sz w:val="21"/>
          <w:szCs w:val="21"/>
        </w:rPr>
        <w:t xml:space="preserve">plays to Australia’s </w:t>
      </w:r>
      <w:r w:rsidR="00E06F96" w:rsidRPr="00104FF1">
        <w:rPr>
          <w:rFonts w:eastAsia="Times New Roman" w:cstheme="minorHAnsi"/>
          <w:bCs/>
          <w:sz w:val="21"/>
          <w:szCs w:val="21"/>
        </w:rPr>
        <w:t xml:space="preserve">history and </w:t>
      </w:r>
      <w:r w:rsidR="00DB6592" w:rsidRPr="00104FF1">
        <w:rPr>
          <w:rFonts w:eastAsia="Times New Roman" w:cstheme="minorHAnsi"/>
          <w:bCs/>
          <w:sz w:val="21"/>
          <w:szCs w:val="21"/>
        </w:rPr>
        <w:t xml:space="preserve">strengths </w:t>
      </w:r>
      <w:r w:rsidR="00E06F96" w:rsidRPr="00104FF1">
        <w:rPr>
          <w:rFonts w:eastAsia="Times New Roman" w:cstheme="minorHAnsi"/>
          <w:bCs/>
          <w:sz w:val="21"/>
          <w:szCs w:val="21"/>
        </w:rPr>
        <w:t xml:space="preserve">in these </w:t>
      </w:r>
      <w:r w:rsidR="006E5196" w:rsidRPr="00104FF1">
        <w:rPr>
          <w:rFonts w:eastAsia="Times New Roman" w:cstheme="minorHAnsi"/>
          <w:bCs/>
          <w:sz w:val="21"/>
          <w:szCs w:val="21"/>
        </w:rPr>
        <w:t>areas</w:t>
      </w:r>
      <w:r w:rsidR="00E06F96" w:rsidRPr="00104FF1">
        <w:rPr>
          <w:rFonts w:eastAsia="Times New Roman" w:cstheme="minorHAnsi"/>
          <w:bCs/>
          <w:sz w:val="21"/>
          <w:szCs w:val="21"/>
        </w:rPr>
        <w:t xml:space="preserve">. </w:t>
      </w:r>
    </w:p>
    <w:p w14:paraId="520F15AA" w14:textId="5D3E051B" w:rsidR="005E7FAA" w:rsidRPr="00104FF1" w:rsidRDefault="005E7FAA" w:rsidP="00E65C71">
      <w:pPr>
        <w:spacing w:line="276" w:lineRule="auto"/>
        <w:rPr>
          <w:sz w:val="21"/>
          <w:szCs w:val="21"/>
        </w:rPr>
      </w:pPr>
      <w:bookmarkStart w:id="32" w:name="_Hlk41131660"/>
      <w:r w:rsidRPr="00104FF1">
        <w:rPr>
          <w:sz w:val="21"/>
          <w:szCs w:val="21"/>
        </w:rPr>
        <w:t xml:space="preserve">The following table summarises the causal linkages in the theory of change and the assumptions underpinning the linkages. The assumptions need to hold true for the changes to occur. </w:t>
      </w:r>
    </w:p>
    <w:p w14:paraId="27BF0515" w14:textId="54536C75" w:rsidR="005E7FAA" w:rsidRPr="005755EB" w:rsidRDefault="005E7FAA" w:rsidP="00E65C71">
      <w:pPr>
        <w:pStyle w:val="Caption"/>
        <w:keepNext/>
        <w:spacing w:line="276" w:lineRule="auto"/>
      </w:pPr>
      <w:bookmarkStart w:id="33" w:name="_Toc55281993"/>
      <w:r w:rsidRPr="005755EB">
        <w:t xml:space="preserve">Table </w:t>
      </w:r>
      <w:r w:rsidRPr="005755EB">
        <w:fldChar w:fldCharType="begin"/>
      </w:r>
      <w:r w:rsidRPr="005755EB">
        <w:instrText>SEQ Table \* ARABIC</w:instrText>
      </w:r>
      <w:r w:rsidRPr="005755EB">
        <w:fldChar w:fldCharType="separate"/>
      </w:r>
      <w:r w:rsidR="00834D6A">
        <w:rPr>
          <w:noProof/>
        </w:rPr>
        <w:t>5</w:t>
      </w:r>
      <w:r w:rsidRPr="005755EB">
        <w:fldChar w:fldCharType="end"/>
      </w:r>
      <w:r w:rsidRPr="005755EB">
        <w:t xml:space="preserve">: EOIO </w:t>
      </w:r>
      <w:r w:rsidR="00885368" w:rsidRPr="005755EB">
        <w:t>3</w:t>
      </w:r>
      <w:r w:rsidRPr="005755EB">
        <w:t xml:space="preserve"> Causal linkages and assumptions</w:t>
      </w:r>
      <w:bookmarkEnd w:id="33"/>
    </w:p>
    <w:tbl>
      <w:tblPr>
        <w:tblStyle w:val="DFATTable1"/>
        <w:tblW w:w="9923" w:type="dxa"/>
        <w:tblInd w:w="-142" w:type="dxa"/>
        <w:tblLook w:val="04A0" w:firstRow="1" w:lastRow="0" w:firstColumn="1" w:lastColumn="0" w:noHBand="0" w:noVBand="1"/>
      </w:tblPr>
      <w:tblGrid>
        <w:gridCol w:w="2127"/>
        <w:gridCol w:w="2835"/>
        <w:gridCol w:w="2268"/>
        <w:gridCol w:w="2693"/>
      </w:tblGrid>
      <w:tr w:rsidR="00321BC2" w:rsidRPr="005755EB" w14:paraId="4ECD53F9" w14:textId="77777777" w:rsidTr="008F320D">
        <w:trPr>
          <w:cnfStyle w:val="100000000000" w:firstRow="1" w:lastRow="0" w:firstColumn="0" w:lastColumn="0" w:oddVBand="0" w:evenVBand="0" w:oddHBand="0"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2127" w:type="dxa"/>
          </w:tcPr>
          <w:p w14:paraId="261E1D70" w14:textId="77777777" w:rsidR="00321BC2" w:rsidRPr="005755EB" w:rsidRDefault="00321BC2" w:rsidP="00E65C71">
            <w:pPr>
              <w:spacing w:before="0" w:after="120" w:line="276" w:lineRule="auto"/>
              <w:jc w:val="center"/>
              <w:rPr>
                <w:rFonts w:eastAsia="Times New Roman" w:cstheme="minorHAnsi"/>
                <w:b/>
                <w:bCs/>
                <w:sz w:val="18"/>
                <w:szCs w:val="18"/>
              </w:rPr>
            </w:pPr>
            <w:r w:rsidRPr="005755EB">
              <w:rPr>
                <w:rFonts w:eastAsia="Times New Roman" w:cstheme="minorHAnsi"/>
                <w:b/>
                <w:bCs/>
                <w:sz w:val="18"/>
                <w:szCs w:val="18"/>
              </w:rPr>
              <w:t>If…</w:t>
            </w:r>
          </w:p>
          <w:p w14:paraId="517CA3C9" w14:textId="6C5C1AAA" w:rsidR="00321BC2" w:rsidRPr="005755EB" w:rsidRDefault="00321BC2" w:rsidP="00E65C71">
            <w:pPr>
              <w:spacing w:before="0" w:after="120" w:line="276" w:lineRule="auto"/>
              <w:jc w:val="center"/>
              <w:rPr>
                <w:rFonts w:eastAsia="Times New Roman" w:cstheme="minorHAnsi"/>
                <w:b/>
                <w:bCs/>
                <w:sz w:val="18"/>
                <w:szCs w:val="18"/>
              </w:rPr>
            </w:pPr>
            <w:r w:rsidRPr="005755EB">
              <w:rPr>
                <w:rFonts w:eastAsia="Times New Roman" w:cstheme="minorHAnsi"/>
                <w:b/>
                <w:bCs/>
                <w:sz w:val="18"/>
                <w:szCs w:val="18"/>
              </w:rPr>
              <w:t>(Immediate outcomes are achieved)</w:t>
            </w:r>
          </w:p>
        </w:tc>
        <w:tc>
          <w:tcPr>
            <w:tcW w:w="2835" w:type="dxa"/>
          </w:tcPr>
          <w:p w14:paraId="272B538C" w14:textId="77777777"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…then…</w:t>
            </w:r>
          </w:p>
          <w:p w14:paraId="79875D2A" w14:textId="4430EF7C"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(Intermediate outcomes are achieved)</w:t>
            </w:r>
          </w:p>
        </w:tc>
        <w:tc>
          <w:tcPr>
            <w:tcW w:w="2268" w:type="dxa"/>
          </w:tcPr>
          <w:p w14:paraId="246048C8" w14:textId="77777777"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…it will lead to ...</w:t>
            </w:r>
          </w:p>
          <w:p w14:paraId="48218BD5" w14:textId="1CD4E73E"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 xml:space="preserve"> (achievement of EOIO)</w:t>
            </w:r>
          </w:p>
        </w:tc>
        <w:tc>
          <w:tcPr>
            <w:tcW w:w="2693" w:type="dxa"/>
          </w:tcPr>
          <w:p w14:paraId="610DAFB0" w14:textId="77777777"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Assuming…</w:t>
            </w:r>
          </w:p>
          <w:p w14:paraId="0B8A2C2C" w14:textId="6519D3F8"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(what underpins the causal relationship)</w:t>
            </w:r>
          </w:p>
        </w:tc>
      </w:tr>
      <w:tr w:rsidR="005828DB" w:rsidRPr="005755EB" w14:paraId="636FD59F" w14:textId="77777777" w:rsidTr="008F3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3A07E6B" w14:textId="533FBEE1" w:rsidR="002865BC" w:rsidRDefault="002865BC" w:rsidP="002865BC">
            <w:pPr>
              <w:spacing w:line="276" w:lineRule="auto"/>
              <w:jc w:val="left"/>
              <w:rPr>
                <w:rFonts w:eastAsia="Times New Roman" w:cstheme="minorHAnsi"/>
                <w:sz w:val="18"/>
                <w:szCs w:val="18"/>
              </w:rPr>
            </w:pPr>
            <w:r>
              <w:rPr>
                <w:rFonts w:eastAsia="Times New Roman" w:cstheme="minorHAnsi"/>
                <w:sz w:val="18"/>
                <w:szCs w:val="18"/>
              </w:rPr>
              <w:t>Collaboration</w:t>
            </w:r>
            <w:r w:rsidRPr="002865BC">
              <w:rPr>
                <w:rFonts w:eastAsia="Times New Roman" w:cstheme="minorHAnsi"/>
                <w:sz w:val="18"/>
                <w:szCs w:val="18"/>
              </w:rPr>
              <w:t xml:space="preserve"> across levels of govts and with villages brings better understanding of needs</w:t>
            </w:r>
          </w:p>
          <w:p w14:paraId="4F8A93C1" w14:textId="6115D726" w:rsidR="002865BC" w:rsidRPr="002865BC" w:rsidRDefault="002865BC" w:rsidP="002865BC">
            <w:pPr>
              <w:spacing w:line="276" w:lineRule="auto"/>
              <w:jc w:val="left"/>
              <w:rPr>
                <w:rFonts w:eastAsia="Times New Roman" w:cstheme="minorHAnsi"/>
                <w:sz w:val="18"/>
                <w:szCs w:val="18"/>
              </w:rPr>
            </w:pPr>
            <w:r>
              <w:rPr>
                <w:rFonts w:eastAsia="Times New Roman" w:cstheme="minorHAnsi"/>
                <w:sz w:val="18"/>
                <w:szCs w:val="18"/>
              </w:rPr>
              <w:t>AND</w:t>
            </w:r>
          </w:p>
          <w:p w14:paraId="1F1EAC9C" w14:textId="1DEBB2B6" w:rsidR="002865BC" w:rsidRDefault="002865BC" w:rsidP="002865BC">
            <w:pPr>
              <w:spacing w:line="276" w:lineRule="auto"/>
              <w:jc w:val="left"/>
              <w:rPr>
                <w:rFonts w:eastAsia="Times New Roman" w:cstheme="minorHAnsi"/>
                <w:sz w:val="18"/>
                <w:szCs w:val="18"/>
              </w:rPr>
            </w:pPr>
            <w:r w:rsidRPr="002865BC">
              <w:rPr>
                <w:rFonts w:eastAsia="Times New Roman" w:cstheme="minorHAnsi"/>
                <w:sz w:val="18"/>
                <w:szCs w:val="18"/>
              </w:rPr>
              <w:t>Sub-national govts understand &amp; implement their mandates and responsibilities in keeping with national standards</w:t>
            </w:r>
          </w:p>
          <w:p w14:paraId="7633A4CA" w14:textId="2810F08E" w:rsidR="002865BC" w:rsidRPr="002865BC" w:rsidRDefault="002865BC" w:rsidP="002865BC">
            <w:pPr>
              <w:spacing w:line="276" w:lineRule="auto"/>
              <w:jc w:val="left"/>
              <w:rPr>
                <w:rFonts w:eastAsia="Times New Roman" w:cstheme="minorHAnsi"/>
                <w:sz w:val="18"/>
                <w:szCs w:val="18"/>
              </w:rPr>
            </w:pPr>
            <w:r>
              <w:rPr>
                <w:rFonts w:eastAsia="Times New Roman" w:cstheme="minorHAnsi"/>
                <w:sz w:val="18"/>
                <w:szCs w:val="18"/>
              </w:rPr>
              <w:t>AND</w:t>
            </w:r>
          </w:p>
          <w:p w14:paraId="1AC63C91" w14:textId="64EBCC07" w:rsidR="005828DB" w:rsidRPr="005755EB" w:rsidRDefault="002865BC" w:rsidP="002865BC">
            <w:pPr>
              <w:spacing w:before="0" w:after="120" w:line="276" w:lineRule="auto"/>
              <w:jc w:val="left"/>
              <w:rPr>
                <w:rFonts w:eastAsia="Times New Roman" w:cstheme="minorHAnsi"/>
                <w:sz w:val="18"/>
                <w:szCs w:val="18"/>
              </w:rPr>
            </w:pPr>
            <w:r w:rsidRPr="002865BC">
              <w:rPr>
                <w:rFonts w:eastAsia="Times New Roman" w:cstheme="minorHAnsi"/>
                <w:sz w:val="18"/>
                <w:szCs w:val="18"/>
              </w:rPr>
              <w:t xml:space="preserve">Sub-national govt are listening to women and marginalised groups, and better understand </w:t>
            </w:r>
            <w:r w:rsidR="003A1B83">
              <w:rPr>
                <w:rFonts w:eastAsia="Times New Roman" w:cstheme="minorHAnsi"/>
                <w:sz w:val="18"/>
                <w:szCs w:val="18"/>
              </w:rPr>
              <w:t>GEDSI</w:t>
            </w:r>
            <w:r w:rsidRPr="002865BC">
              <w:rPr>
                <w:rFonts w:eastAsia="Times New Roman" w:cstheme="minorHAnsi"/>
                <w:sz w:val="18"/>
                <w:szCs w:val="18"/>
              </w:rPr>
              <w:t xml:space="preserve"> issues</w:t>
            </w:r>
            <w:r w:rsidR="00DB6D0A" w:rsidRPr="005755EB">
              <w:rPr>
                <w:rFonts w:eastAsia="Times New Roman" w:cstheme="minorHAnsi"/>
                <w:sz w:val="18"/>
                <w:szCs w:val="18"/>
              </w:rPr>
              <w:t>.</w:t>
            </w:r>
          </w:p>
        </w:tc>
        <w:tc>
          <w:tcPr>
            <w:tcW w:w="2835" w:type="dxa"/>
          </w:tcPr>
          <w:p w14:paraId="24FC9BDC" w14:textId="44FF10B1" w:rsidR="00AB3FFE" w:rsidRDefault="00AB3FFE" w:rsidP="00AB3FFE">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AB3FFE">
              <w:rPr>
                <w:rFonts w:eastAsia="Times New Roman" w:cstheme="minorHAnsi"/>
                <w:sz w:val="18"/>
                <w:szCs w:val="18"/>
              </w:rPr>
              <w:t xml:space="preserve">Sub-national govt skills, incentives, systems &amp; processes are improving, including for social accountability, </w:t>
            </w:r>
            <w:r w:rsidR="003A1B83">
              <w:rPr>
                <w:rFonts w:eastAsia="Times New Roman" w:cstheme="minorHAnsi"/>
                <w:sz w:val="18"/>
                <w:szCs w:val="18"/>
              </w:rPr>
              <w:t>GEDSI</w:t>
            </w:r>
            <w:r w:rsidRPr="00AB3FFE">
              <w:rPr>
                <w:rFonts w:eastAsia="Times New Roman" w:cstheme="minorHAnsi"/>
                <w:sz w:val="18"/>
                <w:szCs w:val="18"/>
              </w:rPr>
              <w:t>, procurement and contracting</w:t>
            </w:r>
          </w:p>
          <w:p w14:paraId="0A0DE64F" w14:textId="0B802E8F" w:rsidR="00AB3FFE" w:rsidRPr="00AB3FFE" w:rsidRDefault="00AB3FFE" w:rsidP="00AB3FFE">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AND</w:t>
            </w:r>
          </w:p>
          <w:p w14:paraId="09F41035" w14:textId="08304293" w:rsidR="00AB3FFE" w:rsidRDefault="00520731" w:rsidP="00AB3FFE">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S</w:t>
            </w:r>
            <w:r w:rsidR="00AB3FFE" w:rsidRPr="00AB3FFE">
              <w:rPr>
                <w:rFonts w:eastAsia="Times New Roman" w:cstheme="minorHAnsi"/>
                <w:sz w:val="18"/>
                <w:szCs w:val="18"/>
              </w:rPr>
              <w:t>ub-national govts provide more support to villages</w:t>
            </w:r>
          </w:p>
          <w:p w14:paraId="030BE1E3" w14:textId="3E19A6CC" w:rsidR="00AB3FFE" w:rsidRPr="00AB3FFE" w:rsidRDefault="00AB3FFE" w:rsidP="00AB3FFE">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AND</w:t>
            </w:r>
          </w:p>
          <w:p w14:paraId="731E6717" w14:textId="5DABC5AA" w:rsidR="00AB3FFE" w:rsidRDefault="00AB3FFE" w:rsidP="00AB3FFE">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AB3FFE">
              <w:rPr>
                <w:rFonts w:eastAsia="Times New Roman" w:cstheme="minorHAnsi"/>
                <w:sz w:val="18"/>
                <w:szCs w:val="18"/>
              </w:rPr>
              <w:t>Sub-national govt resources are used efficiently &amp; effectively for village development</w:t>
            </w:r>
          </w:p>
          <w:p w14:paraId="456A3CCB" w14:textId="40011ECC" w:rsidR="00AB3FFE" w:rsidRPr="00AB3FFE" w:rsidRDefault="00AB3FFE" w:rsidP="00AB3FFE">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AND</w:t>
            </w:r>
          </w:p>
          <w:p w14:paraId="13925564" w14:textId="7065D324" w:rsidR="005828DB" w:rsidRPr="005755EB" w:rsidRDefault="00AB3FFE" w:rsidP="00AB3FFE">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AB3FFE">
              <w:rPr>
                <w:rFonts w:eastAsia="Times New Roman" w:cstheme="minorHAnsi"/>
                <w:sz w:val="18"/>
                <w:szCs w:val="18"/>
              </w:rPr>
              <w:t>Sub-national govts better plan for and respond to community needs, particularly women, children, people with a disability and youth.</w:t>
            </w:r>
          </w:p>
        </w:tc>
        <w:tc>
          <w:tcPr>
            <w:tcW w:w="2268" w:type="dxa"/>
          </w:tcPr>
          <w:p w14:paraId="27B265D2" w14:textId="3BCC5C8F" w:rsidR="005828DB" w:rsidRPr="005755EB" w:rsidRDefault="001D7CE5"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1D7CE5">
              <w:rPr>
                <w:rFonts w:eastAsia="Times New Roman" w:cstheme="minorHAnsi"/>
                <w:sz w:val="18"/>
                <w:szCs w:val="18"/>
              </w:rPr>
              <w:t>Sub-national governments better coordinate and deliver their mandated infrastructure and services to villages</w:t>
            </w:r>
          </w:p>
        </w:tc>
        <w:tc>
          <w:tcPr>
            <w:tcW w:w="2693" w:type="dxa"/>
          </w:tcPr>
          <w:p w14:paraId="57F2718F" w14:textId="370D5855" w:rsidR="00A863AA" w:rsidRPr="005755EB" w:rsidRDefault="00A863AA"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 xml:space="preserve">National and village levels of government </w:t>
            </w:r>
            <w:r w:rsidR="002E6463">
              <w:rPr>
                <w:rFonts w:eastAsia="Times New Roman" w:cstheme="minorHAnsi"/>
                <w:sz w:val="18"/>
                <w:szCs w:val="18"/>
              </w:rPr>
              <w:t xml:space="preserve">administration </w:t>
            </w:r>
            <w:r w:rsidRPr="005755EB">
              <w:rPr>
                <w:rFonts w:eastAsia="Times New Roman" w:cstheme="minorHAnsi"/>
                <w:sz w:val="18"/>
                <w:szCs w:val="18"/>
              </w:rPr>
              <w:t xml:space="preserve">are supporting the change efforts and </w:t>
            </w:r>
            <w:r w:rsidR="00321BC2" w:rsidRPr="005755EB">
              <w:rPr>
                <w:rFonts w:eastAsia="Times New Roman" w:cstheme="minorHAnsi"/>
                <w:sz w:val="18"/>
                <w:szCs w:val="18"/>
              </w:rPr>
              <w:t>EOIO 2</w:t>
            </w:r>
            <w:r w:rsidRPr="005755EB">
              <w:rPr>
                <w:rFonts w:eastAsia="Times New Roman" w:cstheme="minorHAnsi"/>
                <w:sz w:val="18"/>
                <w:szCs w:val="18"/>
              </w:rPr>
              <w:t xml:space="preserve"> and </w:t>
            </w:r>
            <w:r w:rsidR="00321BC2" w:rsidRPr="005755EB">
              <w:rPr>
                <w:rFonts w:eastAsia="Times New Roman" w:cstheme="minorHAnsi"/>
                <w:sz w:val="18"/>
                <w:szCs w:val="18"/>
              </w:rPr>
              <w:t>4</w:t>
            </w:r>
            <w:r w:rsidRPr="005755EB">
              <w:rPr>
                <w:rFonts w:eastAsia="Times New Roman" w:cstheme="minorHAnsi"/>
                <w:sz w:val="18"/>
                <w:szCs w:val="18"/>
              </w:rPr>
              <w:t xml:space="preserve"> can be delivered</w:t>
            </w:r>
          </w:p>
          <w:p w14:paraId="62BB15EE" w14:textId="77777777" w:rsidR="00A863AA" w:rsidRPr="005755EB" w:rsidRDefault="005828DB"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AND</w:t>
            </w:r>
            <w:r w:rsidR="00A863AA" w:rsidRPr="005755EB">
              <w:rPr>
                <w:rFonts w:eastAsia="Times New Roman" w:cstheme="minorHAnsi"/>
                <w:sz w:val="18"/>
                <w:szCs w:val="18"/>
              </w:rPr>
              <w:t xml:space="preserve"> </w:t>
            </w:r>
          </w:p>
          <w:p w14:paraId="3C8D6EF7" w14:textId="09497932" w:rsidR="00A863AA" w:rsidRPr="005755EB" w:rsidRDefault="00A863AA"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Sub-national governments have the will and resources to affect change</w:t>
            </w:r>
          </w:p>
          <w:p w14:paraId="31D110FD" w14:textId="77777777" w:rsidR="005828DB" w:rsidRPr="005755EB" w:rsidRDefault="005828DB"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 xml:space="preserve">AND </w:t>
            </w:r>
          </w:p>
          <w:p w14:paraId="5707936B" w14:textId="35FB92D9" w:rsidR="005828DB" w:rsidRPr="005755EB" w:rsidRDefault="00EF5913"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 xml:space="preserve">The </w:t>
            </w:r>
            <w:r w:rsidR="00D94FE8" w:rsidRPr="005755EB">
              <w:rPr>
                <w:rFonts w:eastAsia="Times New Roman" w:cstheme="minorHAnsi"/>
                <w:sz w:val="18"/>
                <w:szCs w:val="18"/>
              </w:rPr>
              <w:t xml:space="preserve">PARTISIPA program </w:t>
            </w:r>
            <w:r w:rsidR="00D15CE2" w:rsidRPr="005755EB">
              <w:rPr>
                <w:rFonts w:eastAsia="Times New Roman" w:cstheme="minorHAnsi"/>
                <w:sz w:val="18"/>
                <w:szCs w:val="18"/>
              </w:rPr>
              <w:t>brings to sub-national governments the right skills, resources</w:t>
            </w:r>
            <w:r w:rsidR="00A863AA" w:rsidRPr="005755EB">
              <w:rPr>
                <w:rFonts w:eastAsia="Times New Roman" w:cstheme="minorHAnsi"/>
                <w:sz w:val="18"/>
                <w:szCs w:val="18"/>
              </w:rPr>
              <w:t>,</w:t>
            </w:r>
            <w:r w:rsidR="00D15CE2" w:rsidRPr="005755EB">
              <w:rPr>
                <w:rFonts w:eastAsia="Times New Roman" w:cstheme="minorHAnsi"/>
                <w:sz w:val="18"/>
                <w:szCs w:val="18"/>
              </w:rPr>
              <w:t xml:space="preserve"> </w:t>
            </w:r>
            <w:r w:rsidR="00A863AA" w:rsidRPr="005755EB">
              <w:rPr>
                <w:rFonts w:eastAsia="Times New Roman" w:cstheme="minorHAnsi"/>
                <w:sz w:val="18"/>
                <w:szCs w:val="18"/>
              </w:rPr>
              <w:t>activities, and</w:t>
            </w:r>
            <w:r w:rsidR="00D15CE2" w:rsidRPr="005755EB">
              <w:rPr>
                <w:rFonts w:eastAsia="Times New Roman" w:cstheme="minorHAnsi"/>
                <w:sz w:val="18"/>
                <w:szCs w:val="18"/>
              </w:rPr>
              <w:t xml:space="preserve"> approaches to affect change</w:t>
            </w:r>
          </w:p>
          <w:p w14:paraId="58AF5F97" w14:textId="77777777" w:rsidR="00321BC2" w:rsidRPr="005755EB" w:rsidRDefault="00321BC2"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AND</w:t>
            </w:r>
          </w:p>
          <w:p w14:paraId="6ACA06B2" w14:textId="5AF2F706" w:rsidR="00321BC2" w:rsidRPr="005755EB" w:rsidRDefault="00321BC2"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Perverse incentives (political, economic, or socio-cultural) do not derail change efforts.</w:t>
            </w:r>
          </w:p>
        </w:tc>
      </w:tr>
    </w:tbl>
    <w:bookmarkEnd w:id="32"/>
    <w:p w14:paraId="06E36BC2" w14:textId="764ED8E9" w:rsidR="00C15E20" w:rsidRPr="00104FF1" w:rsidRDefault="00C15E20" w:rsidP="00E65C71">
      <w:pPr>
        <w:spacing w:line="276" w:lineRule="auto"/>
        <w:rPr>
          <w:rFonts w:eastAsia="Times New Roman" w:cstheme="minorHAnsi"/>
          <w:bCs/>
          <w:sz w:val="21"/>
          <w:szCs w:val="21"/>
        </w:rPr>
      </w:pPr>
      <w:r w:rsidRPr="00104FF1">
        <w:rPr>
          <w:rFonts w:eastAsia="Times New Roman" w:cstheme="minorHAnsi"/>
          <w:bCs/>
          <w:sz w:val="21"/>
          <w:szCs w:val="21"/>
        </w:rPr>
        <w:t xml:space="preserve">Noteworthy in the causal logic for EOIO </w:t>
      </w:r>
      <w:r w:rsidR="00DB349C" w:rsidRPr="00104FF1">
        <w:rPr>
          <w:rFonts w:eastAsia="Times New Roman" w:cstheme="minorHAnsi"/>
          <w:bCs/>
          <w:sz w:val="21"/>
          <w:szCs w:val="21"/>
        </w:rPr>
        <w:t>3</w:t>
      </w:r>
      <w:r w:rsidRPr="00104FF1">
        <w:rPr>
          <w:rFonts w:eastAsia="Times New Roman" w:cstheme="minorHAnsi"/>
          <w:bCs/>
          <w:sz w:val="21"/>
          <w:szCs w:val="21"/>
        </w:rPr>
        <w:t xml:space="preserve"> is the </w:t>
      </w:r>
      <w:r w:rsidR="00181B24" w:rsidRPr="00104FF1">
        <w:rPr>
          <w:rFonts w:eastAsia="Times New Roman" w:cstheme="minorHAnsi"/>
          <w:bCs/>
          <w:sz w:val="21"/>
          <w:szCs w:val="21"/>
        </w:rPr>
        <w:t>breadth</w:t>
      </w:r>
      <w:r w:rsidR="000507D1" w:rsidRPr="00104FF1">
        <w:rPr>
          <w:rFonts w:eastAsia="Times New Roman" w:cstheme="minorHAnsi"/>
          <w:bCs/>
          <w:sz w:val="21"/>
          <w:szCs w:val="21"/>
        </w:rPr>
        <w:t xml:space="preserve"> </w:t>
      </w:r>
      <w:r w:rsidR="002A0174" w:rsidRPr="00104FF1">
        <w:rPr>
          <w:rFonts w:eastAsia="Times New Roman" w:cstheme="minorHAnsi"/>
          <w:bCs/>
          <w:sz w:val="21"/>
          <w:szCs w:val="21"/>
        </w:rPr>
        <w:t xml:space="preserve">of capability </w:t>
      </w:r>
      <w:r w:rsidR="00765747" w:rsidRPr="00104FF1">
        <w:rPr>
          <w:rFonts w:eastAsia="Times New Roman" w:cstheme="minorHAnsi"/>
          <w:bCs/>
          <w:sz w:val="21"/>
          <w:szCs w:val="21"/>
        </w:rPr>
        <w:t xml:space="preserve">that comprise the </w:t>
      </w:r>
      <w:r w:rsidR="000507D1" w:rsidRPr="00104FF1">
        <w:rPr>
          <w:rFonts w:eastAsia="Times New Roman" w:cstheme="minorHAnsi"/>
          <w:bCs/>
          <w:sz w:val="21"/>
          <w:szCs w:val="21"/>
        </w:rPr>
        <w:t>immediate outcome</w:t>
      </w:r>
      <w:r w:rsidR="00765747" w:rsidRPr="00104FF1">
        <w:rPr>
          <w:rFonts w:eastAsia="Times New Roman" w:cstheme="minorHAnsi"/>
          <w:bCs/>
          <w:sz w:val="21"/>
          <w:szCs w:val="21"/>
        </w:rPr>
        <w:t xml:space="preserve"> </w:t>
      </w:r>
      <w:r w:rsidR="000507D1" w:rsidRPr="00104FF1">
        <w:rPr>
          <w:rFonts w:eastAsia="Times New Roman" w:cstheme="minorHAnsi"/>
          <w:bCs/>
          <w:sz w:val="21"/>
          <w:szCs w:val="21"/>
        </w:rPr>
        <w:t>s</w:t>
      </w:r>
      <w:r w:rsidR="00765747" w:rsidRPr="00104FF1">
        <w:rPr>
          <w:rFonts w:eastAsia="Times New Roman" w:cstheme="minorHAnsi"/>
          <w:bCs/>
          <w:sz w:val="21"/>
          <w:szCs w:val="21"/>
        </w:rPr>
        <w:t>tatements</w:t>
      </w:r>
      <w:r w:rsidR="001A3B67" w:rsidRPr="00104FF1">
        <w:rPr>
          <w:rFonts w:eastAsia="Times New Roman" w:cstheme="minorHAnsi"/>
          <w:bCs/>
          <w:sz w:val="21"/>
          <w:szCs w:val="21"/>
        </w:rPr>
        <w:t xml:space="preserve">, </w:t>
      </w:r>
      <w:r w:rsidR="00A35B5C" w:rsidRPr="00104FF1">
        <w:rPr>
          <w:rFonts w:eastAsia="Times New Roman" w:cstheme="minorHAnsi"/>
          <w:bCs/>
          <w:sz w:val="21"/>
          <w:szCs w:val="21"/>
        </w:rPr>
        <w:t>which</w:t>
      </w:r>
      <w:r w:rsidR="00765747" w:rsidRPr="00104FF1">
        <w:rPr>
          <w:rFonts w:eastAsia="Times New Roman" w:cstheme="minorHAnsi"/>
          <w:bCs/>
          <w:sz w:val="21"/>
          <w:szCs w:val="21"/>
        </w:rPr>
        <w:t xml:space="preserve"> includes </w:t>
      </w:r>
      <w:r w:rsidR="00C00032" w:rsidRPr="00104FF1">
        <w:rPr>
          <w:rFonts w:eastAsia="Times New Roman" w:cstheme="minorHAnsi"/>
          <w:bCs/>
          <w:sz w:val="21"/>
          <w:szCs w:val="21"/>
        </w:rPr>
        <w:t>systems</w:t>
      </w:r>
      <w:r w:rsidR="005E567B" w:rsidRPr="00104FF1">
        <w:rPr>
          <w:rFonts w:eastAsia="Times New Roman" w:cstheme="minorHAnsi"/>
          <w:bCs/>
          <w:sz w:val="21"/>
          <w:szCs w:val="21"/>
        </w:rPr>
        <w:t xml:space="preserve"> and processes, skills and knowledge, </w:t>
      </w:r>
      <w:r w:rsidR="008B4A47" w:rsidRPr="00104FF1">
        <w:rPr>
          <w:rFonts w:eastAsia="Times New Roman" w:cstheme="minorHAnsi"/>
          <w:bCs/>
          <w:sz w:val="21"/>
          <w:szCs w:val="21"/>
        </w:rPr>
        <w:t xml:space="preserve">and </w:t>
      </w:r>
      <w:r w:rsidR="005E567B" w:rsidRPr="00104FF1">
        <w:rPr>
          <w:rFonts w:eastAsia="Times New Roman" w:cstheme="minorHAnsi"/>
          <w:bCs/>
          <w:sz w:val="21"/>
          <w:szCs w:val="21"/>
        </w:rPr>
        <w:t>the right incentive</w:t>
      </w:r>
      <w:r w:rsidR="008B4A47" w:rsidRPr="00104FF1">
        <w:rPr>
          <w:rFonts w:eastAsia="Times New Roman" w:cstheme="minorHAnsi"/>
          <w:bCs/>
          <w:sz w:val="21"/>
          <w:szCs w:val="21"/>
        </w:rPr>
        <w:t>s across core capabilities required of governments (e.g.</w:t>
      </w:r>
      <w:r w:rsidR="00504262">
        <w:rPr>
          <w:rFonts w:eastAsia="Times New Roman" w:cstheme="minorHAnsi"/>
          <w:bCs/>
          <w:sz w:val="21"/>
          <w:szCs w:val="21"/>
        </w:rPr>
        <w:t xml:space="preserve"> public financial management,</w:t>
      </w:r>
      <w:r w:rsidR="008B4A47" w:rsidRPr="00104FF1">
        <w:rPr>
          <w:rFonts w:eastAsia="Times New Roman" w:cstheme="minorHAnsi"/>
          <w:bCs/>
          <w:sz w:val="21"/>
          <w:szCs w:val="21"/>
        </w:rPr>
        <w:t xml:space="preserve"> </w:t>
      </w:r>
      <w:r w:rsidR="002A0B56" w:rsidRPr="00104FF1">
        <w:rPr>
          <w:rFonts w:eastAsia="Times New Roman" w:cstheme="minorHAnsi"/>
          <w:bCs/>
          <w:sz w:val="21"/>
          <w:szCs w:val="21"/>
        </w:rPr>
        <w:t>human resources management, etc). Th</w:t>
      </w:r>
      <w:r w:rsidR="00A74953" w:rsidRPr="00104FF1">
        <w:rPr>
          <w:rFonts w:eastAsia="Times New Roman" w:cstheme="minorHAnsi"/>
          <w:bCs/>
          <w:sz w:val="21"/>
          <w:szCs w:val="21"/>
        </w:rPr>
        <w:t>ese</w:t>
      </w:r>
      <w:r w:rsidR="00111586" w:rsidRPr="00104FF1">
        <w:rPr>
          <w:rFonts w:eastAsia="Times New Roman" w:cstheme="minorHAnsi"/>
          <w:bCs/>
          <w:sz w:val="21"/>
          <w:szCs w:val="21"/>
        </w:rPr>
        <w:t xml:space="preserve"> </w:t>
      </w:r>
      <w:r w:rsidR="00A74953" w:rsidRPr="00104FF1">
        <w:rPr>
          <w:rFonts w:eastAsia="Times New Roman" w:cstheme="minorHAnsi"/>
          <w:bCs/>
          <w:sz w:val="21"/>
          <w:szCs w:val="21"/>
        </w:rPr>
        <w:t xml:space="preserve">all need to be in place </w:t>
      </w:r>
      <w:r w:rsidR="00885368" w:rsidRPr="00104FF1">
        <w:rPr>
          <w:rFonts w:eastAsia="Times New Roman" w:cstheme="minorHAnsi"/>
          <w:bCs/>
          <w:sz w:val="21"/>
          <w:szCs w:val="21"/>
        </w:rPr>
        <w:t xml:space="preserve">so that </w:t>
      </w:r>
      <w:r w:rsidR="000507D1" w:rsidRPr="00104FF1">
        <w:rPr>
          <w:rFonts w:eastAsia="Times New Roman" w:cstheme="minorHAnsi"/>
          <w:bCs/>
          <w:sz w:val="21"/>
          <w:szCs w:val="21"/>
        </w:rPr>
        <w:t xml:space="preserve">the </w:t>
      </w:r>
      <w:r w:rsidR="00D30003" w:rsidRPr="00104FF1">
        <w:rPr>
          <w:rFonts w:eastAsia="Times New Roman" w:cstheme="minorHAnsi"/>
          <w:bCs/>
          <w:sz w:val="21"/>
          <w:szCs w:val="21"/>
        </w:rPr>
        <w:t>higher order outcome can be realised</w:t>
      </w:r>
      <w:r w:rsidR="00885368" w:rsidRPr="00104FF1">
        <w:rPr>
          <w:rFonts w:eastAsia="Times New Roman" w:cstheme="minorHAnsi"/>
          <w:bCs/>
          <w:sz w:val="21"/>
          <w:szCs w:val="21"/>
        </w:rPr>
        <w:t>. T</w:t>
      </w:r>
      <w:r w:rsidR="00D30003" w:rsidRPr="00104FF1">
        <w:rPr>
          <w:rFonts w:eastAsia="Times New Roman" w:cstheme="minorHAnsi"/>
          <w:bCs/>
          <w:sz w:val="21"/>
          <w:szCs w:val="21"/>
        </w:rPr>
        <w:t>his reflects the fact that th</w:t>
      </w:r>
      <w:r w:rsidR="001A3B67" w:rsidRPr="00104FF1">
        <w:rPr>
          <w:rFonts w:eastAsia="Times New Roman" w:cstheme="minorHAnsi"/>
          <w:bCs/>
          <w:sz w:val="21"/>
          <w:szCs w:val="21"/>
        </w:rPr>
        <w:t>e</w:t>
      </w:r>
      <w:r w:rsidR="00D30003" w:rsidRPr="00104FF1">
        <w:rPr>
          <w:rFonts w:eastAsia="Times New Roman" w:cstheme="minorHAnsi"/>
          <w:bCs/>
          <w:sz w:val="21"/>
          <w:szCs w:val="21"/>
        </w:rPr>
        <w:t xml:space="preserve"> machinery to support sub-national </w:t>
      </w:r>
      <w:r w:rsidR="00144BCA" w:rsidRPr="00104FF1">
        <w:rPr>
          <w:rFonts w:eastAsia="Times New Roman" w:cstheme="minorHAnsi"/>
          <w:bCs/>
          <w:sz w:val="21"/>
          <w:szCs w:val="21"/>
        </w:rPr>
        <w:t>a</w:t>
      </w:r>
      <w:r w:rsidR="00F83F53" w:rsidRPr="00104FF1">
        <w:rPr>
          <w:rFonts w:eastAsia="Times New Roman" w:cstheme="minorHAnsi"/>
          <w:bCs/>
          <w:sz w:val="21"/>
          <w:szCs w:val="21"/>
        </w:rPr>
        <w:t>dministr</w:t>
      </w:r>
      <w:r w:rsidR="00144BCA" w:rsidRPr="00104FF1">
        <w:rPr>
          <w:rFonts w:eastAsia="Times New Roman" w:cstheme="minorHAnsi"/>
          <w:bCs/>
          <w:sz w:val="21"/>
          <w:szCs w:val="21"/>
        </w:rPr>
        <w:t>at</w:t>
      </w:r>
      <w:r w:rsidR="00F83F53" w:rsidRPr="00104FF1">
        <w:rPr>
          <w:rFonts w:eastAsia="Times New Roman" w:cstheme="minorHAnsi"/>
          <w:bCs/>
          <w:sz w:val="21"/>
          <w:szCs w:val="21"/>
        </w:rPr>
        <w:t>ion</w:t>
      </w:r>
      <w:r w:rsidR="00D30003" w:rsidRPr="00104FF1">
        <w:rPr>
          <w:rFonts w:eastAsia="Times New Roman" w:cstheme="minorHAnsi"/>
          <w:bCs/>
          <w:sz w:val="21"/>
          <w:szCs w:val="21"/>
        </w:rPr>
        <w:t xml:space="preserve"> to deliver services are in their infancy and need strengthening across numerous </w:t>
      </w:r>
      <w:r w:rsidR="001607F9" w:rsidRPr="00104FF1">
        <w:rPr>
          <w:rFonts w:eastAsia="Times New Roman" w:cstheme="minorHAnsi"/>
          <w:bCs/>
          <w:sz w:val="21"/>
          <w:szCs w:val="21"/>
        </w:rPr>
        <w:t xml:space="preserve">pillars. </w:t>
      </w:r>
    </w:p>
    <w:p w14:paraId="28C2171F" w14:textId="0136E0A9" w:rsidR="00B87272" w:rsidRPr="00104FF1" w:rsidRDefault="00B87272" w:rsidP="00E65C71">
      <w:pPr>
        <w:spacing w:line="276" w:lineRule="auto"/>
        <w:rPr>
          <w:rFonts w:eastAsia="Times New Roman"/>
          <w:b/>
          <w:bCs/>
          <w:sz w:val="21"/>
          <w:szCs w:val="21"/>
        </w:rPr>
      </w:pPr>
      <w:r w:rsidRPr="00104FF1">
        <w:rPr>
          <w:rFonts w:eastAsia="Times New Roman"/>
          <w:b/>
          <w:bCs/>
          <w:sz w:val="21"/>
          <w:szCs w:val="21"/>
        </w:rPr>
        <w:t xml:space="preserve">EOIO </w:t>
      </w:r>
      <w:r w:rsidR="00DB349C" w:rsidRPr="00104FF1">
        <w:rPr>
          <w:rFonts w:eastAsia="Times New Roman"/>
          <w:b/>
          <w:bCs/>
          <w:sz w:val="21"/>
          <w:szCs w:val="21"/>
        </w:rPr>
        <w:t>4</w:t>
      </w:r>
      <w:r w:rsidRPr="00104FF1">
        <w:rPr>
          <w:rFonts w:eastAsia="Times New Roman"/>
          <w:b/>
          <w:bCs/>
          <w:sz w:val="21"/>
          <w:szCs w:val="21"/>
        </w:rPr>
        <w:t xml:space="preserve"> </w:t>
      </w:r>
      <w:r w:rsidR="6F4014A0" w:rsidRPr="00104FF1">
        <w:rPr>
          <w:rFonts w:eastAsia="Times New Roman"/>
          <w:b/>
          <w:bCs/>
          <w:sz w:val="21"/>
          <w:szCs w:val="21"/>
        </w:rPr>
        <w:t>recognises that village</w:t>
      </w:r>
      <w:r w:rsidR="00B4445E" w:rsidRPr="00104FF1">
        <w:rPr>
          <w:rFonts w:eastAsia="Times New Roman"/>
          <w:b/>
          <w:bCs/>
          <w:sz w:val="21"/>
          <w:szCs w:val="21"/>
        </w:rPr>
        <w:t>s</w:t>
      </w:r>
      <w:r w:rsidR="009963E0" w:rsidRPr="00104FF1">
        <w:rPr>
          <w:rFonts w:eastAsia="Times New Roman"/>
          <w:b/>
          <w:bCs/>
          <w:sz w:val="21"/>
          <w:szCs w:val="21"/>
        </w:rPr>
        <w:t xml:space="preserve"> </w:t>
      </w:r>
      <w:r w:rsidR="0034044B" w:rsidRPr="00104FF1">
        <w:rPr>
          <w:rFonts w:eastAsia="Times New Roman"/>
          <w:b/>
          <w:bCs/>
          <w:sz w:val="21"/>
          <w:szCs w:val="21"/>
        </w:rPr>
        <w:t xml:space="preserve">need to </w:t>
      </w:r>
      <w:r w:rsidR="00F27A25" w:rsidRPr="00104FF1">
        <w:rPr>
          <w:rFonts w:eastAsia="Times New Roman"/>
          <w:b/>
          <w:bCs/>
          <w:sz w:val="21"/>
          <w:szCs w:val="21"/>
        </w:rPr>
        <w:t xml:space="preserve">have </w:t>
      </w:r>
      <w:r w:rsidR="00A35B5C" w:rsidRPr="00104FF1">
        <w:rPr>
          <w:rFonts w:eastAsia="Times New Roman"/>
          <w:b/>
          <w:bCs/>
          <w:sz w:val="21"/>
          <w:szCs w:val="21"/>
        </w:rPr>
        <w:t xml:space="preserve">the </w:t>
      </w:r>
      <w:r w:rsidR="00F27A25" w:rsidRPr="00104FF1">
        <w:rPr>
          <w:rFonts w:eastAsia="Times New Roman"/>
          <w:b/>
          <w:bCs/>
          <w:sz w:val="21"/>
          <w:szCs w:val="21"/>
        </w:rPr>
        <w:t xml:space="preserve">capability to </w:t>
      </w:r>
      <w:r w:rsidR="0034044B" w:rsidRPr="00104FF1">
        <w:rPr>
          <w:rFonts w:eastAsia="Times New Roman"/>
          <w:b/>
          <w:bCs/>
          <w:sz w:val="21"/>
          <w:szCs w:val="21"/>
        </w:rPr>
        <w:t xml:space="preserve">manage the investments in infrastructure and </w:t>
      </w:r>
      <w:r w:rsidR="00F27A25" w:rsidRPr="00104FF1">
        <w:rPr>
          <w:rFonts w:eastAsia="Times New Roman"/>
          <w:b/>
          <w:bCs/>
          <w:sz w:val="21"/>
          <w:szCs w:val="21"/>
        </w:rPr>
        <w:t xml:space="preserve">services </w:t>
      </w:r>
      <w:r w:rsidRPr="00104FF1">
        <w:rPr>
          <w:rFonts w:eastAsia="Times New Roman"/>
          <w:b/>
          <w:bCs/>
          <w:sz w:val="21"/>
          <w:szCs w:val="21"/>
        </w:rPr>
        <w:t xml:space="preserve">inclusively (i.e. for the benefit of </w:t>
      </w:r>
      <w:r w:rsidRPr="00104FF1">
        <w:rPr>
          <w:rFonts w:eastAsia="Times New Roman"/>
          <w:b/>
          <w:bCs/>
          <w:i/>
          <w:iCs/>
          <w:sz w:val="21"/>
          <w:szCs w:val="21"/>
        </w:rPr>
        <w:t xml:space="preserve">all </w:t>
      </w:r>
      <w:r w:rsidRPr="00104FF1">
        <w:rPr>
          <w:rFonts w:eastAsia="Times New Roman"/>
          <w:b/>
          <w:bCs/>
          <w:sz w:val="21"/>
          <w:szCs w:val="21"/>
        </w:rPr>
        <w:t>citizens)</w:t>
      </w:r>
      <w:r w:rsidR="0034044B" w:rsidRPr="00104FF1">
        <w:rPr>
          <w:rFonts w:eastAsia="Times New Roman"/>
          <w:b/>
          <w:bCs/>
          <w:sz w:val="21"/>
          <w:szCs w:val="21"/>
        </w:rPr>
        <w:t xml:space="preserve"> </w:t>
      </w:r>
      <w:r w:rsidR="004B5A23" w:rsidRPr="00104FF1">
        <w:rPr>
          <w:rFonts w:eastAsia="Times New Roman"/>
          <w:b/>
          <w:bCs/>
          <w:sz w:val="21"/>
          <w:szCs w:val="21"/>
        </w:rPr>
        <w:t xml:space="preserve">and have confidence in their government to support them. </w:t>
      </w:r>
    </w:p>
    <w:p w14:paraId="3BC28A6F" w14:textId="354BCA55" w:rsidR="00B87272" w:rsidRPr="00104FF1" w:rsidRDefault="00B87272" w:rsidP="00E65C71">
      <w:pPr>
        <w:spacing w:line="276" w:lineRule="auto"/>
        <w:rPr>
          <w:rFonts w:eastAsia="Times New Roman"/>
          <w:sz w:val="21"/>
          <w:szCs w:val="21"/>
        </w:rPr>
      </w:pPr>
      <w:r w:rsidRPr="00104FF1">
        <w:rPr>
          <w:rFonts w:eastAsia="Times New Roman"/>
          <w:sz w:val="21"/>
          <w:szCs w:val="21"/>
        </w:rPr>
        <w:t xml:space="preserve">EOIO </w:t>
      </w:r>
      <w:r w:rsidR="00580095" w:rsidRPr="00104FF1">
        <w:rPr>
          <w:rFonts w:eastAsia="Times New Roman"/>
          <w:sz w:val="21"/>
          <w:szCs w:val="21"/>
        </w:rPr>
        <w:t>4</w:t>
      </w:r>
      <w:r w:rsidRPr="00104FF1">
        <w:rPr>
          <w:rFonts w:eastAsia="Times New Roman"/>
          <w:sz w:val="21"/>
          <w:szCs w:val="21"/>
        </w:rPr>
        <w:t xml:space="preserve"> recognises that:</w:t>
      </w:r>
    </w:p>
    <w:p w14:paraId="04E59028" w14:textId="186AD605" w:rsidR="00B9127B" w:rsidRPr="00104FF1" w:rsidRDefault="00F83F53" w:rsidP="00B52578">
      <w:pPr>
        <w:pStyle w:val="ListParagraph"/>
        <w:numPr>
          <w:ilvl w:val="0"/>
          <w:numId w:val="28"/>
        </w:numPr>
        <w:spacing w:line="276" w:lineRule="auto"/>
        <w:contextualSpacing w:val="0"/>
        <w:rPr>
          <w:rFonts w:eastAsia="Times New Roman"/>
          <w:sz w:val="21"/>
          <w:szCs w:val="21"/>
        </w:rPr>
      </w:pPr>
      <w:r w:rsidRPr="00104FF1">
        <w:rPr>
          <w:rFonts w:eastAsia="Times New Roman"/>
          <w:sz w:val="21"/>
          <w:szCs w:val="21"/>
        </w:rPr>
        <w:t>Suku C</w:t>
      </w:r>
      <w:r w:rsidR="00580095" w:rsidRPr="00104FF1">
        <w:rPr>
          <w:rFonts w:eastAsia="Times New Roman"/>
          <w:sz w:val="21"/>
          <w:szCs w:val="21"/>
        </w:rPr>
        <w:t>ouncils</w:t>
      </w:r>
      <w:r w:rsidR="003F38EF" w:rsidRPr="00104FF1">
        <w:rPr>
          <w:rFonts w:eastAsia="Times New Roman"/>
          <w:sz w:val="21"/>
          <w:szCs w:val="21"/>
        </w:rPr>
        <w:t xml:space="preserve"> </w:t>
      </w:r>
      <w:r w:rsidR="009708D0" w:rsidRPr="00104FF1">
        <w:rPr>
          <w:rFonts w:eastAsia="Times New Roman"/>
          <w:sz w:val="21"/>
          <w:szCs w:val="21"/>
        </w:rPr>
        <w:t xml:space="preserve">have </w:t>
      </w:r>
      <w:r w:rsidR="00653B73" w:rsidRPr="00104FF1">
        <w:rPr>
          <w:rFonts w:eastAsia="Times New Roman"/>
          <w:sz w:val="21"/>
          <w:szCs w:val="21"/>
        </w:rPr>
        <w:t>evolv</w:t>
      </w:r>
      <w:r w:rsidR="009708D0" w:rsidRPr="00104FF1">
        <w:rPr>
          <w:rFonts w:eastAsia="Times New Roman"/>
          <w:sz w:val="21"/>
          <w:szCs w:val="21"/>
        </w:rPr>
        <w:t>ed</w:t>
      </w:r>
      <w:r w:rsidR="00653B73" w:rsidRPr="00104FF1">
        <w:rPr>
          <w:rFonts w:eastAsia="Times New Roman"/>
          <w:sz w:val="21"/>
          <w:szCs w:val="21"/>
        </w:rPr>
        <w:t xml:space="preserve"> from relatively informal structures to </w:t>
      </w:r>
      <w:r w:rsidR="00F2540E" w:rsidRPr="00104FF1">
        <w:rPr>
          <w:rFonts w:eastAsia="Times New Roman"/>
          <w:sz w:val="21"/>
          <w:szCs w:val="21"/>
        </w:rPr>
        <w:t xml:space="preserve">become </w:t>
      </w:r>
      <w:r w:rsidR="00653B73" w:rsidRPr="00104FF1">
        <w:rPr>
          <w:rFonts w:eastAsia="Times New Roman"/>
          <w:sz w:val="21"/>
          <w:szCs w:val="21"/>
        </w:rPr>
        <w:t>formal</w:t>
      </w:r>
      <w:r w:rsidR="001910A0" w:rsidRPr="00104FF1">
        <w:rPr>
          <w:rFonts w:eastAsia="Times New Roman"/>
          <w:sz w:val="21"/>
          <w:szCs w:val="21"/>
        </w:rPr>
        <w:t>ly recognised</w:t>
      </w:r>
      <w:r w:rsidR="00F2540E" w:rsidRPr="00104FF1">
        <w:rPr>
          <w:rFonts w:eastAsia="Times New Roman"/>
          <w:sz w:val="21"/>
          <w:szCs w:val="21"/>
        </w:rPr>
        <w:t xml:space="preserve"> with</w:t>
      </w:r>
      <w:r w:rsidR="004C129A" w:rsidRPr="00104FF1">
        <w:rPr>
          <w:rFonts w:eastAsia="Times New Roman"/>
          <w:sz w:val="21"/>
          <w:szCs w:val="21"/>
        </w:rPr>
        <w:t xml:space="preserve"> increasing </w:t>
      </w:r>
      <w:r w:rsidR="001910A0" w:rsidRPr="00104FF1">
        <w:rPr>
          <w:rFonts w:eastAsia="Times New Roman"/>
          <w:sz w:val="21"/>
          <w:szCs w:val="21"/>
        </w:rPr>
        <w:t>responsibilities</w:t>
      </w:r>
      <w:r w:rsidR="004C129A" w:rsidRPr="00104FF1">
        <w:rPr>
          <w:rFonts w:eastAsia="Times New Roman"/>
          <w:sz w:val="21"/>
          <w:szCs w:val="21"/>
        </w:rPr>
        <w:t xml:space="preserve"> for </w:t>
      </w:r>
      <w:r w:rsidRPr="00104FF1">
        <w:rPr>
          <w:rFonts w:eastAsia="Times New Roman"/>
          <w:sz w:val="21"/>
          <w:szCs w:val="21"/>
        </w:rPr>
        <w:t>suku</w:t>
      </w:r>
      <w:r w:rsidR="004C129A" w:rsidRPr="00104FF1">
        <w:rPr>
          <w:rFonts w:eastAsia="Times New Roman"/>
          <w:sz w:val="21"/>
          <w:szCs w:val="21"/>
        </w:rPr>
        <w:t xml:space="preserve"> infrastructure and </w:t>
      </w:r>
      <w:r w:rsidR="00D37BD8" w:rsidRPr="00104FF1">
        <w:rPr>
          <w:rFonts w:eastAsia="Times New Roman"/>
          <w:sz w:val="21"/>
          <w:szCs w:val="21"/>
        </w:rPr>
        <w:t>services as affirmed in the 2016 Suku Law.</w:t>
      </w:r>
    </w:p>
    <w:p w14:paraId="322448F9" w14:textId="02CE5935" w:rsidR="009A0C1D" w:rsidRPr="00104FF1" w:rsidRDefault="00B9127B" w:rsidP="00B52578">
      <w:pPr>
        <w:pStyle w:val="ListParagraph"/>
        <w:numPr>
          <w:ilvl w:val="0"/>
          <w:numId w:val="28"/>
        </w:numPr>
        <w:spacing w:line="276" w:lineRule="auto"/>
        <w:contextualSpacing w:val="0"/>
        <w:rPr>
          <w:rFonts w:eastAsia="Times New Roman"/>
          <w:sz w:val="21"/>
          <w:szCs w:val="21"/>
        </w:rPr>
      </w:pPr>
      <w:r w:rsidRPr="00104FF1">
        <w:rPr>
          <w:rFonts w:eastAsia="Times New Roman"/>
          <w:sz w:val="21"/>
          <w:szCs w:val="21"/>
        </w:rPr>
        <w:t>T</w:t>
      </w:r>
      <w:r w:rsidR="6F4014A0" w:rsidRPr="00104FF1">
        <w:rPr>
          <w:rFonts w:eastAsia="Times New Roman"/>
          <w:sz w:val="21"/>
          <w:szCs w:val="21"/>
        </w:rPr>
        <w:t xml:space="preserve">he </w:t>
      </w:r>
      <w:r w:rsidR="0021603F" w:rsidRPr="00104FF1">
        <w:rPr>
          <w:rFonts w:eastAsia="Times New Roman"/>
          <w:sz w:val="21"/>
          <w:szCs w:val="21"/>
        </w:rPr>
        <w:t xml:space="preserve">tangible </w:t>
      </w:r>
      <w:r w:rsidR="00F71FD3" w:rsidRPr="00104FF1">
        <w:rPr>
          <w:rFonts w:eastAsia="Times New Roman"/>
          <w:sz w:val="21"/>
          <w:szCs w:val="21"/>
        </w:rPr>
        <w:t>benefits</w:t>
      </w:r>
      <w:r w:rsidR="6F4014A0" w:rsidRPr="00104FF1">
        <w:rPr>
          <w:rFonts w:eastAsia="Times New Roman"/>
          <w:sz w:val="21"/>
          <w:szCs w:val="21"/>
        </w:rPr>
        <w:t xml:space="preserve"> of decentralisation need to be realised</w:t>
      </w:r>
      <w:r w:rsidR="006855AA" w:rsidRPr="00104FF1">
        <w:rPr>
          <w:rFonts w:eastAsia="Times New Roman"/>
          <w:sz w:val="21"/>
          <w:szCs w:val="21"/>
        </w:rPr>
        <w:t xml:space="preserve"> at the </w:t>
      </w:r>
      <w:r w:rsidR="00F83F53" w:rsidRPr="00104FF1">
        <w:rPr>
          <w:rFonts w:eastAsia="Times New Roman"/>
          <w:sz w:val="21"/>
          <w:szCs w:val="21"/>
        </w:rPr>
        <w:t>suku</w:t>
      </w:r>
      <w:r w:rsidR="006855AA" w:rsidRPr="00104FF1">
        <w:rPr>
          <w:rFonts w:eastAsia="Times New Roman"/>
          <w:sz w:val="21"/>
          <w:szCs w:val="21"/>
        </w:rPr>
        <w:t xml:space="preserve"> level </w:t>
      </w:r>
      <w:r w:rsidR="00F71FD3" w:rsidRPr="00104FF1">
        <w:rPr>
          <w:rFonts w:eastAsia="Times New Roman"/>
          <w:sz w:val="21"/>
          <w:szCs w:val="21"/>
        </w:rPr>
        <w:t>to be</w:t>
      </w:r>
      <w:r w:rsidR="0021603F" w:rsidRPr="00104FF1">
        <w:rPr>
          <w:rFonts w:eastAsia="Times New Roman"/>
          <w:sz w:val="21"/>
          <w:szCs w:val="21"/>
        </w:rPr>
        <w:t xml:space="preserve"> credible and to improve confidence </w:t>
      </w:r>
      <w:r w:rsidR="005A386A" w:rsidRPr="00104FF1">
        <w:rPr>
          <w:rFonts w:eastAsia="Times New Roman"/>
          <w:sz w:val="21"/>
          <w:szCs w:val="21"/>
        </w:rPr>
        <w:t>in government. T</w:t>
      </w:r>
      <w:r w:rsidR="006855AA" w:rsidRPr="00104FF1">
        <w:rPr>
          <w:rFonts w:eastAsia="Times New Roman"/>
          <w:sz w:val="21"/>
          <w:szCs w:val="21"/>
        </w:rPr>
        <w:t xml:space="preserve">his requires all levels of government working </w:t>
      </w:r>
      <w:r w:rsidR="00716510" w:rsidRPr="00104FF1">
        <w:rPr>
          <w:rFonts w:eastAsia="Times New Roman"/>
          <w:sz w:val="21"/>
          <w:szCs w:val="21"/>
        </w:rPr>
        <w:t xml:space="preserve">collaboratively to ensure </w:t>
      </w:r>
      <w:r w:rsidR="009A0C1D" w:rsidRPr="00104FF1">
        <w:rPr>
          <w:rFonts w:eastAsia="Times New Roman"/>
          <w:sz w:val="21"/>
          <w:szCs w:val="21"/>
        </w:rPr>
        <w:t xml:space="preserve">needs are accurately understood and responses are effectively supplied. </w:t>
      </w:r>
    </w:p>
    <w:p w14:paraId="3847041A" w14:textId="4E2BBB96" w:rsidR="00E5669F" w:rsidRPr="00104FF1" w:rsidRDefault="00F83F53" w:rsidP="00B52578">
      <w:pPr>
        <w:pStyle w:val="ListParagraph"/>
        <w:numPr>
          <w:ilvl w:val="0"/>
          <w:numId w:val="28"/>
        </w:numPr>
        <w:spacing w:line="276" w:lineRule="auto"/>
        <w:contextualSpacing w:val="0"/>
        <w:rPr>
          <w:rFonts w:eastAsia="Times New Roman"/>
          <w:sz w:val="21"/>
          <w:szCs w:val="21"/>
        </w:rPr>
      </w:pPr>
      <w:r w:rsidRPr="00104FF1">
        <w:rPr>
          <w:rFonts w:eastAsia="Times New Roman"/>
          <w:sz w:val="21"/>
          <w:szCs w:val="21"/>
        </w:rPr>
        <w:t>Suku</w:t>
      </w:r>
      <w:r w:rsidR="6F4014A0" w:rsidRPr="00104FF1">
        <w:rPr>
          <w:rFonts w:eastAsia="Times New Roman"/>
          <w:sz w:val="21"/>
          <w:szCs w:val="21"/>
        </w:rPr>
        <w:t xml:space="preserve"> have a critical role to play in </w:t>
      </w:r>
      <w:r w:rsidR="00FF1CE9" w:rsidRPr="00104FF1">
        <w:rPr>
          <w:rFonts w:eastAsia="Times New Roman"/>
          <w:sz w:val="21"/>
          <w:szCs w:val="21"/>
        </w:rPr>
        <w:t>managing their own assets in ways that ensure inclusiv</w:t>
      </w:r>
      <w:r w:rsidR="002D3B62" w:rsidRPr="00104FF1">
        <w:rPr>
          <w:rFonts w:eastAsia="Times New Roman"/>
          <w:sz w:val="21"/>
          <w:szCs w:val="21"/>
        </w:rPr>
        <w:t xml:space="preserve">e access </w:t>
      </w:r>
      <w:r w:rsidR="00FF1CE9" w:rsidRPr="00104FF1">
        <w:rPr>
          <w:rFonts w:eastAsia="Times New Roman"/>
          <w:sz w:val="21"/>
          <w:szCs w:val="21"/>
        </w:rPr>
        <w:t xml:space="preserve">and </w:t>
      </w:r>
      <w:r w:rsidR="002D3B62" w:rsidRPr="00104FF1">
        <w:rPr>
          <w:rFonts w:eastAsia="Times New Roman"/>
          <w:sz w:val="21"/>
          <w:szCs w:val="21"/>
        </w:rPr>
        <w:t xml:space="preserve">longevity of their utility. </w:t>
      </w:r>
    </w:p>
    <w:p w14:paraId="4040E0D3" w14:textId="154A7042" w:rsidR="00243343" w:rsidRPr="00104FF1" w:rsidRDefault="00851C0E" w:rsidP="00B52578">
      <w:pPr>
        <w:pStyle w:val="ListParagraph"/>
        <w:numPr>
          <w:ilvl w:val="0"/>
          <w:numId w:val="28"/>
        </w:numPr>
        <w:spacing w:line="276" w:lineRule="auto"/>
        <w:contextualSpacing w:val="0"/>
        <w:rPr>
          <w:rFonts w:eastAsia="Times New Roman"/>
          <w:sz w:val="21"/>
          <w:szCs w:val="21"/>
        </w:rPr>
      </w:pPr>
      <w:r w:rsidRPr="00104FF1">
        <w:rPr>
          <w:rFonts w:eastAsia="Times New Roman"/>
          <w:sz w:val="21"/>
          <w:szCs w:val="21"/>
        </w:rPr>
        <w:t>D</w:t>
      </w:r>
      <w:r w:rsidR="6F4014A0" w:rsidRPr="00104FF1">
        <w:rPr>
          <w:rFonts w:eastAsia="Times New Roman"/>
          <w:sz w:val="21"/>
          <w:szCs w:val="21"/>
        </w:rPr>
        <w:t xml:space="preserve">emocracy requires </w:t>
      </w:r>
      <w:r w:rsidR="00243343" w:rsidRPr="00104FF1">
        <w:rPr>
          <w:rFonts w:eastAsia="Times New Roman"/>
          <w:sz w:val="21"/>
          <w:szCs w:val="21"/>
        </w:rPr>
        <w:t xml:space="preserve">participation and </w:t>
      </w:r>
      <w:r w:rsidR="6F4014A0" w:rsidRPr="00104FF1">
        <w:rPr>
          <w:rFonts w:eastAsia="Times New Roman"/>
          <w:sz w:val="21"/>
          <w:szCs w:val="21"/>
        </w:rPr>
        <w:t xml:space="preserve">mutual responsibility </w:t>
      </w:r>
      <w:r w:rsidR="00243343" w:rsidRPr="00104FF1">
        <w:rPr>
          <w:rFonts w:eastAsia="Times New Roman"/>
          <w:sz w:val="21"/>
          <w:szCs w:val="21"/>
        </w:rPr>
        <w:t xml:space="preserve">from governments to citizens, and </w:t>
      </w:r>
      <w:r w:rsidR="00854A63" w:rsidRPr="00104FF1">
        <w:rPr>
          <w:rFonts w:eastAsia="Times New Roman"/>
          <w:sz w:val="21"/>
          <w:szCs w:val="21"/>
        </w:rPr>
        <w:t xml:space="preserve">for </w:t>
      </w:r>
      <w:r w:rsidR="6F4014A0" w:rsidRPr="00104FF1">
        <w:rPr>
          <w:rFonts w:eastAsia="Times New Roman"/>
          <w:sz w:val="21"/>
          <w:szCs w:val="21"/>
        </w:rPr>
        <w:t xml:space="preserve">citizens </w:t>
      </w:r>
      <w:r w:rsidR="00243343" w:rsidRPr="00104FF1">
        <w:rPr>
          <w:rFonts w:eastAsia="Times New Roman"/>
          <w:sz w:val="21"/>
          <w:szCs w:val="21"/>
        </w:rPr>
        <w:t>to</w:t>
      </w:r>
      <w:r w:rsidR="6F4014A0" w:rsidRPr="00104FF1">
        <w:rPr>
          <w:rFonts w:eastAsia="Times New Roman"/>
          <w:sz w:val="21"/>
          <w:szCs w:val="21"/>
        </w:rPr>
        <w:t xml:space="preserve"> be active in their own development</w:t>
      </w:r>
      <w:r w:rsidR="00854A63" w:rsidRPr="00104FF1">
        <w:rPr>
          <w:rFonts w:eastAsia="Times New Roman"/>
          <w:sz w:val="21"/>
          <w:szCs w:val="21"/>
        </w:rPr>
        <w:t xml:space="preserve"> and hold governments and each other to account for delivering broad-based development outcomes</w:t>
      </w:r>
      <w:r w:rsidR="6F4014A0" w:rsidRPr="00104FF1">
        <w:rPr>
          <w:rFonts w:eastAsia="Times New Roman"/>
          <w:sz w:val="21"/>
          <w:szCs w:val="21"/>
        </w:rPr>
        <w:t xml:space="preserve">. </w:t>
      </w:r>
    </w:p>
    <w:p w14:paraId="20F0BCE7" w14:textId="246B46B1" w:rsidR="00C42292" w:rsidRPr="00104FF1" w:rsidRDefault="6F4014A0" w:rsidP="00E65C71">
      <w:pPr>
        <w:spacing w:line="276" w:lineRule="auto"/>
        <w:rPr>
          <w:rFonts w:eastAsia="Times New Roman"/>
          <w:sz w:val="21"/>
          <w:szCs w:val="21"/>
        </w:rPr>
      </w:pPr>
      <w:r w:rsidRPr="00104FF1">
        <w:rPr>
          <w:rFonts w:eastAsia="Times New Roman"/>
          <w:sz w:val="21"/>
          <w:szCs w:val="21"/>
        </w:rPr>
        <w:t>EO</w:t>
      </w:r>
      <w:r w:rsidR="00C42292" w:rsidRPr="00104FF1">
        <w:rPr>
          <w:rFonts w:eastAsia="Times New Roman"/>
          <w:sz w:val="21"/>
          <w:szCs w:val="21"/>
        </w:rPr>
        <w:t>I</w:t>
      </w:r>
      <w:r w:rsidRPr="00104FF1">
        <w:rPr>
          <w:rFonts w:eastAsia="Times New Roman"/>
          <w:sz w:val="21"/>
          <w:szCs w:val="21"/>
        </w:rPr>
        <w:t>O</w:t>
      </w:r>
      <w:r w:rsidR="00851C0E" w:rsidRPr="00104FF1">
        <w:rPr>
          <w:rFonts w:eastAsia="Times New Roman"/>
          <w:sz w:val="21"/>
          <w:szCs w:val="21"/>
        </w:rPr>
        <w:t xml:space="preserve"> 4</w:t>
      </w:r>
      <w:r w:rsidRPr="00104FF1">
        <w:rPr>
          <w:rFonts w:eastAsia="Times New Roman"/>
          <w:sz w:val="21"/>
          <w:szCs w:val="21"/>
        </w:rPr>
        <w:t xml:space="preserve"> also recognises Australian</w:t>
      </w:r>
      <w:r w:rsidR="00854A63" w:rsidRPr="00104FF1">
        <w:rPr>
          <w:rFonts w:eastAsia="Times New Roman"/>
          <w:sz w:val="21"/>
          <w:szCs w:val="21"/>
        </w:rPr>
        <w:t>’s long standing</w:t>
      </w:r>
      <w:r w:rsidR="005B11C6" w:rsidRPr="00104FF1">
        <w:rPr>
          <w:rFonts w:eastAsia="Times New Roman"/>
          <w:sz w:val="21"/>
          <w:szCs w:val="21"/>
        </w:rPr>
        <w:t xml:space="preserve"> and deep experience in supporting the strengthening of </w:t>
      </w:r>
      <w:r w:rsidR="00F83F53" w:rsidRPr="00104FF1">
        <w:rPr>
          <w:rFonts w:eastAsia="Times New Roman"/>
          <w:sz w:val="21"/>
          <w:szCs w:val="21"/>
        </w:rPr>
        <w:t>suku</w:t>
      </w:r>
      <w:r w:rsidR="005B11C6" w:rsidRPr="00104FF1">
        <w:rPr>
          <w:rFonts w:eastAsia="Times New Roman"/>
          <w:sz w:val="21"/>
          <w:szCs w:val="21"/>
        </w:rPr>
        <w:t xml:space="preserve"> level </w:t>
      </w:r>
      <w:r w:rsidR="00F83F53" w:rsidRPr="00104FF1">
        <w:rPr>
          <w:rFonts w:eastAsia="Times New Roman"/>
          <w:sz w:val="21"/>
          <w:szCs w:val="21"/>
        </w:rPr>
        <w:t>outcomes</w:t>
      </w:r>
      <w:r w:rsidR="005B11C6" w:rsidRPr="00104FF1">
        <w:rPr>
          <w:rFonts w:eastAsia="Times New Roman"/>
          <w:sz w:val="21"/>
          <w:szCs w:val="21"/>
        </w:rPr>
        <w:t xml:space="preserve"> through its </w:t>
      </w:r>
      <w:r w:rsidRPr="00104FF1">
        <w:rPr>
          <w:rFonts w:eastAsia="Times New Roman"/>
          <w:sz w:val="21"/>
          <w:szCs w:val="21"/>
        </w:rPr>
        <w:t>support to the PNDS program</w:t>
      </w:r>
      <w:r w:rsidR="00332BE6" w:rsidRPr="00104FF1">
        <w:rPr>
          <w:rFonts w:eastAsia="Times New Roman"/>
          <w:sz w:val="21"/>
          <w:szCs w:val="21"/>
        </w:rPr>
        <w:t xml:space="preserve">, </w:t>
      </w:r>
      <w:r w:rsidR="00854A63" w:rsidRPr="00104FF1">
        <w:rPr>
          <w:rFonts w:eastAsia="Times New Roman"/>
          <w:sz w:val="21"/>
          <w:szCs w:val="21"/>
        </w:rPr>
        <w:t xml:space="preserve">access to rural water, </w:t>
      </w:r>
      <w:r w:rsidR="00321BC2" w:rsidRPr="00104FF1">
        <w:rPr>
          <w:rFonts w:eastAsia="Times New Roman"/>
          <w:sz w:val="21"/>
          <w:szCs w:val="21"/>
        </w:rPr>
        <w:t xml:space="preserve">R&amp;M of </w:t>
      </w:r>
      <w:r w:rsidR="006E5196" w:rsidRPr="00104FF1">
        <w:rPr>
          <w:rFonts w:eastAsia="Times New Roman"/>
          <w:sz w:val="21"/>
          <w:szCs w:val="21"/>
        </w:rPr>
        <w:t xml:space="preserve">rural roads, </w:t>
      </w:r>
      <w:r w:rsidR="00332BE6" w:rsidRPr="00104FF1">
        <w:rPr>
          <w:rFonts w:eastAsia="Times New Roman"/>
          <w:sz w:val="21"/>
          <w:szCs w:val="21"/>
        </w:rPr>
        <w:t xml:space="preserve">and health and education programs. </w:t>
      </w:r>
      <w:r w:rsidR="005B11C6" w:rsidRPr="00104FF1">
        <w:rPr>
          <w:rFonts w:eastAsia="Times New Roman"/>
          <w:sz w:val="21"/>
          <w:szCs w:val="21"/>
        </w:rPr>
        <w:t>PARTISIPA will build upon th</w:t>
      </w:r>
      <w:r w:rsidR="00092E14" w:rsidRPr="00104FF1">
        <w:rPr>
          <w:rFonts w:eastAsia="Times New Roman"/>
          <w:sz w:val="21"/>
          <w:szCs w:val="21"/>
        </w:rPr>
        <w:t xml:space="preserve">e successes of </w:t>
      </w:r>
      <w:r w:rsidR="00332BE6" w:rsidRPr="00104FF1">
        <w:rPr>
          <w:rFonts w:eastAsia="Times New Roman"/>
          <w:sz w:val="21"/>
          <w:szCs w:val="21"/>
        </w:rPr>
        <w:t>these program</w:t>
      </w:r>
      <w:r w:rsidR="00E573E6" w:rsidRPr="00104FF1">
        <w:rPr>
          <w:rFonts w:eastAsia="Times New Roman"/>
          <w:sz w:val="21"/>
          <w:szCs w:val="21"/>
        </w:rPr>
        <w:t>s</w:t>
      </w:r>
      <w:r w:rsidR="00092E14" w:rsidRPr="00104FF1">
        <w:rPr>
          <w:rFonts w:eastAsia="Times New Roman"/>
          <w:sz w:val="21"/>
          <w:szCs w:val="21"/>
        </w:rPr>
        <w:t xml:space="preserve"> through the broadening of </w:t>
      </w:r>
      <w:r w:rsidR="00E573E6" w:rsidRPr="00104FF1">
        <w:rPr>
          <w:rFonts w:eastAsia="Times New Roman"/>
          <w:sz w:val="21"/>
          <w:szCs w:val="21"/>
        </w:rPr>
        <w:t>suku</w:t>
      </w:r>
      <w:r w:rsidR="00092E14" w:rsidRPr="00104FF1">
        <w:rPr>
          <w:rFonts w:eastAsia="Times New Roman"/>
          <w:sz w:val="21"/>
          <w:szCs w:val="21"/>
        </w:rPr>
        <w:t xml:space="preserve"> level support</w:t>
      </w:r>
      <w:r w:rsidR="00C42292" w:rsidRPr="00104FF1">
        <w:rPr>
          <w:rFonts w:eastAsia="Times New Roman"/>
          <w:sz w:val="21"/>
          <w:szCs w:val="21"/>
        </w:rPr>
        <w:t xml:space="preserve"> to ensure </w:t>
      </w:r>
      <w:r w:rsidR="00A41AB1" w:rsidRPr="00104FF1">
        <w:rPr>
          <w:rFonts w:eastAsia="Times New Roman"/>
          <w:sz w:val="21"/>
          <w:szCs w:val="21"/>
        </w:rPr>
        <w:t xml:space="preserve">infrastructure and services are not only present but also well-functioning in communities. </w:t>
      </w:r>
      <w:r w:rsidR="00C42292" w:rsidRPr="00104FF1">
        <w:rPr>
          <w:rFonts w:eastAsia="Times New Roman"/>
          <w:sz w:val="21"/>
          <w:szCs w:val="21"/>
        </w:rPr>
        <w:t xml:space="preserve"> </w:t>
      </w:r>
      <w:r w:rsidR="00C42292" w:rsidRPr="00104FF1">
        <w:rPr>
          <w:sz w:val="21"/>
          <w:szCs w:val="21"/>
        </w:rPr>
        <w:t xml:space="preserve"> </w:t>
      </w:r>
    </w:p>
    <w:p w14:paraId="4E8BAF73" w14:textId="1C5050F6" w:rsidR="00C42292" w:rsidRPr="005755EB" w:rsidRDefault="00C42292" w:rsidP="00E65C71">
      <w:pPr>
        <w:pStyle w:val="Caption"/>
        <w:keepNext/>
        <w:spacing w:line="276" w:lineRule="auto"/>
      </w:pPr>
      <w:bookmarkStart w:id="34" w:name="_Toc55281994"/>
      <w:r w:rsidRPr="005755EB">
        <w:t xml:space="preserve">Table </w:t>
      </w:r>
      <w:r w:rsidRPr="005755EB">
        <w:fldChar w:fldCharType="begin"/>
      </w:r>
      <w:r w:rsidRPr="005755EB">
        <w:instrText>SEQ Table \* ARABIC</w:instrText>
      </w:r>
      <w:r w:rsidRPr="005755EB">
        <w:fldChar w:fldCharType="separate"/>
      </w:r>
      <w:r w:rsidR="00834D6A">
        <w:rPr>
          <w:noProof/>
        </w:rPr>
        <w:t>6</w:t>
      </w:r>
      <w:r w:rsidRPr="005755EB">
        <w:fldChar w:fldCharType="end"/>
      </w:r>
      <w:r w:rsidRPr="005755EB">
        <w:t xml:space="preserve">: EOIO </w:t>
      </w:r>
      <w:r w:rsidR="005A386A" w:rsidRPr="005755EB">
        <w:t>4</w:t>
      </w:r>
      <w:r w:rsidRPr="005755EB">
        <w:t xml:space="preserve"> Causal linkages and assumptions</w:t>
      </w:r>
      <w:bookmarkEnd w:id="34"/>
    </w:p>
    <w:tbl>
      <w:tblPr>
        <w:tblStyle w:val="DFATTable1"/>
        <w:tblW w:w="10207" w:type="dxa"/>
        <w:tblInd w:w="-426" w:type="dxa"/>
        <w:tblLook w:val="04A0" w:firstRow="1" w:lastRow="0" w:firstColumn="1" w:lastColumn="0" w:noHBand="0" w:noVBand="1"/>
      </w:tblPr>
      <w:tblGrid>
        <w:gridCol w:w="2836"/>
        <w:gridCol w:w="2268"/>
        <w:gridCol w:w="1842"/>
        <w:gridCol w:w="3261"/>
      </w:tblGrid>
      <w:tr w:rsidR="00321BC2" w:rsidRPr="005755EB" w14:paraId="0E0D87AC" w14:textId="77777777" w:rsidTr="00554208">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836" w:type="dxa"/>
          </w:tcPr>
          <w:p w14:paraId="008117C4" w14:textId="77777777" w:rsidR="00321BC2" w:rsidRPr="005755EB" w:rsidRDefault="00321BC2" w:rsidP="00E65C71">
            <w:pPr>
              <w:spacing w:before="0" w:after="120" w:line="276" w:lineRule="auto"/>
              <w:jc w:val="center"/>
              <w:rPr>
                <w:rFonts w:eastAsia="Times New Roman" w:cstheme="minorHAnsi"/>
                <w:b/>
                <w:bCs/>
                <w:sz w:val="18"/>
                <w:szCs w:val="18"/>
              </w:rPr>
            </w:pPr>
            <w:r w:rsidRPr="005755EB">
              <w:rPr>
                <w:rFonts w:eastAsia="Times New Roman" w:cstheme="minorHAnsi"/>
                <w:b/>
                <w:bCs/>
                <w:sz w:val="18"/>
                <w:szCs w:val="18"/>
              </w:rPr>
              <w:t>If…</w:t>
            </w:r>
          </w:p>
          <w:p w14:paraId="4C4B61D3" w14:textId="737966C8" w:rsidR="00321BC2" w:rsidRPr="005755EB" w:rsidRDefault="00321BC2" w:rsidP="00E65C71">
            <w:pPr>
              <w:spacing w:before="0" w:after="120" w:line="276" w:lineRule="auto"/>
              <w:jc w:val="center"/>
              <w:rPr>
                <w:rFonts w:eastAsia="Times New Roman" w:cstheme="minorHAnsi"/>
                <w:b/>
                <w:bCs/>
                <w:sz w:val="18"/>
                <w:szCs w:val="18"/>
              </w:rPr>
            </w:pPr>
            <w:r w:rsidRPr="005755EB">
              <w:rPr>
                <w:rFonts w:eastAsia="Times New Roman" w:cstheme="minorHAnsi"/>
                <w:b/>
                <w:bCs/>
                <w:sz w:val="18"/>
                <w:szCs w:val="18"/>
              </w:rPr>
              <w:t>(Immediate outcomes are achieved)</w:t>
            </w:r>
          </w:p>
        </w:tc>
        <w:tc>
          <w:tcPr>
            <w:tcW w:w="2268" w:type="dxa"/>
          </w:tcPr>
          <w:p w14:paraId="3FA91E17" w14:textId="77777777"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…then…</w:t>
            </w:r>
          </w:p>
          <w:p w14:paraId="012E3116" w14:textId="55F4296D"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(Intermediate outcomes are achieved)</w:t>
            </w:r>
          </w:p>
        </w:tc>
        <w:tc>
          <w:tcPr>
            <w:tcW w:w="1842" w:type="dxa"/>
          </w:tcPr>
          <w:p w14:paraId="12E628F8" w14:textId="77777777"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…it will lead to ...</w:t>
            </w:r>
          </w:p>
          <w:p w14:paraId="390B8DD9" w14:textId="22BE7AED"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 xml:space="preserve"> (achievement of EOIO)</w:t>
            </w:r>
          </w:p>
        </w:tc>
        <w:tc>
          <w:tcPr>
            <w:tcW w:w="3261" w:type="dxa"/>
          </w:tcPr>
          <w:p w14:paraId="14A0F959" w14:textId="77777777"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Assuming…</w:t>
            </w:r>
          </w:p>
          <w:p w14:paraId="39DA7D81" w14:textId="7E8A913D" w:rsidR="00321BC2" w:rsidRPr="005755EB" w:rsidRDefault="00321BC2" w:rsidP="00E65C71">
            <w:pPr>
              <w:spacing w:before="0"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5755EB">
              <w:rPr>
                <w:rFonts w:eastAsia="Times New Roman" w:cstheme="minorHAnsi"/>
                <w:b/>
                <w:bCs/>
                <w:sz w:val="18"/>
                <w:szCs w:val="18"/>
              </w:rPr>
              <w:t>(what underpins the causal relationship)</w:t>
            </w:r>
          </w:p>
        </w:tc>
      </w:tr>
      <w:tr w:rsidR="002A545A" w:rsidRPr="00CE0B48" w14:paraId="300DE654" w14:textId="77777777" w:rsidTr="00554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D7C162B" w14:textId="77777777" w:rsidR="00376BC9" w:rsidRDefault="00376BC9" w:rsidP="00E65C71">
            <w:pPr>
              <w:spacing w:before="0" w:after="120" w:line="276" w:lineRule="auto"/>
              <w:jc w:val="left"/>
              <w:rPr>
                <w:rFonts w:eastAsia="Times New Roman" w:cstheme="minorHAnsi"/>
                <w:sz w:val="18"/>
                <w:szCs w:val="18"/>
              </w:rPr>
            </w:pPr>
            <w:r w:rsidRPr="00376BC9">
              <w:rPr>
                <w:rFonts w:eastAsia="Times New Roman" w:cstheme="minorHAnsi"/>
                <w:sz w:val="18"/>
                <w:szCs w:val="18"/>
              </w:rPr>
              <w:t>Villages collaborate with and are supported by govt to implement their roles and responsibilities</w:t>
            </w:r>
          </w:p>
          <w:p w14:paraId="42234CC2" w14:textId="6569234C" w:rsidR="002A545A" w:rsidRPr="005755EB" w:rsidRDefault="002A545A" w:rsidP="00E65C71">
            <w:pPr>
              <w:spacing w:before="0" w:after="120" w:line="276" w:lineRule="auto"/>
              <w:jc w:val="left"/>
              <w:rPr>
                <w:rFonts w:eastAsia="Times New Roman" w:cstheme="minorHAnsi"/>
                <w:sz w:val="18"/>
                <w:szCs w:val="18"/>
              </w:rPr>
            </w:pPr>
            <w:r w:rsidRPr="005755EB">
              <w:rPr>
                <w:rFonts w:eastAsia="Times New Roman" w:cstheme="minorHAnsi"/>
                <w:sz w:val="18"/>
                <w:szCs w:val="18"/>
              </w:rPr>
              <w:t>AND</w:t>
            </w:r>
          </w:p>
          <w:p w14:paraId="3256A9D6" w14:textId="77777777" w:rsidR="00291177" w:rsidRPr="00291177" w:rsidRDefault="00291177" w:rsidP="00291177">
            <w:pPr>
              <w:spacing w:after="120" w:line="276" w:lineRule="auto"/>
              <w:jc w:val="left"/>
              <w:rPr>
                <w:rFonts w:eastAsia="Times New Roman" w:cstheme="minorHAnsi"/>
                <w:sz w:val="18"/>
                <w:szCs w:val="18"/>
              </w:rPr>
            </w:pPr>
            <w:r w:rsidRPr="00291177">
              <w:rPr>
                <w:rFonts w:eastAsia="Times New Roman" w:cstheme="minorHAnsi"/>
                <w:sz w:val="18"/>
                <w:szCs w:val="18"/>
              </w:rPr>
              <w:t>Communities are informed and village planning is participatory and inclusive</w:t>
            </w:r>
          </w:p>
          <w:p w14:paraId="68EBAC09" w14:textId="468880D7" w:rsidR="008927B9" w:rsidRPr="005755EB" w:rsidRDefault="008927B9" w:rsidP="00E65C71">
            <w:pPr>
              <w:spacing w:before="0" w:after="120" w:line="276" w:lineRule="auto"/>
              <w:jc w:val="left"/>
              <w:rPr>
                <w:rFonts w:eastAsia="Times New Roman" w:cstheme="minorHAnsi"/>
                <w:sz w:val="18"/>
                <w:szCs w:val="18"/>
              </w:rPr>
            </w:pPr>
            <w:r w:rsidRPr="005755EB">
              <w:rPr>
                <w:rFonts w:eastAsia="Times New Roman" w:cstheme="minorHAnsi"/>
                <w:sz w:val="18"/>
                <w:szCs w:val="18"/>
              </w:rPr>
              <w:t>AND</w:t>
            </w:r>
          </w:p>
          <w:p w14:paraId="16A2A7ED" w14:textId="5063492F" w:rsidR="008927B9" w:rsidRPr="005755EB" w:rsidRDefault="00291177" w:rsidP="00291177">
            <w:pPr>
              <w:spacing w:after="120" w:line="276" w:lineRule="auto"/>
              <w:jc w:val="left"/>
              <w:rPr>
                <w:rFonts w:eastAsia="Times New Roman" w:cstheme="minorHAnsi"/>
                <w:sz w:val="18"/>
                <w:szCs w:val="18"/>
              </w:rPr>
            </w:pPr>
            <w:r w:rsidRPr="00291177">
              <w:rPr>
                <w:rFonts w:eastAsia="Times New Roman" w:cstheme="minorHAnsi"/>
                <w:sz w:val="18"/>
                <w:szCs w:val="18"/>
              </w:rPr>
              <w:t xml:space="preserve">Villages have capacity to manage their role in infrastructure construction and maintenance, service delivery, and social accountability  </w:t>
            </w:r>
          </w:p>
        </w:tc>
        <w:tc>
          <w:tcPr>
            <w:tcW w:w="2268" w:type="dxa"/>
          </w:tcPr>
          <w:p w14:paraId="742BCDED" w14:textId="08E84ECA" w:rsidR="00477FCB" w:rsidRDefault="00477FCB" w:rsidP="00477FCB">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77FCB">
              <w:rPr>
                <w:rFonts w:eastAsia="Times New Roman" w:cstheme="minorHAnsi"/>
                <w:sz w:val="18"/>
                <w:szCs w:val="18"/>
              </w:rPr>
              <w:t>People have more confidence in govt to deliver services</w:t>
            </w:r>
          </w:p>
          <w:p w14:paraId="53235620" w14:textId="1AB80991" w:rsidR="00477FCB" w:rsidRPr="00477FCB" w:rsidRDefault="00477FCB" w:rsidP="00477FCB">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AND</w:t>
            </w:r>
          </w:p>
          <w:p w14:paraId="4F87F4AF" w14:textId="273CE09A" w:rsidR="00477FCB" w:rsidRDefault="00477FCB" w:rsidP="00477FCB">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77FCB">
              <w:rPr>
                <w:rFonts w:eastAsia="Times New Roman" w:cstheme="minorHAnsi"/>
                <w:sz w:val="18"/>
                <w:szCs w:val="18"/>
              </w:rPr>
              <w:t>People are engaged in their village development</w:t>
            </w:r>
          </w:p>
          <w:p w14:paraId="65814AB6" w14:textId="57EAF036" w:rsidR="00477FCB" w:rsidRPr="00477FCB" w:rsidRDefault="00477FCB" w:rsidP="00477FCB">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AND</w:t>
            </w:r>
          </w:p>
          <w:p w14:paraId="2DC2B385" w14:textId="6B0E30AA" w:rsidR="00477FCB" w:rsidRDefault="00477FCB" w:rsidP="00477FCB">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77FCB">
              <w:rPr>
                <w:rFonts w:eastAsia="Times New Roman" w:cstheme="minorHAnsi"/>
                <w:sz w:val="18"/>
                <w:szCs w:val="18"/>
              </w:rPr>
              <w:t>Women and people with a disability have more voice &amp; are more empowered</w:t>
            </w:r>
          </w:p>
          <w:p w14:paraId="1A6DDCED" w14:textId="4744E404" w:rsidR="00477FCB" w:rsidRPr="00477FCB" w:rsidRDefault="00477FCB" w:rsidP="00477FCB">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AND</w:t>
            </w:r>
          </w:p>
          <w:p w14:paraId="32C366AC" w14:textId="216DB5E8" w:rsidR="003B666F" w:rsidRPr="005755EB" w:rsidRDefault="00477FCB" w:rsidP="00477FCB">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CE0B48">
              <w:rPr>
                <w:rFonts w:eastAsia="Times New Roman" w:cstheme="minorHAnsi"/>
                <w:sz w:val="18"/>
                <w:szCs w:val="18"/>
              </w:rPr>
              <w:t>Village governance is strengthened and resourced</w:t>
            </w:r>
          </w:p>
        </w:tc>
        <w:tc>
          <w:tcPr>
            <w:tcW w:w="1842" w:type="dxa"/>
          </w:tcPr>
          <w:p w14:paraId="6C27517C" w14:textId="02F03682" w:rsidR="002A545A" w:rsidRPr="005755EB" w:rsidRDefault="00766642">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766642">
              <w:rPr>
                <w:rFonts w:eastAsia="Times New Roman" w:cstheme="minorHAnsi"/>
                <w:sz w:val="18"/>
                <w:szCs w:val="18"/>
              </w:rPr>
              <w:t xml:space="preserve">Communities participate in village decision making, construction </w:t>
            </w:r>
            <w:r>
              <w:rPr>
                <w:rFonts w:eastAsia="Times New Roman" w:cstheme="minorHAnsi"/>
                <w:sz w:val="18"/>
                <w:szCs w:val="18"/>
              </w:rPr>
              <w:t>and</w:t>
            </w:r>
            <w:r w:rsidRPr="00766642">
              <w:rPr>
                <w:rFonts w:eastAsia="Times New Roman" w:cstheme="minorHAnsi"/>
                <w:sz w:val="18"/>
                <w:szCs w:val="18"/>
              </w:rPr>
              <w:t xml:space="preserve"> maintenance of their infrastructure</w:t>
            </w:r>
          </w:p>
        </w:tc>
        <w:tc>
          <w:tcPr>
            <w:tcW w:w="3261" w:type="dxa"/>
          </w:tcPr>
          <w:p w14:paraId="53879E39" w14:textId="6E248983" w:rsidR="00F03227" w:rsidRPr="005755EB" w:rsidRDefault="005C2EE6"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 xml:space="preserve">National and sub-national levels of government are </w:t>
            </w:r>
            <w:r w:rsidR="00F03227" w:rsidRPr="005755EB">
              <w:rPr>
                <w:rFonts w:eastAsia="Times New Roman" w:cstheme="minorHAnsi"/>
                <w:sz w:val="18"/>
                <w:szCs w:val="18"/>
              </w:rPr>
              <w:t xml:space="preserve">resourcing essential infrastructure and </w:t>
            </w:r>
            <w:r w:rsidR="00265731">
              <w:rPr>
                <w:rFonts w:eastAsia="Times New Roman" w:cstheme="minorHAnsi"/>
                <w:sz w:val="18"/>
                <w:szCs w:val="18"/>
              </w:rPr>
              <w:t>basic services</w:t>
            </w:r>
          </w:p>
          <w:p w14:paraId="1FE433BF" w14:textId="77777777" w:rsidR="00F03227" w:rsidRPr="005755EB" w:rsidRDefault="00F03227"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AND</w:t>
            </w:r>
          </w:p>
          <w:p w14:paraId="625732AE" w14:textId="5CD49F59" w:rsidR="007E54F2" w:rsidRPr="005755EB" w:rsidRDefault="00D056E2"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 xml:space="preserve">Village governments have the will to </w:t>
            </w:r>
            <w:r w:rsidR="00341E47" w:rsidRPr="005755EB">
              <w:rPr>
                <w:rFonts w:eastAsia="Times New Roman" w:cstheme="minorHAnsi"/>
                <w:sz w:val="18"/>
                <w:szCs w:val="18"/>
              </w:rPr>
              <w:t>be participatory and inclusive</w:t>
            </w:r>
          </w:p>
          <w:p w14:paraId="3B6DF7AF" w14:textId="60D18E91" w:rsidR="002A545A" w:rsidRPr="005755EB" w:rsidRDefault="002A545A"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AND</w:t>
            </w:r>
          </w:p>
          <w:p w14:paraId="5759EE0A" w14:textId="629EEC81" w:rsidR="002A545A" w:rsidRPr="005755EB" w:rsidRDefault="009F27F0" w:rsidP="00E65C71">
            <w:pPr>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5755EB">
              <w:rPr>
                <w:rFonts w:eastAsia="Times New Roman" w:cstheme="minorHAnsi"/>
                <w:sz w:val="18"/>
                <w:szCs w:val="18"/>
              </w:rPr>
              <w:t xml:space="preserve">Perverse incentives (political, economic, or socio-cultural) </w:t>
            </w:r>
            <w:r w:rsidR="00AD7D57" w:rsidRPr="005755EB">
              <w:rPr>
                <w:rFonts w:eastAsia="Times New Roman" w:cstheme="minorHAnsi"/>
                <w:sz w:val="18"/>
                <w:szCs w:val="18"/>
              </w:rPr>
              <w:t xml:space="preserve">do not derail change efforts. </w:t>
            </w:r>
          </w:p>
        </w:tc>
      </w:tr>
    </w:tbl>
    <w:p w14:paraId="2049DF30" w14:textId="58971EBF" w:rsidR="00C42292" w:rsidRPr="005755EB" w:rsidRDefault="00C42292" w:rsidP="00E65C71">
      <w:pPr>
        <w:spacing w:line="276" w:lineRule="auto"/>
        <w:rPr>
          <w:rFonts w:eastAsia="Times New Roman" w:cstheme="minorHAnsi"/>
          <w:bCs/>
        </w:rPr>
      </w:pPr>
    </w:p>
    <w:p w14:paraId="38837C4C" w14:textId="4477174C" w:rsidR="00473F4E" w:rsidRPr="00104FF1" w:rsidRDefault="001C0F4B" w:rsidP="00E65C71">
      <w:pPr>
        <w:spacing w:line="276" w:lineRule="auto"/>
        <w:rPr>
          <w:rFonts w:eastAsia="Times New Roman" w:cstheme="minorHAnsi"/>
          <w:bCs/>
          <w:sz w:val="21"/>
          <w:szCs w:val="21"/>
        </w:rPr>
      </w:pPr>
      <w:r w:rsidRPr="00104FF1">
        <w:rPr>
          <w:rFonts w:eastAsia="Times New Roman" w:cstheme="minorHAnsi"/>
          <w:bCs/>
          <w:sz w:val="21"/>
          <w:szCs w:val="21"/>
        </w:rPr>
        <w:t>Key elements in the causal linkages of EOI</w:t>
      </w:r>
      <w:r w:rsidR="002C7D78" w:rsidRPr="00104FF1">
        <w:rPr>
          <w:rFonts w:eastAsia="Times New Roman" w:cstheme="minorHAnsi"/>
          <w:bCs/>
          <w:sz w:val="21"/>
          <w:szCs w:val="21"/>
        </w:rPr>
        <w:t xml:space="preserve">O 4 relate to the effective exercise of participatory democracy at the </w:t>
      </w:r>
      <w:r w:rsidR="00E573E6" w:rsidRPr="00104FF1">
        <w:rPr>
          <w:rFonts w:eastAsia="Times New Roman" w:cstheme="minorHAnsi"/>
          <w:bCs/>
          <w:sz w:val="21"/>
          <w:szCs w:val="21"/>
        </w:rPr>
        <w:t>suku</w:t>
      </w:r>
      <w:r w:rsidR="002C7D78" w:rsidRPr="00104FF1">
        <w:rPr>
          <w:rFonts w:eastAsia="Times New Roman" w:cstheme="minorHAnsi"/>
          <w:bCs/>
          <w:sz w:val="21"/>
          <w:szCs w:val="21"/>
        </w:rPr>
        <w:t xml:space="preserve"> level in Timor</w:t>
      </w:r>
      <w:r w:rsidR="00854A63" w:rsidRPr="00104FF1">
        <w:rPr>
          <w:rFonts w:eastAsia="Times New Roman" w:cstheme="minorHAnsi"/>
          <w:bCs/>
          <w:sz w:val="21"/>
          <w:szCs w:val="21"/>
        </w:rPr>
        <w:t>-</w:t>
      </w:r>
      <w:r w:rsidR="002C7D78" w:rsidRPr="00104FF1">
        <w:rPr>
          <w:rFonts w:eastAsia="Times New Roman" w:cstheme="minorHAnsi"/>
          <w:bCs/>
          <w:sz w:val="21"/>
          <w:szCs w:val="21"/>
        </w:rPr>
        <w:t xml:space="preserve">Leste, the importance of ensuring villages have the </w:t>
      </w:r>
      <w:r w:rsidR="003D615D" w:rsidRPr="00104FF1">
        <w:rPr>
          <w:rFonts w:eastAsia="Times New Roman" w:cstheme="minorHAnsi"/>
          <w:bCs/>
          <w:sz w:val="21"/>
          <w:szCs w:val="21"/>
        </w:rPr>
        <w:t xml:space="preserve">organisational capability and </w:t>
      </w:r>
      <w:r w:rsidR="002C7D78" w:rsidRPr="00104FF1">
        <w:rPr>
          <w:rFonts w:eastAsia="Times New Roman" w:cstheme="minorHAnsi"/>
          <w:bCs/>
          <w:sz w:val="21"/>
          <w:szCs w:val="21"/>
        </w:rPr>
        <w:t>resources to</w:t>
      </w:r>
      <w:r w:rsidR="00776EA0" w:rsidRPr="00104FF1">
        <w:rPr>
          <w:rFonts w:eastAsia="Times New Roman" w:cstheme="minorHAnsi"/>
          <w:bCs/>
          <w:sz w:val="21"/>
          <w:szCs w:val="21"/>
        </w:rPr>
        <w:t xml:space="preserve"> manage infrastructure and services in ways that promote their optimal </w:t>
      </w:r>
      <w:r w:rsidR="00854A63" w:rsidRPr="00104FF1">
        <w:rPr>
          <w:rFonts w:eastAsia="Times New Roman" w:cstheme="minorHAnsi"/>
          <w:bCs/>
          <w:sz w:val="21"/>
          <w:szCs w:val="21"/>
        </w:rPr>
        <w:t xml:space="preserve">and inclusive </w:t>
      </w:r>
      <w:r w:rsidR="00776EA0" w:rsidRPr="00104FF1">
        <w:rPr>
          <w:rFonts w:eastAsia="Times New Roman" w:cstheme="minorHAnsi"/>
          <w:bCs/>
          <w:sz w:val="21"/>
          <w:szCs w:val="21"/>
        </w:rPr>
        <w:t>utility</w:t>
      </w:r>
      <w:r w:rsidR="00FC2DB6" w:rsidRPr="00104FF1">
        <w:rPr>
          <w:rFonts w:eastAsia="Times New Roman" w:cstheme="minorHAnsi"/>
          <w:bCs/>
          <w:sz w:val="21"/>
          <w:szCs w:val="21"/>
        </w:rPr>
        <w:t xml:space="preserve">, and the </w:t>
      </w:r>
      <w:r w:rsidR="00564AF0" w:rsidRPr="00104FF1">
        <w:rPr>
          <w:rFonts w:eastAsia="Times New Roman" w:cstheme="minorHAnsi"/>
          <w:bCs/>
          <w:sz w:val="21"/>
          <w:szCs w:val="21"/>
        </w:rPr>
        <w:t xml:space="preserve">need to strengthen relationships between villages and </w:t>
      </w:r>
      <w:r w:rsidR="00351804" w:rsidRPr="00104FF1">
        <w:rPr>
          <w:rFonts w:eastAsia="Times New Roman" w:cstheme="minorHAnsi"/>
          <w:bCs/>
          <w:sz w:val="21"/>
          <w:szCs w:val="21"/>
        </w:rPr>
        <w:t>national and sub-national levels of government</w:t>
      </w:r>
      <w:r w:rsidR="00E573E6" w:rsidRPr="00104FF1">
        <w:rPr>
          <w:rFonts w:eastAsia="Times New Roman" w:cstheme="minorHAnsi"/>
          <w:bCs/>
          <w:sz w:val="21"/>
          <w:szCs w:val="21"/>
        </w:rPr>
        <w:t xml:space="preserve"> and administration</w:t>
      </w:r>
      <w:r w:rsidR="00351804" w:rsidRPr="00104FF1">
        <w:rPr>
          <w:rFonts w:eastAsia="Times New Roman" w:cstheme="minorHAnsi"/>
          <w:bCs/>
          <w:sz w:val="21"/>
          <w:szCs w:val="21"/>
        </w:rPr>
        <w:t>.</w:t>
      </w:r>
      <w:r w:rsidR="00C227BC" w:rsidRPr="00104FF1">
        <w:rPr>
          <w:rFonts w:eastAsia="Times New Roman" w:cstheme="minorHAnsi"/>
          <w:bCs/>
          <w:sz w:val="21"/>
          <w:szCs w:val="21"/>
        </w:rPr>
        <w:t xml:space="preserve"> These outcomes bring tangible health</w:t>
      </w:r>
      <w:r w:rsidR="00CE0B48">
        <w:rPr>
          <w:rFonts w:eastAsia="Times New Roman" w:cstheme="minorHAnsi"/>
          <w:bCs/>
          <w:sz w:val="21"/>
          <w:szCs w:val="21"/>
        </w:rPr>
        <w:t xml:space="preserve"> and</w:t>
      </w:r>
      <w:r w:rsidR="00C227BC" w:rsidRPr="00104FF1">
        <w:rPr>
          <w:rFonts w:eastAsia="Times New Roman" w:cstheme="minorHAnsi"/>
          <w:bCs/>
          <w:sz w:val="21"/>
          <w:szCs w:val="21"/>
        </w:rPr>
        <w:t xml:space="preserve"> livelihoods benefits in addition to greater confidence in government from the population. </w:t>
      </w:r>
    </w:p>
    <w:p w14:paraId="1B750B48" w14:textId="61C65249" w:rsidR="00611F77" w:rsidRPr="005755EB" w:rsidRDefault="00611F77" w:rsidP="004A793D">
      <w:pPr>
        <w:pStyle w:val="Heading2"/>
      </w:pPr>
      <w:bookmarkStart w:id="35" w:name="_Toc57881022"/>
      <w:r w:rsidRPr="005755EB">
        <w:t xml:space="preserve">Ways of </w:t>
      </w:r>
      <w:r w:rsidR="00177BAE">
        <w:t>W</w:t>
      </w:r>
      <w:r w:rsidRPr="005755EB">
        <w:t>orking</w:t>
      </w:r>
      <w:bookmarkEnd w:id="35"/>
    </w:p>
    <w:p w14:paraId="743E998D" w14:textId="68D7B5A7" w:rsidR="00611F77" w:rsidRPr="00104FF1" w:rsidRDefault="00611F77" w:rsidP="00E65C71">
      <w:pPr>
        <w:spacing w:line="276" w:lineRule="auto"/>
        <w:rPr>
          <w:sz w:val="21"/>
          <w:szCs w:val="21"/>
        </w:rPr>
      </w:pPr>
      <w:bookmarkStart w:id="36" w:name="_Hlk46129122"/>
      <w:r w:rsidRPr="00104FF1">
        <w:rPr>
          <w:sz w:val="21"/>
          <w:szCs w:val="21"/>
        </w:rPr>
        <w:t xml:space="preserve">The </w:t>
      </w:r>
      <w:r w:rsidR="00802440" w:rsidRPr="00104FF1">
        <w:rPr>
          <w:sz w:val="21"/>
          <w:szCs w:val="21"/>
        </w:rPr>
        <w:t xml:space="preserve">Theory of Change </w:t>
      </w:r>
      <w:r w:rsidRPr="00104FF1">
        <w:rPr>
          <w:sz w:val="21"/>
          <w:szCs w:val="21"/>
        </w:rPr>
        <w:t xml:space="preserve">includes a set of </w:t>
      </w:r>
      <w:r w:rsidRPr="00104FF1">
        <w:rPr>
          <w:b/>
          <w:bCs/>
          <w:sz w:val="21"/>
          <w:szCs w:val="21"/>
        </w:rPr>
        <w:t>ways of working</w:t>
      </w:r>
      <w:r w:rsidRPr="00104FF1">
        <w:rPr>
          <w:sz w:val="21"/>
          <w:szCs w:val="21"/>
        </w:rPr>
        <w:t xml:space="preserve"> that articulate specific principles</w:t>
      </w:r>
      <w:r w:rsidR="006A424A" w:rsidRPr="00104FF1">
        <w:rPr>
          <w:sz w:val="21"/>
          <w:szCs w:val="21"/>
        </w:rPr>
        <w:t>,</w:t>
      </w:r>
      <w:r w:rsidRPr="00104FF1">
        <w:rPr>
          <w:sz w:val="21"/>
          <w:szCs w:val="21"/>
        </w:rPr>
        <w:t xml:space="preserve"> approaches and good practice</w:t>
      </w:r>
      <w:r w:rsidR="006A424A" w:rsidRPr="00104FF1">
        <w:rPr>
          <w:sz w:val="21"/>
          <w:szCs w:val="21"/>
        </w:rPr>
        <w:t>s</w:t>
      </w:r>
      <w:r w:rsidRPr="00104FF1">
        <w:rPr>
          <w:sz w:val="21"/>
          <w:szCs w:val="21"/>
        </w:rPr>
        <w:t xml:space="preserve"> that need to be adopted </w:t>
      </w:r>
      <w:r w:rsidR="006A424A" w:rsidRPr="00104FF1">
        <w:rPr>
          <w:sz w:val="21"/>
          <w:szCs w:val="21"/>
        </w:rPr>
        <w:t>across the program</w:t>
      </w:r>
      <w:r w:rsidRPr="00104FF1">
        <w:rPr>
          <w:sz w:val="21"/>
          <w:szCs w:val="21"/>
        </w:rPr>
        <w:t>. They are:</w:t>
      </w:r>
    </w:p>
    <w:p w14:paraId="2095B29B" w14:textId="3E76C6F0" w:rsidR="00005E47" w:rsidRPr="00104FF1" w:rsidRDefault="00005E47" w:rsidP="00CA5B35">
      <w:pPr>
        <w:spacing w:line="276" w:lineRule="auto"/>
        <w:rPr>
          <w:sz w:val="21"/>
          <w:szCs w:val="21"/>
        </w:rPr>
      </w:pPr>
      <w:r w:rsidRPr="00104FF1">
        <w:rPr>
          <w:b/>
          <w:bCs/>
          <w:sz w:val="21"/>
          <w:szCs w:val="21"/>
        </w:rPr>
        <w:t>Think and work politically</w:t>
      </w:r>
      <w:r w:rsidR="00611F77" w:rsidRPr="00104FF1">
        <w:rPr>
          <w:sz w:val="21"/>
          <w:szCs w:val="21"/>
        </w:rPr>
        <w:t xml:space="preserve">: this acknowledges that change occurs within a political-economy and obstacles to change are not only technical but are also political in nature. It calls upon the PARTISIPA team to seek and implement solutions that </w:t>
      </w:r>
      <w:r w:rsidR="0010463B" w:rsidRPr="00104FF1">
        <w:rPr>
          <w:sz w:val="21"/>
          <w:szCs w:val="21"/>
        </w:rPr>
        <w:t>are politically informed</w:t>
      </w:r>
      <w:r w:rsidR="00520731">
        <w:rPr>
          <w:sz w:val="21"/>
          <w:szCs w:val="21"/>
        </w:rPr>
        <w:t xml:space="preserve"> and possible</w:t>
      </w:r>
      <w:r w:rsidR="0010463B" w:rsidRPr="00104FF1">
        <w:rPr>
          <w:sz w:val="21"/>
          <w:szCs w:val="21"/>
        </w:rPr>
        <w:t xml:space="preserve"> and </w:t>
      </w:r>
      <w:r w:rsidR="00611F77" w:rsidRPr="00104FF1">
        <w:rPr>
          <w:sz w:val="21"/>
          <w:szCs w:val="21"/>
        </w:rPr>
        <w:t xml:space="preserve">address political </w:t>
      </w:r>
      <w:r w:rsidR="0010463B" w:rsidRPr="00104FF1">
        <w:rPr>
          <w:sz w:val="21"/>
          <w:szCs w:val="21"/>
        </w:rPr>
        <w:t>as well as technical constraints</w:t>
      </w:r>
      <w:r w:rsidR="00611F77" w:rsidRPr="00104FF1">
        <w:rPr>
          <w:sz w:val="21"/>
          <w:szCs w:val="21"/>
        </w:rPr>
        <w:t xml:space="preserve">.  </w:t>
      </w:r>
    </w:p>
    <w:p w14:paraId="29F1ABDE" w14:textId="6DBAAE3D" w:rsidR="00005E47" w:rsidRPr="00104FF1" w:rsidRDefault="00005E47" w:rsidP="00CA5B35">
      <w:pPr>
        <w:spacing w:line="276" w:lineRule="auto"/>
        <w:rPr>
          <w:sz w:val="21"/>
          <w:szCs w:val="21"/>
        </w:rPr>
      </w:pPr>
      <w:r w:rsidRPr="00104FF1">
        <w:rPr>
          <w:b/>
          <w:bCs/>
          <w:sz w:val="21"/>
          <w:szCs w:val="21"/>
        </w:rPr>
        <w:t>Be relevant</w:t>
      </w:r>
      <w:r w:rsidR="00611F77" w:rsidRPr="00104FF1">
        <w:rPr>
          <w:sz w:val="21"/>
          <w:szCs w:val="21"/>
        </w:rPr>
        <w:t xml:space="preserve">: too often solutions to development challenges are supply driven rather than driven by the real needs </w:t>
      </w:r>
      <w:r w:rsidR="0010463B" w:rsidRPr="00104FF1">
        <w:rPr>
          <w:sz w:val="21"/>
          <w:szCs w:val="21"/>
        </w:rPr>
        <w:t xml:space="preserve">and capabilities </w:t>
      </w:r>
      <w:r w:rsidR="00611F77" w:rsidRPr="00104FF1">
        <w:rPr>
          <w:sz w:val="21"/>
          <w:szCs w:val="21"/>
        </w:rPr>
        <w:t>of people and systems</w:t>
      </w:r>
      <w:r w:rsidR="0010463B" w:rsidRPr="00104FF1">
        <w:rPr>
          <w:sz w:val="21"/>
          <w:szCs w:val="21"/>
        </w:rPr>
        <w:t>. S</w:t>
      </w:r>
      <w:r w:rsidR="00611F77" w:rsidRPr="00104FF1">
        <w:rPr>
          <w:sz w:val="21"/>
          <w:szCs w:val="21"/>
        </w:rPr>
        <w:t>olutions need to be</w:t>
      </w:r>
      <w:r w:rsidR="0010463B" w:rsidRPr="00104FF1">
        <w:rPr>
          <w:sz w:val="21"/>
          <w:szCs w:val="21"/>
        </w:rPr>
        <w:t xml:space="preserve"> fit for purpose and</w:t>
      </w:r>
      <w:r w:rsidR="00611F77" w:rsidRPr="00104FF1">
        <w:rPr>
          <w:sz w:val="21"/>
          <w:szCs w:val="21"/>
        </w:rPr>
        <w:t xml:space="preserve"> relevant to the lived experiences, constraints, and opportunities of partners in country. </w:t>
      </w:r>
    </w:p>
    <w:p w14:paraId="375B2908" w14:textId="77777777" w:rsidR="00005E47" w:rsidRPr="00104FF1" w:rsidRDefault="00005E47" w:rsidP="00CA5B35">
      <w:pPr>
        <w:spacing w:line="276" w:lineRule="auto"/>
        <w:rPr>
          <w:sz w:val="21"/>
          <w:szCs w:val="21"/>
        </w:rPr>
      </w:pPr>
      <w:r w:rsidRPr="00104FF1">
        <w:rPr>
          <w:b/>
          <w:bCs/>
          <w:sz w:val="21"/>
          <w:szCs w:val="21"/>
        </w:rPr>
        <w:t>Know the context</w:t>
      </w:r>
      <w:r w:rsidR="00611F77" w:rsidRPr="00104FF1">
        <w:rPr>
          <w:sz w:val="21"/>
          <w:szCs w:val="21"/>
        </w:rPr>
        <w:t>: the changes that PARTISIPA seeks to catalyse demand contextually tailored responses – one size does not fit all. The context includes socio-cultural, economic, and political factors, as well the incentives and drivers for change across different groups and institutions.</w:t>
      </w:r>
    </w:p>
    <w:p w14:paraId="3F41F963" w14:textId="4DBEF9E8" w:rsidR="00005E47" w:rsidRPr="00104FF1" w:rsidRDefault="00005E47" w:rsidP="00CA5B35">
      <w:pPr>
        <w:spacing w:line="276" w:lineRule="auto"/>
        <w:rPr>
          <w:sz w:val="21"/>
          <w:szCs w:val="21"/>
        </w:rPr>
      </w:pPr>
      <w:r w:rsidRPr="00104FF1">
        <w:rPr>
          <w:b/>
          <w:bCs/>
          <w:sz w:val="21"/>
          <w:szCs w:val="21"/>
        </w:rPr>
        <w:t>Build partnerships</w:t>
      </w:r>
      <w:r w:rsidR="00611F77" w:rsidRPr="00104FF1">
        <w:rPr>
          <w:sz w:val="21"/>
          <w:szCs w:val="21"/>
        </w:rPr>
        <w:t xml:space="preserve">: </w:t>
      </w:r>
      <w:r w:rsidR="00485A9F" w:rsidRPr="00104FF1">
        <w:rPr>
          <w:sz w:val="21"/>
          <w:szCs w:val="21"/>
        </w:rPr>
        <w:t xml:space="preserve">PARTISIPA will </w:t>
      </w:r>
      <w:r w:rsidR="00235569" w:rsidRPr="00104FF1">
        <w:rPr>
          <w:sz w:val="21"/>
          <w:szCs w:val="21"/>
        </w:rPr>
        <w:t xml:space="preserve">build and </w:t>
      </w:r>
      <w:r w:rsidR="00485A9F" w:rsidRPr="00104FF1">
        <w:rPr>
          <w:sz w:val="21"/>
          <w:szCs w:val="21"/>
        </w:rPr>
        <w:t xml:space="preserve">work in partnership with willing </w:t>
      </w:r>
      <w:r w:rsidR="00235569" w:rsidRPr="00104FF1">
        <w:rPr>
          <w:sz w:val="21"/>
          <w:szCs w:val="21"/>
        </w:rPr>
        <w:t>counterparts at all levels</w:t>
      </w:r>
      <w:r w:rsidR="000F5D62" w:rsidRPr="00104FF1">
        <w:rPr>
          <w:sz w:val="21"/>
          <w:szCs w:val="21"/>
        </w:rPr>
        <w:t xml:space="preserve">; with mutual responsibilities and obligations for creating change. </w:t>
      </w:r>
      <w:r w:rsidR="00FD1479" w:rsidRPr="00104FF1">
        <w:rPr>
          <w:sz w:val="21"/>
          <w:szCs w:val="21"/>
        </w:rPr>
        <w:t xml:space="preserve">A shared commitment to the PARTISIPA program </w:t>
      </w:r>
      <w:r w:rsidR="0010463B" w:rsidRPr="00104FF1">
        <w:rPr>
          <w:sz w:val="21"/>
          <w:szCs w:val="21"/>
        </w:rPr>
        <w:t xml:space="preserve">outcomes </w:t>
      </w:r>
      <w:r w:rsidR="00FD1479" w:rsidRPr="00104FF1">
        <w:rPr>
          <w:sz w:val="21"/>
          <w:szCs w:val="21"/>
        </w:rPr>
        <w:t xml:space="preserve">will ensure that </w:t>
      </w:r>
      <w:r w:rsidR="00955B26" w:rsidRPr="00104FF1">
        <w:rPr>
          <w:sz w:val="21"/>
          <w:szCs w:val="21"/>
        </w:rPr>
        <w:t xml:space="preserve">PARTISIPA resources are well-targeted </w:t>
      </w:r>
      <w:r w:rsidR="00BE05F2" w:rsidRPr="00104FF1">
        <w:rPr>
          <w:sz w:val="21"/>
          <w:szCs w:val="21"/>
        </w:rPr>
        <w:t xml:space="preserve">to achieve results.  </w:t>
      </w:r>
      <w:r w:rsidR="00FD1479" w:rsidRPr="00104FF1">
        <w:rPr>
          <w:sz w:val="21"/>
          <w:szCs w:val="21"/>
        </w:rPr>
        <w:t xml:space="preserve"> </w:t>
      </w:r>
    </w:p>
    <w:p w14:paraId="610930DE" w14:textId="468DA31E" w:rsidR="00005E47" w:rsidRPr="00104FF1" w:rsidRDefault="00BD60AA" w:rsidP="00CA5B35">
      <w:pPr>
        <w:spacing w:line="276" w:lineRule="auto"/>
        <w:rPr>
          <w:sz w:val="21"/>
          <w:szCs w:val="21"/>
        </w:rPr>
      </w:pPr>
      <w:r>
        <w:rPr>
          <w:b/>
          <w:bCs/>
          <w:sz w:val="21"/>
          <w:szCs w:val="21"/>
        </w:rPr>
        <w:t xml:space="preserve">Encourage evidence-based decision </w:t>
      </w:r>
      <w:r w:rsidR="00CA5B35">
        <w:rPr>
          <w:b/>
          <w:bCs/>
          <w:sz w:val="21"/>
          <w:szCs w:val="21"/>
        </w:rPr>
        <w:t>making:</w:t>
      </w:r>
      <w:r w:rsidR="00BE05F2" w:rsidRPr="00104FF1">
        <w:rPr>
          <w:sz w:val="21"/>
          <w:szCs w:val="21"/>
        </w:rPr>
        <w:t xml:space="preserve"> </w:t>
      </w:r>
      <w:r w:rsidR="00123F24" w:rsidRPr="00104FF1">
        <w:rPr>
          <w:sz w:val="21"/>
          <w:szCs w:val="21"/>
        </w:rPr>
        <w:t xml:space="preserve">data and evidence </w:t>
      </w:r>
      <w:r w:rsidR="006E1C04" w:rsidRPr="00104FF1">
        <w:rPr>
          <w:sz w:val="21"/>
          <w:szCs w:val="21"/>
        </w:rPr>
        <w:t>are essential ingredients in</w:t>
      </w:r>
      <w:r w:rsidR="00F34B88" w:rsidRPr="00104FF1">
        <w:rPr>
          <w:sz w:val="21"/>
          <w:szCs w:val="21"/>
        </w:rPr>
        <w:t xml:space="preserve"> succe</w:t>
      </w:r>
      <w:r w:rsidR="00ED6561" w:rsidRPr="00104FF1">
        <w:rPr>
          <w:sz w:val="21"/>
          <w:szCs w:val="21"/>
        </w:rPr>
        <w:t xml:space="preserve">ssful policy </w:t>
      </w:r>
      <w:r w:rsidR="0010463B" w:rsidRPr="00104FF1">
        <w:rPr>
          <w:sz w:val="21"/>
          <w:szCs w:val="21"/>
        </w:rPr>
        <w:t xml:space="preserve">and program </w:t>
      </w:r>
      <w:r w:rsidR="00ED6561" w:rsidRPr="00104FF1">
        <w:rPr>
          <w:sz w:val="21"/>
          <w:szCs w:val="21"/>
        </w:rPr>
        <w:t xml:space="preserve">design and implementation at all levels of government. </w:t>
      </w:r>
      <w:r w:rsidR="00171825">
        <w:rPr>
          <w:sz w:val="21"/>
          <w:szCs w:val="21"/>
        </w:rPr>
        <w:t xml:space="preserve">This needs to be supported by effort and influence gained through strong relationships and clever, contextually and culturally relevant communication strategies. </w:t>
      </w:r>
      <w:r w:rsidR="003D1486" w:rsidRPr="00104FF1">
        <w:rPr>
          <w:sz w:val="21"/>
          <w:szCs w:val="21"/>
        </w:rPr>
        <w:t>Widespread ad</w:t>
      </w:r>
      <w:r w:rsidR="006A424A" w:rsidRPr="00104FF1">
        <w:rPr>
          <w:sz w:val="21"/>
          <w:szCs w:val="21"/>
        </w:rPr>
        <w:t>o</w:t>
      </w:r>
      <w:r w:rsidR="003D1486" w:rsidRPr="00104FF1">
        <w:rPr>
          <w:sz w:val="21"/>
          <w:szCs w:val="21"/>
        </w:rPr>
        <w:t xml:space="preserve">ption of evidence-based decision making </w:t>
      </w:r>
      <w:r w:rsidR="007A5F06" w:rsidRPr="00104FF1">
        <w:rPr>
          <w:sz w:val="21"/>
          <w:szCs w:val="21"/>
        </w:rPr>
        <w:t>reduce</w:t>
      </w:r>
      <w:r w:rsidR="006A424A" w:rsidRPr="00104FF1">
        <w:rPr>
          <w:sz w:val="21"/>
          <w:szCs w:val="21"/>
        </w:rPr>
        <w:t>s</w:t>
      </w:r>
      <w:r w:rsidR="007A5F06" w:rsidRPr="00104FF1">
        <w:rPr>
          <w:sz w:val="21"/>
          <w:szCs w:val="21"/>
        </w:rPr>
        <w:t xml:space="preserve"> the scope for</w:t>
      </w:r>
      <w:r w:rsidR="00B845C2" w:rsidRPr="00104FF1">
        <w:rPr>
          <w:sz w:val="21"/>
          <w:szCs w:val="21"/>
        </w:rPr>
        <w:t xml:space="preserve"> </w:t>
      </w:r>
      <w:r w:rsidR="007A5F06" w:rsidRPr="00104FF1">
        <w:rPr>
          <w:sz w:val="21"/>
          <w:szCs w:val="21"/>
        </w:rPr>
        <w:t xml:space="preserve">perverse </w:t>
      </w:r>
      <w:r w:rsidR="00B845C2" w:rsidRPr="00104FF1">
        <w:rPr>
          <w:sz w:val="21"/>
          <w:szCs w:val="21"/>
        </w:rPr>
        <w:t>influences and incentives</w:t>
      </w:r>
      <w:r w:rsidR="007A5F06" w:rsidRPr="00104FF1">
        <w:rPr>
          <w:sz w:val="21"/>
          <w:szCs w:val="21"/>
        </w:rPr>
        <w:t xml:space="preserve"> to </w:t>
      </w:r>
      <w:r w:rsidR="0099042C">
        <w:rPr>
          <w:sz w:val="21"/>
          <w:szCs w:val="21"/>
        </w:rPr>
        <w:t xml:space="preserve">shape </w:t>
      </w:r>
      <w:r w:rsidR="00C73AC5" w:rsidRPr="00104FF1">
        <w:rPr>
          <w:sz w:val="21"/>
          <w:szCs w:val="21"/>
        </w:rPr>
        <w:t xml:space="preserve">policy. </w:t>
      </w:r>
    </w:p>
    <w:p w14:paraId="2E7CC4DE" w14:textId="08190D04" w:rsidR="005B6B24" w:rsidRPr="00104FF1" w:rsidRDefault="005B6B24" w:rsidP="00CA5B35">
      <w:pPr>
        <w:spacing w:line="276" w:lineRule="auto"/>
        <w:rPr>
          <w:sz w:val="21"/>
          <w:szCs w:val="21"/>
        </w:rPr>
      </w:pPr>
      <w:r w:rsidRPr="00104FF1">
        <w:rPr>
          <w:b/>
          <w:bCs/>
          <w:sz w:val="21"/>
          <w:szCs w:val="21"/>
        </w:rPr>
        <w:t xml:space="preserve">Promote gender </w:t>
      </w:r>
      <w:r w:rsidR="0025761E">
        <w:rPr>
          <w:b/>
          <w:bCs/>
          <w:sz w:val="21"/>
          <w:szCs w:val="21"/>
        </w:rPr>
        <w:t xml:space="preserve">equality, disability </w:t>
      </w:r>
      <w:r w:rsidR="0010463B" w:rsidRPr="00104FF1">
        <w:rPr>
          <w:b/>
          <w:bCs/>
          <w:sz w:val="21"/>
          <w:szCs w:val="21"/>
        </w:rPr>
        <w:t>and</w:t>
      </w:r>
      <w:r w:rsidRPr="00104FF1">
        <w:rPr>
          <w:b/>
          <w:bCs/>
          <w:sz w:val="21"/>
          <w:szCs w:val="21"/>
        </w:rPr>
        <w:t xml:space="preserve"> social inclusion</w:t>
      </w:r>
      <w:r w:rsidRPr="00104FF1">
        <w:rPr>
          <w:sz w:val="21"/>
          <w:szCs w:val="21"/>
        </w:rPr>
        <w:t xml:space="preserve">: </w:t>
      </w:r>
      <w:r w:rsidR="00E55B71" w:rsidRPr="00104FF1">
        <w:rPr>
          <w:sz w:val="21"/>
          <w:szCs w:val="21"/>
        </w:rPr>
        <w:t xml:space="preserve">the PNDS program has </w:t>
      </w:r>
      <w:r w:rsidR="00D6543E" w:rsidRPr="00104FF1">
        <w:rPr>
          <w:sz w:val="21"/>
          <w:szCs w:val="21"/>
        </w:rPr>
        <w:t xml:space="preserve">an impressive record on promoting women’s participation and empowerment. PARTISIPA will need to </w:t>
      </w:r>
      <w:r w:rsidR="00F603E1" w:rsidRPr="00104FF1">
        <w:rPr>
          <w:sz w:val="21"/>
          <w:szCs w:val="21"/>
        </w:rPr>
        <w:t xml:space="preserve">ensure that initiatives to promote gender equality and inclusion </w:t>
      </w:r>
      <w:r w:rsidR="002A0862" w:rsidRPr="00104FF1">
        <w:rPr>
          <w:sz w:val="21"/>
          <w:szCs w:val="21"/>
        </w:rPr>
        <w:t xml:space="preserve">of marginalised groups </w:t>
      </w:r>
      <w:r w:rsidR="0025761E">
        <w:rPr>
          <w:sz w:val="21"/>
          <w:szCs w:val="21"/>
        </w:rPr>
        <w:t xml:space="preserve">including people with disabilities </w:t>
      </w:r>
      <w:r w:rsidR="002A0862" w:rsidRPr="00104FF1">
        <w:rPr>
          <w:sz w:val="21"/>
          <w:szCs w:val="21"/>
        </w:rPr>
        <w:t xml:space="preserve">are </w:t>
      </w:r>
      <w:r w:rsidR="004949BC">
        <w:rPr>
          <w:sz w:val="21"/>
          <w:szCs w:val="21"/>
        </w:rPr>
        <w:t xml:space="preserve">built on these experiences </w:t>
      </w:r>
      <w:r w:rsidR="002A0862" w:rsidRPr="00104FF1">
        <w:rPr>
          <w:sz w:val="21"/>
          <w:szCs w:val="21"/>
        </w:rPr>
        <w:t>and integrated at every level</w:t>
      </w:r>
      <w:r w:rsidR="006A424A" w:rsidRPr="00104FF1">
        <w:rPr>
          <w:sz w:val="21"/>
          <w:szCs w:val="21"/>
        </w:rPr>
        <w:t xml:space="preserve"> of the program</w:t>
      </w:r>
      <w:r w:rsidR="002A0862" w:rsidRPr="00104FF1">
        <w:rPr>
          <w:sz w:val="21"/>
          <w:szCs w:val="21"/>
        </w:rPr>
        <w:t xml:space="preserve">. </w:t>
      </w:r>
    </w:p>
    <w:p w14:paraId="16C682A5" w14:textId="63133273" w:rsidR="009F6074" w:rsidRPr="008A4565" w:rsidRDefault="00425973" w:rsidP="00CA5B35">
      <w:pPr>
        <w:spacing w:line="276" w:lineRule="auto"/>
        <w:rPr>
          <w:sz w:val="21"/>
          <w:szCs w:val="21"/>
        </w:rPr>
      </w:pPr>
      <w:r>
        <w:rPr>
          <w:b/>
          <w:bCs/>
          <w:sz w:val="21"/>
          <w:szCs w:val="21"/>
        </w:rPr>
        <w:t xml:space="preserve">Plan for a sustainable future: </w:t>
      </w:r>
      <w:r w:rsidR="00D63BC4">
        <w:rPr>
          <w:sz w:val="21"/>
          <w:szCs w:val="21"/>
        </w:rPr>
        <w:t xml:space="preserve">PARTISIPA can and should </w:t>
      </w:r>
      <w:r w:rsidR="004949BC">
        <w:rPr>
          <w:sz w:val="21"/>
          <w:szCs w:val="21"/>
        </w:rPr>
        <w:t>contribute to</w:t>
      </w:r>
      <w:r w:rsidR="00D63BC4">
        <w:rPr>
          <w:sz w:val="21"/>
          <w:szCs w:val="21"/>
        </w:rPr>
        <w:t xml:space="preserve"> </w:t>
      </w:r>
      <w:r w:rsidR="00C50F1F">
        <w:rPr>
          <w:sz w:val="21"/>
          <w:szCs w:val="21"/>
        </w:rPr>
        <w:t xml:space="preserve">raising </w:t>
      </w:r>
      <w:r w:rsidR="00272BA3">
        <w:rPr>
          <w:sz w:val="21"/>
          <w:szCs w:val="21"/>
        </w:rPr>
        <w:t xml:space="preserve">climate and disaster </w:t>
      </w:r>
      <w:r w:rsidR="00C50F1F">
        <w:rPr>
          <w:sz w:val="21"/>
          <w:szCs w:val="21"/>
        </w:rPr>
        <w:t xml:space="preserve">awareness of government at all levels, and </w:t>
      </w:r>
      <w:r w:rsidR="004949BC">
        <w:rPr>
          <w:sz w:val="21"/>
          <w:szCs w:val="21"/>
        </w:rPr>
        <w:t xml:space="preserve">support </w:t>
      </w:r>
      <w:r w:rsidR="00C50F1F">
        <w:rPr>
          <w:sz w:val="21"/>
          <w:szCs w:val="21"/>
        </w:rPr>
        <w:t xml:space="preserve">village infrastructure that </w:t>
      </w:r>
      <w:r w:rsidR="00BD7C19">
        <w:rPr>
          <w:sz w:val="21"/>
          <w:szCs w:val="21"/>
        </w:rPr>
        <w:t>is sustainable into the future</w:t>
      </w:r>
      <w:r w:rsidR="00272BA3">
        <w:rPr>
          <w:sz w:val="21"/>
          <w:szCs w:val="21"/>
        </w:rPr>
        <w:t>, protects natural resources,</w:t>
      </w:r>
      <w:r w:rsidR="00BD7C19">
        <w:rPr>
          <w:sz w:val="21"/>
          <w:szCs w:val="21"/>
        </w:rPr>
        <w:t xml:space="preserve"> and promotes low-carbon </w:t>
      </w:r>
      <w:r w:rsidR="00272BA3">
        <w:rPr>
          <w:sz w:val="21"/>
          <w:szCs w:val="21"/>
        </w:rPr>
        <w:t xml:space="preserve">alternatives. </w:t>
      </w:r>
    </w:p>
    <w:p w14:paraId="38A48FB0" w14:textId="6209386C" w:rsidR="00005E47" w:rsidRPr="00104FF1" w:rsidRDefault="00E573E6" w:rsidP="00CA5B35">
      <w:pPr>
        <w:spacing w:line="276" w:lineRule="auto"/>
        <w:rPr>
          <w:sz w:val="21"/>
          <w:szCs w:val="21"/>
        </w:rPr>
      </w:pPr>
      <w:r w:rsidRPr="00104FF1">
        <w:rPr>
          <w:b/>
          <w:bCs/>
          <w:sz w:val="21"/>
          <w:szCs w:val="21"/>
        </w:rPr>
        <w:t>Use i</w:t>
      </w:r>
      <w:r w:rsidR="00005E47" w:rsidRPr="00104FF1">
        <w:rPr>
          <w:b/>
          <w:bCs/>
          <w:sz w:val="21"/>
          <w:szCs w:val="21"/>
        </w:rPr>
        <w:t>terative and adaptive practice</w:t>
      </w:r>
      <w:r w:rsidRPr="00104FF1">
        <w:rPr>
          <w:b/>
          <w:bCs/>
          <w:sz w:val="21"/>
          <w:szCs w:val="21"/>
        </w:rPr>
        <w:t>s</w:t>
      </w:r>
      <w:r w:rsidR="00C73AC5" w:rsidRPr="00104FF1">
        <w:rPr>
          <w:b/>
          <w:bCs/>
          <w:sz w:val="21"/>
          <w:szCs w:val="21"/>
        </w:rPr>
        <w:t>:</w:t>
      </w:r>
      <w:r w:rsidR="00C73AC5" w:rsidRPr="00104FF1">
        <w:rPr>
          <w:sz w:val="21"/>
          <w:szCs w:val="21"/>
        </w:rPr>
        <w:t xml:space="preserve"> </w:t>
      </w:r>
      <w:r w:rsidR="00691973" w:rsidRPr="00104FF1">
        <w:rPr>
          <w:sz w:val="21"/>
          <w:szCs w:val="21"/>
        </w:rPr>
        <w:t>the political</w:t>
      </w:r>
      <w:r w:rsidR="00C8625F" w:rsidRPr="00104FF1">
        <w:rPr>
          <w:sz w:val="21"/>
          <w:szCs w:val="21"/>
        </w:rPr>
        <w:t xml:space="preserve">, </w:t>
      </w:r>
      <w:r w:rsidR="00691973" w:rsidRPr="00104FF1">
        <w:rPr>
          <w:sz w:val="21"/>
          <w:szCs w:val="21"/>
        </w:rPr>
        <w:t>economic</w:t>
      </w:r>
      <w:r w:rsidR="003B19C7" w:rsidRPr="00104FF1">
        <w:rPr>
          <w:sz w:val="21"/>
          <w:szCs w:val="21"/>
        </w:rPr>
        <w:t>,</w:t>
      </w:r>
      <w:r w:rsidR="00691973" w:rsidRPr="00104FF1">
        <w:rPr>
          <w:sz w:val="21"/>
          <w:szCs w:val="21"/>
        </w:rPr>
        <w:t xml:space="preserve"> </w:t>
      </w:r>
      <w:r w:rsidR="00C8625F" w:rsidRPr="00104FF1">
        <w:rPr>
          <w:sz w:val="21"/>
          <w:szCs w:val="21"/>
        </w:rPr>
        <w:t xml:space="preserve">and bureaucratic </w:t>
      </w:r>
      <w:r w:rsidR="00691973" w:rsidRPr="00104FF1">
        <w:rPr>
          <w:sz w:val="21"/>
          <w:szCs w:val="21"/>
        </w:rPr>
        <w:t xml:space="preserve">context </w:t>
      </w:r>
      <w:r w:rsidR="00C8625F" w:rsidRPr="00104FF1">
        <w:rPr>
          <w:sz w:val="21"/>
          <w:szCs w:val="21"/>
        </w:rPr>
        <w:t xml:space="preserve">are dynamic and </w:t>
      </w:r>
      <w:r w:rsidR="00780955" w:rsidRPr="00104FF1">
        <w:rPr>
          <w:sz w:val="21"/>
          <w:szCs w:val="21"/>
        </w:rPr>
        <w:t>o</w:t>
      </w:r>
      <w:r w:rsidR="003B19C7" w:rsidRPr="00104FF1">
        <w:rPr>
          <w:sz w:val="21"/>
          <w:szCs w:val="21"/>
        </w:rPr>
        <w:t xml:space="preserve">pportunities for change may open (or close) </w:t>
      </w:r>
      <w:r w:rsidR="00780955" w:rsidRPr="00104FF1">
        <w:rPr>
          <w:sz w:val="21"/>
          <w:szCs w:val="21"/>
        </w:rPr>
        <w:t xml:space="preserve">with changes in the context. </w:t>
      </w:r>
      <w:r w:rsidR="00771EB0" w:rsidRPr="00104FF1">
        <w:rPr>
          <w:sz w:val="21"/>
          <w:szCs w:val="21"/>
        </w:rPr>
        <w:t>T</w:t>
      </w:r>
      <w:r w:rsidR="00780955" w:rsidRPr="00104FF1">
        <w:rPr>
          <w:sz w:val="21"/>
          <w:szCs w:val="21"/>
        </w:rPr>
        <w:t xml:space="preserve">he </w:t>
      </w:r>
      <w:r w:rsidR="00F628BA" w:rsidRPr="00104FF1">
        <w:rPr>
          <w:sz w:val="21"/>
          <w:szCs w:val="21"/>
        </w:rPr>
        <w:t xml:space="preserve">program and its partners will test ideas, </w:t>
      </w:r>
      <w:r w:rsidR="005077BE" w:rsidRPr="00104FF1">
        <w:rPr>
          <w:sz w:val="21"/>
          <w:szCs w:val="21"/>
        </w:rPr>
        <w:t>learn,</w:t>
      </w:r>
      <w:r w:rsidR="00F628BA" w:rsidRPr="00104FF1">
        <w:rPr>
          <w:sz w:val="21"/>
          <w:szCs w:val="21"/>
        </w:rPr>
        <w:t xml:space="preserve"> and adapt to hone and refine </w:t>
      </w:r>
      <w:r w:rsidR="00771EB0" w:rsidRPr="00104FF1">
        <w:rPr>
          <w:sz w:val="21"/>
          <w:szCs w:val="21"/>
        </w:rPr>
        <w:t>activities</w:t>
      </w:r>
      <w:r w:rsidR="00A26676" w:rsidRPr="00104FF1">
        <w:rPr>
          <w:sz w:val="21"/>
          <w:szCs w:val="21"/>
        </w:rPr>
        <w:t xml:space="preserve"> and approaches. </w:t>
      </w:r>
      <w:r w:rsidR="00C8625F" w:rsidRPr="00104FF1">
        <w:rPr>
          <w:sz w:val="21"/>
          <w:szCs w:val="21"/>
        </w:rPr>
        <w:t>PARTISIPA will need t</w:t>
      </w:r>
      <w:r w:rsidR="00A26676" w:rsidRPr="00104FF1">
        <w:rPr>
          <w:sz w:val="21"/>
          <w:szCs w:val="21"/>
        </w:rPr>
        <w:t xml:space="preserve">o encourage iterative adaptation in </w:t>
      </w:r>
      <w:r w:rsidR="0037007C" w:rsidRPr="00104FF1">
        <w:rPr>
          <w:sz w:val="21"/>
          <w:szCs w:val="21"/>
        </w:rPr>
        <w:t xml:space="preserve">its partnerships to ensure opportunities are exploited and </w:t>
      </w:r>
      <w:r w:rsidR="008E0D33" w:rsidRPr="00104FF1">
        <w:rPr>
          <w:sz w:val="21"/>
          <w:szCs w:val="21"/>
        </w:rPr>
        <w:t xml:space="preserve">partners maintain a successful trajectory. </w:t>
      </w:r>
    </w:p>
    <w:p w14:paraId="1C292104" w14:textId="3023C276" w:rsidR="00005E47" w:rsidRPr="00104FF1" w:rsidRDefault="00005E47" w:rsidP="00CA5B35">
      <w:pPr>
        <w:spacing w:line="276" w:lineRule="auto"/>
        <w:rPr>
          <w:sz w:val="21"/>
          <w:szCs w:val="21"/>
        </w:rPr>
      </w:pPr>
      <w:r w:rsidRPr="00104FF1">
        <w:rPr>
          <w:b/>
          <w:bCs/>
          <w:sz w:val="21"/>
          <w:szCs w:val="21"/>
        </w:rPr>
        <w:t xml:space="preserve">Plan for </w:t>
      </w:r>
      <w:r w:rsidR="00425973">
        <w:rPr>
          <w:b/>
          <w:bCs/>
          <w:sz w:val="21"/>
          <w:szCs w:val="21"/>
        </w:rPr>
        <w:t>long-term change</w:t>
      </w:r>
      <w:r w:rsidR="008E0D33" w:rsidRPr="00104FF1">
        <w:rPr>
          <w:sz w:val="21"/>
          <w:szCs w:val="21"/>
        </w:rPr>
        <w:t>:</w:t>
      </w:r>
      <w:r w:rsidR="005077BE" w:rsidRPr="00104FF1">
        <w:rPr>
          <w:sz w:val="21"/>
          <w:szCs w:val="21"/>
        </w:rPr>
        <w:t xml:space="preserve"> </w:t>
      </w:r>
      <w:r w:rsidR="00973311" w:rsidRPr="00104FF1">
        <w:rPr>
          <w:sz w:val="21"/>
          <w:szCs w:val="21"/>
        </w:rPr>
        <w:t xml:space="preserve">this investment will be successful if it </w:t>
      </w:r>
      <w:r w:rsidR="00345B32" w:rsidRPr="00104FF1">
        <w:rPr>
          <w:sz w:val="21"/>
          <w:szCs w:val="21"/>
        </w:rPr>
        <w:t xml:space="preserve">catalyses changes </w:t>
      </w:r>
      <w:r w:rsidR="00771EB0" w:rsidRPr="00104FF1">
        <w:rPr>
          <w:sz w:val="21"/>
          <w:szCs w:val="21"/>
        </w:rPr>
        <w:t xml:space="preserve">in local counterparts </w:t>
      </w:r>
      <w:r w:rsidR="00345B32" w:rsidRPr="00104FF1">
        <w:rPr>
          <w:sz w:val="21"/>
          <w:szCs w:val="21"/>
        </w:rPr>
        <w:t>that bring about new and stronger relationships</w:t>
      </w:r>
      <w:r w:rsidR="0041338F" w:rsidRPr="00104FF1">
        <w:rPr>
          <w:sz w:val="21"/>
          <w:szCs w:val="21"/>
        </w:rPr>
        <w:t xml:space="preserve">, </w:t>
      </w:r>
      <w:r w:rsidR="00277567" w:rsidRPr="00104FF1">
        <w:rPr>
          <w:sz w:val="21"/>
          <w:szCs w:val="21"/>
        </w:rPr>
        <w:t>systems,</w:t>
      </w:r>
      <w:r w:rsidR="0041338F" w:rsidRPr="00104FF1">
        <w:rPr>
          <w:sz w:val="21"/>
          <w:szCs w:val="21"/>
        </w:rPr>
        <w:t xml:space="preserve"> and processes</w:t>
      </w:r>
      <w:r w:rsidR="00277567" w:rsidRPr="00104FF1">
        <w:rPr>
          <w:sz w:val="21"/>
          <w:szCs w:val="21"/>
        </w:rPr>
        <w:t xml:space="preserve"> that endure beyond the life of the program. </w:t>
      </w:r>
      <w:r w:rsidR="00A9122E" w:rsidRPr="00104FF1">
        <w:rPr>
          <w:sz w:val="21"/>
          <w:szCs w:val="21"/>
        </w:rPr>
        <w:t xml:space="preserve">Attention needs to be paid to </w:t>
      </w:r>
      <w:r w:rsidR="00E63EC4" w:rsidRPr="00104FF1">
        <w:rPr>
          <w:sz w:val="21"/>
          <w:szCs w:val="21"/>
        </w:rPr>
        <w:t>trans</w:t>
      </w:r>
      <w:r w:rsidR="005B6B24" w:rsidRPr="00104FF1">
        <w:rPr>
          <w:sz w:val="21"/>
          <w:szCs w:val="21"/>
        </w:rPr>
        <w:t xml:space="preserve">forming </w:t>
      </w:r>
      <w:r w:rsidR="00E63EC4" w:rsidRPr="00104FF1">
        <w:rPr>
          <w:sz w:val="21"/>
          <w:szCs w:val="21"/>
        </w:rPr>
        <w:t xml:space="preserve">institutional and political </w:t>
      </w:r>
      <w:r w:rsidR="00A9122E" w:rsidRPr="00104FF1">
        <w:rPr>
          <w:sz w:val="21"/>
          <w:szCs w:val="21"/>
        </w:rPr>
        <w:t>incentives that</w:t>
      </w:r>
      <w:r w:rsidR="00E63EC4" w:rsidRPr="00104FF1">
        <w:rPr>
          <w:sz w:val="21"/>
          <w:szCs w:val="21"/>
        </w:rPr>
        <w:t xml:space="preserve"> undermine reform </w:t>
      </w:r>
      <w:r w:rsidR="00771EB0" w:rsidRPr="00104FF1">
        <w:rPr>
          <w:sz w:val="21"/>
          <w:szCs w:val="21"/>
        </w:rPr>
        <w:t>in</w:t>
      </w:r>
      <w:r w:rsidR="00E63EC4" w:rsidRPr="00104FF1">
        <w:rPr>
          <w:sz w:val="21"/>
          <w:szCs w:val="21"/>
        </w:rPr>
        <w:t xml:space="preserve">to </w:t>
      </w:r>
      <w:r w:rsidR="005B6B24" w:rsidRPr="00104FF1">
        <w:rPr>
          <w:sz w:val="21"/>
          <w:szCs w:val="21"/>
        </w:rPr>
        <w:t xml:space="preserve">ones that </w:t>
      </w:r>
      <w:r w:rsidR="00A9122E" w:rsidRPr="00104FF1">
        <w:rPr>
          <w:sz w:val="21"/>
          <w:szCs w:val="21"/>
        </w:rPr>
        <w:t xml:space="preserve">support reforms. </w:t>
      </w:r>
      <w:r w:rsidR="00DC11BF" w:rsidRPr="00104FF1">
        <w:rPr>
          <w:sz w:val="21"/>
          <w:szCs w:val="21"/>
        </w:rPr>
        <w:t xml:space="preserve">With this in mind, </w:t>
      </w:r>
      <w:r w:rsidR="00307A30" w:rsidRPr="00104FF1">
        <w:rPr>
          <w:sz w:val="21"/>
          <w:szCs w:val="21"/>
        </w:rPr>
        <w:t xml:space="preserve">PARTISIPA will </w:t>
      </w:r>
      <w:r w:rsidR="00EA74EA" w:rsidRPr="00104FF1">
        <w:rPr>
          <w:sz w:val="21"/>
          <w:szCs w:val="21"/>
        </w:rPr>
        <w:t xml:space="preserve">not attempt to do everything but focus on key areas that will </w:t>
      </w:r>
      <w:r w:rsidR="001672E0" w:rsidRPr="00104FF1">
        <w:rPr>
          <w:sz w:val="21"/>
          <w:szCs w:val="21"/>
        </w:rPr>
        <w:t>provide the foundations</w:t>
      </w:r>
      <w:r w:rsidR="009A3988" w:rsidRPr="00104FF1">
        <w:rPr>
          <w:sz w:val="21"/>
          <w:szCs w:val="21"/>
        </w:rPr>
        <w:t xml:space="preserve"> for success and building on these opportunities. </w:t>
      </w:r>
      <w:r w:rsidR="00171825">
        <w:rPr>
          <w:sz w:val="21"/>
          <w:szCs w:val="21"/>
        </w:rPr>
        <w:t xml:space="preserve">Affordability will be a key consideration; PARTISIPA should not adopt approaches that GoTL or communities </w:t>
      </w:r>
      <w:r w:rsidR="009F6074">
        <w:rPr>
          <w:sz w:val="21"/>
          <w:szCs w:val="21"/>
        </w:rPr>
        <w:t>cannot</w:t>
      </w:r>
      <w:r w:rsidR="00171825">
        <w:rPr>
          <w:sz w:val="21"/>
          <w:szCs w:val="21"/>
        </w:rPr>
        <w:t xml:space="preserve"> afford to eventually take over themselves. </w:t>
      </w:r>
    </w:p>
    <w:p w14:paraId="0281AF4A" w14:textId="4A021044" w:rsidR="00005E47" w:rsidRPr="00104FF1" w:rsidRDefault="00005E47" w:rsidP="00CA5B35">
      <w:pPr>
        <w:spacing w:line="276" w:lineRule="auto"/>
        <w:rPr>
          <w:sz w:val="21"/>
          <w:szCs w:val="21"/>
        </w:rPr>
      </w:pPr>
      <w:r w:rsidRPr="00104FF1">
        <w:rPr>
          <w:b/>
          <w:bCs/>
          <w:sz w:val="21"/>
          <w:szCs w:val="21"/>
        </w:rPr>
        <w:t xml:space="preserve">Be </w:t>
      </w:r>
      <w:r w:rsidR="00C1207A" w:rsidRPr="00104FF1">
        <w:rPr>
          <w:b/>
          <w:bCs/>
          <w:sz w:val="21"/>
          <w:szCs w:val="21"/>
        </w:rPr>
        <w:t>c</w:t>
      </w:r>
      <w:r w:rsidRPr="00104FF1">
        <w:rPr>
          <w:b/>
          <w:bCs/>
          <w:sz w:val="21"/>
          <w:szCs w:val="21"/>
        </w:rPr>
        <w:t>ommunity centred</w:t>
      </w:r>
      <w:r w:rsidR="00C1207A" w:rsidRPr="00104FF1">
        <w:rPr>
          <w:b/>
          <w:bCs/>
          <w:sz w:val="21"/>
          <w:szCs w:val="21"/>
        </w:rPr>
        <w:t>:</w:t>
      </w:r>
      <w:r w:rsidR="00C1207A" w:rsidRPr="00104FF1">
        <w:rPr>
          <w:sz w:val="21"/>
          <w:szCs w:val="21"/>
        </w:rPr>
        <w:t xml:space="preserve"> </w:t>
      </w:r>
      <w:r w:rsidR="00AF037C" w:rsidRPr="00104FF1">
        <w:rPr>
          <w:sz w:val="21"/>
          <w:szCs w:val="21"/>
        </w:rPr>
        <w:t xml:space="preserve">Programs can easily get caught up in the dynamics and demands of government counterparts, </w:t>
      </w:r>
      <w:r w:rsidR="0010463B" w:rsidRPr="00104FF1">
        <w:rPr>
          <w:sz w:val="21"/>
          <w:szCs w:val="21"/>
        </w:rPr>
        <w:t>which</w:t>
      </w:r>
      <w:r w:rsidR="00AF037C" w:rsidRPr="00104FF1">
        <w:rPr>
          <w:sz w:val="21"/>
          <w:szCs w:val="21"/>
        </w:rPr>
        <w:t xml:space="preserve"> is not necessarily informed by </w:t>
      </w:r>
      <w:r w:rsidR="00771EB0" w:rsidRPr="00104FF1">
        <w:rPr>
          <w:sz w:val="21"/>
          <w:szCs w:val="21"/>
        </w:rPr>
        <w:t xml:space="preserve">or responsive to </w:t>
      </w:r>
      <w:r w:rsidR="00AF037C" w:rsidRPr="00104FF1">
        <w:rPr>
          <w:sz w:val="21"/>
          <w:szCs w:val="21"/>
        </w:rPr>
        <w:t xml:space="preserve">community priorities and needs and sometimes makes little difference to communities. Being community centred </w:t>
      </w:r>
      <w:r w:rsidR="00C1207A" w:rsidRPr="00104FF1">
        <w:rPr>
          <w:sz w:val="21"/>
          <w:szCs w:val="21"/>
        </w:rPr>
        <w:t xml:space="preserve">means always keeping a clear line of sight between what the program is doing and what communities are experiencing. </w:t>
      </w:r>
    </w:p>
    <w:p w14:paraId="235A0AB3" w14:textId="4025AD92" w:rsidR="0063750C" w:rsidRPr="005755EB" w:rsidRDefault="0063750C" w:rsidP="004A793D">
      <w:pPr>
        <w:pStyle w:val="Heading2"/>
      </w:pPr>
      <w:bookmarkStart w:id="37" w:name="_Toc57881023"/>
      <w:bookmarkEnd w:id="36"/>
      <w:r w:rsidRPr="005755EB">
        <w:t xml:space="preserve">What </w:t>
      </w:r>
      <w:r w:rsidR="00177BAE">
        <w:t>S</w:t>
      </w:r>
      <w:r w:rsidRPr="005755EB">
        <w:t xml:space="preserve">uccess </w:t>
      </w:r>
      <w:r w:rsidR="00177BAE">
        <w:t>W</w:t>
      </w:r>
      <w:r w:rsidRPr="005755EB">
        <w:t xml:space="preserve">ill </w:t>
      </w:r>
      <w:r w:rsidR="00177BAE">
        <w:t>L</w:t>
      </w:r>
      <w:r w:rsidRPr="005755EB">
        <w:t xml:space="preserve">ook </w:t>
      </w:r>
      <w:r w:rsidR="00177BAE">
        <w:t>L</w:t>
      </w:r>
      <w:r w:rsidRPr="005755EB">
        <w:t>ike</w:t>
      </w:r>
      <w:bookmarkEnd w:id="37"/>
      <w:r w:rsidRPr="005755EB">
        <w:t> </w:t>
      </w:r>
    </w:p>
    <w:p w14:paraId="4E63FCB2" w14:textId="70199539" w:rsidR="00DD7E8A" w:rsidRPr="00104FF1" w:rsidRDefault="00FF0E3B" w:rsidP="00E65C71">
      <w:pPr>
        <w:spacing w:line="276" w:lineRule="auto"/>
        <w:rPr>
          <w:sz w:val="21"/>
          <w:szCs w:val="21"/>
        </w:rPr>
      </w:pPr>
      <w:r w:rsidRPr="00104FF1">
        <w:rPr>
          <w:sz w:val="21"/>
          <w:szCs w:val="21"/>
        </w:rPr>
        <w:t>In ten years, it is anticipated that this investment will have made an important contribution to a more responsive government and strengthened democracy that is building strong foundations for a confident, peaceful, and prosperous future</w:t>
      </w:r>
      <w:r w:rsidR="00E573E6" w:rsidRPr="00104FF1">
        <w:rPr>
          <w:sz w:val="21"/>
          <w:szCs w:val="21"/>
        </w:rPr>
        <w:t xml:space="preserve"> in Timor-Leste</w:t>
      </w:r>
      <w:r w:rsidRPr="00104FF1">
        <w:rPr>
          <w:sz w:val="21"/>
          <w:szCs w:val="21"/>
        </w:rPr>
        <w:t xml:space="preserve">.  This will be achieved through successes at the national, municipal, </w:t>
      </w:r>
      <w:r w:rsidR="00C57A4A" w:rsidRPr="00104FF1">
        <w:rPr>
          <w:sz w:val="21"/>
          <w:szCs w:val="21"/>
        </w:rPr>
        <w:t>postu</w:t>
      </w:r>
      <w:r w:rsidRPr="00104FF1">
        <w:rPr>
          <w:sz w:val="21"/>
          <w:szCs w:val="21"/>
        </w:rPr>
        <w:t xml:space="preserve"> and suku levels, outlined in the tables below with intermediate (five-year) successes also described.</w:t>
      </w:r>
    </w:p>
    <w:p w14:paraId="7A1984BB" w14:textId="51FBAB3F" w:rsidR="00FF0E3B" w:rsidRPr="005755EB" w:rsidRDefault="00FF0E3B" w:rsidP="00E65C71">
      <w:pPr>
        <w:pStyle w:val="Caption"/>
        <w:keepNext/>
        <w:spacing w:line="276" w:lineRule="auto"/>
      </w:pPr>
      <w:bookmarkStart w:id="38" w:name="_Toc55281995"/>
      <w:r w:rsidRPr="005755EB">
        <w:t xml:space="preserve">Table </w:t>
      </w:r>
      <w:fldSimple w:instr=" SEQ Table \* ARABIC ">
        <w:r w:rsidR="00834D6A">
          <w:rPr>
            <w:noProof/>
          </w:rPr>
          <w:t>7</w:t>
        </w:r>
      </w:fldSimple>
      <w:r w:rsidRPr="005755EB">
        <w:t>: What success looks like at the suku level</w:t>
      </w:r>
      <w:bookmarkEnd w:id="38"/>
    </w:p>
    <w:tbl>
      <w:tblPr>
        <w:tblStyle w:val="TableGrid"/>
        <w:tblW w:w="9741" w:type="dxa"/>
        <w:tblLook w:val="04A0" w:firstRow="1" w:lastRow="0" w:firstColumn="1" w:lastColumn="0" w:noHBand="0" w:noVBand="1"/>
      </w:tblPr>
      <w:tblGrid>
        <w:gridCol w:w="3539"/>
        <w:gridCol w:w="6202"/>
      </w:tblGrid>
      <w:tr w:rsidR="0000492B" w:rsidRPr="005755EB" w14:paraId="60BCAAF9" w14:textId="77777777" w:rsidTr="00114943">
        <w:tc>
          <w:tcPr>
            <w:tcW w:w="3539" w:type="dxa"/>
            <w:shd w:val="clear" w:color="auto" w:fill="A2DCD1" w:themeFill="accent1" w:themeFillTint="99"/>
          </w:tcPr>
          <w:p w14:paraId="5B6713D3" w14:textId="06760B03" w:rsidR="0000492B" w:rsidRPr="005755EB" w:rsidRDefault="0000492B" w:rsidP="00E65C71">
            <w:pPr>
              <w:spacing w:after="120" w:line="276" w:lineRule="auto"/>
              <w:jc w:val="center"/>
              <w:rPr>
                <w:rFonts w:cstheme="minorHAnsi"/>
                <w:b/>
                <w:bCs/>
                <w:color w:val="000000" w:themeColor="text1"/>
              </w:rPr>
            </w:pPr>
            <w:r w:rsidRPr="005755EB">
              <w:rPr>
                <w:rFonts w:cstheme="minorHAnsi"/>
                <w:b/>
                <w:bCs/>
                <w:color w:val="000000" w:themeColor="text1"/>
              </w:rPr>
              <w:t xml:space="preserve">In </w:t>
            </w:r>
            <w:r w:rsidR="005D46C9" w:rsidRPr="005755EB">
              <w:rPr>
                <w:rFonts w:cstheme="minorHAnsi"/>
                <w:b/>
                <w:bCs/>
                <w:color w:val="000000" w:themeColor="text1"/>
              </w:rPr>
              <w:t>five</w:t>
            </w:r>
            <w:r w:rsidRPr="005755EB">
              <w:rPr>
                <w:rFonts w:cstheme="minorHAnsi"/>
                <w:b/>
                <w:bCs/>
                <w:color w:val="000000" w:themeColor="text1"/>
              </w:rPr>
              <w:t xml:space="preserve"> years (2026) we expect to see</w:t>
            </w:r>
          </w:p>
        </w:tc>
        <w:tc>
          <w:tcPr>
            <w:tcW w:w="6202" w:type="dxa"/>
            <w:shd w:val="clear" w:color="auto" w:fill="A2DCD1" w:themeFill="accent1" w:themeFillTint="99"/>
          </w:tcPr>
          <w:p w14:paraId="21EEC9B3" w14:textId="54548B10" w:rsidR="0000492B" w:rsidRPr="005755EB" w:rsidRDefault="0000492B" w:rsidP="00E65C71">
            <w:pPr>
              <w:spacing w:after="120" w:line="276" w:lineRule="auto"/>
              <w:jc w:val="center"/>
              <w:rPr>
                <w:rFonts w:cstheme="minorHAnsi"/>
                <w:b/>
                <w:bCs/>
                <w:color w:val="000000" w:themeColor="text1"/>
              </w:rPr>
            </w:pPr>
            <w:r w:rsidRPr="005755EB">
              <w:rPr>
                <w:rFonts w:cstheme="minorHAnsi"/>
                <w:b/>
                <w:bCs/>
                <w:color w:val="000000" w:themeColor="text1"/>
              </w:rPr>
              <w:t>In 10 years (2031) we expect to see</w:t>
            </w:r>
          </w:p>
        </w:tc>
      </w:tr>
      <w:tr w:rsidR="00C520AA" w:rsidRPr="005755EB" w14:paraId="1EE470FF" w14:textId="77777777" w:rsidTr="00114943">
        <w:tc>
          <w:tcPr>
            <w:tcW w:w="3539" w:type="dxa"/>
          </w:tcPr>
          <w:p w14:paraId="615BDE54" w14:textId="5937B479" w:rsidR="00C520AA" w:rsidRPr="005755EB" w:rsidRDefault="00C520AA" w:rsidP="003C0293">
            <w:pPr>
              <w:pStyle w:val="ListParagraph"/>
              <w:numPr>
                <w:ilvl w:val="0"/>
                <w:numId w:val="29"/>
              </w:numPr>
              <w:spacing w:after="120" w:line="276" w:lineRule="auto"/>
              <w:contextualSpacing w:val="0"/>
              <w:jc w:val="left"/>
              <w:rPr>
                <w:rFonts w:cstheme="minorHAnsi"/>
                <w:sz w:val="20"/>
              </w:rPr>
            </w:pPr>
            <w:r w:rsidRPr="005755EB">
              <w:rPr>
                <w:rFonts w:cstheme="minorHAnsi"/>
                <w:sz w:val="20"/>
              </w:rPr>
              <w:t>Village committees for PNDS</w:t>
            </w:r>
            <w:r w:rsidR="00114943" w:rsidRPr="005755EB">
              <w:rPr>
                <w:rFonts w:cstheme="minorHAnsi"/>
                <w:sz w:val="20"/>
              </w:rPr>
              <w:t xml:space="preserve"> and</w:t>
            </w:r>
            <w:r w:rsidRPr="005755EB">
              <w:rPr>
                <w:rFonts w:cstheme="minorHAnsi"/>
                <w:sz w:val="20"/>
              </w:rPr>
              <w:t xml:space="preserve"> O&amp;M</w:t>
            </w:r>
            <w:r w:rsidR="00114943" w:rsidRPr="005755EB">
              <w:rPr>
                <w:rFonts w:cstheme="minorHAnsi"/>
                <w:sz w:val="20"/>
              </w:rPr>
              <w:t xml:space="preserve"> of </w:t>
            </w:r>
            <w:r w:rsidRPr="005755EB">
              <w:rPr>
                <w:rFonts w:cstheme="minorHAnsi"/>
                <w:sz w:val="20"/>
              </w:rPr>
              <w:t xml:space="preserve">water </w:t>
            </w:r>
            <w:r w:rsidR="00114943" w:rsidRPr="005755EB">
              <w:rPr>
                <w:rFonts w:cstheme="minorHAnsi"/>
                <w:sz w:val="20"/>
              </w:rPr>
              <w:t>systems</w:t>
            </w:r>
            <w:r w:rsidRPr="005755EB">
              <w:rPr>
                <w:rFonts w:cstheme="minorHAnsi"/>
                <w:sz w:val="20"/>
              </w:rPr>
              <w:t xml:space="preserve"> are in place </w:t>
            </w:r>
            <w:r w:rsidR="004949BC">
              <w:rPr>
                <w:rFonts w:cstheme="minorHAnsi"/>
                <w:sz w:val="20"/>
              </w:rPr>
              <w:t xml:space="preserve">and harmonised, </w:t>
            </w:r>
            <w:r w:rsidRPr="005755EB">
              <w:rPr>
                <w:rFonts w:cstheme="minorHAnsi"/>
                <w:sz w:val="20"/>
              </w:rPr>
              <w:t>are known to the community and citizens engage with them</w:t>
            </w:r>
          </w:p>
          <w:p w14:paraId="1C6D3826" w14:textId="29452800" w:rsidR="00C520AA" w:rsidRPr="005755EB" w:rsidRDefault="00C520AA" w:rsidP="003C0293">
            <w:pPr>
              <w:pStyle w:val="ListParagraph"/>
              <w:numPr>
                <w:ilvl w:val="0"/>
                <w:numId w:val="29"/>
              </w:numPr>
              <w:spacing w:after="120" w:line="276" w:lineRule="auto"/>
              <w:contextualSpacing w:val="0"/>
              <w:jc w:val="left"/>
              <w:rPr>
                <w:rFonts w:cstheme="minorHAnsi"/>
                <w:sz w:val="20"/>
              </w:rPr>
            </w:pPr>
            <w:r w:rsidRPr="005755EB">
              <w:rPr>
                <w:rFonts w:cstheme="minorHAnsi"/>
                <w:sz w:val="20"/>
              </w:rPr>
              <w:t xml:space="preserve">Women and </w:t>
            </w:r>
            <w:r w:rsidR="004B6F12">
              <w:rPr>
                <w:rFonts w:cstheme="minorHAnsi"/>
                <w:sz w:val="20"/>
              </w:rPr>
              <w:t>p</w:t>
            </w:r>
            <w:r w:rsidR="009E0729">
              <w:rPr>
                <w:rFonts w:cstheme="minorHAnsi"/>
                <w:sz w:val="20"/>
              </w:rPr>
              <w:t>eople with disabilities</w:t>
            </w:r>
            <w:r w:rsidRPr="005755EB">
              <w:rPr>
                <w:rFonts w:cstheme="minorHAnsi"/>
                <w:sz w:val="20"/>
              </w:rPr>
              <w:t xml:space="preserve"> are represented and active at community meetings </w:t>
            </w:r>
            <w:r w:rsidR="004949BC">
              <w:rPr>
                <w:rFonts w:cstheme="minorHAnsi"/>
                <w:sz w:val="20"/>
              </w:rPr>
              <w:t xml:space="preserve">and </w:t>
            </w:r>
            <w:r w:rsidR="0002297D">
              <w:rPr>
                <w:rFonts w:cstheme="minorHAnsi"/>
                <w:sz w:val="20"/>
              </w:rPr>
              <w:t xml:space="preserve">in </w:t>
            </w:r>
            <w:r w:rsidR="004949BC">
              <w:rPr>
                <w:rFonts w:cstheme="minorHAnsi"/>
                <w:sz w:val="20"/>
              </w:rPr>
              <w:t xml:space="preserve">decision making </w:t>
            </w:r>
            <w:r w:rsidRPr="005755EB">
              <w:rPr>
                <w:rFonts w:cstheme="minorHAnsi"/>
                <w:sz w:val="20"/>
              </w:rPr>
              <w:t xml:space="preserve">and are included on </w:t>
            </w:r>
            <w:r w:rsidR="003E4A0E">
              <w:rPr>
                <w:rFonts w:cstheme="minorHAnsi"/>
                <w:sz w:val="20"/>
              </w:rPr>
              <w:t xml:space="preserve">a target percentage of </w:t>
            </w:r>
            <w:r w:rsidRPr="005755EB">
              <w:rPr>
                <w:rFonts w:cstheme="minorHAnsi"/>
                <w:sz w:val="20"/>
              </w:rPr>
              <w:t>village committees</w:t>
            </w:r>
            <w:r w:rsidR="00B743BE">
              <w:rPr>
                <w:rStyle w:val="FootnoteReference"/>
                <w:rFonts w:cstheme="minorHAnsi"/>
                <w:sz w:val="20"/>
              </w:rPr>
              <w:footnoteReference w:id="17"/>
            </w:r>
            <w:r w:rsidRPr="005755EB">
              <w:rPr>
                <w:rFonts w:cstheme="minorHAnsi"/>
                <w:sz w:val="20"/>
              </w:rPr>
              <w:t xml:space="preserve">. </w:t>
            </w:r>
          </w:p>
          <w:p w14:paraId="657AD9E0" w14:textId="77777777" w:rsidR="00CF0BBE" w:rsidRPr="005755EB" w:rsidRDefault="00CF0BBE" w:rsidP="00CF0BBE">
            <w:pPr>
              <w:pStyle w:val="ListParagraph"/>
              <w:numPr>
                <w:ilvl w:val="0"/>
                <w:numId w:val="29"/>
              </w:numPr>
              <w:spacing w:after="120" w:line="276" w:lineRule="auto"/>
              <w:contextualSpacing w:val="0"/>
              <w:jc w:val="left"/>
              <w:rPr>
                <w:rFonts w:cstheme="minorHAnsi"/>
                <w:sz w:val="20"/>
              </w:rPr>
            </w:pPr>
            <w:r w:rsidRPr="005755EB">
              <w:rPr>
                <w:rFonts w:cstheme="minorHAnsi"/>
                <w:sz w:val="20"/>
              </w:rPr>
              <w:t>More citizens have access to an improved water source as a result of O&amp;M of suku water systems.</w:t>
            </w:r>
          </w:p>
          <w:p w14:paraId="4BF5F9B9" w14:textId="222F258E" w:rsidR="00145A9B" w:rsidRDefault="00145A9B" w:rsidP="003C0293">
            <w:pPr>
              <w:pStyle w:val="ListParagraph"/>
              <w:numPr>
                <w:ilvl w:val="0"/>
                <w:numId w:val="29"/>
              </w:numPr>
              <w:spacing w:after="120" w:line="276" w:lineRule="auto"/>
              <w:contextualSpacing w:val="0"/>
              <w:jc w:val="left"/>
              <w:rPr>
                <w:rFonts w:cstheme="minorHAnsi"/>
                <w:sz w:val="20"/>
              </w:rPr>
            </w:pPr>
            <w:r>
              <w:rPr>
                <w:rFonts w:cstheme="minorHAnsi"/>
                <w:sz w:val="20"/>
              </w:rPr>
              <w:t xml:space="preserve">Infrastructure </w:t>
            </w:r>
            <w:r w:rsidR="00CF0BBE">
              <w:rPr>
                <w:rFonts w:cstheme="minorHAnsi"/>
                <w:sz w:val="20"/>
              </w:rPr>
              <w:t xml:space="preserve">that </w:t>
            </w:r>
            <w:r>
              <w:rPr>
                <w:rFonts w:cstheme="minorHAnsi"/>
                <w:sz w:val="20"/>
              </w:rPr>
              <w:t xml:space="preserve">has been built </w:t>
            </w:r>
            <w:r w:rsidR="00066A79">
              <w:rPr>
                <w:rFonts w:cstheme="minorHAnsi"/>
                <w:sz w:val="20"/>
              </w:rPr>
              <w:t xml:space="preserve">is sustainable, </w:t>
            </w:r>
            <w:r w:rsidR="00CF0BBE">
              <w:rPr>
                <w:rFonts w:cstheme="minorHAnsi"/>
                <w:sz w:val="20"/>
              </w:rPr>
              <w:t xml:space="preserve">are low-carbon options, and </w:t>
            </w:r>
            <w:r w:rsidR="00066A79">
              <w:rPr>
                <w:rFonts w:cstheme="minorHAnsi"/>
                <w:sz w:val="20"/>
              </w:rPr>
              <w:t xml:space="preserve">protects natural resources. </w:t>
            </w:r>
          </w:p>
          <w:p w14:paraId="250FD868" w14:textId="22DB23B7" w:rsidR="00C520AA" w:rsidRPr="005755EB" w:rsidRDefault="00C520AA" w:rsidP="003C0293">
            <w:pPr>
              <w:pStyle w:val="ListParagraph"/>
              <w:numPr>
                <w:ilvl w:val="0"/>
                <w:numId w:val="29"/>
              </w:numPr>
              <w:spacing w:after="120" w:line="276" w:lineRule="auto"/>
              <w:contextualSpacing w:val="0"/>
              <w:jc w:val="left"/>
              <w:rPr>
                <w:rFonts w:cstheme="minorHAnsi"/>
                <w:sz w:val="20"/>
              </w:rPr>
            </w:pPr>
            <w:r w:rsidRPr="005755EB">
              <w:rPr>
                <w:rFonts w:cstheme="minorHAnsi"/>
                <w:sz w:val="20"/>
              </w:rPr>
              <w:t xml:space="preserve">Most suku have had more than </w:t>
            </w:r>
            <w:r w:rsidR="005D46C9" w:rsidRPr="005755EB">
              <w:rPr>
                <w:rFonts w:cstheme="minorHAnsi"/>
                <w:sz w:val="20"/>
              </w:rPr>
              <w:t>two or three</w:t>
            </w:r>
            <w:r w:rsidRPr="005755EB">
              <w:rPr>
                <w:rFonts w:cstheme="minorHAnsi"/>
                <w:sz w:val="20"/>
              </w:rPr>
              <w:t xml:space="preserve"> cycles of PNDS funding.</w:t>
            </w:r>
          </w:p>
          <w:p w14:paraId="40F7EF38" w14:textId="0F8B049E" w:rsidR="00C520AA" w:rsidRPr="005755EB" w:rsidRDefault="00C520AA">
            <w:pPr>
              <w:pStyle w:val="ListParagraph"/>
              <w:numPr>
                <w:ilvl w:val="0"/>
                <w:numId w:val="29"/>
              </w:numPr>
              <w:spacing w:after="120" w:line="276" w:lineRule="auto"/>
              <w:contextualSpacing w:val="0"/>
              <w:jc w:val="left"/>
              <w:rPr>
                <w:rFonts w:cstheme="minorHAnsi"/>
                <w:sz w:val="20"/>
              </w:rPr>
            </w:pPr>
            <w:r w:rsidRPr="005755EB">
              <w:rPr>
                <w:rFonts w:cstheme="minorHAnsi"/>
                <w:sz w:val="20"/>
              </w:rPr>
              <w:t>Citizens have more days of work</w:t>
            </w:r>
            <w:r w:rsidR="00C02BF8">
              <w:rPr>
                <w:rFonts w:cstheme="minorHAnsi"/>
                <w:sz w:val="20"/>
              </w:rPr>
              <w:t>, income opportunities</w:t>
            </w:r>
            <w:r w:rsidRPr="005755EB">
              <w:rPr>
                <w:rFonts w:cstheme="minorHAnsi"/>
                <w:sz w:val="20"/>
              </w:rPr>
              <w:t xml:space="preserve"> and learn new skills via participation in program such as PNDS and O&amp;M of </w:t>
            </w:r>
            <w:r w:rsidR="001A1562" w:rsidRPr="005755EB">
              <w:rPr>
                <w:rFonts w:cstheme="minorHAnsi"/>
                <w:sz w:val="20"/>
              </w:rPr>
              <w:t>suku water systems</w:t>
            </w:r>
            <w:r w:rsidR="00C02BF8">
              <w:rPr>
                <w:rFonts w:cstheme="minorHAnsi"/>
                <w:sz w:val="20"/>
              </w:rPr>
              <w:t xml:space="preserve">, as well as improved livelihoods because of the infrastructure that is built (such as irrigation systems). </w:t>
            </w:r>
          </w:p>
        </w:tc>
        <w:tc>
          <w:tcPr>
            <w:tcW w:w="6202" w:type="dxa"/>
          </w:tcPr>
          <w:p w14:paraId="23C939EE" w14:textId="4898BD9C" w:rsidR="00C520AA" w:rsidRPr="005755EB" w:rsidRDefault="00C520AA" w:rsidP="003C0293">
            <w:pPr>
              <w:pStyle w:val="ListParagraph"/>
              <w:numPr>
                <w:ilvl w:val="0"/>
                <w:numId w:val="30"/>
              </w:numPr>
              <w:spacing w:after="120" w:line="276" w:lineRule="auto"/>
              <w:contextualSpacing w:val="0"/>
              <w:jc w:val="left"/>
              <w:rPr>
                <w:rFonts w:cstheme="minorHAnsi"/>
                <w:sz w:val="20"/>
              </w:rPr>
            </w:pPr>
            <w:r w:rsidRPr="005755EB">
              <w:rPr>
                <w:rFonts w:cstheme="minorHAnsi"/>
                <w:sz w:val="20"/>
              </w:rPr>
              <w:t xml:space="preserve">Village governance is more dynamic and effective leading to more people actively engaging in village decision making. </w:t>
            </w:r>
          </w:p>
          <w:p w14:paraId="79C016AE" w14:textId="3C9A2840" w:rsidR="00C520AA" w:rsidRDefault="00C520AA" w:rsidP="003C0293">
            <w:pPr>
              <w:pStyle w:val="ListParagraph"/>
              <w:numPr>
                <w:ilvl w:val="0"/>
                <w:numId w:val="30"/>
              </w:numPr>
              <w:spacing w:after="120" w:line="276" w:lineRule="auto"/>
              <w:contextualSpacing w:val="0"/>
              <w:jc w:val="left"/>
              <w:rPr>
                <w:rFonts w:cstheme="minorHAnsi"/>
                <w:sz w:val="20"/>
              </w:rPr>
            </w:pPr>
            <w:r w:rsidRPr="005755EB">
              <w:rPr>
                <w:rFonts w:cstheme="minorHAnsi"/>
                <w:sz w:val="20"/>
              </w:rPr>
              <w:t>Gender power relations are more equal because women have taken advantage of the opportunities to participate in programs and village governance and they are being elected to leadership positions</w:t>
            </w:r>
            <w:r w:rsidR="005B00E4">
              <w:rPr>
                <w:rFonts w:cstheme="minorHAnsi"/>
                <w:sz w:val="20"/>
              </w:rPr>
              <w:t>,</w:t>
            </w:r>
            <w:r w:rsidR="005B00E4" w:rsidRPr="005B00E4">
              <w:rPr>
                <w:rFonts w:cstheme="minorHAnsi"/>
                <w:sz w:val="20"/>
              </w:rPr>
              <w:t xml:space="preserve"> </w:t>
            </w:r>
            <w:r w:rsidR="005B00E4" w:rsidRPr="00104FF1">
              <w:rPr>
                <w:rFonts w:cstheme="minorHAnsi"/>
                <w:sz w:val="20"/>
              </w:rPr>
              <w:t>and norms around what women can do have shifted as a result of women’s participation and various roles</w:t>
            </w:r>
            <w:r w:rsidR="005B00E4">
              <w:rPr>
                <w:rFonts w:cstheme="minorHAnsi"/>
                <w:sz w:val="20"/>
              </w:rPr>
              <w:t>.</w:t>
            </w:r>
          </w:p>
          <w:p w14:paraId="10F09186" w14:textId="77777777" w:rsidR="004949BC" w:rsidRPr="005755EB" w:rsidRDefault="004949BC" w:rsidP="004949BC">
            <w:pPr>
              <w:pStyle w:val="ListParagraph"/>
              <w:numPr>
                <w:ilvl w:val="0"/>
                <w:numId w:val="30"/>
              </w:numPr>
              <w:spacing w:after="120" w:line="276" w:lineRule="auto"/>
              <w:contextualSpacing w:val="0"/>
              <w:jc w:val="left"/>
              <w:rPr>
                <w:rFonts w:cstheme="minorHAnsi"/>
                <w:sz w:val="20"/>
              </w:rPr>
            </w:pPr>
            <w:r>
              <w:rPr>
                <w:rFonts w:cstheme="minorHAnsi"/>
                <w:sz w:val="20"/>
              </w:rPr>
              <w:t>People with disabilities</w:t>
            </w:r>
            <w:r w:rsidRPr="005755EB">
              <w:rPr>
                <w:rFonts w:cstheme="minorHAnsi"/>
                <w:sz w:val="20"/>
              </w:rPr>
              <w:t xml:space="preserve"> and other marginalised groups are included and participate in the economic, political, and cultural life of their community because they have more opportunities, they inform better decisions, and people value their contribution. </w:t>
            </w:r>
          </w:p>
          <w:p w14:paraId="59330C64" w14:textId="4EE9E2FC" w:rsidR="00C520AA" w:rsidRPr="005755EB" w:rsidRDefault="00C520AA" w:rsidP="003C0293">
            <w:pPr>
              <w:pStyle w:val="ListParagraph"/>
              <w:numPr>
                <w:ilvl w:val="0"/>
                <w:numId w:val="30"/>
              </w:numPr>
              <w:spacing w:after="120" w:line="276" w:lineRule="auto"/>
              <w:contextualSpacing w:val="0"/>
              <w:jc w:val="left"/>
              <w:rPr>
                <w:rFonts w:cstheme="minorHAnsi"/>
                <w:sz w:val="20"/>
              </w:rPr>
            </w:pPr>
            <w:r w:rsidRPr="005755EB">
              <w:rPr>
                <w:rFonts w:cstheme="minorHAnsi"/>
                <w:sz w:val="20"/>
              </w:rPr>
              <w:t xml:space="preserve">There is more or improved </w:t>
            </w:r>
            <w:r w:rsidR="00C632F6">
              <w:rPr>
                <w:rFonts w:cstheme="minorHAnsi"/>
                <w:sz w:val="20"/>
              </w:rPr>
              <w:t xml:space="preserve">(including accessible) </w:t>
            </w:r>
            <w:r w:rsidRPr="005755EB">
              <w:rPr>
                <w:rFonts w:cstheme="minorHAnsi"/>
                <w:sz w:val="20"/>
              </w:rPr>
              <w:t xml:space="preserve">basic services infrastructure in suku as a result of iterative cycles of PNDS, and </w:t>
            </w:r>
            <w:r w:rsidR="00114943" w:rsidRPr="005755EB">
              <w:rPr>
                <w:rFonts w:cstheme="minorHAnsi"/>
                <w:sz w:val="20"/>
              </w:rPr>
              <w:t>better maintenance of suku</w:t>
            </w:r>
            <w:r w:rsidRPr="005755EB">
              <w:rPr>
                <w:rFonts w:cstheme="minorHAnsi"/>
                <w:sz w:val="20"/>
              </w:rPr>
              <w:t xml:space="preserve"> infrastructure.</w:t>
            </w:r>
            <w:r w:rsidR="00C632F6">
              <w:rPr>
                <w:rFonts w:cstheme="minorHAnsi"/>
                <w:sz w:val="20"/>
              </w:rPr>
              <w:t xml:space="preserve"> </w:t>
            </w:r>
          </w:p>
          <w:p w14:paraId="166F49D9" w14:textId="77777777" w:rsidR="00C520AA" w:rsidRPr="005755EB" w:rsidRDefault="00C520AA" w:rsidP="003C0293">
            <w:pPr>
              <w:pStyle w:val="ListParagraph"/>
              <w:numPr>
                <w:ilvl w:val="0"/>
                <w:numId w:val="30"/>
              </w:numPr>
              <w:spacing w:after="120" w:line="276" w:lineRule="auto"/>
              <w:contextualSpacing w:val="0"/>
              <w:jc w:val="left"/>
              <w:rPr>
                <w:rFonts w:cstheme="minorHAnsi"/>
                <w:sz w:val="20"/>
              </w:rPr>
            </w:pPr>
            <w:r w:rsidRPr="005755EB">
              <w:rPr>
                <w:rFonts w:cstheme="minorHAnsi"/>
                <w:sz w:val="20"/>
              </w:rPr>
              <w:t>People are healthier because the government is better able to deliver services to more people and clean water is readily available.</w:t>
            </w:r>
          </w:p>
          <w:p w14:paraId="4670C46D" w14:textId="7E9AD926" w:rsidR="00C520AA" w:rsidRPr="005755EB" w:rsidRDefault="00C520AA" w:rsidP="003C0293">
            <w:pPr>
              <w:pStyle w:val="ListParagraph"/>
              <w:numPr>
                <w:ilvl w:val="0"/>
                <w:numId w:val="30"/>
              </w:numPr>
              <w:spacing w:after="120" w:line="276" w:lineRule="auto"/>
              <w:contextualSpacing w:val="0"/>
              <w:jc w:val="left"/>
              <w:rPr>
                <w:rFonts w:cstheme="minorHAnsi"/>
                <w:sz w:val="20"/>
              </w:rPr>
            </w:pPr>
            <w:r w:rsidRPr="005755EB">
              <w:rPr>
                <w:rFonts w:cstheme="minorHAnsi"/>
                <w:sz w:val="20"/>
              </w:rPr>
              <w:t>Children have better education because they are needed less at home (e.g. for collecting water) and they have better access to schools</w:t>
            </w:r>
            <w:r w:rsidR="008B4F76">
              <w:rPr>
                <w:rFonts w:cstheme="minorHAnsi"/>
                <w:sz w:val="20"/>
              </w:rPr>
              <w:t xml:space="preserve"> and parents prioritise sending their kids to higher quality schools</w:t>
            </w:r>
            <w:r w:rsidRPr="005755EB">
              <w:rPr>
                <w:rFonts w:cstheme="minorHAnsi"/>
                <w:sz w:val="20"/>
              </w:rPr>
              <w:t xml:space="preserve">. </w:t>
            </w:r>
          </w:p>
          <w:p w14:paraId="1D5A5C94" w14:textId="12E89E27" w:rsidR="00C520AA" w:rsidRPr="005755EB" w:rsidRDefault="00C520AA" w:rsidP="003C0293">
            <w:pPr>
              <w:pStyle w:val="ListParagraph"/>
              <w:numPr>
                <w:ilvl w:val="0"/>
                <w:numId w:val="30"/>
              </w:numPr>
              <w:spacing w:after="120" w:line="276" w:lineRule="auto"/>
              <w:contextualSpacing w:val="0"/>
              <w:jc w:val="left"/>
              <w:rPr>
                <w:rStyle w:val="eop"/>
                <w:rFonts w:cstheme="minorHAnsi"/>
                <w:sz w:val="20"/>
              </w:rPr>
            </w:pPr>
            <w:r w:rsidRPr="005755EB">
              <w:rPr>
                <w:rStyle w:val="eop"/>
                <w:rFonts w:cstheme="minorHAnsi"/>
                <w:sz w:val="20"/>
              </w:rPr>
              <w:t>The population ha</w:t>
            </w:r>
            <w:r w:rsidR="00114943" w:rsidRPr="005755EB">
              <w:rPr>
                <w:rStyle w:val="eop"/>
                <w:rFonts w:cstheme="minorHAnsi"/>
                <w:sz w:val="20"/>
              </w:rPr>
              <w:t>s</w:t>
            </w:r>
            <w:r w:rsidRPr="005755EB">
              <w:rPr>
                <w:rStyle w:val="eop"/>
                <w:rFonts w:cstheme="minorHAnsi"/>
                <w:sz w:val="20"/>
              </w:rPr>
              <w:t xml:space="preserve"> more confidence in their government because they have experienced government commit to supporting them. </w:t>
            </w:r>
          </w:p>
          <w:p w14:paraId="775F5247" w14:textId="18A65B1D" w:rsidR="00C520AA" w:rsidRPr="005755EB" w:rsidRDefault="00C520AA" w:rsidP="003C0293">
            <w:pPr>
              <w:pStyle w:val="ListParagraph"/>
              <w:numPr>
                <w:ilvl w:val="0"/>
                <w:numId w:val="30"/>
              </w:numPr>
              <w:spacing w:after="120" w:line="276" w:lineRule="auto"/>
              <w:contextualSpacing w:val="0"/>
              <w:jc w:val="left"/>
              <w:rPr>
                <w:rFonts w:cstheme="minorHAnsi"/>
                <w:sz w:val="20"/>
              </w:rPr>
            </w:pPr>
            <w:r w:rsidRPr="005755EB">
              <w:rPr>
                <w:rStyle w:val="eop"/>
                <w:rFonts w:cstheme="minorHAnsi"/>
                <w:sz w:val="20"/>
              </w:rPr>
              <w:t xml:space="preserve">There is less instability and more peace because people have confidence, jobs </w:t>
            </w:r>
            <w:r w:rsidR="00114943" w:rsidRPr="005755EB">
              <w:rPr>
                <w:rStyle w:val="eop"/>
                <w:rFonts w:cstheme="minorHAnsi"/>
                <w:sz w:val="20"/>
              </w:rPr>
              <w:t>a</w:t>
            </w:r>
            <w:r w:rsidR="00114943" w:rsidRPr="005755EB">
              <w:rPr>
                <w:rStyle w:val="eop"/>
              </w:rPr>
              <w:t>nd</w:t>
            </w:r>
            <w:r w:rsidRPr="005755EB">
              <w:rPr>
                <w:rStyle w:val="eop"/>
                <w:rFonts w:cstheme="minorHAnsi"/>
                <w:sz w:val="20"/>
              </w:rPr>
              <w:t xml:space="preserve"> livelihoods, and more meaningfully participate in </w:t>
            </w:r>
            <w:r w:rsidR="00114943" w:rsidRPr="005755EB">
              <w:rPr>
                <w:rStyle w:val="eop"/>
                <w:rFonts w:cstheme="minorHAnsi"/>
                <w:sz w:val="20"/>
              </w:rPr>
              <w:t>c</w:t>
            </w:r>
            <w:r w:rsidR="00114943" w:rsidRPr="005755EB">
              <w:rPr>
                <w:rStyle w:val="eop"/>
              </w:rPr>
              <w:t>ollective</w:t>
            </w:r>
            <w:r w:rsidRPr="005755EB">
              <w:rPr>
                <w:rStyle w:val="eop"/>
                <w:rFonts w:cstheme="minorHAnsi"/>
                <w:sz w:val="20"/>
              </w:rPr>
              <w:t xml:space="preserve"> decision making.  </w:t>
            </w:r>
          </w:p>
        </w:tc>
      </w:tr>
    </w:tbl>
    <w:p w14:paraId="641EBBB6" w14:textId="77777777" w:rsidR="00FF0E3B" w:rsidRPr="005755EB" w:rsidRDefault="00FF0E3B" w:rsidP="00CD1673"/>
    <w:p w14:paraId="6B8BC71C" w14:textId="597D4E85" w:rsidR="00FF0E3B" w:rsidRPr="005755EB" w:rsidRDefault="00FF0E3B" w:rsidP="00E65C71">
      <w:pPr>
        <w:pStyle w:val="Caption"/>
        <w:keepNext/>
        <w:spacing w:line="276" w:lineRule="auto"/>
      </w:pPr>
      <w:bookmarkStart w:id="39" w:name="_Toc55281996"/>
      <w:r w:rsidRPr="005755EB">
        <w:t xml:space="preserve">Table </w:t>
      </w:r>
      <w:fldSimple w:instr=" SEQ Table \* ARABIC ">
        <w:r w:rsidR="00834D6A">
          <w:rPr>
            <w:noProof/>
          </w:rPr>
          <w:t>8</w:t>
        </w:r>
      </w:fldSimple>
      <w:r w:rsidRPr="005755EB">
        <w:t xml:space="preserve">:  What success looks like at the </w:t>
      </w:r>
      <w:r w:rsidR="00C57A4A" w:rsidRPr="005755EB">
        <w:t>postu</w:t>
      </w:r>
      <w:r w:rsidRPr="005755EB">
        <w:t xml:space="preserve"> level</w:t>
      </w:r>
      <w:bookmarkEnd w:id="39"/>
    </w:p>
    <w:tbl>
      <w:tblPr>
        <w:tblStyle w:val="TableGrid"/>
        <w:tblW w:w="9741" w:type="dxa"/>
        <w:tblLook w:val="04A0" w:firstRow="1" w:lastRow="0" w:firstColumn="1" w:lastColumn="0" w:noHBand="0" w:noVBand="1"/>
      </w:tblPr>
      <w:tblGrid>
        <w:gridCol w:w="3681"/>
        <w:gridCol w:w="6060"/>
      </w:tblGrid>
      <w:tr w:rsidR="00690307" w:rsidRPr="005755EB" w14:paraId="25767935" w14:textId="77777777" w:rsidTr="00114943">
        <w:tc>
          <w:tcPr>
            <w:tcW w:w="3681" w:type="dxa"/>
            <w:shd w:val="clear" w:color="auto" w:fill="A2DCD1" w:themeFill="accent1" w:themeFillTint="99"/>
          </w:tcPr>
          <w:p w14:paraId="0F092B8D" w14:textId="4F3F84A8" w:rsidR="00690307" w:rsidRPr="005755EB" w:rsidRDefault="00690307" w:rsidP="00E65C71">
            <w:pPr>
              <w:spacing w:after="120" w:line="276" w:lineRule="auto"/>
              <w:jc w:val="center"/>
              <w:rPr>
                <w:b/>
                <w:bCs/>
                <w:color w:val="000000" w:themeColor="text1"/>
              </w:rPr>
            </w:pPr>
            <w:r w:rsidRPr="005755EB">
              <w:rPr>
                <w:b/>
                <w:bCs/>
                <w:color w:val="000000" w:themeColor="text1"/>
              </w:rPr>
              <w:t xml:space="preserve">In </w:t>
            </w:r>
            <w:r w:rsidR="005D46C9" w:rsidRPr="005755EB">
              <w:rPr>
                <w:b/>
                <w:bCs/>
                <w:color w:val="000000" w:themeColor="text1"/>
              </w:rPr>
              <w:t>five</w:t>
            </w:r>
            <w:r w:rsidRPr="005755EB">
              <w:rPr>
                <w:b/>
                <w:bCs/>
                <w:color w:val="000000" w:themeColor="text1"/>
              </w:rPr>
              <w:t xml:space="preserve"> </w:t>
            </w:r>
            <w:r w:rsidR="0000492B" w:rsidRPr="005755EB">
              <w:rPr>
                <w:b/>
                <w:bCs/>
                <w:color w:val="000000" w:themeColor="text1"/>
              </w:rPr>
              <w:t>years (2026)</w:t>
            </w:r>
            <w:r w:rsidRPr="005755EB">
              <w:rPr>
                <w:b/>
                <w:bCs/>
                <w:color w:val="000000" w:themeColor="text1"/>
              </w:rPr>
              <w:t xml:space="preserve"> we expect to see</w:t>
            </w:r>
          </w:p>
        </w:tc>
        <w:tc>
          <w:tcPr>
            <w:tcW w:w="6060" w:type="dxa"/>
            <w:shd w:val="clear" w:color="auto" w:fill="A2DCD1" w:themeFill="accent1" w:themeFillTint="99"/>
          </w:tcPr>
          <w:p w14:paraId="6DD87E69" w14:textId="289A2C22" w:rsidR="00690307" w:rsidRPr="005755EB" w:rsidRDefault="00690307" w:rsidP="00E65C71">
            <w:pPr>
              <w:spacing w:after="120" w:line="276" w:lineRule="auto"/>
              <w:jc w:val="center"/>
              <w:rPr>
                <w:b/>
                <w:bCs/>
                <w:color w:val="000000" w:themeColor="text1"/>
              </w:rPr>
            </w:pPr>
            <w:r w:rsidRPr="005755EB">
              <w:rPr>
                <w:b/>
                <w:bCs/>
                <w:color w:val="000000" w:themeColor="text1"/>
              </w:rPr>
              <w:t xml:space="preserve">In 10 years </w:t>
            </w:r>
            <w:r w:rsidR="0000492B" w:rsidRPr="005755EB">
              <w:rPr>
                <w:b/>
                <w:bCs/>
                <w:color w:val="000000" w:themeColor="text1"/>
              </w:rPr>
              <w:t xml:space="preserve">(2031) </w:t>
            </w:r>
            <w:r w:rsidRPr="005755EB">
              <w:rPr>
                <w:b/>
                <w:bCs/>
                <w:color w:val="000000" w:themeColor="text1"/>
              </w:rPr>
              <w:t>we expect to see</w:t>
            </w:r>
          </w:p>
        </w:tc>
      </w:tr>
      <w:tr w:rsidR="00521000" w:rsidRPr="005755EB" w14:paraId="661989E3" w14:textId="77777777" w:rsidTr="00114943">
        <w:tc>
          <w:tcPr>
            <w:tcW w:w="3681" w:type="dxa"/>
          </w:tcPr>
          <w:p w14:paraId="1EE058CE" w14:textId="11B864BE" w:rsidR="00521000" w:rsidRPr="005755EB" w:rsidRDefault="00521000"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Municipalities and line agencies work to review and revise the team structure of </w:t>
            </w:r>
            <w:r w:rsidR="00C57A4A" w:rsidRPr="005755EB">
              <w:rPr>
                <w:rFonts w:eastAsia="Times New Roman" w:cstheme="minorHAnsi"/>
                <w:sz w:val="20"/>
              </w:rPr>
              <w:t>Postu</w:t>
            </w:r>
            <w:r w:rsidRPr="005755EB">
              <w:rPr>
                <w:rFonts w:eastAsia="Times New Roman" w:cstheme="minorHAnsi"/>
                <w:sz w:val="20"/>
              </w:rPr>
              <w:t xml:space="preserve"> and explain mandates and responsibilities. </w:t>
            </w:r>
          </w:p>
          <w:p w14:paraId="1FBB88F7" w14:textId="559E3872" w:rsidR="00521000" w:rsidRPr="005755EB" w:rsidRDefault="00521000"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Municipalities and line agencies provide capacity development and guidance, as well as basic operational support for </w:t>
            </w:r>
            <w:r w:rsidR="00C57A4A" w:rsidRPr="005755EB">
              <w:rPr>
                <w:rFonts w:eastAsia="Times New Roman" w:cstheme="minorHAnsi"/>
                <w:sz w:val="20"/>
              </w:rPr>
              <w:t>Postu</w:t>
            </w:r>
            <w:r w:rsidRPr="005755EB">
              <w:rPr>
                <w:rFonts w:eastAsia="Times New Roman" w:cstheme="minorHAnsi"/>
                <w:sz w:val="20"/>
              </w:rPr>
              <w:t xml:space="preserve"> to fulfil their mandate.</w:t>
            </w:r>
          </w:p>
          <w:p w14:paraId="7882330F" w14:textId="5C5DE602" w:rsidR="00521000" w:rsidRPr="005755EB"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staff have regular work planning, coordination, and prioritisation meetings and demonstrate an ability to work as a team.</w:t>
            </w:r>
          </w:p>
          <w:p w14:paraId="35EDC3A8" w14:textId="1169C62E" w:rsidR="00521000" w:rsidRPr="005755EB"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staff travel to suku relatively frequently</w:t>
            </w:r>
            <w:r w:rsidR="00C02BF8">
              <w:rPr>
                <w:rFonts w:eastAsia="Times New Roman" w:cstheme="minorHAnsi"/>
                <w:sz w:val="20"/>
              </w:rPr>
              <w:t>, and have the operational resources to do so,</w:t>
            </w:r>
            <w:r w:rsidR="00521000" w:rsidRPr="005755EB">
              <w:rPr>
                <w:rFonts w:eastAsia="Times New Roman" w:cstheme="minorHAnsi"/>
                <w:sz w:val="20"/>
              </w:rPr>
              <w:t xml:space="preserve"> to discuss development priorities and challenges, and potential solutions to issues. </w:t>
            </w:r>
          </w:p>
          <w:p w14:paraId="7D77CB96" w14:textId="415791B5" w:rsidR="00521000"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leaders regularly meet with and update / report to municipalities and relevant line agencies on development priorities and challenges in suku, and potential solutions to issues. </w:t>
            </w:r>
          </w:p>
          <w:p w14:paraId="577DB368" w14:textId="5D1C4924" w:rsidR="000015AD" w:rsidRPr="005755EB" w:rsidRDefault="0004022F" w:rsidP="003C0293">
            <w:pPr>
              <w:pStyle w:val="ListParagraph"/>
              <w:numPr>
                <w:ilvl w:val="0"/>
                <w:numId w:val="32"/>
              </w:numPr>
              <w:spacing w:after="120" w:line="276" w:lineRule="auto"/>
              <w:contextualSpacing w:val="0"/>
              <w:jc w:val="left"/>
              <w:rPr>
                <w:rFonts w:eastAsia="Times New Roman" w:cstheme="minorHAnsi"/>
                <w:sz w:val="20"/>
              </w:rPr>
            </w:pPr>
            <w:r>
              <w:rPr>
                <w:rFonts w:eastAsia="Times New Roman" w:cstheme="minorHAnsi"/>
                <w:sz w:val="20"/>
              </w:rPr>
              <w:t xml:space="preserve">Postu </w:t>
            </w:r>
            <w:r w:rsidR="000015AD">
              <w:rPr>
                <w:rFonts w:eastAsia="Times New Roman" w:cstheme="minorHAnsi"/>
                <w:sz w:val="20"/>
              </w:rPr>
              <w:t xml:space="preserve">staff are better able to plan for </w:t>
            </w:r>
            <w:r w:rsidR="00FF1C8C">
              <w:rPr>
                <w:rFonts w:eastAsia="Times New Roman" w:cstheme="minorHAnsi"/>
                <w:sz w:val="20"/>
              </w:rPr>
              <w:t xml:space="preserve">water supply and infrastructure that is sustainable. </w:t>
            </w:r>
          </w:p>
          <w:p w14:paraId="3CCFB324" w14:textId="38345C9C" w:rsidR="00521000" w:rsidRPr="005755EB"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Facilitators coordinate and support the implementation of PNDS, O&amp;M of </w:t>
            </w:r>
            <w:r w:rsidR="001A1562" w:rsidRPr="005755EB">
              <w:rPr>
                <w:rFonts w:eastAsia="Times New Roman" w:cstheme="minorHAnsi"/>
                <w:sz w:val="20"/>
              </w:rPr>
              <w:t>suku water systems</w:t>
            </w:r>
            <w:r w:rsidR="00521000" w:rsidRPr="005755EB">
              <w:rPr>
                <w:rFonts w:eastAsia="Times New Roman" w:cstheme="minorHAnsi"/>
                <w:sz w:val="20"/>
              </w:rPr>
              <w:t xml:space="preserve">, and other relevant programs </w:t>
            </w:r>
            <w:r w:rsidR="00114943" w:rsidRPr="005755EB">
              <w:rPr>
                <w:rFonts w:eastAsia="Times New Roman" w:cstheme="minorHAnsi"/>
                <w:sz w:val="20"/>
              </w:rPr>
              <w:t>and services</w:t>
            </w:r>
            <w:r w:rsidR="00521000" w:rsidRPr="005755EB">
              <w:rPr>
                <w:rFonts w:eastAsia="Times New Roman" w:cstheme="minorHAnsi"/>
                <w:sz w:val="20"/>
              </w:rPr>
              <w:t>.</w:t>
            </w:r>
            <w:r w:rsidR="00AA061A">
              <w:rPr>
                <w:rFonts w:eastAsia="Times New Roman" w:cstheme="minorHAnsi"/>
                <w:sz w:val="20"/>
              </w:rPr>
              <w:t xml:space="preserve"> Their work is increasingly gender and disability sensitive. </w:t>
            </w:r>
          </w:p>
        </w:tc>
        <w:tc>
          <w:tcPr>
            <w:tcW w:w="6060" w:type="dxa"/>
          </w:tcPr>
          <w:p w14:paraId="1CF1174D" w14:textId="3D52C408" w:rsidR="00521000" w:rsidRPr="005755EB"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are adequately resourced with an appropriate team structure and have resources </w:t>
            </w:r>
            <w:r w:rsidR="00C02BF8">
              <w:rPr>
                <w:rFonts w:eastAsia="Times New Roman" w:cstheme="minorHAnsi"/>
                <w:sz w:val="20"/>
              </w:rPr>
              <w:t xml:space="preserve">(operational and minor capital budgets) </w:t>
            </w:r>
            <w:r w:rsidR="00521000" w:rsidRPr="005755EB">
              <w:rPr>
                <w:rFonts w:eastAsia="Times New Roman" w:cstheme="minorHAnsi"/>
                <w:sz w:val="20"/>
              </w:rPr>
              <w:t xml:space="preserve">to support </w:t>
            </w:r>
            <w:r w:rsidR="00114943" w:rsidRPr="005755EB">
              <w:rPr>
                <w:rFonts w:eastAsia="Times New Roman" w:cstheme="minorHAnsi"/>
                <w:sz w:val="20"/>
              </w:rPr>
              <w:t>suku</w:t>
            </w:r>
            <w:r w:rsidR="00521000" w:rsidRPr="005755EB">
              <w:rPr>
                <w:rFonts w:eastAsia="Times New Roman" w:cstheme="minorHAnsi"/>
                <w:sz w:val="20"/>
              </w:rPr>
              <w:t xml:space="preserve"> plan and prioritise inclusively and solve small-scale technical problems related to basic services. </w:t>
            </w:r>
          </w:p>
          <w:p w14:paraId="6817985F" w14:textId="1F419FB2" w:rsidR="00521000" w:rsidRPr="005755EB"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staff understand their respective mandates and have </w:t>
            </w:r>
            <w:r w:rsidR="00C02BF8">
              <w:rPr>
                <w:rFonts w:eastAsia="Times New Roman" w:cstheme="minorHAnsi"/>
                <w:sz w:val="20"/>
              </w:rPr>
              <w:t>the technical skills</w:t>
            </w:r>
            <w:r w:rsidR="00521000" w:rsidRPr="005755EB">
              <w:rPr>
                <w:rFonts w:eastAsia="Times New Roman" w:cstheme="minorHAnsi"/>
                <w:sz w:val="20"/>
              </w:rPr>
              <w:t xml:space="preserve"> to implement their mandates. </w:t>
            </w:r>
          </w:p>
          <w:p w14:paraId="6C3D6593" w14:textId="6ABC4738" w:rsidR="00521000" w:rsidRPr="005755EB" w:rsidRDefault="00521000"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 xml:space="preserve">The heads of </w:t>
            </w:r>
            <w:r w:rsidR="00C57A4A" w:rsidRPr="005755EB">
              <w:rPr>
                <w:rFonts w:eastAsia="Times New Roman" w:cstheme="minorHAnsi"/>
                <w:sz w:val="20"/>
              </w:rPr>
              <w:t>Postu</w:t>
            </w:r>
            <w:r w:rsidRPr="005755EB">
              <w:rPr>
                <w:rFonts w:eastAsia="Times New Roman" w:cstheme="minorHAnsi"/>
                <w:sz w:val="20"/>
              </w:rPr>
              <w:t xml:space="preserve"> are managing the coordination and logistics of their teams in ways that ensure </w:t>
            </w:r>
            <w:r w:rsidR="00C57A4A" w:rsidRPr="005755EB">
              <w:rPr>
                <w:rFonts w:eastAsia="Times New Roman" w:cstheme="minorHAnsi"/>
                <w:sz w:val="20"/>
              </w:rPr>
              <w:t>postu</w:t>
            </w:r>
            <w:r w:rsidRPr="005755EB">
              <w:rPr>
                <w:rFonts w:eastAsia="Times New Roman" w:cstheme="minorHAnsi"/>
                <w:sz w:val="20"/>
              </w:rPr>
              <w:t xml:space="preserve"> staff can attend to the priority needs of </w:t>
            </w:r>
            <w:r w:rsidR="00114943" w:rsidRPr="005755EB">
              <w:rPr>
                <w:rFonts w:eastAsia="Times New Roman" w:cstheme="minorHAnsi"/>
                <w:sz w:val="20"/>
              </w:rPr>
              <w:t>suku</w:t>
            </w:r>
            <w:r w:rsidRPr="005755EB">
              <w:rPr>
                <w:rFonts w:eastAsia="Times New Roman" w:cstheme="minorHAnsi"/>
                <w:sz w:val="20"/>
              </w:rPr>
              <w:t xml:space="preserve"> and the </w:t>
            </w:r>
            <w:r w:rsidR="00114943" w:rsidRPr="005755EB">
              <w:rPr>
                <w:rFonts w:eastAsia="Times New Roman" w:cstheme="minorHAnsi"/>
                <w:sz w:val="20"/>
              </w:rPr>
              <w:t xml:space="preserve">postu </w:t>
            </w:r>
            <w:r w:rsidRPr="005755EB">
              <w:rPr>
                <w:rFonts w:eastAsia="Times New Roman" w:cstheme="minorHAnsi"/>
                <w:sz w:val="20"/>
              </w:rPr>
              <w:t xml:space="preserve">budget is being used efficiently, for example, </w:t>
            </w:r>
            <w:r w:rsidR="00114943" w:rsidRPr="005755EB">
              <w:rPr>
                <w:rFonts w:eastAsia="Times New Roman" w:cstheme="minorHAnsi"/>
                <w:sz w:val="20"/>
              </w:rPr>
              <w:t xml:space="preserve">by </w:t>
            </w:r>
            <w:r w:rsidRPr="005755EB">
              <w:rPr>
                <w:rFonts w:eastAsia="Times New Roman" w:cstheme="minorHAnsi"/>
                <w:sz w:val="20"/>
              </w:rPr>
              <w:t xml:space="preserve">using a roster and scheduling visits of multi-disciplinary teams to </w:t>
            </w:r>
            <w:r w:rsidR="00114943" w:rsidRPr="005755EB">
              <w:rPr>
                <w:rFonts w:eastAsia="Times New Roman" w:cstheme="minorHAnsi"/>
                <w:sz w:val="20"/>
              </w:rPr>
              <w:t>suku</w:t>
            </w:r>
            <w:r w:rsidRPr="005755EB">
              <w:rPr>
                <w:rFonts w:eastAsia="Times New Roman" w:cstheme="minorHAnsi"/>
                <w:sz w:val="20"/>
              </w:rPr>
              <w:t xml:space="preserve"> at times suitable to </w:t>
            </w:r>
            <w:r w:rsidR="00114943" w:rsidRPr="005755EB">
              <w:rPr>
                <w:rFonts w:eastAsia="Times New Roman" w:cstheme="minorHAnsi"/>
                <w:sz w:val="20"/>
              </w:rPr>
              <w:t>suku</w:t>
            </w:r>
            <w:r w:rsidRPr="005755EB">
              <w:rPr>
                <w:rFonts w:eastAsia="Times New Roman" w:cstheme="minorHAnsi"/>
                <w:sz w:val="20"/>
              </w:rPr>
              <w:t xml:space="preserve">. </w:t>
            </w:r>
          </w:p>
          <w:p w14:paraId="0A6EBC48" w14:textId="42F67646" w:rsidR="00521000"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staff spend time in </w:t>
            </w:r>
            <w:r w:rsidR="00114943" w:rsidRPr="005755EB">
              <w:rPr>
                <w:rFonts w:eastAsia="Times New Roman" w:cstheme="minorHAnsi"/>
                <w:sz w:val="20"/>
              </w:rPr>
              <w:t>suku</w:t>
            </w:r>
            <w:r w:rsidR="00521000" w:rsidRPr="005755EB">
              <w:rPr>
                <w:rFonts w:eastAsia="Times New Roman" w:cstheme="minorHAnsi"/>
                <w:sz w:val="20"/>
              </w:rPr>
              <w:t xml:space="preserve"> supporting participatory decision making that ensures services and infrastructure meet priority needs and are well maintained. </w:t>
            </w:r>
          </w:p>
          <w:p w14:paraId="04243AE4" w14:textId="33983DBE" w:rsidR="005E3FFD" w:rsidRPr="008A4565" w:rsidRDefault="005E3FFD" w:rsidP="008A4565">
            <w:pPr>
              <w:pStyle w:val="ListParagraph"/>
              <w:numPr>
                <w:ilvl w:val="0"/>
                <w:numId w:val="32"/>
              </w:numPr>
              <w:spacing w:before="120" w:after="120"/>
              <w:ind w:left="357" w:hanging="357"/>
              <w:contextualSpacing w:val="0"/>
              <w:rPr>
                <w:rFonts w:eastAsia="Times New Roman" w:cstheme="minorHAnsi"/>
                <w:sz w:val="20"/>
              </w:rPr>
            </w:pPr>
            <w:r w:rsidRPr="005E3FFD">
              <w:rPr>
                <w:rFonts w:eastAsia="Times New Roman" w:cstheme="minorHAnsi"/>
                <w:sz w:val="20"/>
              </w:rPr>
              <w:t>Postu staff support suku in ensuring that participatory decision</w:t>
            </w:r>
            <w:r w:rsidR="00AD3DCA">
              <w:rPr>
                <w:rFonts w:eastAsia="Times New Roman" w:cstheme="minorHAnsi"/>
                <w:sz w:val="20"/>
              </w:rPr>
              <w:t>-</w:t>
            </w:r>
            <w:r w:rsidRPr="005E3FFD">
              <w:rPr>
                <w:rFonts w:eastAsia="Times New Roman" w:cstheme="minorHAnsi"/>
                <w:sz w:val="20"/>
              </w:rPr>
              <w:t xml:space="preserve">making processes include meaningful participation of people with disabilities, women and other marginalised groups. </w:t>
            </w:r>
          </w:p>
          <w:p w14:paraId="5539BDA4" w14:textId="1232110A" w:rsidR="00521000" w:rsidRPr="005755EB" w:rsidRDefault="00C57A4A" w:rsidP="008A4565">
            <w:pPr>
              <w:pStyle w:val="ListParagraph"/>
              <w:numPr>
                <w:ilvl w:val="0"/>
                <w:numId w:val="32"/>
              </w:numPr>
              <w:spacing w:before="120" w:after="120" w:line="276" w:lineRule="auto"/>
              <w:ind w:left="357" w:hanging="357"/>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have in-depth knowledge of the development challenges that communities face, and the strengths and opportunities they bring to resolve these challenges.  </w:t>
            </w:r>
          </w:p>
          <w:p w14:paraId="232D3238" w14:textId="7D2B9B5C" w:rsidR="00521000" w:rsidRPr="005755EB"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are involved in and influence decision-making and practice of municipalities and relevant line agencies by bringing to them the knowledge and experiences they have acquired through their work with villages, and advising upon what works best, what does not, and why. </w:t>
            </w:r>
          </w:p>
          <w:p w14:paraId="17EC4891" w14:textId="0D7B0BC4" w:rsidR="00521000" w:rsidRPr="005755EB"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staff are working closely with the PNDS teams and other programs to coordinate activities and identify and fill gaps in technical support needs of villages.</w:t>
            </w:r>
          </w:p>
          <w:p w14:paraId="461D1E20" w14:textId="5B5A206C" w:rsidR="00521000" w:rsidRPr="005755EB" w:rsidRDefault="00C57A4A" w:rsidP="003C0293">
            <w:pPr>
              <w:pStyle w:val="ListParagraph"/>
              <w:numPr>
                <w:ilvl w:val="0"/>
                <w:numId w:val="32"/>
              </w:numPr>
              <w:spacing w:after="120" w:line="276" w:lineRule="auto"/>
              <w:contextualSpacing w:val="0"/>
              <w:jc w:val="left"/>
              <w:rPr>
                <w:rFonts w:eastAsia="Times New Roman" w:cstheme="minorHAnsi"/>
                <w:sz w:val="20"/>
              </w:rPr>
            </w:pPr>
            <w:r w:rsidRPr="005755EB">
              <w:rPr>
                <w:rFonts w:eastAsia="Times New Roman" w:cstheme="minorHAnsi"/>
                <w:sz w:val="20"/>
              </w:rPr>
              <w:t>Postu</w:t>
            </w:r>
            <w:r w:rsidR="00521000" w:rsidRPr="005755EB">
              <w:rPr>
                <w:rFonts w:eastAsia="Times New Roman" w:cstheme="minorHAnsi"/>
                <w:sz w:val="20"/>
              </w:rPr>
              <w:t xml:space="preserve"> staff are regularly monitoring the O&amp;M of village infrastructure and reporting their findings to municipalities / relevant line agencies, in keeping with coordination and reporting protocols. </w:t>
            </w:r>
          </w:p>
        </w:tc>
      </w:tr>
    </w:tbl>
    <w:p w14:paraId="630DC2FF" w14:textId="66FD9717" w:rsidR="00690307" w:rsidRPr="005755EB" w:rsidRDefault="00690307" w:rsidP="00E65C71">
      <w:pPr>
        <w:spacing w:line="276" w:lineRule="auto"/>
      </w:pPr>
    </w:p>
    <w:p w14:paraId="164040C7" w14:textId="77777777" w:rsidR="00CA5B35" w:rsidRDefault="00CA5B35">
      <w:pPr>
        <w:jc w:val="left"/>
        <w:rPr>
          <w:b/>
          <w:bCs/>
          <w:smallCaps/>
          <w:color w:val="595959" w:themeColor="text1" w:themeTint="A6"/>
          <w:spacing w:val="6"/>
        </w:rPr>
      </w:pPr>
      <w:r>
        <w:br w:type="page"/>
      </w:r>
    </w:p>
    <w:p w14:paraId="220735B4" w14:textId="2C91C498" w:rsidR="00FF0E3B" w:rsidRPr="005755EB" w:rsidRDefault="00FF0E3B" w:rsidP="00CA5B35">
      <w:pPr>
        <w:pStyle w:val="Caption"/>
        <w:keepNext/>
        <w:spacing w:line="276" w:lineRule="auto"/>
        <w:ind w:right="-285"/>
      </w:pPr>
      <w:bookmarkStart w:id="40" w:name="_Toc55281997"/>
      <w:r w:rsidRPr="005755EB">
        <w:t xml:space="preserve">Table </w:t>
      </w:r>
      <w:fldSimple w:instr=" SEQ Table \* ARABIC ">
        <w:r w:rsidR="00834D6A">
          <w:rPr>
            <w:noProof/>
          </w:rPr>
          <w:t>9</w:t>
        </w:r>
      </w:fldSimple>
      <w:r w:rsidRPr="005755EB">
        <w:t>:  What success looks like at the municipal level</w:t>
      </w:r>
      <w:bookmarkEnd w:id="40"/>
    </w:p>
    <w:tbl>
      <w:tblPr>
        <w:tblStyle w:val="TableGrid"/>
        <w:tblW w:w="10024" w:type="dxa"/>
        <w:tblLook w:val="04A0" w:firstRow="1" w:lastRow="0" w:firstColumn="1" w:lastColumn="0" w:noHBand="0" w:noVBand="1"/>
      </w:tblPr>
      <w:tblGrid>
        <w:gridCol w:w="3964"/>
        <w:gridCol w:w="6060"/>
      </w:tblGrid>
      <w:tr w:rsidR="0000492B" w:rsidRPr="005755EB" w14:paraId="4B2EF22F" w14:textId="77777777" w:rsidTr="00CA5B35">
        <w:tc>
          <w:tcPr>
            <w:tcW w:w="3964" w:type="dxa"/>
            <w:shd w:val="clear" w:color="auto" w:fill="A2DCD1" w:themeFill="accent1" w:themeFillTint="99"/>
          </w:tcPr>
          <w:p w14:paraId="1E96807E" w14:textId="786FF46B" w:rsidR="0000492B" w:rsidRPr="005755EB" w:rsidRDefault="0000492B" w:rsidP="00E65C71">
            <w:pPr>
              <w:spacing w:after="120" w:line="276" w:lineRule="auto"/>
              <w:jc w:val="center"/>
              <w:rPr>
                <w:b/>
                <w:bCs/>
                <w:color w:val="000000" w:themeColor="text1"/>
              </w:rPr>
            </w:pPr>
            <w:r w:rsidRPr="005755EB">
              <w:rPr>
                <w:b/>
                <w:bCs/>
                <w:color w:val="000000" w:themeColor="text1"/>
              </w:rPr>
              <w:t xml:space="preserve">In </w:t>
            </w:r>
            <w:r w:rsidR="005D46C9" w:rsidRPr="005755EB">
              <w:rPr>
                <w:b/>
                <w:bCs/>
                <w:color w:val="000000" w:themeColor="text1"/>
              </w:rPr>
              <w:t>five</w:t>
            </w:r>
            <w:r w:rsidRPr="005755EB">
              <w:rPr>
                <w:b/>
                <w:bCs/>
                <w:color w:val="000000" w:themeColor="text1"/>
              </w:rPr>
              <w:t xml:space="preserve"> years (2026) we expect to see</w:t>
            </w:r>
          </w:p>
        </w:tc>
        <w:tc>
          <w:tcPr>
            <w:tcW w:w="6060" w:type="dxa"/>
            <w:shd w:val="clear" w:color="auto" w:fill="A2DCD1" w:themeFill="accent1" w:themeFillTint="99"/>
          </w:tcPr>
          <w:p w14:paraId="0ECC358C" w14:textId="1F604628" w:rsidR="0000492B" w:rsidRPr="005755EB" w:rsidRDefault="0000492B" w:rsidP="00E65C71">
            <w:pPr>
              <w:spacing w:after="120" w:line="276" w:lineRule="auto"/>
              <w:jc w:val="center"/>
              <w:rPr>
                <w:b/>
                <w:bCs/>
                <w:color w:val="000000" w:themeColor="text1"/>
              </w:rPr>
            </w:pPr>
            <w:r w:rsidRPr="005755EB">
              <w:rPr>
                <w:b/>
                <w:bCs/>
                <w:color w:val="000000" w:themeColor="text1"/>
              </w:rPr>
              <w:t>In 10 years (2031) we expect to see</w:t>
            </w:r>
          </w:p>
        </w:tc>
      </w:tr>
      <w:tr w:rsidR="00727EA5" w:rsidRPr="005755EB" w14:paraId="0432757C" w14:textId="77777777" w:rsidTr="00CA5B35">
        <w:tc>
          <w:tcPr>
            <w:tcW w:w="3964" w:type="dxa"/>
          </w:tcPr>
          <w:p w14:paraId="52271A9C" w14:textId="77777777"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Municipal staff understand their mandate, roles and responsibilities and can access capacity development and guidance for this mandate.</w:t>
            </w:r>
          </w:p>
          <w:p w14:paraId="4134AD69" w14:textId="2DD99F74"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 leaders have routine coordination meetings and reporting from </w:t>
            </w:r>
            <w:r w:rsidR="00010238" w:rsidRPr="005755EB">
              <w:rPr>
                <w:rFonts w:eastAsia="Times New Roman" w:cstheme="minorHAnsi"/>
                <w:sz w:val="20"/>
              </w:rPr>
              <w:t>p</w:t>
            </w:r>
            <w:r w:rsidR="00C57A4A" w:rsidRPr="005755EB">
              <w:rPr>
                <w:rFonts w:eastAsia="Times New Roman" w:cstheme="minorHAnsi"/>
                <w:sz w:val="20"/>
              </w:rPr>
              <w:t>ostu</w:t>
            </w:r>
            <w:r w:rsidRPr="005755EB">
              <w:rPr>
                <w:rFonts w:eastAsia="Times New Roman" w:cstheme="minorHAnsi"/>
                <w:sz w:val="20"/>
              </w:rPr>
              <w:t xml:space="preserve"> staff on the development needs, challenges, and opportunities of villages</w:t>
            </w:r>
            <w:r w:rsidR="00504262">
              <w:rPr>
                <w:rFonts w:eastAsia="Times New Roman" w:cstheme="minorHAnsi"/>
                <w:sz w:val="20"/>
              </w:rPr>
              <w:t>, and visit sukus to monitor programs</w:t>
            </w:r>
            <w:r w:rsidRPr="005755EB">
              <w:rPr>
                <w:rFonts w:eastAsia="Times New Roman" w:cstheme="minorHAnsi"/>
                <w:sz w:val="20"/>
              </w:rPr>
              <w:t>.</w:t>
            </w:r>
          </w:p>
          <w:p w14:paraId="1CED6DB6" w14:textId="77777777"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 annual plans and budgets are realistic in terms of cost and capability for implementation. </w:t>
            </w:r>
          </w:p>
          <w:p w14:paraId="5B96AD6A" w14:textId="77777777"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 plans, budgets and programs increasingly reflect the development needs of suku, and these needs are routinely relayed to relevant national agencies.   </w:t>
            </w:r>
          </w:p>
          <w:p w14:paraId="3E87B498" w14:textId="77777777"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 leaders engage with and provide information to citizens regarding plans, budgets, programs and services. </w:t>
            </w:r>
          </w:p>
          <w:p w14:paraId="7727F312" w14:textId="01BA8F54"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 xml:space="preserve">There </w:t>
            </w:r>
            <w:r w:rsidR="00583FD1">
              <w:rPr>
                <w:rFonts w:eastAsia="Times New Roman" w:cstheme="minorHAnsi"/>
                <w:sz w:val="20"/>
              </w:rPr>
              <w:t>is an understanding of the value of diversity and representation, particularly of</w:t>
            </w:r>
            <w:r w:rsidRPr="005755EB">
              <w:rPr>
                <w:rFonts w:eastAsia="Times New Roman" w:cstheme="minorHAnsi"/>
                <w:sz w:val="20"/>
              </w:rPr>
              <w:t xml:space="preserve"> women </w:t>
            </w:r>
            <w:r w:rsidR="00AA061A">
              <w:rPr>
                <w:rFonts w:eastAsia="Times New Roman" w:cstheme="minorHAnsi"/>
                <w:sz w:val="20"/>
              </w:rPr>
              <w:t xml:space="preserve">and persons with disabilities </w:t>
            </w:r>
            <w:r w:rsidRPr="005755EB">
              <w:rPr>
                <w:rFonts w:eastAsia="Times New Roman" w:cstheme="minorHAnsi"/>
                <w:sz w:val="20"/>
              </w:rPr>
              <w:t xml:space="preserve">working in the municipal bureaucracy. </w:t>
            </w:r>
          </w:p>
          <w:p w14:paraId="52A50129" w14:textId="4749CC32"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Municipalities have effective mechanisms for feedback and complaints from citizens</w:t>
            </w:r>
            <w:r w:rsidR="00897504">
              <w:rPr>
                <w:rFonts w:eastAsia="Times New Roman" w:cstheme="minorHAnsi"/>
                <w:sz w:val="20"/>
              </w:rPr>
              <w:t xml:space="preserve">, and these are </w:t>
            </w:r>
            <w:r w:rsidR="00583FD1">
              <w:rPr>
                <w:rFonts w:eastAsia="Times New Roman" w:cstheme="minorHAnsi"/>
                <w:sz w:val="20"/>
              </w:rPr>
              <w:t>accessible</w:t>
            </w:r>
            <w:r w:rsidR="00897504">
              <w:rPr>
                <w:rFonts w:eastAsia="Times New Roman" w:cstheme="minorHAnsi"/>
                <w:sz w:val="20"/>
              </w:rPr>
              <w:t xml:space="preserve"> to people with disabilities</w:t>
            </w:r>
            <w:r w:rsidRPr="005755EB">
              <w:rPr>
                <w:rFonts w:eastAsia="Times New Roman" w:cstheme="minorHAnsi"/>
                <w:sz w:val="20"/>
              </w:rPr>
              <w:t xml:space="preserve">. </w:t>
            </w:r>
          </w:p>
          <w:p w14:paraId="1F2A530B" w14:textId="22B0292C"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Municipalities </w:t>
            </w:r>
            <w:r w:rsidR="00583FD1">
              <w:rPr>
                <w:rFonts w:eastAsia="Times New Roman" w:cstheme="minorHAnsi"/>
                <w:sz w:val="20"/>
              </w:rPr>
              <w:t xml:space="preserve">receive, </w:t>
            </w:r>
            <w:r w:rsidRPr="005755EB">
              <w:rPr>
                <w:rFonts w:eastAsia="Times New Roman" w:cstheme="minorHAnsi"/>
                <w:sz w:val="20"/>
              </w:rPr>
              <w:t>allocate and disburse increased levels of funding for O&amp;M of rural infrastructure.</w:t>
            </w:r>
          </w:p>
          <w:p w14:paraId="7C74EC70" w14:textId="77777777"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Municipal staff have improved skills, competencies and guidance for procurement and contracting.</w:t>
            </w:r>
          </w:p>
          <w:p w14:paraId="2D39FBA0" w14:textId="0900BD90" w:rsidR="00727EA5" w:rsidRPr="005755EB" w:rsidRDefault="00727EA5" w:rsidP="003C0293">
            <w:pPr>
              <w:pStyle w:val="ListParagraph"/>
              <w:numPr>
                <w:ilvl w:val="0"/>
                <w:numId w:val="34"/>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 staff are more routinely monitoring the implementation of programs and services, including contracts to ensure the works are progressing. </w:t>
            </w:r>
          </w:p>
        </w:tc>
        <w:tc>
          <w:tcPr>
            <w:tcW w:w="6060" w:type="dxa"/>
          </w:tcPr>
          <w:p w14:paraId="11704062" w14:textId="017F6DCD"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Municipal government</w:t>
            </w:r>
            <w:r w:rsidR="003109EE">
              <w:rPr>
                <w:rFonts w:eastAsia="Times New Roman" w:cstheme="minorHAnsi"/>
                <w:sz w:val="20"/>
              </w:rPr>
              <w:t>s</w:t>
            </w:r>
            <w:r w:rsidRPr="005755EB">
              <w:rPr>
                <w:rFonts w:eastAsia="Times New Roman" w:cstheme="minorHAnsi"/>
                <w:sz w:val="20"/>
              </w:rPr>
              <w:t xml:space="preserve"> are listening to the needs, challenges, opportunities, and aspirations of villages and the</w:t>
            </w:r>
            <w:r w:rsidR="00010238" w:rsidRPr="005755EB">
              <w:rPr>
                <w:rFonts w:eastAsia="Times New Roman" w:cstheme="minorHAnsi"/>
                <w:sz w:val="20"/>
              </w:rPr>
              <w:t>s</w:t>
            </w:r>
            <w:r w:rsidRPr="005755EB">
              <w:rPr>
                <w:rFonts w:eastAsia="Times New Roman" w:cstheme="minorHAnsi"/>
                <w:sz w:val="20"/>
              </w:rPr>
              <w:t xml:space="preserve">e are reflected in their plans, budgets and programs. They are relaying these aspirations to national agencies through regular forums, accompanied by supporting evidence. </w:t>
            </w:r>
          </w:p>
          <w:p w14:paraId="1A62A0FB" w14:textId="77777777"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 Presidents understand the strengths and weaknesses within their own bureaucracies and act to continuously improve competencies and capability to deliver on their mandate. </w:t>
            </w:r>
          </w:p>
          <w:p w14:paraId="54C68B8F" w14:textId="77777777"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 xml:space="preserve">Finance staff at municipalities are developing budgeted annual plans that are informed by the priority needs of villages and are realistic in terms of cost and capability for implementation within the allotted time frame. </w:t>
            </w:r>
          </w:p>
          <w:p w14:paraId="5FE4C6A3" w14:textId="756B3BDC"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 xml:space="preserve">Plans, budgets, implementation progress and expenditure of municipalities are transparent and available to all citizens to </w:t>
            </w:r>
            <w:r w:rsidR="00010238" w:rsidRPr="005755EB">
              <w:rPr>
                <w:rFonts w:eastAsia="Times New Roman" w:cstheme="minorHAnsi"/>
                <w:sz w:val="20"/>
              </w:rPr>
              <w:t xml:space="preserve">feed into and </w:t>
            </w:r>
            <w:r w:rsidRPr="005755EB">
              <w:rPr>
                <w:rFonts w:eastAsia="Times New Roman" w:cstheme="minorHAnsi"/>
                <w:sz w:val="20"/>
              </w:rPr>
              <w:t xml:space="preserve">review. </w:t>
            </w:r>
          </w:p>
          <w:p w14:paraId="66A54550" w14:textId="1E1E9A9E"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 xml:space="preserve">There are more women </w:t>
            </w:r>
            <w:r w:rsidR="00010238" w:rsidRPr="005755EB">
              <w:rPr>
                <w:rFonts w:eastAsia="Times New Roman" w:cstheme="minorHAnsi"/>
                <w:sz w:val="20"/>
              </w:rPr>
              <w:t xml:space="preserve">and </w:t>
            </w:r>
            <w:r w:rsidR="0099042C">
              <w:rPr>
                <w:rFonts w:eastAsia="Times New Roman" w:cstheme="minorHAnsi"/>
                <w:sz w:val="20"/>
              </w:rPr>
              <w:t>persons with disabilities</w:t>
            </w:r>
            <w:r w:rsidR="00010238" w:rsidRPr="005755EB">
              <w:rPr>
                <w:rFonts w:eastAsia="Times New Roman" w:cstheme="minorHAnsi"/>
                <w:sz w:val="20"/>
              </w:rPr>
              <w:t xml:space="preserve"> </w:t>
            </w:r>
            <w:r w:rsidRPr="005755EB">
              <w:rPr>
                <w:rFonts w:eastAsia="Times New Roman" w:cstheme="minorHAnsi"/>
                <w:sz w:val="20"/>
              </w:rPr>
              <w:t xml:space="preserve">working in the municipal bureaucracy at all levels. </w:t>
            </w:r>
          </w:p>
          <w:p w14:paraId="6D60EFB1" w14:textId="7E554F99"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Municipalities are regularly acting upon complaints and recommendations that emerge through social accountability mechanisms, including by investigating allegations of corrupt</w:t>
            </w:r>
            <w:r w:rsidR="00010238" w:rsidRPr="005755EB">
              <w:rPr>
                <w:rFonts w:eastAsia="Times New Roman" w:cstheme="minorHAnsi"/>
                <w:sz w:val="20"/>
              </w:rPr>
              <w:t>ion</w:t>
            </w:r>
            <w:r w:rsidRPr="005755EB">
              <w:rPr>
                <w:rFonts w:eastAsia="Times New Roman" w:cstheme="minorHAnsi"/>
                <w:sz w:val="20"/>
              </w:rPr>
              <w:t xml:space="preserve">. </w:t>
            </w:r>
          </w:p>
          <w:p w14:paraId="3AD84D24" w14:textId="782C6375"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Municipalities have agreements in place with suku and </w:t>
            </w:r>
            <w:r w:rsidR="00C57A4A" w:rsidRPr="005755EB">
              <w:rPr>
                <w:rFonts w:eastAsia="Times New Roman" w:cstheme="minorHAnsi"/>
                <w:sz w:val="20"/>
              </w:rPr>
              <w:t>postu</w:t>
            </w:r>
            <w:r w:rsidRPr="005755EB">
              <w:rPr>
                <w:rFonts w:eastAsia="Times New Roman" w:cstheme="minorHAnsi"/>
                <w:sz w:val="20"/>
              </w:rPr>
              <w:t xml:space="preserve"> that guarantee annual funding for O&amp;M of rural infrastructure and have evidence that those funds are being put to good use.</w:t>
            </w:r>
          </w:p>
          <w:p w14:paraId="17143107" w14:textId="16D8397F"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 staff are working to a series of relevant and effective standard operating procedures and guidance that they have the skills and competencies to implement. </w:t>
            </w:r>
          </w:p>
          <w:p w14:paraId="7CA98FF0" w14:textId="0BA1191D"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 xml:space="preserve">Procurement and contracting at the municipal level </w:t>
            </w:r>
            <w:r w:rsidR="00010238" w:rsidRPr="005755EB">
              <w:rPr>
                <w:rFonts w:eastAsia="Times New Roman" w:cstheme="minorHAnsi"/>
                <w:sz w:val="20"/>
              </w:rPr>
              <w:t>is</w:t>
            </w:r>
            <w:r w:rsidRPr="005755EB">
              <w:rPr>
                <w:rFonts w:eastAsia="Times New Roman" w:cstheme="minorHAnsi"/>
                <w:sz w:val="20"/>
              </w:rPr>
              <w:t xml:space="preserve"> transparent and reflect</w:t>
            </w:r>
            <w:r w:rsidR="00010238" w:rsidRPr="005755EB">
              <w:rPr>
                <w:rFonts w:eastAsia="Times New Roman" w:cstheme="minorHAnsi"/>
                <w:sz w:val="20"/>
              </w:rPr>
              <w:t>s</w:t>
            </w:r>
            <w:r w:rsidRPr="005755EB">
              <w:rPr>
                <w:rFonts w:eastAsia="Times New Roman" w:cstheme="minorHAnsi"/>
                <w:sz w:val="20"/>
              </w:rPr>
              <w:t xml:space="preserve"> good practice, resulting in well-managed activity implementation, especially in infrastructure.</w:t>
            </w:r>
            <w:r w:rsidR="00AA061A">
              <w:rPr>
                <w:rFonts w:eastAsia="Times New Roman" w:cstheme="minorHAnsi"/>
                <w:sz w:val="20"/>
              </w:rPr>
              <w:t xml:space="preserve"> This includes implementation of accessibility standards for community infrastructure.</w:t>
            </w:r>
            <w:r w:rsidRPr="005755EB">
              <w:rPr>
                <w:rFonts w:eastAsia="Times New Roman" w:cstheme="minorHAnsi"/>
                <w:sz w:val="20"/>
              </w:rPr>
              <w:t xml:space="preserve"> </w:t>
            </w:r>
          </w:p>
          <w:p w14:paraId="1003E573" w14:textId="77777777"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 xml:space="preserve">Municipal staff are monitoring the implementation of contracts to ensure the works are progressing according to contracts and result in the delivery of the required goods and services.  </w:t>
            </w:r>
          </w:p>
          <w:p w14:paraId="2476FF72" w14:textId="752B85D5" w:rsidR="00727EA5" w:rsidRPr="005755EB" w:rsidRDefault="00727EA5" w:rsidP="003C0293">
            <w:pPr>
              <w:pStyle w:val="ListParagraph"/>
              <w:numPr>
                <w:ilvl w:val="0"/>
                <w:numId w:val="33"/>
              </w:numPr>
              <w:spacing w:after="120" w:line="276" w:lineRule="auto"/>
              <w:contextualSpacing w:val="0"/>
              <w:jc w:val="left"/>
              <w:rPr>
                <w:rFonts w:eastAsia="Times New Roman" w:cstheme="minorHAnsi"/>
                <w:sz w:val="20"/>
              </w:rPr>
            </w:pPr>
            <w:r w:rsidRPr="005755EB">
              <w:rPr>
                <w:rFonts w:eastAsia="Times New Roman" w:cstheme="minorHAnsi"/>
                <w:sz w:val="20"/>
              </w:rPr>
              <w:t>Municipalities have gender</w:t>
            </w:r>
            <w:r w:rsidR="00681203">
              <w:rPr>
                <w:rFonts w:eastAsia="Times New Roman" w:cstheme="minorHAnsi"/>
                <w:sz w:val="20"/>
              </w:rPr>
              <w:t xml:space="preserve"> equality</w:t>
            </w:r>
            <w:r w:rsidR="00897504">
              <w:rPr>
                <w:rFonts w:eastAsia="Times New Roman" w:cstheme="minorHAnsi"/>
                <w:sz w:val="20"/>
              </w:rPr>
              <w:t>, disability</w:t>
            </w:r>
            <w:r w:rsidRPr="005755EB">
              <w:rPr>
                <w:rFonts w:eastAsia="Times New Roman" w:cstheme="minorHAnsi"/>
                <w:sz w:val="20"/>
              </w:rPr>
              <w:t xml:space="preserve"> and inclusion strategies and are committed to achieving change in social norms, access and outcomes that benefit women</w:t>
            </w:r>
            <w:r w:rsidR="00010238" w:rsidRPr="005755EB">
              <w:rPr>
                <w:rFonts w:eastAsia="Times New Roman" w:cstheme="minorHAnsi"/>
                <w:sz w:val="20"/>
              </w:rPr>
              <w:t xml:space="preserve">, </w:t>
            </w:r>
            <w:r w:rsidR="0099042C">
              <w:rPr>
                <w:rFonts w:eastAsia="Times New Roman" w:cstheme="minorHAnsi"/>
                <w:sz w:val="20"/>
              </w:rPr>
              <w:t>pe</w:t>
            </w:r>
            <w:r w:rsidR="00681203">
              <w:rPr>
                <w:rFonts w:eastAsia="Times New Roman" w:cstheme="minorHAnsi"/>
                <w:sz w:val="20"/>
              </w:rPr>
              <w:t>ople</w:t>
            </w:r>
            <w:r w:rsidR="0099042C">
              <w:rPr>
                <w:rFonts w:eastAsia="Times New Roman" w:cstheme="minorHAnsi"/>
                <w:sz w:val="20"/>
              </w:rPr>
              <w:t xml:space="preserve"> with disabilities</w:t>
            </w:r>
            <w:r w:rsidRPr="005755EB">
              <w:rPr>
                <w:rFonts w:eastAsia="Times New Roman" w:cstheme="minorHAnsi"/>
                <w:sz w:val="20"/>
              </w:rPr>
              <w:t xml:space="preserve"> and </w:t>
            </w:r>
            <w:r w:rsidR="00010238" w:rsidRPr="005755EB">
              <w:rPr>
                <w:rFonts w:eastAsia="Times New Roman" w:cstheme="minorHAnsi"/>
                <w:sz w:val="20"/>
              </w:rPr>
              <w:t xml:space="preserve">other </w:t>
            </w:r>
            <w:r w:rsidRPr="005755EB">
              <w:rPr>
                <w:rFonts w:eastAsia="Times New Roman" w:cstheme="minorHAnsi"/>
                <w:sz w:val="20"/>
              </w:rPr>
              <w:t xml:space="preserve">marginalised groups. Consequently, norms are changing, and women and marginalised groups are benefiting. </w:t>
            </w:r>
          </w:p>
        </w:tc>
      </w:tr>
    </w:tbl>
    <w:p w14:paraId="15F9048B" w14:textId="4C0966F0" w:rsidR="00690307" w:rsidRPr="005755EB" w:rsidRDefault="00690307" w:rsidP="00E65C71">
      <w:pPr>
        <w:spacing w:line="276" w:lineRule="auto"/>
      </w:pPr>
    </w:p>
    <w:p w14:paraId="7A23EBE3" w14:textId="5CDECFA8" w:rsidR="00FF0E3B" w:rsidRPr="005755EB" w:rsidRDefault="00FF0E3B" w:rsidP="00E65C71">
      <w:pPr>
        <w:pStyle w:val="Caption"/>
        <w:keepNext/>
        <w:spacing w:line="276" w:lineRule="auto"/>
      </w:pPr>
      <w:bookmarkStart w:id="41" w:name="_Toc55281998"/>
      <w:r w:rsidRPr="005755EB">
        <w:t xml:space="preserve">Table </w:t>
      </w:r>
      <w:fldSimple w:instr=" SEQ Table \* ARABIC ">
        <w:r w:rsidR="00834D6A">
          <w:rPr>
            <w:noProof/>
          </w:rPr>
          <w:t>10</w:t>
        </w:r>
      </w:fldSimple>
      <w:r w:rsidRPr="005755EB">
        <w:t>:  What success looks like at the national level</w:t>
      </w:r>
      <w:bookmarkEnd w:id="41"/>
    </w:p>
    <w:tbl>
      <w:tblPr>
        <w:tblStyle w:val="TableGrid"/>
        <w:tblW w:w="9741" w:type="dxa"/>
        <w:tblLook w:val="04A0" w:firstRow="1" w:lastRow="0" w:firstColumn="1" w:lastColumn="0" w:noHBand="0" w:noVBand="1"/>
      </w:tblPr>
      <w:tblGrid>
        <w:gridCol w:w="3823"/>
        <w:gridCol w:w="5918"/>
      </w:tblGrid>
      <w:tr w:rsidR="0000492B" w:rsidRPr="005755EB" w14:paraId="4AA0CD83" w14:textId="77777777" w:rsidTr="00010238">
        <w:tc>
          <w:tcPr>
            <w:tcW w:w="3823" w:type="dxa"/>
            <w:shd w:val="clear" w:color="auto" w:fill="A2DCD1" w:themeFill="accent1" w:themeFillTint="99"/>
          </w:tcPr>
          <w:p w14:paraId="059145EF" w14:textId="15E6007C" w:rsidR="0000492B" w:rsidRPr="005755EB" w:rsidRDefault="0000492B" w:rsidP="00E65C71">
            <w:pPr>
              <w:spacing w:after="120" w:line="276" w:lineRule="auto"/>
              <w:jc w:val="center"/>
              <w:rPr>
                <w:b/>
                <w:bCs/>
                <w:color w:val="000000" w:themeColor="text1"/>
              </w:rPr>
            </w:pPr>
            <w:r w:rsidRPr="005755EB">
              <w:rPr>
                <w:b/>
                <w:bCs/>
                <w:color w:val="000000" w:themeColor="text1"/>
              </w:rPr>
              <w:t xml:space="preserve">In </w:t>
            </w:r>
            <w:r w:rsidR="005D46C9" w:rsidRPr="005755EB">
              <w:rPr>
                <w:b/>
                <w:bCs/>
                <w:color w:val="000000" w:themeColor="text1"/>
              </w:rPr>
              <w:t>five</w:t>
            </w:r>
            <w:r w:rsidRPr="005755EB">
              <w:rPr>
                <w:b/>
                <w:bCs/>
                <w:color w:val="000000" w:themeColor="text1"/>
              </w:rPr>
              <w:t xml:space="preserve"> years (2026) we expect to see</w:t>
            </w:r>
          </w:p>
        </w:tc>
        <w:tc>
          <w:tcPr>
            <w:tcW w:w="5918" w:type="dxa"/>
            <w:shd w:val="clear" w:color="auto" w:fill="A2DCD1" w:themeFill="accent1" w:themeFillTint="99"/>
          </w:tcPr>
          <w:p w14:paraId="31349E11" w14:textId="053D7C9F" w:rsidR="0000492B" w:rsidRPr="005755EB" w:rsidRDefault="0000492B" w:rsidP="00E65C71">
            <w:pPr>
              <w:spacing w:after="120" w:line="276" w:lineRule="auto"/>
              <w:jc w:val="center"/>
              <w:rPr>
                <w:b/>
                <w:bCs/>
                <w:color w:val="000000" w:themeColor="text1"/>
              </w:rPr>
            </w:pPr>
            <w:r w:rsidRPr="005755EB">
              <w:rPr>
                <w:b/>
                <w:bCs/>
                <w:color w:val="000000" w:themeColor="text1"/>
              </w:rPr>
              <w:t>In 10 years (2031) we expect to see</w:t>
            </w:r>
          </w:p>
        </w:tc>
      </w:tr>
      <w:tr w:rsidR="00265D33" w:rsidRPr="005755EB" w14:paraId="335EBB1C" w14:textId="77777777" w:rsidTr="00010238">
        <w:trPr>
          <w:trHeight w:val="6806"/>
        </w:trPr>
        <w:tc>
          <w:tcPr>
            <w:tcW w:w="3823" w:type="dxa"/>
          </w:tcPr>
          <w:p w14:paraId="72A1F1DF" w14:textId="77777777" w:rsidR="00265D33" w:rsidRPr="005755EB" w:rsidRDefault="00265D33" w:rsidP="003C0293">
            <w:pPr>
              <w:pStyle w:val="ListParagraph"/>
              <w:numPr>
                <w:ilvl w:val="0"/>
                <w:numId w:val="35"/>
              </w:numPr>
              <w:spacing w:after="120" w:line="276" w:lineRule="auto"/>
              <w:contextualSpacing w:val="0"/>
              <w:jc w:val="left"/>
              <w:rPr>
                <w:rFonts w:eastAsia="Times New Roman" w:cstheme="minorHAnsi"/>
                <w:sz w:val="20"/>
              </w:rPr>
            </w:pPr>
            <w:r w:rsidRPr="005755EB">
              <w:rPr>
                <w:rFonts w:eastAsia="Times New Roman" w:cstheme="minorHAnsi"/>
                <w:sz w:val="20"/>
              </w:rPr>
              <w:t>MSA and line agencies have agreed clear and consistent mandates for sub-national levels of government and administration, and these are reflected in laws, policies, and guidance</w:t>
            </w:r>
          </w:p>
          <w:p w14:paraId="49C8DD3D" w14:textId="245210C6" w:rsidR="00265D33" w:rsidRPr="005755EB" w:rsidRDefault="00265D33" w:rsidP="003C0293">
            <w:pPr>
              <w:pStyle w:val="ListParagraph"/>
              <w:numPr>
                <w:ilvl w:val="0"/>
                <w:numId w:val="35"/>
              </w:numPr>
              <w:spacing w:after="120" w:line="276" w:lineRule="auto"/>
              <w:contextualSpacing w:val="0"/>
              <w:jc w:val="left"/>
              <w:rPr>
                <w:rFonts w:eastAsia="Times New Roman" w:cstheme="minorHAnsi"/>
                <w:sz w:val="20"/>
              </w:rPr>
            </w:pPr>
            <w:r w:rsidRPr="005755EB">
              <w:rPr>
                <w:rFonts w:eastAsia="Times New Roman" w:cstheme="minorHAnsi"/>
                <w:sz w:val="20"/>
              </w:rPr>
              <w:t xml:space="preserve">MSA and line agencies are providing clear guidance and training to sub-national levels to help them implement these mandates. </w:t>
            </w:r>
          </w:p>
          <w:p w14:paraId="39DC5649" w14:textId="4E91D184" w:rsidR="00265D33" w:rsidRPr="005755EB" w:rsidRDefault="00265D33" w:rsidP="003C0293">
            <w:pPr>
              <w:pStyle w:val="ListParagraph"/>
              <w:numPr>
                <w:ilvl w:val="0"/>
                <w:numId w:val="35"/>
              </w:numPr>
              <w:spacing w:after="120" w:line="276" w:lineRule="auto"/>
              <w:contextualSpacing w:val="0"/>
              <w:jc w:val="left"/>
              <w:rPr>
                <w:rFonts w:eastAsia="Times New Roman" w:cstheme="minorHAnsi"/>
                <w:sz w:val="20"/>
              </w:rPr>
            </w:pPr>
            <w:r w:rsidRPr="005755EB">
              <w:rPr>
                <w:rFonts w:eastAsia="Times New Roman" w:cstheme="minorHAnsi"/>
                <w:sz w:val="20"/>
              </w:rPr>
              <w:t xml:space="preserve">MSA and line agencies are allocating and disbursing sufficient resources (staff and budgets) to </w:t>
            </w:r>
            <w:r w:rsidR="00010238" w:rsidRPr="005755EB">
              <w:rPr>
                <w:rFonts w:eastAsia="Times New Roman" w:cstheme="minorHAnsi"/>
                <w:sz w:val="20"/>
              </w:rPr>
              <w:t>m</w:t>
            </w:r>
            <w:r w:rsidRPr="005755EB">
              <w:rPr>
                <w:rFonts w:eastAsia="Times New Roman" w:cstheme="minorHAnsi"/>
                <w:sz w:val="20"/>
              </w:rPr>
              <w:t xml:space="preserve">unicipalities and </w:t>
            </w:r>
            <w:r w:rsidR="00010238" w:rsidRPr="005755EB">
              <w:rPr>
                <w:rFonts w:eastAsia="Times New Roman" w:cstheme="minorHAnsi"/>
                <w:sz w:val="20"/>
              </w:rPr>
              <w:t>p</w:t>
            </w:r>
            <w:r w:rsidR="00C57A4A" w:rsidRPr="005755EB">
              <w:rPr>
                <w:rFonts w:eastAsia="Times New Roman" w:cstheme="minorHAnsi"/>
                <w:sz w:val="20"/>
              </w:rPr>
              <w:t>ostu</w:t>
            </w:r>
            <w:r w:rsidRPr="005755EB">
              <w:rPr>
                <w:rFonts w:eastAsia="Times New Roman" w:cstheme="minorHAnsi"/>
                <w:sz w:val="20"/>
              </w:rPr>
              <w:t xml:space="preserve"> in line with their mandates. </w:t>
            </w:r>
          </w:p>
          <w:p w14:paraId="54E7024A" w14:textId="08FFF096" w:rsidR="00265D33" w:rsidRPr="005755EB" w:rsidRDefault="00265D33" w:rsidP="003C0293">
            <w:pPr>
              <w:pStyle w:val="ListParagraph"/>
              <w:numPr>
                <w:ilvl w:val="0"/>
                <w:numId w:val="35"/>
              </w:numPr>
              <w:spacing w:after="120" w:line="276" w:lineRule="auto"/>
              <w:contextualSpacing w:val="0"/>
              <w:jc w:val="left"/>
              <w:rPr>
                <w:rFonts w:eastAsia="Times New Roman" w:cstheme="minorHAnsi"/>
                <w:sz w:val="20"/>
              </w:rPr>
            </w:pPr>
            <w:r w:rsidRPr="005755EB">
              <w:rPr>
                <w:rFonts w:eastAsia="Times New Roman" w:cstheme="minorHAnsi"/>
                <w:sz w:val="20"/>
              </w:rPr>
              <w:t xml:space="preserve">MSA and line agencies are routinely meeting with </w:t>
            </w:r>
            <w:r w:rsidR="00010238" w:rsidRPr="005755EB">
              <w:rPr>
                <w:rFonts w:eastAsia="Times New Roman" w:cstheme="minorHAnsi"/>
                <w:sz w:val="20"/>
              </w:rPr>
              <w:t>m</w:t>
            </w:r>
            <w:r w:rsidRPr="005755EB">
              <w:rPr>
                <w:rFonts w:eastAsia="Times New Roman" w:cstheme="minorHAnsi"/>
                <w:sz w:val="20"/>
              </w:rPr>
              <w:t>unicipal counterparts to understand the development needs, challenges, and opportunities across the country</w:t>
            </w:r>
            <w:r w:rsidR="00504262">
              <w:rPr>
                <w:rFonts w:eastAsia="Times New Roman" w:cstheme="minorHAnsi"/>
                <w:sz w:val="20"/>
              </w:rPr>
              <w:t xml:space="preserve"> and conduct joint monitoring visits</w:t>
            </w:r>
            <w:r w:rsidRPr="005755EB">
              <w:rPr>
                <w:rFonts w:eastAsia="Times New Roman" w:cstheme="minorHAnsi"/>
                <w:sz w:val="20"/>
              </w:rPr>
              <w:t>.</w:t>
            </w:r>
          </w:p>
          <w:p w14:paraId="3D4FAD92" w14:textId="031BB901" w:rsidR="00265D33" w:rsidRPr="005755EB" w:rsidRDefault="00265D33" w:rsidP="003C0293">
            <w:pPr>
              <w:pStyle w:val="ListParagraph"/>
              <w:numPr>
                <w:ilvl w:val="0"/>
                <w:numId w:val="35"/>
              </w:numPr>
              <w:spacing w:after="120" w:line="276" w:lineRule="auto"/>
              <w:contextualSpacing w:val="0"/>
              <w:jc w:val="left"/>
              <w:rPr>
                <w:rFonts w:eastAsia="Times New Roman" w:cstheme="minorHAnsi"/>
                <w:sz w:val="20"/>
              </w:rPr>
            </w:pPr>
            <w:r w:rsidRPr="005755EB">
              <w:rPr>
                <w:rFonts w:eastAsia="Times New Roman" w:cstheme="minorHAnsi"/>
                <w:sz w:val="20"/>
              </w:rPr>
              <w:t xml:space="preserve">MSA and line agency </w:t>
            </w:r>
            <w:r w:rsidR="00CD1673" w:rsidRPr="005755EB">
              <w:rPr>
                <w:rFonts w:eastAsia="Times New Roman" w:cstheme="minorHAnsi"/>
                <w:sz w:val="20"/>
              </w:rPr>
              <w:t>plans,</w:t>
            </w:r>
            <w:r w:rsidRPr="005755EB">
              <w:rPr>
                <w:rFonts w:eastAsia="Times New Roman" w:cstheme="minorHAnsi"/>
                <w:sz w:val="20"/>
              </w:rPr>
              <w:t xml:space="preserve"> and budgets increasingly reflect the development needs of all citizens, including women and girls and </w:t>
            </w:r>
            <w:r w:rsidR="0064658D">
              <w:rPr>
                <w:rFonts w:eastAsia="Times New Roman" w:cstheme="minorHAnsi"/>
                <w:sz w:val="20"/>
              </w:rPr>
              <w:t>persons with disabilities</w:t>
            </w:r>
            <w:r w:rsidRPr="005755EB">
              <w:rPr>
                <w:rFonts w:eastAsia="Times New Roman" w:cstheme="minorHAnsi"/>
                <w:sz w:val="20"/>
              </w:rPr>
              <w:t xml:space="preserve">. </w:t>
            </w:r>
          </w:p>
          <w:p w14:paraId="25E3BDC3" w14:textId="77777777" w:rsidR="00265D33" w:rsidRPr="008A4565" w:rsidRDefault="00265D33" w:rsidP="003C0293">
            <w:pPr>
              <w:pStyle w:val="ListParagraph"/>
              <w:numPr>
                <w:ilvl w:val="0"/>
                <w:numId w:val="35"/>
              </w:numPr>
              <w:spacing w:after="120" w:line="276" w:lineRule="auto"/>
              <w:contextualSpacing w:val="0"/>
              <w:jc w:val="left"/>
              <w:rPr>
                <w:rFonts w:cstheme="minorHAnsi"/>
                <w:sz w:val="20"/>
              </w:rPr>
            </w:pPr>
            <w:r w:rsidRPr="005755EB">
              <w:rPr>
                <w:rFonts w:eastAsia="Times New Roman" w:cstheme="minorHAnsi"/>
                <w:sz w:val="20"/>
              </w:rPr>
              <w:t>There are more women in key decision-making roles in national level agencies.</w:t>
            </w:r>
          </w:p>
          <w:p w14:paraId="12879103" w14:textId="427C6638" w:rsidR="00FF1C8C" w:rsidRPr="005755EB" w:rsidRDefault="00FF1C8C" w:rsidP="003C0293">
            <w:pPr>
              <w:pStyle w:val="ListParagraph"/>
              <w:numPr>
                <w:ilvl w:val="0"/>
                <w:numId w:val="35"/>
              </w:numPr>
              <w:spacing w:after="120" w:line="276" w:lineRule="auto"/>
              <w:contextualSpacing w:val="0"/>
              <w:jc w:val="left"/>
              <w:rPr>
                <w:rFonts w:cstheme="minorHAnsi"/>
                <w:sz w:val="20"/>
              </w:rPr>
            </w:pPr>
            <w:r>
              <w:rPr>
                <w:rFonts w:cstheme="minorHAnsi"/>
                <w:sz w:val="20"/>
              </w:rPr>
              <w:t xml:space="preserve">PNDS has included guidance </w:t>
            </w:r>
            <w:r w:rsidR="00E655A6">
              <w:rPr>
                <w:rFonts w:cstheme="minorHAnsi"/>
                <w:sz w:val="20"/>
              </w:rPr>
              <w:t xml:space="preserve">and SOPs for climate and disaster resilient infrastructure, and guidance on WASH is informed by </w:t>
            </w:r>
            <w:r w:rsidR="00887BFA">
              <w:rPr>
                <w:rFonts w:cstheme="minorHAnsi"/>
                <w:sz w:val="20"/>
              </w:rPr>
              <w:t xml:space="preserve">water </w:t>
            </w:r>
            <w:r w:rsidR="00583FD1">
              <w:rPr>
                <w:rFonts w:cstheme="minorHAnsi"/>
                <w:sz w:val="20"/>
              </w:rPr>
              <w:t xml:space="preserve">resource </w:t>
            </w:r>
            <w:r w:rsidR="00887BFA">
              <w:rPr>
                <w:rFonts w:cstheme="minorHAnsi"/>
                <w:sz w:val="20"/>
              </w:rPr>
              <w:t xml:space="preserve">management planning. </w:t>
            </w:r>
          </w:p>
        </w:tc>
        <w:tc>
          <w:tcPr>
            <w:tcW w:w="5918" w:type="dxa"/>
          </w:tcPr>
          <w:p w14:paraId="4673AEA3" w14:textId="39710A0C" w:rsidR="006C441A" w:rsidRDefault="006C441A" w:rsidP="003C0293">
            <w:pPr>
              <w:pStyle w:val="ListParagraph"/>
              <w:numPr>
                <w:ilvl w:val="0"/>
                <w:numId w:val="36"/>
              </w:numPr>
              <w:spacing w:after="120" w:line="276" w:lineRule="auto"/>
              <w:contextualSpacing w:val="0"/>
              <w:jc w:val="left"/>
              <w:rPr>
                <w:rFonts w:eastAsia="Times New Roman" w:cstheme="minorHAnsi"/>
                <w:sz w:val="20"/>
              </w:rPr>
            </w:pPr>
            <w:r>
              <w:rPr>
                <w:rFonts w:eastAsia="Times New Roman" w:cstheme="minorHAnsi"/>
                <w:sz w:val="20"/>
              </w:rPr>
              <w:t>The roles and responsibilities of different levels of government are clear and funding follows the functions.</w:t>
            </w:r>
          </w:p>
          <w:p w14:paraId="2AB4480D" w14:textId="40A64A0D" w:rsidR="00265D33" w:rsidRPr="005755EB" w:rsidRDefault="00265D33" w:rsidP="003C0293">
            <w:pPr>
              <w:pStyle w:val="ListParagraph"/>
              <w:numPr>
                <w:ilvl w:val="0"/>
                <w:numId w:val="36"/>
              </w:numPr>
              <w:spacing w:after="120" w:line="276" w:lineRule="auto"/>
              <w:contextualSpacing w:val="0"/>
              <w:jc w:val="left"/>
              <w:rPr>
                <w:rFonts w:eastAsia="Times New Roman" w:cstheme="minorHAnsi"/>
                <w:sz w:val="20"/>
              </w:rPr>
            </w:pPr>
            <w:r w:rsidRPr="005755EB">
              <w:rPr>
                <w:rFonts w:eastAsia="Times New Roman" w:cstheme="minorHAnsi"/>
                <w:sz w:val="20"/>
              </w:rPr>
              <w:t xml:space="preserve">Line agencies are coordinating their mandates with other ministries and with sub-national level and are therefore ensuring clear and consistent policy and legislation for programs and services. Coordination systems, processes and forums are regular and produce action. </w:t>
            </w:r>
          </w:p>
          <w:p w14:paraId="613CF29D" w14:textId="1CBE2641" w:rsidR="00265D33" w:rsidRPr="005755EB" w:rsidRDefault="00265D33" w:rsidP="003C0293">
            <w:pPr>
              <w:pStyle w:val="ListParagraph"/>
              <w:numPr>
                <w:ilvl w:val="0"/>
                <w:numId w:val="36"/>
              </w:numPr>
              <w:spacing w:after="120" w:line="276" w:lineRule="auto"/>
              <w:contextualSpacing w:val="0"/>
              <w:jc w:val="left"/>
              <w:rPr>
                <w:rFonts w:eastAsia="Times New Roman" w:cstheme="minorHAnsi"/>
                <w:sz w:val="20"/>
              </w:rPr>
            </w:pPr>
            <w:r w:rsidRPr="005755EB">
              <w:rPr>
                <w:rFonts w:eastAsia="Times New Roman" w:cstheme="minorHAnsi"/>
                <w:sz w:val="20"/>
              </w:rPr>
              <w:t xml:space="preserve">Line agencies are providing clear guidance and training to sub-national </w:t>
            </w:r>
            <w:r w:rsidR="00010238" w:rsidRPr="005755EB">
              <w:rPr>
                <w:rFonts w:eastAsia="Times New Roman" w:cstheme="minorHAnsi"/>
                <w:sz w:val="20"/>
              </w:rPr>
              <w:t>counterparts</w:t>
            </w:r>
            <w:r w:rsidRPr="005755EB">
              <w:rPr>
                <w:rFonts w:eastAsia="Times New Roman" w:cstheme="minorHAnsi"/>
                <w:sz w:val="20"/>
              </w:rPr>
              <w:t xml:space="preserve"> to help them implement these mandates effectively and efficiently. They are also monitoring implementation, identifying challenges, and taking action to address problems. </w:t>
            </w:r>
          </w:p>
          <w:p w14:paraId="7A344D58" w14:textId="323C56A1" w:rsidR="00265D33" w:rsidRPr="005755EB" w:rsidRDefault="00265D33" w:rsidP="003C0293">
            <w:pPr>
              <w:pStyle w:val="ListParagraph"/>
              <w:numPr>
                <w:ilvl w:val="0"/>
                <w:numId w:val="36"/>
              </w:numPr>
              <w:spacing w:after="120" w:line="276" w:lineRule="auto"/>
              <w:contextualSpacing w:val="0"/>
              <w:jc w:val="left"/>
              <w:rPr>
                <w:rFonts w:eastAsia="Times New Roman" w:cstheme="minorHAnsi"/>
                <w:sz w:val="20"/>
              </w:rPr>
            </w:pPr>
            <w:r w:rsidRPr="005755EB">
              <w:rPr>
                <w:rFonts w:eastAsia="Times New Roman" w:cstheme="minorHAnsi"/>
                <w:sz w:val="20"/>
              </w:rPr>
              <w:t xml:space="preserve">Resources are effectively reaching lower levels of </w:t>
            </w:r>
            <w:r w:rsidR="00010238" w:rsidRPr="005755EB">
              <w:rPr>
                <w:rFonts w:eastAsia="Times New Roman" w:cstheme="minorHAnsi"/>
                <w:sz w:val="20"/>
              </w:rPr>
              <w:t>administration</w:t>
            </w:r>
            <w:r w:rsidRPr="005755EB">
              <w:rPr>
                <w:rFonts w:eastAsia="Times New Roman" w:cstheme="minorHAnsi"/>
                <w:sz w:val="20"/>
              </w:rPr>
              <w:t xml:space="preserve"> without constraints or leakage, and national agencies are providing support to bolster financial management systems and capability across Timor-Leste. </w:t>
            </w:r>
          </w:p>
          <w:p w14:paraId="438820C7" w14:textId="1D900A16" w:rsidR="00265D33" w:rsidRPr="005755EB" w:rsidRDefault="00010238" w:rsidP="003C0293">
            <w:pPr>
              <w:pStyle w:val="ListParagraph"/>
              <w:numPr>
                <w:ilvl w:val="0"/>
                <w:numId w:val="36"/>
              </w:numPr>
              <w:spacing w:after="120" w:line="276" w:lineRule="auto"/>
              <w:contextualSpacing w:val="0"/>
              <w:jc w:val="left"/>
              <w:rPr>
                <w:rFonts w:eastAsia="Times New Roman" w:cstheme="minorHAnsi"/>
                <w:sz w:val="20"/>
              </w:rPr>
            </w:pPr>
            <w:r w:rsidRPr="005755EB">
              <w:rPr>
                <w:rFonts w:eastAsia="Times New Roman" w:cstheme="minorHAnsi"/>
                <w:sz w:val="20"/>
              </w:rPr>
              <w:t>National</w:t>
            </w:r>
            <w:r w:rsidR="00265D33" w:rsidRPr="005755EB">
              <w:rPr>
                <w:rFonts w:eastAsia="Times New Roman" w:cstheme="minorHAnsi"/>
                <w:sz w:val="20"/>
              </w:rPr>
              <w:t xml:space="preserve"> agencies have up to date knowledge and awareness of the services and infrastructure needs and priorities across Timor-Leste and commit resources to address those needs on a regular basis. </w:t>
            </w:r>
          </w:p>
          <w:p w14:paraId="585E5D37" w14:textId="123D41DC" w:rsidR="00265D33" w:rsidRDefault="00265D33" w:rsidP="003C0293">
            <w:pPr>
              <w:pStyle w:val="ListParagraph"/>
              <w:numPr>
                <w:ilvl w:val="0"/>
                <w:numId w:val="36"/>
              </w:numPr>
              <w:spacing w:after="120" w:line="276" w:lineRule="auto"/>
              <w:contextualSpacing w:val="0"/>
              <w:jc w:val="left"/>
              <w:rPr>
                <w:rFonts w:eastAsia="Times New Roman" w:cstheme="minorHAnsi"/>
                <w:sz w:val="20"/>
              </w:rPr>
            </w:pPr>
            <w:r w:rsidRPr="005755EB">
              <w:rPr>
                <w:rFonts w:eastAsia="Times New Roman" w:cstheme="minorHAnsi"/>
                <w:sz w:val="20"/>
              </w:rPr>
              <w:t xml:space="preserve">The Timorese Government aspiration and commitment to gender equality is actively pursued across line ministries </w:t>
            </w:r>
            <w:r w:rsidR="00010238" w:rsidRPr="005755EB">
              <w:rPr>
                <w:rFonts w:eastAsia="Times New Roman" w:cstheme="minorHAnsi"/>
                <w:sz w:val="20"/>
              </w:rPr>
              <w:t>at all</w:t>
            </w:r>
            <w:r w:rsidRPr="005755EB">
              <w:rPr>
                <w:rFonts w:eastAsia="Times New Roman" w:cstheme="minorHAnsi"/>
                <w:sz w:val="20"/>
              </w:rPr>
              <w:t xml:space="preserve"> levels, and women and girls are therefore benefitting from improved access to services and opportunities.  </w:t>
            </w:r>
          </w:p>
          <w:p w14:paraId="53144314" w14:textId="00CCD0A4" w:rsidR="00524ADC" w:rsidRPr="005755EB" w:rsidRDefault="00524ADC" w:rsidP="003C0293">
            <w:pPr>
              <w:pStyle w:val="ListParagraph"/>
              <w:numPr>
                <w:ilvl w:val="0"/>
                <w:numId w:val="36"/>
              </w:numPr>
              <w:spacing w:after="120" w:line="276" w:lineRule="auto"/>
              <w:contextualSpacing w:val="0"/>
              <w:jc w:val="left"/>
              <w:rPr>
                <w:rFonts w:eastAsia="Times New Roman" w:cstheme="minorHAnsi"/>
                <w:sz w:val="20"/>
              </w:rPr>
            </w:pPr>
            <w:r>
              <w:rPr>
                <w:rFonts w:eastAsia="Times New Roman" w:cstheme="minorHAnsi"/>
                <w:sz w:val="20"/>
              </w:rPr>
              <w:t xml:space="preserve">The Timorese Government </w:t>
            </w:r>
            <w:r w:rsidR="0094782A">
              <w:rPr>
                <w:rFonts w:eastAsia="Times New Roman" w:cstheme="minorHAnsi"/>
                <w:sz w:val="20"/>
              </w:rPr>
              <w:t>has successfully reached targets fo</w:t>
            </w:r>
            <w:r w:rsidR="003A0EDB">
              <w:rPr>
                <w:rFonts w:eastAsia="Times New Roman" w:cstheme="minorHAnsi"/>
                <w:sz w:val="20"/>
              </w:rPr>
              <w:t xml:space="preserve">r village infrastructure and services in </w:t>
            </w:r>
            <w:r w:rsidR="0094782A">
              <w:rPr>
                <w:rFonts w:eastAsia="Times New Roman" w:cstheme="minorHAnsi"/>
                <w:sz w:val="20"/>
              </w:rPr>
              <w:t>implement</w:t>
            </w:r>
            <w:r w:rsidR="003A0EDB">
              <w:rPr>
                <w:rFonts w:eastAsia="Times New Roman" w:cstheme="minorHAnsi"/>
                <w:sz w:val="20"/>
              </w:rPr>
              <w:t>ation of</w:t>
            </w:r>
            <w:r w:rsidR="0094782A">
              <w:rPr>
                <w:rFonts w:eastAsia="Times New Roman" w:cstheme="minorHAnsi"/>
                <w:sz w:val="20"/>
              </w:rPr>
              <w:t xml:space="preserve"> the Disability National Action Plan </w:t>
            </w:r>
            <w:r w:rsidR="003A0EDB">
              <w:rPr>
                <w:rFonts w:eastAsia="Times New Roman" w:cstheme="minorHAnsi"/>
                <w:sz w:val="20"/>
              </w:rPr>
              <w:t xml:space="preserve">– ensuring people with disabilities are </w:t>
            </w:r>
            <w:r w:rsidR="003A1E1E">
              <w:rPr>
                <w:rFonts w:eastAsia="Times New Roman" w:cstheme="minorHAnsi"/>
                <w:sz w:val="20"/>
              </w:rPr>
              <w:t xml:space="preserve">receiving equal benefit from infrastructure in villages. </w:t>
            </w:r>
          </w:p>
          <w:p w14:paraId="75D2CF11" w14:textId="1E2D9896" w:rsidR="00265D33" w:rsidRPr="005755EB" w:rsidRDefault="00265D33" w:rsidP="003C0293">
            <w:pPr>
              <w:pStyle w:val="ListParagraph"/>
              <w:numPr>
                <w:ilvl w:val="0"/>
                <w:numId w:val="36"/>
              </w:numPr>
              <w:spacing w:after="120" w:line="276" w:lineRule="auto"/>
              <w:contextualSpacing w:val="0"/>
              <w:jc w:val="left"/>
              <w:rPr>
                <w:rFonts w:eastAsia="Times New Roman" w:cstheme="minorHAnsi"/>
                <w:sz w:val="20"/>
              </w:rPr>
            </w:pPr>
            <w:r w:rsidRPr="005755EB">
              <w:rPr>
                <w:rFonts w:eastAsia="Times New Roman" w:cstheme="minorHAnsi"/>
                <w:sz w:val="20"/>
              </w:rPr>
              <w:t>National political actors are increasingly serving the needs of villages for infrastructure and services and there is bi-partisan</w:t>
            </w:r>
            <w:r w:rsidR="00010238" w:rsidRPr="005755EB">
              <w:rPr>
                <w:rFonts w:eastAsia="Times New Roman" w:cstheme="minorHAnsi"/>
                <w:sz w:val="20"/>
              </w:rPr>
              <w:t xml:space="preserve"> </w:t>
            </w:r>
            <w:r w:rsidRPr="005755EB">
              <w:rPr>
                <w:rFonts w:eastAsia="Times New Roman" w:cstheme="minorHAnsi"/>
                <w:sz w:val="20"/>
              </w:rPr>
              <w:t xml:space="preserve">support for ongoing resourcing, and support for effective decentralisation. </w:t>
            </w:r>
          </w:p>
        </w:tc>
      </w:tr>
    </w:tbl>
    <w:p w14:paraId="2EE87AC3" w14:textId="77777777" w:rsidR="00FF0E3B" w:rsidRPr="005755EB" w:rsidRDefault="00FF0E3B" w:rsidP="00E65C71">
      <w:pPr>
        <w:spacing w:line="276" w:lineRule="auto"/>
      </w:pPr>
    </w:p>
    <w:p w14:paraId="1C478F5A" w14:textId="77777777" w:rsidR="00CA5B35" w:rsidRDefault="00CA5B35">
      <w:pPr>
        <w:jc w:val="left"/>
        <w:rPr>
          <w:rFonts w:asciiTheme="majorHAnsi" w:eastAsiaTheme="majorEastAsia" w:hAnsiTheme="majorHAnsi" w:cstheme="majorBidi"/>
          <w:b/>
          <w:caps/>
          <w:sz w:val="32"/>
          <w:szCs w:val="22"/>
          <w:lang w:eastAsia="en-AU"/>
        </w:rPr>
      </w:pPr>
      <w:r>
        <w:br w:type="page"/>
      </w:r>
    </w:p>
    <w:p w14:paraId="6892932E" w14:textId="6C91466C" w:rsidR="00A32858" w:rsidRPr="005755EB" w:rsidRDefault="00653305" w:rsidP="00E2729C">
      <w:pPr>
        <w:pStyle w:val="ChapterTitle"/>
      </w:pPr>
      <w:bookmarkStart w:id="42" w:name="_Toc57881024"/>
      <w:r w:rsidRPr="005755EB">
        <w:t>Implementation</w:t>
      </w:r>
      <w:r w:rsidR="69C38974" w:rsidRPr="005755EB">
        <w:t xml:space="preserve"> Approach</w:t>
      </w:r>
      <w:bookmarkEnd w:id="42"/>
    </w:p>
    <w:p w14:paraId="199BBBE1" w14:textId="5FEAC50E" w:rsidR="009D2602" w:rsidRPr="00104FF1" w:rsidRDefault="009D2602" w:rsidP="00E65C71">
      <w:pPr>
        <w:spacing w:line="276" w:lineRule="auto"/>
        <w:rPr>
          <w:sz w:val="21"/>
          <w:szCs w:val="21"/>
        </w:rPr>
      </w:pPr>
      <w:r w:rsidRPr="00104FF1">
        <w:rPr>
          <w:sz w:val="21"/>
          <w:szCs w:val="21"/>
        </w:rPr>
        <w:t xml:space="preserve">PARTISIPA </w:t>
      </w:r>
      <w:r w:rsidR="002D064C" w:rsidRPr="00104FF1">
        <w:rPr>
          <w:sz w:val="21"/>
          <w:szCs w:val="21"/>
        </w:rPr>
        <w:t xml:space="preserve">outcomes will be achieved through the implementation of activities across three </w:t>
      </w:r>
      <w:r w:rsidRPr="00104FF1">
        <w:rPr>
          <w:sz w:val="21"/>
          <w:szCs w:val="21"/>
        </w:rPr>
        <w:t>inter</w:t>
      </w:r>
      <w:r w:rsidR="00364D46" w:rsidRPr="00104FF1">
        <w:rPr>
          <w:sz w:val="21"/>
          <w:szCs w:val="21"/>
        </w:rPr>
        <w:t>-</w:t>
      </w:r>
      <w:r w:rsidRPr="00104FF1">
        <w:rPr>
          <w:sz w:val="21"/>
          <w:szCs w:val="21"/>
        </w:rPr>
        <w:t>linked program components:</w:t>
      </w:r>
    </w:p>
    <w:p w14:paraId="068376B1" w14:textId="6B0D35B6" w:rsidR="009D2602" w:rsidRPr="00104FF1" w:rsidRDefault="00515A67" w:rsidP="00B52578">
      <w:pPr>
        <w:pStyle w:val="ListParagraph"/>
        <w:numPr>
          <w:ilvl w:val="0"/>
          <w:numId w:val="16"/>
        </w:numPr>
        <w:spacing w:line="276" w:lineRule="auto"/>
        <w:contextualSpacing w:val="0"/>
        <w:rPr>
          <w:sz w:val="21"/>
          <w:szCs w:val="21"/>
        </w:rPr>
      </w:pPr>
      <w:r w:rsidRPr="00104FF1">
        <w:rPr>
          <w:sz w:val="21"/>
          <w:szCs w:val="21"/>
        </w:rPr>
        <w:t xml:space="preserve">Component One: </w:t>
      </w:r>
      <w:r w:rsidR="009D2602" w:rsidRPr="00104FF1">
        <w:rPr>
          <w:sz w:val="21"/>
          <w:szCs w:val="21"/>
        </w:rPr>
        <w:t>Support</w:t>
      </w:r>
      <w:r w:rsidR="000F6897" w:rsidRPr="00104FF1">
        <w:rPr>
          <w:sz w:val="21"/>
          <w:szCs w:val="21"/>
        </w:rPr>
        <w:t xml:space="preserve">ing </w:t>
      </w:r>
      <w:r w:rsidR="009D2602" w:rsidRPr="00104FF1">
        <w:rPr>
          <w:sz w:val="21"/>
          <w:szCs w:val="21"/>
        </w:rPr>
        <w:t xml:space="preserve">PNDS </w:t>
      </w:r>
    </w:p>
    <w:p w14:paraId="7C6D1081" w14:textId="733BD5B2" w:rsidR="009D2602" w:rsidRPr="00104FF1" w:rsidRDefault="009C1796" w:rsidP="00B52578">
      <w:pPr>
        <w:pStyle w:val="ListParagraph"/>
        <w:numPr>
          <w:ilvl w:val="0"/>
          <w:numId w:val="16"/>
        </w:numPr>
        <w:spacing w:line="276" w:lineRule="auto"/>
        <w:contextualSpacing w:val="0"/>
        <w:rPr>
          <w:sz w:val="21"/>
          <w:szCs w:val="21"/>
        </w:rPr>
      </w:pPr>
      <w:r w:rsidRPr="00104FF1">
        <w:rPr>
          <w:sz w:val="21"/>
          <w:szCs w:val="21"/>
        </w:rPr>
        <w:t xml:space="preserve">Component Two: </w:t>
      </w:r>
      <w:r w:rsidR="009D2602" w:rsidRPr="00104FF1">
        <w:rPr>
          <w:sz w:val="21"/>
          <w:szCs w:val="21"/>
        </w:rPr>
        <w:t>S</w:t>
      </w:r>
      <w:r w:rsidR="000F6897" w:rsidRPr="00104FF1">
        <w:rPr>
          <w:sz w:val="21"/>
          <w:szCs w:val="21"/>
        </w:rPr>
        <w:t>trengthening s</w:t>
      </w:r>
      <w:r w:rsidR="009D2602" w:rsidRPr="00104FF1">
        <w:rPr>
          <w:sz w:val="21"/>
          <w:szCs w:val="21"/>
        </w:rPr>
        <w:t xml:space="preserve">ub-national </w:t>
      </w:r>
      <w:r w:rsidR="00AE523E" w:rsidRPr="00104FF1">
        <w:rPr>
          <w:sz w:val="21"/>
          <w:szCs w:val="21"/>
        </w:rPr>
        <w:t xml:space="preserve">administration </w:t>
      </w:r>
      <w:r w:rsidR="008B7B5E" w:rsidRPr="00104FF1">
        <w:rPr>
          <w:sz w:val="21"/>
          <w:szCs w:val="21"/>
        </w:rPr>
        <w:t xml:space="preserve"> </w:t>
      </w:r>
    </w:p>
    <w:p w14:paraId="7F1F2B82" w14:textId="59E72CAA" w:rsidR="009D2602" w:rsidRPr="00104FF1" w:rsidRDefault="009C1796" w:rsidP="00B52578">
      <w:pPr>
        <w:pStyle w:val="ListParagraph"/>
        <w:numPr>
          <w:ilvl w:val="0"/>
          <w:numId w:val="16"/>
        </w:numPr>
        <w:spacing w:line="276" w:lineRule="auto"/>
        <w:contextualSpacing w:val="0"/>
        <w:rPr>
          <w:sz w:val="21"/>
          <w:szCs w:val="21"/>
        </w:rPr>
      </w:pPr>
      <w:r w:rsidRPr="00104FF1">
        <w:rPr>
          <w:sz w:val="21"/>
          <w:szCs w:val="21"/>
        </w:rPr>
        <w:t>Component Three:</w:t>
      </w:r>
      <w:r w:rsidR="00DF7768" w:rsidRPr="00104FF1">
        <w:rPr>
          <w:sz w:val="21"/>
          <w:szCs w:val="21"/>
        </w:rPr>
        <w:t xml:space="preserve"> </w:t>
      </w:r>
      <w:r w:rsidR="002A765A" w:rsidRPr="00104FF1">
        <w:rPr>
          <w:sz w:val="21"/>
          <w:szCs w:val="21"/>
        </w:rPr>
        <w:t>I</w:t>
      </w:r>
      <w:r w:rsidR="002E0723">
        <w:rPr>
          <w:sz w:val="21"/>
          <w:szCs w:val="21"/>
        </w:rPr>
        <w:t>mproving O&amp;M of</w:t>
      </w:r>
      <w:r w:rsidR="00AE523E" w:rsidRPr="00104FF1">
        <w:rPr>
          <w:sz w:val="21"/>
          <w:szCs w:val="21"/>
        </w:rPr>
        <w:t xml:space="preserve"> </w:t>
      </w:r>
      <w:r w:rsidR="002E0723">
        <w:rPr>
          <w:sz w:val="21"/>
          <w:szCs w:val="21"/>
        </w:rPr>
        <w:t xml:space="preserve">rural infrastructure </w:t>
      </w:r>
      <w:r w:rsidR="009D2602" w:rsidRPr="00104FF1">
        <w:rPr>
          <w:sz w:val="21"/>
          <w:szCs w:val="21"/>
        </w:rPr>
        <w:t xml:space="preserve"> </w:t>
      </w:r>
    </w:p>
    <w:p w14:paraId="34E98BDF" w14:textId="452B6F61" w:rsidR="00B30FE5" w:rsidRPr="00104FF1" w:rsidRDefault="009D2602" w:rsidP="00E65C71">
      <w:pPr>
        <w:spacing w:line="276" w:lineRule="auto"/>
        <w:rPr>
          <w:rFonts w:eastAsia="Times New Roman"/>
          <w:sz w:val="21"/>
          <w:szCs w:val="21"/>
          <w:lang w:eastAsia="en-AU"/>
        </w:rPr>
      </w:pPr>
      <w:r w:rsidRPr="00104FF1">
        <w:rPr>
          <w:rFonts w:eastAsia="Times New Roman"/>
          <w:sz w:val="21"/>
          <w:szCs w:val="21"/>
          <w:lang w:eastAsia="en-AU"/>
        </w:rPr>
        <w:t xml:space="preserve">Each of these components will have elements that operate at </w:t>
      </w:r>
      <w:r w:rsidR="00AE523E" w:rsidRPr="00104FF1">
        <w:rPr>
          <w:rFonts w:eastAsia="Times New Roman"/>
          <w:sz w:val="21"/>
          <w:szCs w:val="21"/>
          <w:lang w:eastAsia="en-AU"/>
        </w:rPr>
        <w:t>national</w:t>
      </w:r>
      <w:r w:rsidRPr="00104FF1">
        <w:rPr>
          <w:rFonts w:eastAsia="Times New Roman"/>
          <w:sz w:val="21"/>
          <w:szCs w:val="21"/>
          <w:lang w:eastAsia="en-AU"/>
        </w:rPr>
        <w:t xml:space="preserve"> and sub-national levels of govern</w:t>
      </w:r>
      <w:r w:rsidR="00BD679D" w:rsidRPr="00104FF1">
        <w:rPr>
          <w:rFonts w:eastAsia="Times New Roman"/>
          <w:sz w:val="21"/>
          <w:szCs w:val="21"/>
          <w:lang w:eastAsia="en-AU"/>
        </w:rPr>
        <w:t>ment</w:t>
      </w:r>
      <w:r w:rsidRPr="00104FF1">
        <w:rPr>
          <w:rFonts w:eastAsia="Times New Roman"/>
          <w:sz w:val="21"/>
          <w:szCs w:val="21"/>
          <w:lang w:eastAsia="en-AU"/>
        </w:rPr>
        <w:t xml:space="preserve"> and administration. Each component will focus on the supply-side of services delivery, whilst encouraging demand side activities through social accountability mechanisms</w:t>
      </w:r>
      <w:r w:rsidR="00BD679D" w:rsidRPr="00104FF1">
        <w:rPr>
          <w:rFonts w:eastAsia="Times New Roman"/>
          <w:sz w:val="21"/>
          <w:szCs w:val="21"/>
          <w:lang w:eastAsia="en-AU"/>
        </w:rPr>
        <w:t xml:space="preserve"> and </w:t>
      </w:r>
      <w:r w:rsidR="00745F83" w:rsidRPr="00104FF1">
        <w:rPr>
          <w:rFonts w:eastAsia="Times New Roman"/>
          <w:sz w:val="21"/>
          <w:szCs w:val="21"/>
          <w:lang w:eastAsia="en-AU"/>
        </w:rPr>
        <w:t>supporting village level participatory decision making</w:t>
      </w:r>
      <w:r w:rsidRPr="00104FF1">
        <w:rPr>
          <w:rFonts w:eastAsia="Times New Roman"/>
          <w:sz w:val="21"/>
          <w:szCs w:val="21"/>
          <w:lang w:eastAsia="en-AU"/>
        </w:rPr>
        <w:t xml:space="preserve">. </w:t>
      </w:r>
    </w:p>
    <w:p w14:paraId="17B24C85" w14:textId="06190F52" w:rsidR="008427CA" w:rsidRDefault="00CB39EB" w:rsidP="00E65C71">
      <w:pPr>
        <w:spacing w:line="276" w:lineRule="auto"/>
        <w:rPr>
          <w:rFonts w:eastAsia="Times New Roman"/>
          <w:sz w:val="21"/>
          <w:szCs w:val="21"/>
          <w:lang w:eastAsia="en-AU"/>
        </w:rPr>
      </w:pPr>
      <w:r w:rsidRPr="00104FF1">
        <w:rPr>
          <w:rFonts w:eastAsia="Times New Roman"/>
          <w:sz w:val="21"/>
          <w:szCs w:val="21"/>
          <w:lang w:eastAsia="en-AU"/>
        </w:rPr>
        <w:t>Decisions regarding points of entry and issues to address will change and evolve over time and be dependent upon the shifting opportunities for change i.e. where the political-economy and/or bureaucratic space is open to working with PARTISIPA towards reform.</w:t>
      </w:r>
      <w:r w:rsidR="00B30FE5" w:rsidRPr="00104FF1">
        <w:rPr>
          <w:rFonts w:eastAsia="Times New Roman"/>
          <w:sz w:val="21"/>
          <w:szCs w:val="21"/>
          <w:lang w:eastAsia="en-AU"/>
        </w:rPr>
        <w:t xml:space="preserve"> This design sets </w:t>
      </w:r>
      <w:r w:rsidR="00653305" w:rsidRPr="00104FF1">
        <w:rPr>
          <w:rFonts w:eastAsia="Times New Roman"/>
          <w:sz w:val="21"/>
          <w:szCs w:val="21"/>
          <w:lang w:eastAsia="en-AU"/>
        </w:rPr>
        <w:t>out starting places and approaches for PARTISIPA implementation and acknowledges that these strategies may change over-time</w:t>
      </w:r>
      <w:r w:rsidR="007E24BF" w:rsidRPr="00104FF1">
        <w:rPr>
          <w:rFonts w:eastAsia="Times New Roman"/>
          <w:sz w:val="21"/>
          <w:szCs w:val="21"/>
          <w:lang w:eastAsia="en-AU"/>
        </w:rPr>
        <w:t>.</w:t>
      </w:r>
      <w:r w:rsidR="00653305" w:rsidRPr="00104FF1">
        <w:rPr>
          <w:rFonts w:eastAsia="Times New Roman"/>
          <w:sz w:val="21"/>
          <w:szCs w:val="21"/>
          <w:lang w:eastAsia="en-AU"/>
        </w:rPr>
        <w:t xml:space="preserve"> </w:t>
      </w:r>
    </w:p>
    <w:p w14:paraId="0A6D645B" w14:textId="5B9BB167" w:rsidR="008D2CE2" w:rsidRDefault="008D2CE2" w:rsidP="00A32038">
      <w:pPr>
        <w:pStyle w:val="Heading2"/>
      </w:pPr>
      <w:bookmarkStart w:id="43" w:name="_Toc57881025"/>
      <w:r>
        <w:t>Cross-Component Shared Services</w:t>
      </w:r>
      <w:bookmarkEnd w:id="43"/>
    </w:p>
    <w:p w14:paraId="7EF199B3" w14:textId="5A922409" w:rsidR="008D2CE2" w:rsidRDefault="007B6916" w:rsidP="00E65C71">
      <w:pPr>
        <w:spacing w:line="276" w:lineRule="auto"/>
        <w:rPr>
          <w:rFonts w:eastAsia="Times New Roman"/>
          <w:sz w:val="21"/>
          <w:szCs w:val="21"/>
          <w:lang w:eastAsia="en-AU"/>
        </w:rPr>
      </w:pPr>
      <w:r>
        <w:rPr>
          <w:rFonts w:eastAsia="Times New Roman"/>
          <w:sz w:val="21"/>
          <w:szCs w:val="21"/>
          <w:lang w:eastAsia="en-AU"/>
        </w:rPr>
        <w:t xml:space="preserve">The components appear as silos </w:t>
      </w:r>
      <w:r w:rsidR="004D0152">
        <w:rPr>
          <w:rFonts w:eastAsia="Times New Roman"/>
          <w:sz w:val="21"/>
          <w:szCs w:val="21"/>
          <w:lang w:eastAsia="en-AU"/>
        </w:rPr>
        <w:t xml:space="preserve">in terms of outcomes and functions, but </w:t>
      </w:r>
      <w:r w:rsidR="005031E3">
        <w:rPr>
          <w:rFonts w:eastAsia="Times New Roman"/>
          <w:sz w:val="21"/>
          <w:szCs w:val="21"/>
          <w:lang w:eastAsia="en-AU"/>
        </w:rPr>
        <w:t>at the input and output level most resources operate across all three components. T</w:t>
      </w:r>
      <w:r w:rsidR="001D2270">
        <w:rPr>
          <w:rFonts w:eastAsia="Times New Roman"/>
          <w:sz w:val="21"/>
          <w:szCs w:val="21"/>
          <w:lang w:eastAsia="en-AU"/>
        </w:rPr>
        <w:t xml:space="preserve">his design has incorporated strong feedback loops and shared services </w:t>
      </w:r>
      <w:r w:rsidR="005031E3">
        <w:rPr>
          <w:rFonts w:eastAsia="Times New Roman"/>
          <w:sz w:val="21"/>
          <w:szCs w:val="21"/>
          <w:lang w:eastAsia="en-AU"/>
        </w:rPr>
        <w:t xml:space="preserve">across components </w:t>
      </w:r>
      <w:r w:rsidR="001D2270">
        <w:rPr>
          <w:rFonts w:eastAsia="Times New Roman"/>
          <w:sz w:val="21"/>
          <w:szCs w:val="21"/>
          <w:lang w:eastAsia="en-AU"/>
        </w:rPr>
        <w:t>to ensure collaborative efforts</w:t>
      </w:r>
      <w:r w:rsidR="0081074E">
        <w:rPr>
          <w:rFonts w:eastAsia="Times New Roman"/>
          <w:sz w:val="21"/>
          <w:szCs w:val="21"/>
          <w:lang w:eastAsia="en-AU"/>
        </w:rPr>
        <w:t xml:space="preserve"> effect sustained change</w:t>
      </w:r>
      <w:r w:rsidR="001D2270">
        <w:rPr>
          <w:rFonts w:eastAsia="Times New Roman"/>
          <w:sz w:val="21"/>
          <w:szCs w:val="21"/>
          <w:lang w:eastAsia="en-AU"/>
        </w:rPr>
        <w:t>. Th</w:t>
      </w:r>
      <w:r w:rsidR="0081074E">
        <w:rPr>
          <w:rFonts w:eastAsia="Times New Roman"/>
          <w:sz w:val="21"/>
          <w:szCs w:val="21"/>
          <w:lang w:eastAsia="en-AU"/>
        </w:rPr>
        <w:t xml:space="preserve">e extent of cross-component </w:t>
      </w:r>
      <w:r w:rsidR="00A6554B">
        <w:rPr>
          <w:rFonts w:eastAsia="Times New Roman"/>
          <w:sz w:val="21"/>
          <w:szCs w:val="21"/>
          <w:lang w:eastAsia="en-AU"/>
        </w:rPr>
        <w:t>collaboration</w:t>
      </w:r>
      <w:r w:rsidR="001D2270">
        <w:rPr>
          <w:rFonts w:eastAsia="Times New Roman"/>
          <w:sz w:val="21"/>
          <w:szCs w:val="21"/>
          <w:lang w:eastAsia="en-AU"/>
        </w:rPr>
        <w:t xml:space="preserve"> becomes more visible in the budget</w:t>
      </w:r>
      <w:r w:rsidR="00E06E04">
        <w:rPr>
          <w:rFonts w:eastAsia="Times New Roman"/>
          <w:sz w:val="21"/>
          <w:szCs w:val="21"/>
          <w:lang w:eastAsia="en-AU"/>
        </w:rPr>
        <w:t xml:space="preserve"> and includes the following:</w:t>
      </w:r>
    </w:p>
    <w:p w14:paraId="3F34B469" w14:textId="77D7ED3C" w:rsidR="009207DB" w:rsidRDefault="009207DB" w:rsidP="00E06E04">
      <w:pPr>
        <w:pStyle w:val="ListParagraph"/>
        <w:numPr>
          <w:ilvl w:val="0"/>
          <w:numId w:val="81"/>
        </w:numPr>
        <w:spacing w:line="276" w:lineRule="auto"/>
        <w:rPr>
          <w:rFonts w:eastAsia="Times New Roman"/>
          <w:sz w:val="21"/>
          <w:szCs w:val="21"/>
          <w:lang w:eastAsia="en-AU"/>
        </w:rPr>
      </w:pPr>
      <w:r>
        <w:rPr>
          <w:rFonts w:eastAsia="Times New Roman"/>
          <w:sz w:val="21"/>
          <w:szCs w:val="21"/>
          <w:lang w:eastAsia="en-AU"/>
        </w:rPr>
        <w:t xml:space="preserve">A team of </w:t>
      </w:r>
      <w:r w:rsidR="00A32AF2">
        <w:rPr>
          <w:rFonts w:eastAsia="Times New Roman"/>
          <w:sz w:val="21"/>
          <w:szCs w:val="21"/>
          <w:lang w:eastAsia="en-AU"/>
        </w:rPr>
        <w:t xml:space="preserve">approximately 6 Ministerial and Secretariat Advisers to </w:t>
      </w:r>
      <w:r w:rsidR="00490532">
        <w:rPr>
          <w:rFonts w:eastAsia="Times New Roman"/>
          <w:sz w:val="21"/>
          <w:szCs w:val="21"/>
          <w:lang w:eastAsia="en-AU"/>
        </w:rPr>
        <w:t>strengthen reform efforts and</w:t>
      </w:r>
      <w:r w:rsidR="008074C4">
        <w:rPr>
          <w:rFonts w:eastAsia="Times New Roman"/>
          <w:sz w:val="21"/>
          <w:szCs w:val="21"/>
          <w:lang w:eastAsia="en-AU"/>
        </w:rPr>
        <w:t xml:space="preserve"> support initiatives </w:t>
      </w:r>
      <w:r w:rsidR="00490532">
        <w:rPr>
          <w:rFonts w:eastAsia="Times New Roman"/>
          <w:sz w:val="21"/>
          <w:szCs w:val="21"/>
          <w:lang w:eastAsia="en-AU"/>
        </w:rPr>
        <w:t xml:space="preserve">with key </w:t>
      </w:r>
      <w:r w:rsidR="008074C4">
        <w:rPr>
          <w:rFonts w:eastAsia="Times New Roman"/>
          <w:sz w:val="21"/>
          <w:szCs w:val="21"/>
          <w:lang w:eastAsia="en-AU"/>
        </w:rPr>
        <w:t xml:space="preserve">GoTL counterpart departments, </w:t>
      </w:r>
      <w:r w:rsidR="00266AE8">
        <w:rPr>
          <w:rFonts w:eastAsia="Times New Roman"/>
          <w:sz w:val="21"/>
          <w:szCs w:val="21"/>
          <w:lang w:eastAsia="en-AU"/>
        </w:rPr>
        <w:t xml:space="preserve">and who can positively influence policy and decision-making, drawing upon evidence from the field. </w:t>
      </w:r>
    </w:p>
    <w:p w14:paraId="2297782C" w14:textId="2933B1B2" w:rsidR="00E06E04" w:rsidRDefault="00E06E04" w:rsidP="00E06E04">
      <w:pPr>
        <w:pStyle w:val="ListParagraph"/>
        <w:numPr>
          <w:ilvl w:val="0"/>
          <w:numId w:val="81"/>
        </w:numPr>
        <w:spacing w:line="276" w:lineRule="auto"/>
        <w:rPr>
          <w:rFonts w:eastAsia="Times New Roman"/>
          <w:sz w:val="21"/>
          <w:szCs w:val="21"/>
          <w:lang w:eastAsia="en-AU"/>
        </w:rPr>
      </w:pPr>
      <w:r>
        <w:rPr>
          <w:rFonts w:eastAsia="Times New Roman"/>
          <w:sz w:val="21"/>
          <w:szCs w:val="21"/>
          <w:lang w:eastAsia="en-AU"/>
        </w:rPr>
        <w:t xml:space="preserve">A team of </w:t>
      </w:r>
      <w:r w:rsidR="009207DB">
        <w:rPr>
          <w:rFonts w:eastAsia="Times New Roman"/>
          <w:sz w:val="21"/>
          <w:szCs w:val="21"/>
          <w:lang w:eastAsia="en-AU"/>
        </w:rPr>
        <w:t>8</w:t>
      </w:r>
      <w:r w:rsidR="00891E19">
        <w:rPr>
          <w:rFonts w:eastAsia="Times New Roman"/>
          <w:sz w:val="21"/>
          <w:szCs w:val="21"/>
          <w:lang w:eastAsia="en-AU"/>
        </w:rPr>
        <w:t xml:space="preserve"> – </w:t>
      </w:r>
      <w:r w:rsidR="009207DB">
        <w:rPr>
          <w:rFonts w:eastAsia="Times New Roman"/>
          <w:sz w:val="21"/>
          <w:szCs w:val="21"/>
          <w:lang w:eastAsia="en-AU"/>
        </w:rPr>
        <w:t>12</w:t>
      </w:r>
      <w:r w:rsidR="00891E19">
        <w:rPr>
          <w:rFonts w:eastAsia="Times New Roman"/>
          <w:sz w:val="21"/>
          <w:szCs w:val="21"/>
          <w:lang w:eastAsia="en-AU"/>
        </w:rPr>
        <w:t xml:space="preserve"> </w:t>
      </w:r>
      <w:r w:rsidR="003F3885">
        <w:rPr>
          <w:rFonts w:eastAsia="Times New Roman"/>
          <w:sz w:val="21"/>
          <w:szCs w:val="21"/>
          <w:lang w:eastAsia="en-AU"/>
        </w:rPr>
        <w:t xml:space="preserve">technical </w:t>
      </w:r>
      <w:r>
        <w:rPr>
          <w:rFonts w:eastAsia="Times New Roman"/>
          <w:sz w:val="21"/>
          <w:szCs w:val="21"/>
          <w:lang w:eastAsia="en-AU"/>
        </w:rPr>
        <w:t xml:space="preserve">specialists </w:t>
      </w:r>
      <w:r w:rsidR="009207DB">
        <w:rPr>
          <w:rFonts w:eastAsia="Times New Roman"/>
          <w:sz w:val="21"/>
          <w:szCs w:val="21"/>
          <w:lang w:eastAsia="en-AU"/>
        </w:rPr>
        <w:t>will</w:t>
      </w:r>
      <w:r w:rsidR="00F95C82">
        <w:rPr>
          <w:rFonts w:eastAsia="Times New Roman"/>
          <w:sz w:val="21"/>
          <w:szCs w:val="21"/>
          <w:lang w:eastAsia="en-AU"/>
        </w:rPr>
        <w:t xml:space="preserve"> form a </w:t>
      </w:r>
      <w:r w:rsidR="009207DB">
        <w:rPr>
          <w:rFonts w:eastAsia="Times New Roman"/>
          <w:sz w:val="21"/>
          <w:szCs w:val="21"/>
          <w:lang w:eastAsia="en-AU"/>
        </w:rPr>
        <w:t xml:space="preserve">roving </w:t>
      </w:r>
      <w:r w:rsidR="00B074E7">
        <w:rPr>
          <w:rFonts w:eastAsia="Times New Roman"/>
          <w:sz w:val="21"/>
          <w:szCs w:val="21"/>
          <w:lang w:eastAsia="en-AU"/>
        </w:rPr>
        <w:t xml:space="preserve">National Advisory Team </w:t>
      </w:r>
      <w:r w:rsidR="00583FD1">
        <w:rPr>
          <w:rFonts w:eastAsia="Times New Roman"/>
          <w:sz w:val="21"/>
          <w:szCs w:val="21"/>
          <w:lang w:eastAsia="en-AU"/>
        </w:rPr>
        <w:t xml:space="preserve">that </w:t>
      </w:r>
      <w:r w:rsidR="00BE6008">
        <w:rPr>
          <w:rFonts w:eastAsia="Times New Roman"/>
          <w:sz w:val="21"/>
          <w:szCs w:val="21"/>
          <w:lang w:eastAsia="en-AU"/>
        </w:rPr>
        <w:t xml:space="preserve">will be </w:t>
      </w:r>
      <w:r w:rsidR="003F3885">
        <w:rPr>
          <w:rFonts w:eastAsia="Times New Roman"/>
          <w:sz w:val="21"/>
          <w:szCs w:val="21"/>
          <w:lang w:eastAsia="en-AU"/>
        </w:rPr>
        <w:t>managed</w:t>
      </w:r>
      <w:r w:rsidR="00BE6008">
        <w:rPr>
          <w:rFonts w:eastAsia="Times New Roman"/>
          <w:sz w:val="21"/>
          <w:szCs w:val="21"/>
          <w:lang w:eastAsia="en-AU"/>
        </w:rPr>
        <w:t xml:space="preserve"> </w:t>
      </w:r>
      <w:r>
        <w:rPr>
          <w:rFonts w:eastAsia="Times New Roman"/>
          <w:sz w:val="21"/>
          <w:szCs w:val="21"/>
          <w:lang w:eastAsia="en-AU"/>
        </w:rPr>
        <w:t>centrally but servic</w:t>
      </w:r>
      <w:r w:rsidR="004A2088">
        <w:rPr>
          <w:rFonts w:eastAsia="Times New Roman"/>
          <w:sz w:val="21"/>
          <w:szCs w:val="21"/>
          <w:lang w:eastAsia="en-AU"/>
        </w:rPr>
        <w:t>e</w:t>
      </w:r>
      <w:r>
        <w:rPr>
          <w:rFonts w:eastAsia="Times New Roman"/>
          <w:sz w:val="21"/>
          <w:szCs w:val="21"/>
          <w:lang w:eastAsia="en-AU"/>
        </w:rPr>
        <w:t xml:space="preserve"> sub-national level </w:t>
      </w:r>
      <w:r w:rsidR="003F3885">
        <w:rPr>
          <w:rFonts w:eastAsia="Times New Roman"/>
          <w:sz w:val="21"/>
          <w:szCs w:val="21"/>
          <w:lang w:eastAsia="en-AU"/>
        </w:rPr>
        <w:t xml:space="preserve">technical </w:t>
      </w:r>
      <w:r w:rsidR="00BE6008">
        <w:rPr>
          <w:rFonts w:eastAsia="Times New Roman"/>
          <w:sz w:val="21"/>
          <w:szCs w:val="21"/>
          <w:lang w:eastAsia="en-AU"/>
        </w:rPr>
        <w:t>needs across all three components</w:t>
      </w:r>
      <w:r w:rsidR="004A2088">
        <w:rPr>
          <w:rFonts w:eastAsia="Times New Roman"/>
          <w:sz w:val="21"/>
          <w:szCs w:val="21"/>
          <w:lang w:eastAsia="en-AU"/>
        </w:rPr>
        <w:t xml:space="preserve">. The </w:t>
      </w:r>
      <w:r w:rsidR="00583FD1">
        <w:rPr>
          <w:rFonts w:eastAsia="Times New Roman"/>
          <w:sz w:val="21"/>
          <w:szCs w:val="21"/>
          <w:lang w:eastAsia="en-AU"/>
        </w:rPr>
        <w:t>National Advisory Team</w:t>
      </w:r>
      <w:r w:rsidR="004A2088">
        <w:rPr>
          <w:rFonts w:eastAsia="Times New Roman"/>
          <w:sz w:val="21"/>
          <w:szCs w:val="21"/>
          <w:lang w:eastAsia="en-AU"/>
        </w:rPr>
        <w:t xml:space="preserve"> will be responsible for</w:t>
      </w:r>
      <w:r w:rsidR="006F3314">
        <w:rPr>
          <w:rFonts w:eastAsia="Times New Roman"/>
          <w:sz w:val="21"/>
          <w:szCs w:val="21"/>
          <w:lang w:eastAsia="en-AU"/>
        </w:rPr>
        <w:t xml:space="preserve"> providing training, guidance,</w:t>
      </w:r>
      <w:r w:rsidR="004A2088">
        <w:rPr>
          <w:rFonts w:eastAsia="Times New Roman"/>
          <w:sz w:val="21"/>
          <w:szCs w:val="21"/>
          <w:lang w:eastAsia="en-AU"/>
        </w:rPr>
        <w:t xml:space="preserve"> technical advice </w:t>
      </w:r>
      <w:r w:rsidR="006F3314">
        <w:rPr>
          <w:rFonts w:eastAsia="Times New Roman"/>
          <w:sz w:val="21"/>
          <w:szCs w:val="21"/>
          <w:lang w:eastAsia="en-AU"/>
        </w:rPr>
        <w:t xml:space="preserve">and sharing lessons </w:t>
      </w:r>
      <w:r w:rsidR="005F301D">
        <w:rPr>
          <w:rFonts w:eastAsia="Times New Roman"/>
          <w:sz w:val="21"/>
          <w:szCs w:val="21"/>
          <w:lang w:eastAsia="en-AU"/>
        </w:rPr>
        <w:t xml:space="preserve">across municipalities and between layers of government administration. </w:t>
      </w:r>
    </w:p>
    <w:p w14:paraId="0868BCDB" w14:textId="22036CCC" w:rsidR="00A6554B" w:rsidRPr="00B72E6E" w:rsidRDefault="00A6554B" w:rsidP="00A6554B">
      <w:pPr>
        <w:pStyle w:val="ListParagraph"/>
        <w:numPr>
          <w:ilvl w:val="0"/>
          <w:numId w:val="81"/>
        </w:numPr>
        <w:spacing w:line="276" w:lineRule="auto"/>
        <w:rPr>
          <w:rFonts w:eastAsia="Times New Roman"/>
          <w:sz w:val="21"/>
          <w:szCs w:val="21"/>
          <w:lang w:eastAsia="en-AU"/>
        </w:rPr>
      </w:pPr>
      <w:r>
        <w:rPr>
          <w:rFonts w:eastAsia="Times New Roman"/>
          <w:sz w:val="21"/>
          <w:szCs w:val="21"/>
          <w:lang w:eastAsia="en-AU"/>
        </w:rPr>
        <w:t xml:space="preserve">The Field Support Teams </w:t>
      </w:r>
      <w:r w:rsidR="00037BE9">
        <w:rPr>
          <w:rFonts w:eastAsia="Times New Roman"/>
          <w:sz w:val="21"/>
          <w:szCs w:val="21"/>
          <w:lang w:eastAsia="en-AU"/>
        </w:rPr>
        <w:t xml:space="preserve">(FSTs) </w:t>
      </w:r>
      <w:r w:rsidR="00B52541">
        <w:rPr>
          <w:rFonts w:eastAsia="Times New Roman"/>
          <w:sz w:val="21"/>
          <w:szCs w:val="21"/>
          <w:lang w:eastAsia="en-AU"/>
        </w:rPr>
        <w:t>will provide support at Postu and villages across all three components (</w:t>
      </w:r>
      <w:r>
        <w:rPr>
          <w:rFonts w:eastAsia="Times New Roman"/>
          <w:sz w:val="21"/>
          <w:szCs w:val="21"/>
          <w:lang w:eastAsia="en-AU"/>
        </w:rPr>
        <w:t>previously assigned to PNDS</w:t>
      </w:r>
      <w:r w:rsidR="00B52541">
        <w:rPr>
          <w:rFonts w:eastAsia="Times New Roman"/>
          <w:sz w:val="21"/>
          <w:szCs w:val="21"/>
          <w:lang w:eastAsia="en-AU"/>
        </w:rPr>
        <w:t>)</w:t>
      </w:r>
      <w:r w:rsidR="001D4374">
        <w:rPr>
          <w:rFonts w:eastAsia="Times New Roman"/>
          <w:sz w:val="21"/>
          <w:szCs w:val="21"/>
          <w:lang w:eastAsia="en-AU"/>
        </w:rPr>
        <w:t>. There will be one FST for each municipality</w:t>
      </w:r>
      <w:r w:rsidR="00016EC3">
        <w:rPr>
          <w:rFonts w:eastAsia="Times New Roman"/>
          <w:sz w:val="21"/>
          <w:szCs w:val="21"/>
          <w:lang w:eastAsia="en-AU"/>
        </w:rPr>
        <w:t xml:space="preserve">. An FST will comprise four specialists, one each in </w:t>
      </w:r>
      <w:r w:rsidR="001D4374">
        <w:rPr>
          <w:rFonts w:eastAsia="Times New Roman"/>
          <w:sz w:val="21"/>
          <w:szCs w:val="21"/>
          <w:lang w:eastAsia="en-AU"/>
        </w:rPr>
        <w:t>engineer</w:t>
      </w:r>
      <w:r w:rsidR="00016EC3">
        <w:rPr>
          <w:rFonts w:eastAsia="Times New Roman"/>
          <w:sz w:val="21"/>
          <w:szCs w:val="21"/>
          <w:lang w:eastAsia="en-AU"/>
        </w:rPr>
        <w:t>ing</w:t>
      </w:r>
      <w:r w:rsidR="001D4374">
        <w:rPr>
          <w:rFonts w:eastAsia="Times New Roman"/>
          <w:sz w:val="21"/>
          <w:szCs w:val="21"/>
          <w:lang w:eastAsia="en-AU"/>
        </w:rPr>
        <w:t>, social development</w:t>
      </w:r>
      <w:r w:rsidR="00016EC3">
        <w:rPr>
          <w:rFonts w:eastAsia="Times New Roman"/>
          <w:sz w:val="21"/>
          <w:szCs w:val="21"/>
          <w:lang w:eastAsia="en-AU"/>
        </w:rPr>
        <w:t>,</w:t>
      </w:r>
      <w:r w:rsidR="001D4374">
        <w:rPr>
          <w:rFonts w:eastAsia="Times New Roman"/>
          <w:sz w:val="21"/>
          <w:szCs w:val="21"/>
          <w:lang w:eastAsia="en-AU"/>
        </w:rPr>
        <w:t xml:space="preserve"> finance, and water </w:t>
      </w:r>
      <w:r w:rsidR="00016EC3">
        <w:rPr>
          <w:rFonts w:eastAsia="Times New Roman"/>
          <w:sz w:val="21"/>
          <w:szCs w:val="21"/>
          <w:lang w:eastAsia="en-AU"/>
        </w:rPr>
        <w:t>O&amp;M. Th</w:t>
      </w:r>
      <w:r w:rsidR="00EE7BA6">
        <w:rPr>
          <w:rFonts w:eastAsia="Times New Roman"/>
          <w:sz w:val="21"/>
          <w:szCs w:val="21"/>
          <w:lang w:eastAsia="en-AU"/>
        </w:rPr>
        <w:t xml:space="preserve">is has already taken place in four pilot districts under the PARTISIPA Interim program. </w:t>
      </w:r>
    </w:p>
    <w:p w14:paraId="750C0E2B" w14:textId="617DCE7F" w:rsidR="005F301D" w:rsidRDefault="00891E19" w:rsidP="00E06E04">
      <w:pPr>
        <w:pStyle w:val="ListParagraph"/>
        <w:numPr>
          <w:ilvl w:val="0"/>
          <w:numId w:val="81"/>
        </w:numPr>
        <w:spacing w:line="276" w:lineRule="auto"/>
        <w:rPr>
          <w:rFonts w:eastAsia="Times New Roman"/>
          <w:sz w:val="21"/>
          <w:szCs w:val="21"/>
          <w:lang w:eastAsia="en-AU"/>
        </w:rPr>
      </w:pPr>
      <w:r>
        <w:rPr>
          <w:rFonts w:eastAsia="Times New Roman"/>
          <w:sz w:val="21"/>
          <w:szCs w:val="21"/>
          <w:lang w:eastAsia="en-AU"/>
        </w:rPr>
        <w:t xml:space="preserve">A senior GEDSI Specialist will work across all components, </w:t>
      </w:r>
      <w:r w:rsidR="00CE7497">
        <w:rPr>
          <w:rFonts w:eastAsia="Times New Roman"/>
          <w:sz w:val="21"/>
          <w:szCs w:val="21"/>
          <w:lang w:eastAsia="en-AU"/>
        </w:rPr>
        <w:t xml:space="preserve">as will the </w:t>
      </w:r>
      <w:r>
        <w:rPr>
          <w:rFonts w:eastAsia="Times New Roman"/>
          <w:sz w:val="21"/>
          <w:szCs w:val="21"/>
          <w:lang w:eastAsia="en-AU"/>
        </w:rPr>
        <w:t xml:space="preserve">municipal GEDSI advisers to </w:t>
      </w:r>
      <w:r w:rsidR="003D252B">
        <w:rPr>
          <w:rFonts w:eastAsia="Times New Roman"/>
          <w:sz w:val="21"/>
          <w:szCs w:val="21"/>
          <w:lang w:eastAsia="en-AU"/>
        </w:rPr>
        <w:t xml:space="preserve">ensure attention to GEDSI issues. </w:t>
      </w:r>
    </w:p>
    <w:p w14:paraId="6C26ABBC" w14:textId="13AB9022" w:rsidR="003D252B" w:rsidRDefault="003D252B" w:rsidP="00E06E04">
      <w:pPr>
        <w:pStyle w:val="ListParagraph"/>
        <w:numPr>
          <w:ilvl w:val="0"/>
          <w:numId w:val="81"/>
        </w:numPr>
        <w:spacing w:line="276" w:lineRule="auto"/>
        <w:rPr>
          <w:rFonts w:eastAsia="Times New Roman"/>
          <w:sz w:val="21"/>
          <w:szCs w:val="21"/>
          <w:lang w:eastAsia="en-AU"/>
        </w:rPr>
      </w:pPr>
      <w:r>
        <w:rPr>
          <w:rFonts w:eastAsia="Times New Roman"/>
          <w:sz w:val="21"/>
          <w:szCs w:val="21"/>
          <w:lang w:eastAsia="en-AU"/>
        </w:rPr>
        <w:t>The PMO Adviser</w:t>
      </w:r>
      <w:r w:rsidR="00CE7497">
        <w:rPr>
          <w:rFonts w:eastAsia="Times New Roman"/>
          <w:sz w:val="21"/>
          <w:szCs w:val="21"/>
          <w:lang w:eastAsia="en-AU"/>
        </w:rPr>
        <w:t xml:space="preserve">, and other </w:t>
      </w:r>
      <w:r w:rsidR="0045682D">
        <w:rPr>
          <w:rFonts w:eastAsia="Times New Roman"/>
          <w:sz w:val="21"/>
          <w:szCs w:val="21"/>
          <w:lang w:eastAsia="en-AU"/>
        </w:rPr>
        <w:t xml:space="preserve">key advisers in relevant ministries, will be </w:t>
      </w:r>
      <w:r w:rsidR="00F62E45">
        <w:rPr>
          <w:rFonts w:eastAsia="Times New Roman"/>
          <w:sz w:val="21"/>
          <w:szCs w:val="21"/>
          <w:lang w:eastAsia="en-AU"/>
        </w:rPr>
        <w:t>responsible for working towards policy outcomes across all components.</w:t>
      </w:r>
    </w:p>
    <w:p w14:paraId="405383C8" w14:textId="1E64E9FD" w:rsidR="006744EF" w:rsidRDefault="0045682D" w:rsidP="00252FE0">
      <w:pPr>
        <w:pStyle w:val="ListParagraph"/>
        <w:numPr>
          <w:ilvl w:val="0"/>
          <w:numId w:val="81"/>
        </w:numPr>
        <w:spacing w:line="276" w:lineRule="auto"/>
        <w:rPr>
          <w:rFonts w:eastAsia="Times New Roman"/>
          <w:sz w:val="21"/>
          <w:szCs w:val="21"/>
          <w:lang w:eastAsia="en-AU"/>
        </w:rPr>
      </w:pPr>
      <w:r>
        <w:rPr>
          <w:rFonts w:eastAsia="Times New Roman"/>
          <w:sz w:val="21"/>
          <w:szCs w:val="21"/>
          <w:lang w:eastAsia="en-AU"/>
        </w:rPr>
        <w:t>The evidence and learning team</w:t>
      </w:r>
      <w:r w:rsidR="00D83D1E">
        <w:rPr>
          <w:rFonts w:eastAsia="Times New Roman"/>
          <w:sz w:val="21"/>
          <w:szCs w:val="21"/>
          <w:lang w:eastAsia="en-AU"/>
        </w:rPr>
        <w:t>-</w:t>
      </w:r>
      <w:r>
        <w:rPr>
          <w:rFonts w:eastAsia="Times New Roman"/>
          <w:sz w:val="21"/>
          <w:szCs w:val="21"/>
          <w:lang w:eastAsia="en-AU"/>
        </w:rPr>
        <w:t xml:space="preserve">work across all components. </w:t>
      </w:r>
    </w:p>
    <w:p w14:paraId="76FB7CD4" w14:textId="36644166" w:rsidR="002305AA" w:rsidRPr="002305AA" w:rsidRDefault="00846703" w:rsidP="00846703">
      <w:pPr>
        <w:spacing w:line="276" w:lineRule="auto"/>
        <w:rPr>
          <w:rFonts w:eastAsia="Times New Roman"/>
          <w:sz w:val="21"/>
          <w:szCs w:val="21"/>
          <w:lang w:eastAsia="en-AU"/>
        </w:rPr>
      </w:pPr>
      <w:r w:rsidRPr="006D055F">
        <w:rPr>
          <w:rFonts w:eastAsia="Times New Roman"/>
          <w:sz w:val="21"/>
          <w:szCs w:val="21"/>
          <w:lang w:eastAsia="en-AU"/>
        </w:rPr>
        <w:t xml:space="preserve">PARTISIPA will work closely with DFAT’s other investments, particularly Governance for Development </w:t>
      </w:r>
      <w:r w:rsidR="00F81724" w:rsidRPr="006D055F">
        <w:rPr>
          <w:rFonts w:eastAsia="Times New Roman"/>
          <w:sz w:val="21"/>
          <w:szCs w:val="21"/>
          <w:lang w:eastAsia="en-AU"/>
        </w:rPr>
        <w:t>(</w:t>
      </w:r>
      <w:r w:rsidRPr="006D055F">
        <w:rPr>
          <w:rFonts w:eastAsia="Times New Roman"/>
          <w:sz w:val="21"/>
          <w:szCs w:val="21"/>
          <w:lang w:eastAsia="en-AU"/>
        </w:rPr>
        <w:t>GfD</w:t>
      </w:r>
      <w:r w:rsidR="00F81724" w:rsidRPr="006D055F">
        <w:rPr>
          <w:rFonts w:eastAsia="Times New Roman"/>
          <w:sz w:val="21"/>
          <w:szCs w:val="21"/>
          <w:lang w:eastAsia="en-AU"/>
        </w:rPr>
        <w:t>)</w:t>
      </w:r>
      <w:r w:rsidR="00E52D32" w:rsidRPr="006D055F">
        <w:t xml:space="preserve"> </w:t>
      </w:r>
      <w:r w:rsidR="005A1DB7" w:rsidRPr="006D055F">
        <w:t xml:space="preserve">that has a mandate to </w:t>
      </w:r>
      <w:r w:rsidR="00E52D32" w:rsidRPr="006D055F">
        <w:rPr>
          <w:rFonts w:eastAsia="Times New Roman"/>
          <w:sz w:val="21"/>
          <w:szCs w:val="21"/>
          <w:lang w:eastAsia="en-AU"/>
        </w:rPr>
        <w:t xml:space="preserve">engage central ministries and agencies </w:t>
      </w:r>
      <w:r w:rsidR="005A1DB7" w:rsidRPr="006D055F">
        <w:rPr>
          <w:rFonts w:eastAsia="Times New Roman"/>
          <w:sz w:val="21"/>
          <w:szCs w:val="21"/>
          <w:lang w:eastAsia="en-AU"/>
        </w:rPr>
        <w:t xml:space="preserve">to </w:t>
      </w:r>
      <w:r w:rsidR="00DE29E0" w:rsidRPr="006D055F">
        <w:rPr>
          <w:rFonts w:eastAsia="Times New Roman"/>
          <w:sz w:val="21"/>
          <w:szCs w:val="21"/>
          <w:lang w:eastAsia="en-AU"/>
        </w:rPr>
        <w:t>contribute to</w:t>
      </w:r>
      <w:r w:rsidR="005A1DB7" w:rsidRPr="006D055F">
        <w:rPr>
          <w:rFonts w:eastAsia="Times New Roman"/>
          <w:sz w:val="21"/>
          <w:szCs w:val="21"/>
          <w:lang w:eastAsia="en-AU"/>
        </w:rPr>
        <w:t xml:space="preserve"> cap</w:t>
      </w:r>
      <w:r w:rsidR="00DE29E0" w:rsidRPr="006D055F">
        <w:rPr>
          <w:rFonts w:eastAsia="Times New Roman"/>
          <w:sz w:val="21"/>
          <w:szCs w:val="21"/>
          <w:lang w:eastAsia="en-AU"/>
        </w:rPr>
        <w:t xml:space="preserve">acity development and reform. </w:t>
      </w:r>
      <w:r w:rsidR="00F81724" w:rsidRPr="006D055F">
        <w:rPr>
          <w:rFonts w:eastAsia="Times New Roman"/>
          <w:sz w:val="21"/>
          <w:szCs w:val="21"/>
          <w:lang w:eastAsia="en-AU"/>
        </w:rPr>
        <w:t xml:space="preserve"> The next phase of the GfD program (2021-2031) is currently being designed. The current </w:t>
      </w:r>
      <w:r w:rsidR="00E52D32" w:rsidRPr="006D055F">
        <w:rPr>
          <w:rFonts w:eastAsia="Times New Roman"/>
          <w:sz w:val="21"/>
          <w:szCs w:val="21"/>
          <w:lang w:eastAsia="en-AU"/>
        </w:rPr>
        <w:t xml:space="preserve">GfD </w:t>
      </w:r>
      <w:r w:rsidR="00F81724" w:rsidRPr="006D055F">
        <w:rPr>
          <w:rFonts w:eastAsia="Times New Roman"/>
          <w:sz w:val="21"/>
          <w:szCs w:val="21"/>
          <w:lang w:eastAsia="en-AU"/>
        </w:rPr>
        <w:t xml:space="preserve">program </w:t>
      </w:r>
      <w:r w:rsidR="00E52D32" w:rsidRPr="006D055F">
        <w:rPr>
          <w:rFonts w:eastAsia="Times New Roman"/>
          <w:sz w:val="21"/>
          <w:szCs w:val="21"/>
          <w:lang w:eastAsia="en-AU"/>
        </w:rPr>
        <w:t>has two end of program outcomes (EOPOs):</w:t>
      </w:r>
      <w:r w:rsidR="00DE29E0" w:rsidRPr="006D055F">
        <w:rPr>
          <w:rFonts w:eastAsia="Times New Roman"/>
          <w:sz w:val="21"/>
          <w:szCs w:val="21"/>
          <w:lang w:eastAsia="en-AU"/>
        </w:rPr>
        <w:t xml:space="preserve"> </w:t>
      </w:r>
      <w:r w:rsidR="00E52D32" w:rsidRPr="006D055F">
        <w:rPr>
          <w:rFonts w:eastAsia="Times New Roman"/>
          <w:sz w:val="21"/>
          <w:szCs w:val="21"/>
          <w:lang w:eastAsia="en-AU"/>
        </w:rPr>
        <w:t>government makes evidence-based decisions and policy; and</w:t>
      </w:r>
      <w:r w:rsidR="00DE29E0" w:rsidRPr="006D055F">
        <w:rPr>
          <w:rFonts w:eastAsia="Times New Roman"/>
          <w:sz w:val="21"/>
          <w:szCs w:val="21"/>
          <w:lang w:eastAsia="en-AU"/>
        </w:rPr>
        <w:t xml:space="preserve"> </w:t>
      </w:r>
      <w:r w:rsidR="00E52D32" w:rsidRPr="006D055F">
        <w:rPr>
          <w:rFonts w:eastAsia="Times New Roman"/>
          <w:sz w:val="21"/>
          <w:szCs w:val="21"/>
          <w:lang w:eastAsia="en-AU"/>
        </w:rPr>
        <w:t>improved implementation of policy and service delivery.</w:t>
      </w:r>
      <w:r w:rsidR="00DE29E0" w:rsidRPr="006D055F">
        <w:rPr>
          <w:rFonts w:eastAsia="Times New Roman"/>
          <w:sz w:val="21"/>
          <w:szCs w:val="21"/>
          <w:lang w:eastAsia="en-AU"/>
        </w:rPr>
        <w:t xml:space="preserve"> </w:t>
      </w:r>
      <w:r w:rsidR="00E52D32" w:rsidRPr="006D055F">
        <w:rPr>
          <w:rFonts w:eastAsia="Times New Roman"/>
          <w:sz w:val="21"/>
          <w:szCs w:val="21"/>
          <w:lang w:eastAsia="en-AU"/>
        </w:rPr>
        <w:t>GfD covers four work areas and two cross-cutting themes:</w:t>
      </w:r>
      <w:r w:rsidR="00DE29E0" w:rsidRPr="006D055F">
        <w:rPr>
          <w:rFonts w:eastAsia="Times New Roman"/>
          <w:sz w:val="21"/>
          <w:szCs w:val="21"/>
          <w:lang w:eastAsia="en-AU"/>
        </w:rPr>
        <w:t xml:space="preserve"> </w:t>
      </w:r>
      <w:r w:rsidR="00E52D32" w:rsidRPr="006D055F">
        <w:rPr>
          <w:rFonts w:eastAsia="Times New Roman"/>
          <w:sz w:val="21"/>
          <w:szCs w:val="21"/>
          <w:lang w:eastAsia="en-AU"/>
        </w:rPr>
        <w:t>public financial management (PFM);</w:t>
      </w:r>
      <w:r w:rsidR="00DE29E0" w:rsidRPr="006D055F">
        <w:rPr>
          <w:rFonts w:eastAsia="Times New Roman"/>
          <w:sz w:val="21"/>
          <w:szCs w:val="21"/>
          <w:lang w:eastAsia="en-AU"/>
        </w:rPr>
        <w:t xml:space="preserve"> </w:t>
      </w:r>
      <w:r w:rsidR="00E52D32" w:rsidRPr="006D055F">
        <w:rPr>
          <w:rFonts w:eastAsia="Times New Roman"/>
          <w:sz w:val="21"/>
          <w:szCs w:val="21"/>
          <w:lang w:eastAsia="en-AU"/>
        </w:rPr>
        <w:t>public administration reform;</w:t>
      </w:r>
      <w:r w:rsidR="00DE29E0" w:rsidRPr="006D055F">
        <w:rPr>
          <w:rFonts w:eastAsia="Times New Roman"/>
          <w:sz w:val="21"/>
          <w:szCs w:val="21"/>
          <w:lang w:eastAsia="en-AU"/>
        </w:rPr>
        <w:t xml:space="preserve"> </w:t>
      </w:r>
      <w:r w:rsidR="00E52D32" w:rsidRPr="006D055F">
        <w:rPr>
          <w:rFonts w:eastAsia="Times New Roman"/>
          <w:sz w:val="21"/>
          <w:szCs w:val="21"/>
          <w:lang w:eastAsia="en-AU"/>
        </w:rPr>
        <w:t>economic development;</w:t>
      </w:r>
      <w:r w:rsidR="00DE29E0" w:rsidRPr="006D055F">
        <w:rPr>
          <w:rFonts w:eastAsia="Times New Roman"/>
          <w:sz w:val="21"/>
          <w:szCs w:val="21"/>
          <w:lang w:eastAsia="en-AU"/>
        </w:rPr>
        <w:t xml:space="preserve"> ‘</w:t>
      </w:r>
      <w:r w:rsidR="00E52D32" w:rsidRPr="006D055F">
        <w:rPr>
          <w:rFonts w:eastAsia="Times New Roman"/>
          <w:sz w:val="21"/>
          <w:szCs w:val="21"/>
          <w:lang w:eastAsia="en-AU"/>
        </w:rPr>
        <w:t>Other Voices</w:t>
      </w:r>
      <w:r w:rsidR="00E52D32" w:rsidRPr="006D055F">
        <w:rPr>
          <w:rFonts w:ascii="Calibri Light" w:eastAsia="Times New Roman" w:hAnsi="Calibri Light" w:cs="Calibri Light"/>
          <w:sz w:val="21"/>
          <w:szCs w:val="21"/>
          <w:lang w:eastAsia="en-AU"/>
        </w:rPr>
        <w:t>’</w:t>
      </w:r>
      <w:r w:rsidR="00E52D32" w:rsidRPr="006D055F">
        <w:rPr>
          <w:rFonts w:eastAsia="Times New Roman"/>
          <w:sz w:val="21"/>
          <w:szCs w:val="21"/>
          <w:lang w:eastAsia="en-AU"/>
        </w:rPr>
        <w:t xml:space="preserve"> to influence policy; as well as</w:t>
      </w:r>
      <w:r w:rsidR="00DE29E0" w:rsidRPr="006D055F">
        <w:rPr>
          <w:rFonts w:eastAsia="Times New Roman"/>
          <w:sz w:val="21"/>
          <w:szCs w:val="21"/>
          <w:lang w:eastAsia="en-AU"/>
        </w:rPr>
        <w:t xml:space="preserve"> </w:t>
      </w:r>
      <w:r w:rsidR="00E52D32" w:rsidRPr="006D055F">
        <w:rPr>
          <w:rFonts w:eastAsia="Times New Roman"/>
          <w:sz w:val="21"/>
          <w:szCs w:val="21"/>
          <w:lang w:eastAsia="en-AU"/>
        </w:rPr>
        <w:t>gender and disability mainstreaming.</w:t>
      </w:r>
      <w:r w:rsidR="00DE29E0" w:rsidRPr="006D055F">
        <w:rPr>
          <w:rFonts w:eastAsia="Times New Roman"/>
          <w:sz w:val="21"/>
          <w:szCs w:val="21"/>
          <w:lang w:eastAsia="en-AU"/>
        </w:rPr>
        <w:t xml:space="preserve"> </w:t>
      </w:r>
      <w:r w:rsidR="0079790D" w:rsidRPr="006D055F">
        <w:rPr>
          <w:rFonts w:eastAsia="Times New Roman"/>
          <w:sz w:val="21"/>
          <w:szCs w:val="21"/>
          <w:lang w:eastAsia="en-AU"/>
        </w:rPr>
        <w:t>GfD is well-placed within key ministries to support the outcomes of PARTISIPA</w:t>
      </w:r>
      <w:r w:rsidR="0006072E" w:rsidRPr="006D055F">
        <w:rPr>
          <w:rFonts w:eastAsia="Times New Roman"/>
          <w:sz w:val="21"/>
          <w:szCs w:val="21"/>
          <w:lang w:eastAsia="en-AU"/>
        </w:rPr>
        <w:t>. For example, achieving improved funds flows from national level to sub-national levels of administration require work with the Ministry of Finance</w:t>
      </w:r>
      <w:r w:rsidR="00641F98" w:rsidRPr="006D055F">
        <w:rPr>
          <w:rFonts w:eastAsia="Times New Roman"/>
          <w:sz w:val="21"/>
          <w:szCs w:val="21"/>
          <w:lang w:eastAsia="en-AU"/>
        </w:rPr>
        <w:t>.</w:t>
      </w:r>
      <w:r w:rsidR="001330ED" w:rsidRPr="006D055F">
        <w:rPr>
          <w:rFonts w:eastAsia="Times New Roman"/>
          <w:sz w:val="21"/>
          <w:szCs w:val="21"/>
          <w:lang w:eastAsia="en-AU"/>
        </w:rPr>
        <w:t xml:space="preserve"> </w:t>
      </w:r>
      <w:r w:rsidR="00226D56" w:rsidRPr="006D055F">
        <w:rPr>
          <w:rFonts w:eastAsia="Times New Roman"/>
          <w:sz w:val="21"/>
          <w:szCs w:val="21"/>
          <w:lang w:eastAsia="en-AU"/>
        </w:rPr>
        <w:t xml:space="preserve">PARTISIPA and GfD management and advisers should establish </w:t>
      </w:r>
      <w:r w:rsidR="002E1E71" w:rsidRPr="006D055F">
        <w:rPr>
          <w:rFonts w:eastAsia="Times New Roman"/>
          <w:sz w:val="21"/>
          <w:szCs w:val="21"/>
          <w:lang w:eastAsia="en-AU"/>
        </w:rPr>
        <w:t xml:space="preserve">regular briefings </w:t>
      </w:r>
      <w:r w:rsidR="007F2F38" w:rsidRPr="006D055F">
        <w:rPr>
          <w:rFonts w:eastAsia="Times New Roman"/>
          <w:sz w:val="21"/>
          <w:szCs w:val="21"/>
          <w:lang w:eastAsia="en-AU"/>
        </w:rPr>
        <w:t xml:space="preserve">with each other, with associated actions and follow-up on previous actions, to ensure attention on </w:t>
      </w:r>
      <w:r w:rsidR="006808AD" w:rsidRPr="006D055F">
        <w:rPr>
          <w:rFonts w:eastAsia="Times New Roman"/>
          <w:sz w:val="21"/>
          <w:szCs w:val="21"/>
          <w:lang w:eastAsia="en-AU"/>
        </w:rPr>
        <w:t xml:space="preserve">collaborative approaches towards outcome achievement. </w:t>
      </w:r>
      <w:r w:rsidR="00367CE0" w:rsidRPr="006D055F">
        <w:rPr>
          <w:rFonts w:eastAsia="Times New Roman"/>
          <w:sz w:val="21"/>
          <w:szCs w:val="21"/>
          <w:lang w:eastAsia="en-AU"/>
        </w:rPr>
        <w:t>DFAT at Post in Dili, and the senior management of DFAT investments will need to continue their proactive approach to ensuring that each investment works to support achievement of not only its own outcomes but the outcomes of investments across the portfolio.</w:t>
      </w:r>
      <w:r w:rsidR="00367CE0">
        <w:rPr>
          <w:rFonts w:eastAsia="Times New Roman"/>
          <w:sz w:val="21"/>
          <w:szCs w:val="21"/>
          <w:lang w:eastAsia="en-AU"/>
        </w:rPr>
        <w:t xml:space="preserve"> </w:t>
      </w:r>
      <w:r w:rsidR="001330ED">
        <w:rPr>
          <w:rFonts w:eastAsia="Times New Roman"/>
          <w:sz w:val="21"/>
          <w:szCs w:val="21"/>
          <w:lang w:eastAsia="en-AU"/>
        </w:rPr>
        <w:t xml:space="preserve"> </w:t>
      </w:r>
    </w:p>
    <w:p w14:paraId="701F48F0" w14:textId="35E20D6C" w:rsidR="00CD66B2" w:rsidRPr="00F81724" w:rsidRDefault="003D00D4" w:rsidP="00846703">
      <w:pPr>
        <w:spacing w:line="276" w:lineRule="auto"/>
        <w:rPr>
          <w:rFonts w:eastAsia="Times New Roman"/>
          <w:sz w:val="21"/>
          <w:szCs w:val="21"/>
          <w:lang w:eastAsia="en-AU"/>
        </w:rPr>
      </w:pPr>
      <w:r w:rsidRPr="006D055F">
        <w:rPr>
          <w:rFonts w:eastAsia="Times New Roman"/>
          <w:sz w:val="21"/>
          <w:szCs w:val="21"/>
          <w:lang w:eastAsia="en-AU"/>
        </w:rPr>
        <w:t xml:space="preserve">It is anticipated that the GoTL will </w:t>
      </w:r>
      <w:r w:rsidR="007B5E79" w:rsidRPr="006D055F">
        <w:rPr>
          <w:rFonts w:eastAsia="Times New Roman"/>
          <w:sz w:val="21"/>
          <w:szCs w:val="21"/>
          <w:lang w:eastAsia="en-AU"/>
        </w:rPr>
        <w:t xml:space="preserve">develop a new policy for </w:t>
      </w:r>
      <w:r w:rsidR="00E76CBB">
        <w:rPr>
          <w:rFonts w:eastAsia="Times New Roman"/>
          <w:sz w:val="21"/>
          <w:szCs w:val="21"/>
          <w:lang w:eastAsia="en-AU"/>
        </w:rPr>
        <w:t>local</w:t>
      </w:r>
      <w:r w:rsidR="007B5E79" w:rsidRPr="006D055F">
        <w:rPr>
          <w:rFonts w:eastAsia="Times New Roman"/>
          <w:sz w:val="21"/>
          <w:szCs w:val="21"/>
          <w:lang w:eastAsia="en-AU"/>
        </w:rPr>
        <w:t xml:space="preserve"> development</w:t>
      </w:r>
      <w:r w:rsidR="00E76CBB">
        <w:rPr>
          <w:rFonts w:eastAsia="Times New Roman"/>
          <w:sz w:val="21"/>
          <w:szCs w:val="21"/>
          <w:lang w:eastAsia="en-AU"/>
        </w:rPr>
        <w:t>, updating the 2012</w:t>
      </w:r>
      <w:r w:rsidR="00597774" w:rsidRPr="006D055F">
        <w:rPr>
          <w:rFonts w:eastAsia="Times New Roman"/>
          <w:sz w:val="21"/>
          <w:szCs w:val="21"/>
          <w:lang w:eastAsia="en-AU"/>
        </w:rPr>
        <w:t>Rural Development policy</w:t>
      </w:r>
      <w:r w:rsidR="00D25FBD" w:rsidRPr="006D055F">
        <w:rPr>
          <w:rFonts w:eastAsia="Times New Roman"/>
          <w:sz w:val="21"/>
          <w:szCs w:val="21"/>
          <w:lang w:eastAsia="en-AU"/>
        </w:rPr>
        <w:t xml:space="preserve">. Other policy work </w:t>
      </w:r>
      <w:r w:rsidR="001B6C4B" w:rsidRPr="006D055F">
        <w:rPr>
          <w:rFonts w:eastAsia="Times New Roman"/>
          <w:sz w:val="21"/>
          <w:szCs w:val="21"/>
          <w:lang w:eastAsia="en-AU"/>
        </w:rPr>
        <w:t xml:space="preserve">relevant to the PARTISIPA outcomes </w:t>
      </w:r>
      <w:r w:rsidR="00D25FBD" w:rsidRPr="006D055F">
        <w:rPr>
          <w:rFonts w:eastAsia="Times New Roman"/>
          <w:sz w:val="21"/>
          <w:szCs w:val="21"/>
          <w:lang w:eastAsia="en-AU"/>
        </w:rPr>
        <w:t xml:space="preserve">is likely to emerge over the </w:t>
      </w:r>
      <w:r w:rsidR="001B6C4B" w:rsidRPr="006D055F">
        <w:rPr>
          <w:rFonts w:eastAsia="Times New Roman"/>
          <w:sz w:val="21"/>
          <w:szCs w:val="21"/>
          <w:lang w:eastAsia="en-AU"/>
        </w:rPr>
        <w:t xml:space="preserve">life of the program. PARTISIPA will work with DFAT to identify priorities and resource those priorities as appropriate. The PARTISIPA budget carriers enough flexibility to allow for </w:t>
      </w:r>
      <w:r w:rsidR="000F4BEA" w:rsidRPr="006D055F">
        <w:rPr>
          <w:rFonts w:eastAsia="Times New Roman"/>
          <w:sz w:val="21"/>
          <w:szCs w:val="21"/>
          <w:lang w:eastAsia="en-AU"/>
        </w:rPr>
        <w:t>responsiveness to strategic issues.</w:t>
      </w:r>
      <w:r w:rsidR="000F4BEA" w:rsidRPr="00F81724">
        <w:rPr>
          <w:rFonts w:eastAsia="Times New Roman"/>
          <w:sz w:val="21"/>
          <w:szCs w:val="21"/>
          <w:lang w:eastAsia="en-AU"/>
        </w:rPr>
        <w:t xml:space="preserve"> </w:t>
      </w:r>
    </w:p>
    <w:p w14:paraId="37D51FCC" w14:textId="3C29C944" w:rsidR="002305AA" w:rsidRPr="00846703" w:rsidRDefault="002305AA" w:rsidP="00846703">
      <w:pPr>
        <w:spacing w:line="276" w:lineRule="auto"/>
        <w:rPr>
          <w:rFonts w:eastAsia="Times New Roman"/>
          <w:sz w:val="21"/>
          <w:szCs w:val="21"/>
          <w:lang w:eastAsia="en-AU"/>
        </w:rPr>
      </w:pPr>
      <w:r w:rsidRPr="006D055F">
        <w:rPr>
          <w:rFonts w:eastAsia="Times New Roman"/>
          <w:sz w:val="21"/>
          <w:szCs w:val="21"/>
          <w:lang w:eastAsia="en-AU"/>
        </w:rPr>
        <w:t xml:space="preserve">Similarly, the GoTL has plans to </w:t>
      </w:r>
      <w:r w:rsidR="00FE3DA3" w:rsidRPr="006D055F">
        <w:rPr>
          <w:rFonts w:eastAsia="Times New Roman"/>
          <w:sz w:val="21"/>
          <w:szCs w:val="21"/>
          <w:lang w:eastAsia="en-AU"/>
        </w:rPr>
        <w:t>revise</w:t>
      </w:r>
      <w:r w:rsidR="001E449D" w:rsidRPr="006D055F">
        <w:rPr>
          <w:rFonts w:eastAsia="Times New Roman"/>
          <w:sz w:val="21"/>
          <w:szCs w:val="21"/>
          <w:lang w:eastAsia="en-AU"/>
        </w:rPr>
        <w:t xml:space="preserve"> the village law </w:t>
      </w:r>
      <w:r w:rsidR="00FE3DA3" w:rsidRPr="006D055F">
        <w:rPr>
          <w:rFonts w:eastAsia="Times New Roman"/>
          <w:sz w:val="21"/>
          <w:szCs w:val="21"/>
          <w:lang w:eastAsia="en-AU"/>
        </w:rPr>
        <w:t>to</w:t>
      </w:r>
      <w:r w:rsidR="001E449D" w:rsidRPr="006D055F">
        <w:rPr>
          <w:rFonts w:eastAsia="Times New Roman"/>
          <w:sz w:val="21"/>
          <w:szCs w:val="21"/>
          <w:lang w:eastAsia="en-AU"/>
        </w:rPr>
        <w:t xml:space="preserve"> </w:t>
      </w:r>
      <w:r w:rsidR="00FE3DA3" w:rsidRPr="006D055F">
        <w:rPr>
          <w:rFonts w:eastAsia="Times New Roman"/>
          <w:sz w:val="21"/>
          <w:szCs w:val="21"/>
          <w:lang w:eastAsia="en-AU"/>
        </w:rPr>
        <w:t xml:space="preserve">strengthen </w:t>
      </w:r>
      <w:r w:rsidR="00873789" w:rsidRPr="006D055F">
        <w:rPr>
          <w:rFonts w:eastAsia="Times New Roman"/>
          <w:sz w:val="21"/>
          <w:szCs w:val="21"/>
          <w:lang w:eastAsia="en-AU"/>
        </w:rPr>
        <w:t xml:space="preserve">and formalise </w:t>
      </w:r>
      <w:r w:rsidR="00FE3DA3" w:rsidRPr="006D055F">
        <w:rPr>
          <w:rFonts w:eastAsia="Times New Roman"/>
          <w:sz w:val="21"/>
          <w:szCs w:val="21"/>
          <w:lang w:eastAsia="en-AU"/>
        </w:rPr>
        <w:t xml:space="preserve">the role and mandate of the village </w:t>
      </w:r>
      <w:r w:rsidR="00873789" w:rsidRPr="006D055F">
        <w:rPr>
          <w:rFonts w:eastAsia="Times New Roman"/>
          <w:sz w:val="21"/>
          <w:szCs w:val="21"/>
          <w:lang w:eastAsia="en-AU"/>
        </w:rPr>
        <w:t xml:space="preserve">as a level of government administration. </w:t>
      </w:r>
      <w:r w:rsidR="00687D8F" w:rsidRPr="006D055F">
        <w:rPr>
          <w:rFonts w:eastAsia="Times New Roman"/>
          <w:sz w:val="21"/>
          <w:szCs w:val="21"/>
          <w:lang w:eastAsia="en-AU"/>
        </w:rPr>
        <w:t xml:space="preserve">This may be accompanied by budget allocation to villages to implement </w:t>
      </w:r>
      <w:r w:rsidR="00FD1828" w:rsidRPr="006D055F">
        <w:rPr>
          <w:rFonts w:eastAsia="Times New Roman"/>
          <w:sz w:val="21"/>
          <w:szCs w:val="21"/>
          <w:lang w:eastAsia="en-AU"/>
        </w:rPr>
        <w:t xml:space="preserve">activities or programs (modelled to some extent on the Indonesia village law of 2012). </w:t>
      </w:r>
      <w:r w:rsidR="004C62ED" w:rsidRPr="006D055F">
        <w:rPr>
          <w:rFonts w:eastAsia="Times New Roman"/>
          <w:sz w:val="21"/>
          <w:szCs w:val="21"/>
          <w:lang w:eastAsia="en-AU"/>
        </w:rPr>
        <w:t xml:space="preserve">If this were to eventuate, PNDS may be rolled into village law rather than a stand-alone program. PARTISIPA will engage with GoTL in the development and shaping of village law through their advisers in </w:t>
      </w:r>
      <w:r w:rsidR="00BC4317" w:rsidRPr="006D055F">
        <w:rPr>
          <w:rFonts w:eastAsia="Times New Roman"/>
          <w:sz w:val="21"/>
          <w:szCs w:val="21"/>
          <w:lang w:eastAsia="en-AU"/>
        </w:rPr>
        <w:t>MSA</w:t>
      </w:r>
      <w:r w:rsidR="00AD4BC9" w:rsidRPr="006D055F">
        <w:rPr>
          <w:rFonts w:eastAsia="Times New Roman"/>
          <w:sz w:val="21"/>
          <w:szCs w:val="21"/>
          <w:lang w:eastAsia="en-AU"/>
        </w:rPr>
        <w:t>, and through the management team and DFAT.</w:t>
      </w:r>
      <w:r w:rsidR="00AD4BC9">
        <w:rPr>
          <w:rFonts w:eastAsia="Times New Roman"/>
          <w:sz w:val="21"/>
          <w:szCs w:val="21"/>
          <w:lang w:eastAsia="en-AU"/>
        </w:rPr>
        <w:t xml:space="preserve"> </w:t>
      </w:r>
    </w:p>
    <w:bookmarkStart w:id="44" w:name="_Toc57881026"/>
    <w:p w14:paraId="20399616" w14:textId="3B9C4889" w:rsidR="00E508A9" w:rsidRDefault="000F4BEA" w:rsidP="003C6429">
      <w:pPr>
        <w:pStyle w:val="Heading1"/>
      </w:pPr>
      <w:r w:rsidRPr="00655E32">
        <w:rPr>
          <w:rStyle w:val="Heading2Char"/>
          <w:noProof/>
        </w:rPr>
        <mc:AlternateContent>
          <mc:Choice Requires="wpg">
            <w:drawing>
              <wp:anchor distT="45720" distB="45720" distL="182880" distR="182880" simplePos="0" relativeHeight="251656192" behindDoc="1" locked="0" layoutInCell="1" allowOverlap="1" wp14:anchorId="595DC432" wp14:editId="3CA924BF">
                <wp:simplePos x="0" y="0"/>
                <wp:positionH relativeFrom="margin">
                  <wp:posOffset>3451860</wp:posOffset>
                </wp:positionH>
                <wp:positionV relativeFrom="margin">
                  <wp:posOffset>2606040</wp:posOffset>
                </wp:positionV>
                <wp:extent cx="3070860" cy="3867150"/>
                <wp:effectExtent l="0" t="0" r="15240" b="19050"/>
                <wp:wrapTight wrapText="bothSides">
                  <wp:wrapPolygon edited="0">
                    <wp:start x="0" y="0"/>
                    <wp:lineTo x="0" y="21600"/>
                    <wp:lineTo x="21573" y="21600"/>
                    <wp:lineTo x="21573" y="0"/>
                    <wp:lineTo x="0" y="0"/>
                  </wp:wrapPolygon>
                </wp:wrapTight>
                <wp:docPr id="198" name="Group 198"/>
                <wp:cNvGraphicFramePr/>
                <a:graphic xmlns:a="http://schemas.openxmlformats.org/drawingml/2006/main">
                  <a:graphicData uri="http://schemas.microsoft.com/office/word/2010/wordprocessingGroup">
                    <wpg:wgp>
                      <wpg:cNvGrpSpPr/>
                      <wpg:grpSpPr>
                        <a:xfrm>
                          <a:off x="0" y="0"/>
                          <a:ext cx="3070860" cy="3867150"/>
                          <a:chOff x="0" y="0"/>
                          <a:chExt cx="3567448" cy="3341306"/>
                        </a:xfrm>
                      </wpg:grpSpPr>
                      <wps:wsp>
                        <wps:cNvPr id="199" name="Rectangle 199"/>
                        <wps:cNvSpPr/>
                        <wps:spPr>
                          <a:xfrm>
                            <a:off x="0" y="0"/>
                            <a:ext cx="3567448" cy="252680"/>
                          </a:xfrm>
                          <a:prstGeom prst="rect">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2379A" w14:textId="2424B071" w:rsidR="0040324E" w:rsidRDefault="0040324E">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From the Mid Term Review of PNDS, Feb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0"/>
                            <a:ext cx="3567448" cy="3088626"/>
                          </a:xfrm>
                          <a:prstGeom prst="rect">
                            <a:avLst/>
                          </a:prstGeom>
                          <a:noFill/>
                          <a:ln w="6350">
                            <a:solidFill>
                              <a:schemeClr val="accent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5ED5854" w14:textId="289F4CB2" w:rsidR="0040324E" w:rsidRPr="00CA5B35" w:rsidRDefault="0040324E" w:rsidP="001307C5">
                              <w:pPr>
                                <w:rPr>
                                  <w:caps/>
                                  <w:color w:val="003D44" w:themeColor="accent6" w:themeShade="80"/>
                                  <w:sz w:val="18"/>
                                  <w:szCs w:val="18"/>
                                </w:rPr>
                              </w:pPr>
                              <w:r w:rsidRPr="00CA5B35">
                                <w:rPr>
                                  <w:caps/>
                                  <w:color w:val="003D44" w:themeColor="accent6" w:themeShade="80"/>
                                  <w:sz w:val="18"/>
                                  <w:szCs w:val="18"/>
                                </w:rPr>
                                <w:t xml:space="preserve">“PNDS-SP has directly assisted PNDS to implement and support a comprehensive 12-step participatory process related to technical, social and financial aspects of planning and construction support.  </w:t>
                              </w:r>
                            </w:p>
                            <w:p w14:paraId="1D625A0C" w14:textId="77777777" w:rsidR="0040324E" w:rsidRPr="00CA5B35" w:rsidRDefault="0040324E" w:rsidP="001307C5">
                              <w:pPr>
                                <w:rPr>
                                  <w:caps/>
                                  <w:color w:val="003D44" w:themeColor="accent6" w:themeShade="80"/>
                                  <w:sz w:val="18"/>
                                  <w:szCs w:val="18"/>
                                </w:rPr>
                              </w:pPr>
                              <w:r w:rsidRPr="00CA5B35">
                                <w:rPr>
                                  <w:caps/>
                                  <w:color w:val="003D44" w:themeColor="accent6" w:themeShade="80"/>
                                  <w:sz w:val="18"/>
                                  <w:szCs w:val="18"/>
                                </w:rPr>
                                <w:t>The Support Program has contributed to the recruitment and capacity of a large number of the Government’s management systems and structures at national and municipal levels, through a comprehensive pre-service training process and ongoing in-service mentoring and coaching</w:t>
                              </w:r>
                            </w:p>
                            <w:p w14:paraId="7985A9A1" w14:textId="5362E137" w:rsidR="0040324E" w:rsidRPr="00CA5B35" w:rsidRDefault="0040324E" w:rsidP="001307C5">
                              <w:pPr>
                                <w:rPr>
                                  <w:caps/>
                                  <w:color w:val="003D44" w:themeColor="accent6" w:themeShade="80"/>
                                  <w:sz w:val="18"/>
                                  <w:szCs w:val="18"/>
                                </w:rPr>
                              </w:pPr>
                              <w:r w:rsidRPr="00CA5B35">
                                <w:rPr>
                                  <w:caps/>
                                  <w:color w:val="003D44" w:themeColor="accent6" w:themeShade="80"/>
                                  <w:sz w:val="18"/>
                                  <w:szCs w:val="18"/>
                                </w:rPr>
                                <w:t>Processes used in PNDS mean that there have been many other development benefits beyond completion of infrastructure.  These include increased confidence and experience in community organization and leadership, improved gender equality in community-level decision-making and sustainable capacity in supporting community-driven development at national and municipal levels. PNDS is also meeting gender targets, with women’s participation in community management committees averaging 40 per cent.”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5DC432" id="Group 198" o:spid="_x0000_s1041" style="position:absolute;left:0;text-align:left;margin-left:271.8pt;margin-top:205.2pt;width:241.8pt;height:304.5pt;z-index:-251660288;mso-wrap-distance-left:14.4pt;mso-wrap-distance-top:3.6pt;mso-wrap-distance-right:14.4pt;mso-wrap-distance-bottom:3.6pt;mso-position-horizontal-relative:margin;mso-position-vertical-relative:margin;mso-width-relative:margin;mso-height-relative:margin" coordsize="35674,3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">
                <v:rect id="Rectangle 199" o:spid="_x0000_s1042"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" fillcolor="#3da18f [2404]" strokecolor="#286b5f [1604]" strokeweight="1pt">
                  <v:textbox>
                    <w:txbxContent>
                      <w:p w14:paraId="1742379A" w14:textId="2424B071" w:rsidR="0040324E" w:rsidRDefault="0040324E">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From the Mid Term Review of PNDS, Feb 2017</w:t>
                        </w:r>
                      </w:p>
                    </w:txbxContent>
                  </v:textbox>
                </v:rect>
                <v:shape id="Text Box 200" o:spid="_x0000_s1043" type="#_x0000_t202" style="position:absolute;top:2526;width:35674;height:30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" filled="f" strokecolor="#286b5f [1604]" strokeweight=".5pt">
                  <v:textbox inset=",7.2pt,,0">
                    <w:txbxContent>
                      <w:p w14:paraId="25ED5854" w14:textId="289F4CB2" w:rsidR="0040324E" w:rsidRPr="00CA5B35" w:rsidRDefault="0040324E" w:rsidP="001307C5">
                        <w:pPr>
                          <w:rPr>
                            <w:caps/>
                            <w:color w:val="003D44" w:themeColor="accent6" w:themeShade="80"/>
                            <w:sz w:val="18"/>
                            <w:szCs w:val="18"/>
                          </w:rPr>
                        </w:pPr>
                        <w:r w:rsidRPr="00CA5B35">
                          <w:rPr>
                            <w:caps/>
                            <w:color w:val="003D44" w:themeColor="accent6" w:themeShade="80"/>
                            <w:sz w:val="18"/>
                            <w:szCs w:val="18"/>
                          </w:rPr>
                          <w:t xml:space="preserve">“PNDS-SP has directly assisted PNDS to implement and support a comprehensive 12-step participatory process related to technical, social and financial aspects of planning and construction support.  </w:t>
                        </w:r>
                      </w:p>
                      <w:p w14:paraId="1D625A0C" w14:textId="77777777" w:rsidR="0040324E" w:rsidRPr="00CA5B35" w:rsidRDefault="0040324E" w:rsidP="001307C5">
                        <w:pPr>
                          <w:rPr>
                            <w:caps/>
                            <w:color w:val="003D44" w:themeColor="accent6" w:themeShade="80"/>
                            <w:sz w:val="18"/>
                            <w:szCs w:val="18"/>
                          </w:rPr>
                        </w:pPr>
                        <w:r w:rsidRPr="00CA5B35">
                          <w:rPr>
                            <w:caps/>
                            <w:color w:val="003D44" w:themeColor="accent6" w:themeShade="80"/>
                            <w:sz w:val="18"/>
                            <w:szCs w:val="18"/>
                          </w:rPr>
                          <w:t>The Support Program has contributed to the recruitment and capacity of a large number of the Government’s management systems and structures at national and municipal levels, through a comprehensive pre-service training process and ongoing in-service mentoring and coaching</w:t>
                        </w:r>
                      </w:p>
                      <w:p w14:paraId="7985A9A1" w14:textId="5362E137" w:rsidR="0040324E" w:rsidRPr="00CA5B35" w:rsidRDefault="0040324E" w:rsidP="001307C5">
                        <w:pPr>
                          <w:rPr>
                            <w:caps/>
                            <w:color w:val="003D44" w:themeColor="accent6" w:themeShade="80"/>
                            <w:sz w:val="18"/>
                            <w:szCs w:val="18"/>
                          </w:rPr>
                        </w:pPr>
                        <w:r w:rsidRPr="00CA5B35">
                          <w:rPr>
                            <w:caps/>
                            <w:color w:val="003D44" w:themeColor="accent6" w:themeShade="80"/>
                            <w:sz w:val="18"/>
                            <w:szCs w:val="18"/>
                          </w:rPr>
                          <w:t>Processes used in PNDS mean that there have been many other development benefits beyond completion of infrastructure.  These include increased confidence and experience in community organization and leadership, improved gender equality in community-level decision-making and sustainable capacity in supporting community-driven development at national and municipal levels. PNDS is also meeting gender targets, with women’s participation in community management committees averaging 40 per cent.”</w:t>
                        </w:r>
                      </w:p>
                    </w:txbxContent>
                  </v:textbox>
                </v:shape>
                <w10:wrap type="tight" anchorx="margin" anchory="margin"/>
              </v:group>
            </w:pict>
          </mc:Fallback>
        </mc:AlternateContent>
      </w:r>
      <w:r w:rsidR="00B62954" w:rsidRPr="005755EB">
        <w:t xml:space="preserve">Component </w:t>
      </w:r>
      <w:r w:rsidR="00177BAE">
        <w:t>O</w:t>
      </w:r>
      <w:r w:rsidR="00B62954" w:rsidRPr="005755EB">
        <w:t>ne</w:t>
      </w:r>
      <w:r w:rsidR="001818C5" w:rsidRPr="005755EB">
        <w:t>:</w:t>
      </w:r>
      <w:r w:rsidR="00716163" w:rsidRPr="005755EB">
        <w:t xml:space="preserve"> </w:t>
      </w:r>
      <w:r w:rsidR="00177BAE">
        <w:t>S</w:t>
      </w:r>
      <w:r w:rsidR="00E508A9" w:rsidRPr="005755EB">
        <w:t>upport</w:t>
      </w:r>
      <w:r w:rsidR="00653305" w:rsidRPr="005755EB">
        <w:t>ing</w:t>
      </w:r>
      <w:r w:rsidR="00E508A9" w:rsidRPr="005755EB">
        <w:t xml:space="preserve"> PNDS</w:t>
      </w:r>
      <w:bookmarkEnd w:id="44"/>
      <w:r w:rsidR="00E508A9" w:rsidRPr="005755EB">
        <w:t xml:space="preserve">  </w:t>
      </w:r>
    </w:p>
    <w:p w14:paraId="79B10879" w14:textId="2A1B1829" w:rsidR="00346ACC" w:rsidRDefault="00074569" w:rsidP="00E65C71">
      <w:pPr>
        <w:spacing w:line="276" w:lineRule="auto"/>
        <w:rPr>
          <w:sz w:val="21"/>
          <w:szCs w:val="21"/>
        </w:rPr>
      </w:pPr>
      <w:r w:rsidRPr="00104FF1">
        <w:rPr>
          <w:sz w:val="21"/>
          <w:szCs w:val="21"/>
        </w:rPr>
        <w:t xml:space="preserve">PARTISIPA will provide targeted, ongoing support to GoTL implementation of PNDS. The flexible and adaptive approach of Australian support has been a strength to date and will need to continue, including carefully tapering off support to </w:t>
      </w:r>
      <w:r w:rsidR="00611EF9" w:rsidRPr="00104FF1">
        <w:rPr>
          <w:sz w:val="21"/>
          <w:szCs w:val="21"/>
        </w:rPr>
        <w:t xml:space="preserve">the </w:t>
      </w:r>
      <w:r w:rsidRPr="00104FF1">
        <w:rPr>
          <w:sz w:val="21"/>
          <w:szCs w:val="21"/>
        </w:rPr>
        <w:t xml:space="preserve">PNDS </w:t>
      </w:r>
      <w:r w:rsidR="00611EF9" w:rsidRPr="00104FF1">
        <w:rPr>
          <w:sz w:val="21"/>
          <w:szCs w:val="21"/>
        </w:rPr>
        <w:t xml:space="preserve">Secretariat </w:t>
      </w:r>
      <w:r w:rsidRPr="00104FF1">
        <w:rPr>
          <w:sz w:val="21"/>
          <w:szCs w:val="21"/>
        </w:rPr>
        <w:t xml:space="preserve">as </w:t>
      </w:r>
      <w:r w:rsidR="00611EF9" w:rsidRPr="00104FF1">
        <w:rPr>
          <w:sz w:val="21"/>
          <w:szCs w:val="21"/>
        </w:rPr>
        <w:t xml:space="preserve">it </w:t>
      </w:r>
      <w:r w:rsidRPr="00104FF1">
        <w:rPr>
          <w:sz w:val="21"/>
          <w:szCs w:val="21"/>
        </w:rPr>
        <w:t>demonstrates increased capacity</w:t>
      </w:r>
      <w:r w:rsidR="00611EF9" w:rsidRPr="00104FF1">
        <w:rPr>
          <w:sz w:val="21"/>
          <w:szCs w:val="21"/>
        </w:rPr>
        <w:t xml:space="preserve"> to deliver independently</w:t>
      </w:r>
      <w:r w:rsidRPr="00104FF1">
        <w:rPr>
          <w:sz w:val="21"/>
          <w:szCs w:val="21"/>
        </w:rPr>
        <w:t>.</w:t>
      </w:r>
      <w:r w:rsidR="004778CF">
        <w:rPr>
          <w:sz w:val="21"/>
          <w:szCs w:val="21"/>
        </w:rPr>
        <w:t xml:space="preserve"> </w:t>
      </w:r>
      <w:r w:rsidR="0012460A" w:rsidRPr="00104FF1">
        <w:rPr>
          <w:sz w:val="21"/>
          <w:szCs w:val="21"/>
        </w:rPr>
        <w:t xml:space="preserve">PARTISIPA will </w:t>
      </w:r>
      <w:r w:rsidR="00BD7FAE" w:rsidRPr="00104FF1">
        <w:rPr>
          <w:sz w:val="21"/>
          <w:szCs w:val="21"/>
        </w:rPr>
        <w:t xml:space="preserve">continue the successful achievements of </w:t>
      </w:r>
      <w:r w:rsidR="00E76CBB">
        <w:rPr>
          <w:sz w:val="21"/>
          <w:szCs w:val="21"/>
        </w:rPr>
        <w:t>Australian support</w:t>
      </w:r>
      <w:r w:rsidR="00BD7FAE" w:rsidRPr="00104FF1">
        <w:rPr>
          <w:sz w:val="21"/>
          <w:szCs w:val="21"/>
        </w:rPr>
        <w:t xml:space="preserve"> </w:t>
      </w:r>
      <w:r w:rsidR="00D84802" w:rsidRPr="00104FF1">
        <w:rPr>
          <w:sz w:val="21"/>
          <w:szCs w:val="21"/>
        </w:rPr>
        <w:t xml:space="preserve">by </w:t>
      </w:r>
      <w:r w:rsidR="0012460A" w:rsidRPr="00104FF1">
        <w:rPr>
          <w:sz w:val="21"/>
          <w:szCs w:val="21"/>
        </w:rPr>
        <w:t>provid</w:t>
      </w:r>
      <w:r w:rsidR="00D84802" w:rsidRPr="00104FF1">
        <w:rPr>
          <w:sz w:val="21"/>
          <w:szCs w:val="21"/>
        </w:rPr>
        <w:t>ing a range of</w:t>
      </w:r>
      <w:r w:rsidR="0012460A" w:rsidRPr="00104FF1">
        <w:rPr>
          <w:sz w:val="21"/>
          <w:szCs w:val="21"/>
        </w:rPr>
        <w:t xml:space="preserve"> </w:t>
      </w:r>
      <w:r w:rsidR="00D00369">
        <w:rPr>
          <w:sz w:val="21"/>
          <w:szCs w:val="21"/>
        </w:rPr>
        <w:t xml:space="preserve">technical support and </w:t>
      </w:r>
      <w:r w:rsidR="0012460A" w:rsidRPr="00104FF1">
        <w:rPr>
          <w:sz w:val="21"/>
          <w:szCs w:val="21"/>
        </w:rPr>
        <w:t xml:space="preserve">advisory services to </w:t>
      </w:r>
      <w:r w:rsidR="00D84802" w:rsidRPr="00104FF1">
        <w:rPr>
          <w:sz w:val="21"/>
          <w:szCs w:val="21"/>
        </w:rPr>
        <w:t>the GoTL</w:t>
      </w:r>
      <w:r w:rsidR="00E76CBB">
        <w:rPr>
          <w:sz w:val="21"/>
          <w:szCs w:val="21"/>
        </w:rPr>
        <w:t>’s</w:t>
      </w:r>
      <w:r w:rsidR="00D84802" w:rsidRPr="00104FF1">
        <w:rPr>
          <w:sz w:val="21"/>
          <w:szCs w:val="21"/>
        </w:rPr>
        <w:t xml:space="preserve"> implementation of </w:t>
      </w:r>
      <w:r w:rsidR="0012460A" w:rsidRPr="00104FF1">
        <w:rPr>
          <w:sz w:val="21"/>
          <w:szCs w:val="21"/>
        </w:rPr>
        <w:t>PNDS</w:t>
      </w:r>
      <w:r w:rsidR="00012A1D" w:rsidRPr="00104FF1">
        <w:rPr>
          <w:sz w:val="21"/>
          <w:szCs w:val="21"/>
        </w:rPr>
        <w:t xml:space="preserve"> </w:t>
      </w:r>
      <w:r w:rsidR="0012460A" w:rsidRPr="00104FF1">
        <w:rPr>
          <w:sz w:val="21"/>
          <w:szCs w:val="21"/>
        </w:rPr>
        <w:t>such as</w:t>
      </w:r>
      <w:r w:rsidR="004275AC" w:rsidRPr="00104FF1">
        <w:rPr>
          <w:sz w:val="21"/>
          <w:szCs w:val="21"/>
        </w:rPr>
        <w:t xml:space="preserve"> </w:t>
      </w:r>
      <w:r w:rsidR="0012460A" w:rsidRPr="00104FF1">
        <w:rPr>
          <w:sz w:val="21"/>
          <w:szCs w:val="21"/>
        </w:rPr>
        <w:t xml:space="preserve">capacity building and training, gender and social inclusion, </w:t>
      </w:r>
      <w:r w:rsidR="00426E1A" w:rsidRPr="00104FF1">
        <w:rPr>
          <w:sz w:val="21"/>
          <w:szCs w:val="21"/>
        </w:rPr>
        <w:t>communications</w:t>
      </w:r>
      <w:r w:rsidR="00A01041" w:rsidRPr="00104FF1">
        <w:rPr>
          <w:sz w:val="21"/>
          <w:szCs w:val="21"/>
        </w:rPr>
        <w:t>,</w:t>
      </w:r>
      <w:r w:rsidR="00426E1A" w:rsidRPr="00104FF1">
        <w:rPr>
          <w:sz w:val="21"/>
          <w:szCs w:val="21"/>
        </w:rPr>
        <w:t xml:space="preserve"> and </w:t>
      </w:r>
      <w:r w:rsidR="0012460A" w:rsidRPr="00104FF1">
        <w:rPr>
          <w:sz w:val="21"/>
          <w:szCs w:val="21"/>
        </w:rPr>
        <w:t>monitoring</w:t>
      </w:r>
      <w:r w:rsidR="00A01041" w:rsidRPr="00104FF1">
        <w:rPr>
          <w:sz w:val="21"/>
          <w:szCs w:val="21"/>
        </w:rPr>
        <w:t xml:space="preserve">, </w:t>
      </w:r>
      <w:r w:rsidR="000025E0" w:rsidRPr="00104FF1">
        <w:rPr>
          <w:sz w:val="21"/>
          <w:szCs w:val="21"/>
        </w:rPr>
        <w:t>evaluation,</w:t>
      </w:r>
      <w:r w:rsidR="00A01041" w:rsidRPr="00104FF1">
        <w:rPr>
          <w:sz w:val="21"/>
          <w:szCs w:val="21"/>
        </w:rPr>
        <w:t xml:space="preserve"> and learning (MEL)</w:t>
      </w:r>
      <w:r w:rsidR="002317A0">
        <w:rPr>
          <w:sz w:val="21"/>
          <w:szCs w:val="21"/>
        </w:rPr>
        <w:t xml:space="preserve">. </w:t>
      </w:r>
      <w:r w:rsidR="002B0929">
        <w:rPr>
          <w:sz w:val="21"/>
          <w:szCs w:val="21"/>
        </w:rPr>
        <w:t>Strengthening</w:t>
      </w:r>
      <w:r w:rsidR="00467A42">
        <w:rPr>
          <w:sz w:val="21"/>
          <w:szCs w:val="21"/>
        </w:rPr>
        <w:t xml:space="preserve"> knowledge and skills in</w:t>
      </w:r>
      <w:r w:rsidR="002B0929">
        <w:rPr>
          <w:sz w:val="21"/>
          <w:szCs w:val="21"/>
        </w:rPr>
        <w:t xml:space="preserve"> engineering and technical elements of construction has been an important function of the program and will continue as it has a strong influence on quality of infrastructure, works supervision and operations and maintenance. </w:t>
      </w:r>
      <w:r w:rsidR="009237B5">
        <w:rPr>
          <w:sz w:val="21"/>
          <w:szCs w:val="21"/>
        </w:rPr>
        <w:t xml:space="preserve">The lessons from the experience of PNDS are important for O&amp;M of broader infrastructure and upskilling and professionalising those skills in municipalities and postu. </w:t>
      </w:r>
    </w:p>
    <w:p w14:paraId="4918530A" w14:textId="747D355A" w:rsidR="00D00369" w:rsidRDefault="00D00369" w:rsidP="008813FA">
      <w:pPr>
        <w:pStyle w:val="Heading2"/>
      </w:pPr>
      <w:bookmarkStart w:id="45" w:name="_Toc57881027"/>
      <w:r w:rsidRPr="00655E32">
        <w:rPr>
          <w:rStyle w:val="Heading2Char"/>
        </w:rPr>
        <w:t>Field Support Team</w:t>
      </w:r>
      <w:r w:rsidRPr="00C04C82">
        <w:rPr>
          <w:rStyle w:val="Heading2Char"/>
        </w:rPr>
        <w:t>s</w:t>
      </w:r>
      <w:bookmarkEnd w:id="45"/>
    </w:p>
    <w:p w14:paraId="0FF71ADC" w14:textId="42546B11" w:rsidR="00B84591" w:rsidRDefault="00426E1A" w:rsidP="00E65C71">
      <w:pPr>
        <w:spacing w:line="276" w:lineRule="auto"/>
        <w:rPr>
          <w:sz w:val="21"/>
          <w:szCs w:val="21"/>
        </w:rPr>
      </w:pPr>
      <w:r w:rsidRPr="00104FF1">
        <w:rPr>
          <w:sz w:val="21"/>
          <w:szCs w:val="21"/>
        </w:rPr>
        <w:t>PARTISIPA will continue</w:t>
      </w:r>
      <w:r w:rsidR="00012A1D" w:rsidRPr="00104FF1">
        <w:rPr>
          <w:sz w:val="21"/>
          <w:szCs w:val="21"/>
        </w:rPr>
        <w:t xml:space="preserve"> </w:t>
      </w:r>
      <w:r w:rsidR="005B7992">
        <w:rPr>
          <w:sz w:val="21"/>
          <w:szCs w:val="21"/>
        </w:rPr>
        <w:t xml:space="preserve">and expand </w:t>
      </w:r>
      <w:r w:rsidR="00012A1D" w:rsidRPr="00104FF1">
        <w:rPr>
          <w:sz w:val="21"/>
          <w:szCs w:val="21"/>
        </w:rPr>
        <w:t>the</w:t>
      </w:r>
      <w:r w:rsidR="005B7992">
        <w:rPr>
          <w:sz w:val="21"/>
          <w:szCs w:val="21"/>
        </w:rPr>
        <w:t xml:space="preserve"> number and role of</w:t>
      </w:r>
      <w:r w:rsidRPr="00104FF1">
        <w:rPr>
          <w:sz w:val="21"/>
          <w:szCs w:val="21"/>
        </w:rPr>
        <w:t xml:space="preserve"> Field Support Teams </w:t>
      </w:r>
      <w:r w:rsidR="00012A1D" w:rsidRPr="00104FF1">
        <w:rPr>
          <w:sz w:val="21"/>
          <w:szCs w:val="21"/>
        </w:rPr>
        <w:t>(FSTs)</w:t>
      </w:r>
      <w:r w:rsidR="005B7992">
        <w:rPr>
          <w:sz w:val="21"/>
          <w:szCs w:val="21"/>
        </w:rPr>
        <w:t xml:space="preserve">. The FSTs </w:t>
      </w:r>
      <w:r w:rsidR="00084898">
        <w:rPr>
          <w:sz w:val="21"/>
          <w:szCs w:val="21"/>
        </w:rPr>
        <w:t>have previously been regionally based (i.e. covering more than one municipality)</w:t>
      </w:r>
      <w:r w:rsidR="00054A97">
        <w:rPr>
          <w:sz w:val="21"/>
          <w:szCs w:val="21"/>
        </w:rPr>
        <w:t xml:space="preserve"> and</w:t>
      </w:r>
      <w:r w:rsidR="00084898">
        <w:rPr>
          <w:sz w:val="21"/>
          <w:szCs w:val="21"/>
        </w:rPr>
        <w:t xml:space="preserve"> </w:t>
      </w:r>
      <w:r w:rsidR="00CE260B">
        <w:rPr>
          <w:sz w:val="21"/>
          <w:szCs w:val="21"/>
        </w:rPr>
        <w:t xml:space="preserve">their composition and skill set mirrors </w:t>
      </w:r>
      <w:r w:rsidR="00E04ACE">
        <w:rPr>
          <w:sz w:val="21"/>
          <w:szCs w:val="21"/>
        </w:rPr>
        <w:t xml:space="preserve">government </w:t>
      </w:r>
      <w:r w:rsidR="00CE260B">
        <w:rPr>
          <w:sz w:val="21"/>
          <w:szCs w:val="21"/>
        </w:rPr>
        <w:t>PNDS Facilitator teams</w:t>
      </w:r>
      <w:r w:rsidR="00277B5A">
        <w:rPr>
          <w:sz w:val="21"/>
          <w:szCs w:val="21"/>
        </w:rPr>
        <w:t xml:space="preserve"> albeit with </w:t>
      </w:r>
      <w:r w:rsidR="008A66C9">
        <w:rPr>
          <w:sz w:val="21"/>
          <w:szCs w:val="21"/>
        </w:rPr>
        <w:t xml:space="preserve">higher ordered </w:t>
      </w:r>
      <w:r w:rsidR="00054A97">
        <w:rPr>
          <w:sz w:val="21"/>
          <w:szCs w:val="21"/>
        </w:rPr>
        <w:t>technical capabilities</w:t>
      </w:r>
      <w:r w:rsidR="00CE260B">
        <w:rPr>
          <w:sz w:val="21"/>
          <w:szCs w:val="21"/>
        </w:rPr>
        <w:t xml:space="preserve">. Each </w:t>
      </w:r>
      <w:r w:rsidR="00054A97">
        <w:rPr>
          <w:sz w:val="21"/>
          <w:szCs w:val="21"/>
        </w:rPr>
        <w:t xml:space="preserve">FST and PNDS facilitator team </w:t>
      </w:r>
      <w:r w:rsidR="00897E86">
        <w:rPr>
          <w:sz w:val="21"/>
          <w:szCs w:val="21"/>
        </w:rPr>
        <w:t>comprise</w:t>
      </w:r>
      <w:r w:rsidR="00CE260B">
        <w:rPr>
          <w:sz w:val="21"/>
          <w:szCs w:val="21"/>
        </w:rPr>
        <w:t>s</w:t>
      </w:r>
      <w:r w:rsidR="00897E86">
        <w:rPr>
          <w:sz w:val="21"/>
          <w:szCs w:val="21"/>
        </w:rPr>
        <w:t xml:space="preserve"> a </w:t>
      </w:r>
      <w:r w:rsidR="00084898">
        <w:rPr>
          <w:sz w:val="21"/>
          <w:szCs w:val="21"/>
        </w:rPr>
        <w:t>three</w:t>
      </w:r>
      <w:r w:rsidR="00054A97">
        <w:rPr>
          <w:sz w:val="21"/>
          <w:szCs w:val="21"/>
        </w:rPr>
        <w:t xml:space="preserve"> people</w:t>
      </w:r>
      <w:r w:rsidR="00897E86">
        <w:rPr>
          <w:sz w:val="21"/>
          <w:szCs w:val="21"/>
        </w:rPr>
        <w:t xml:space="preserve">: </w:t>
      </w:r>
      <w:r w:rsidR="00084898">
        <w:rPr>
          <w:sz w:val="21"/>
          <w:szCs w:val="21"/>
        </w:rPr>
        <w:t xml:space="preserve">a </w:t>
      </w:r>
      <w:r w:rsidR="00782DD6" w:rsidRPr="00104FF1">
        <w:rPr>
          <w:sz w:val="21"/>
          <w:szCs w:val="21"/>
        </w:rPr>
        <w:t>social development</w:t>
      </w:r>
      <w:r w:rsidR="00782DD6">
        <w:rPr>
          <w:sz w:val="21"/>
          <w:szCs w:val="21"/>
        </w:rPr>
        <w:t xml:space="preserve"> specialist</w:t>
      </w:r>
      <w:r w:rsidR="00782DD6" w:rsidRPr="00104FF1">
        <w:rPr>
          <w:sz w:val="21"/>
          <w:szCs w:val="21"/>
        </w:rPr>
        <w:t xml:space="preserve">, </w:t>
      </w:r>
      <w:r w:rsidR="00782DD6">
        <w:rPr>
          <w:sz w:val="21"/>
          <w:szCs w:val="21"/>
        </w:rPr>
        <w:t xml:space="preserve">an </w:t>
      </w:r>
      <w:r w:rsidR="00782DD6" w:rsidRPr="00104FF1">
        <w:rPr>
          <w:sz w:val="21"/>
          <w:szCs w:val="21"/>
        </w:rPr>
        <w:t xml:space="preserve">engineer, and </w:t>
      </w:r>
      <w:r w:rsidR="00782DD6">
        <w:rPr>
          <w:sz w:val="21"/>
          <w:szCs w:val="21"/>
        </w:rPr>
        <w:t xml:space="preserve">a </w:t>
      </w:r>
      <w:r w:rsidR="00782DD6" w:rsidRPr="00104FF1">
        <w:rPr>
          <w:sz w:val="21"/>
          <w:szCs w:val="21"/>
        </w:rPr>
        <w:t>financial management</w:t>
      </w:r>
      <w:r w:rsidR="00084898">
        <w:rPr>
          <w:sz w:val="21"/>
          <w:szCs w:val="21"/>
        </w:rPr>
        <w:t xml:space="preserve"> </w:t>
      </w:r>
      <w:r w:rsidR="00782DD6">
        <w:rPr>
          <w:sz w:val="21"/>
          <w:szCs w:val="21"/>
        </w:rPr>
        <w:t xml:space="preserve">specialist. </w:t>
      </w:r>
      <w:r w:rsidR="00F21ECF">
        <w:rPr>
          <w:sz w:val="21"/>
          <w:szCs w:val="21"/>
        </w:rPr>
        <w:t>The</w:t>
      </w:r>
      <w:r w:rsidR="00054A97">
        <w:rPr>
          <w:sz w:val="21"/>
          <w:szCs w:val="21"/>
        </w:rPr>
        <w:t xml:space="preserve"> FSTs</w:t>
      </w:r>
      <w:r w:rsidR="00F21ECF">
        <w:rPr>
          <w:sz w:val="21"/>
          <w:szCs w:val="21"/>
        </w:rPr>
        <w:t xml:space="preserve"> support the GoTL teams of facilitators in implementation of the PNDS Standard Operating Procedures (SOPs)</w:t>
      </w:r>
      <w:r w:rsidR="00560059">
        <w:rPr>
          <w:sz w:val="21"/>
          <w:szCs w:val="21"/>
        </w:rPr>
        <w:t xml:space="preserve"> to ensure participatory and inclusive decision making</w:t>
      </w:r>
      <w:r w:rsidR="00BA7792">
        <w:rPr>
          <w:sz w:val="21"/>
          <w:szCs w:val="21"/>
        </w:rPr>
        <w:t xml:space="preserve">, technically sound infrastructure planning and construction, and </w:t>
      </w:r>
      <w:r w:rsidR="00B84591">
        <w:rPr>
          <w:sz w:val="21"/>
          <w:szCs w:val="21"/>
        </w:rPr>
        <w:t xml:space="preserve">robust financial management of the PNDS funds by villages. </w:t>
      </w:r>
    </w:p>
    <w:p w14:paraId="08991274" w14:textId="1BB228A3" w:rsidR="008D5E1D" w:rsidRDefault="00B84591" w:rsidP="00E65C71">
      <w:pPr>
        <w:spacing w:line="276" w:lineRule="auto"/>
        <w:rPr>
          <w:sz w:val="21"/>
          <w:szCs w:val="21"/>
        </w:rPr>
      </w:pPr>
      <w:r>
        <w:rPr>
          <w:sz w:val="21"/>
          <w:szCs w:val="21"/>
        </w:rPr>
        <w:t>T</w:t>
      </w:r>
      <w:r w:rsidR="00782DD6">
        <w:rPr>
          <w:sz w:val="21"/>
          <w:szCs w:val="21"/>
        </w:rPr>
        <w:t>he</w:t>
      </w:r>
      <w:r>
        <w:rPr>
          <w:sz w:val="21"/>
          <w:szCs w:val="21"/>
        </w:rPr>
        <w:t xml:space="preserve"> Australian Government funded PNDS FSTs, </w:t>
      </w:r>
      <w:r w:rsidR="00CE260B">
        <w:rPr>
          <w:sz w:val="21"/>
          <w:szCs w:val="21"/>
        </w:rPr>
        <w:t xml:space="preserve">and the GoTL funded PNDS Facilitator </w:t>
      </w:r>
      <w:r w:rsidR="00782DD6">
        <w:rPr>
          <w:sz w:val="21"/>
          <w:szCs w:val="21"/>
        </w:rPr>
        <w:t xml:space="preserve"> teams</w:t>
      </w:r>
      <w:r w:rsidR="00A06AA9">
        <w:rPr>
          <w:sz w:val="21"/>
          <w:szCs w:val="21"/>
        </w:rPr>
        <w:t>,</w:t>
      </w:r>
      <w:r w:rsidR="00782DD6">
        <w:rPr>
          <w:sz w:val="21"/>
          <w:szCs w:val="21"/>
        </w:rPr>
        <w:t xml:space="preserve"> have proven </w:t>
      </w:r>
      <w:r w:rsidR="00E8463D">
        <w:rPr>
          <w:sz w:val="21"/>
          <w:szCs w:val="21"/>
        </w:rPr>
        <w:t>catalytic</w:t>
      </w:r>
      <w:r w:rsidR="00782DD6">
        <w:rPr>
          <w:sz w:val="21"/>
          <w:szCs w:val="21"/>
        </w:rPr>
        <w:t xml:space="preserve"> in </w:t>
      </w:r>
      <w:r w:rsidR="00B22452">
        <w:rPr>
          <w:sz w:val="21"/>
          <w:szCs w:val="21"/>
        </w:rPr>
        <w:t xml:space="preserve">advancing women’s participation, </w:t>
      </w:r>
      <w:r w:rsidR="00EB30C1">
        <w:rPr>
          <w:sz w:val="21"/>
          <w:szCs w:val="21"/>
        </w:rPr>
        <w:t xml:space="preserve">capacity building in governance and financial management, and </w:t>
      </w:r>
      <w:r w:rsidR="00BC5253">
        <w:rPr>
          <w:sz w:val="21"/>
          <w:szCs w:val="21"/>
        </w:rPr>
        <w:t>implementation of good engineering standards (recent PNDS SOPs have integrated climate resilien</w:t>
      </w:r>
      <w:r w:rsidR="002B0929">
        <w:rPr>
          <w:sz w:val="21"/>
          <w:szCs w:val="21"/>
        </w:rPr>
        <w:t>ce</w:t>
      </w:r>
      <w:r w:rsidR="00BC5253">
        <w:rPr>
          <w:sz w:val="21"/>
          <w:szCs w:val="21"/>
        </w:rPr>
        <w:t xml:space="preserve">). </w:t>
      </w:r>
      <w:r w:rsidR="00E55DCC">
        <w:rPr>
          <w:sz w:val="21"/>
          <w:szCs w:val="21"/>
        </w:rPr>
        <w:t xml:space="preserve">They are highly regarded by municipal and postu administrations </w:t>
      </w:r>
      <w:r w:rsidR="006C3C16">
        <w:rPr>
          <w:sz w:val="21"/>
          <w:szCs w:val="21"/>
        </w:rPr>
        <w:t>for their technical capability and resources</w:t>
      </w:r>
      <w:r w:rsidR="00E76CBB">
        <w:rPr>
          <w:sz w:val="21"/>
          <w:szCs w:val="21"/>
        </w:rPr>
        <w:t>.</w:t>
      </w:r>
      <w:r w:rsidR="006C3C16">
        <w:rPr>
          <w:sz w:val="21"/>
          <w:szCs w:val="21"/>
        </w:rPr>
        <w:t xml:space="preserve"> </w:t>
      </w:r>
      <w:r w:rsidR="00B63658">
        <w:rPr>
          <w:sz w:val="21"/>
          <w:szCs w:val="21"/>
        </w:rPr>
        <w:t xml:space="preserve"> The PNDS facilitators will sometimes assist municipalities and postu in the management of other</w:t>
      </w:r>
      <w:r w:rsidR="00461CD2">
        <w:rPr>
          <w:sz w:val="21"/>
          <w:szCs w:val="21"/>
        </w:rPr>
        <w:t>, non-PNDS funded</w:t>
      </w:r>
      <w:r w:rsidR="00B63658">
        <w:rPr>
          <w:sz w:val="21"/>
          <w:szCs w:val="21"/>
        </w:rPr>
        <w:t xml:space="preserve"> infrastructure </w:t>
      </w:r>
      <w:r w:rsidR="00461CD2">
        <w:rPr>
          <w:sz w:val="21"/>
          <w:szCs w:val="21"/>
        </w:rPr>
        <w:t>planning, such as that funded through the PDIM scheme.</w:t>
      </w:r>
      <w:r w:rsidR="00D32512">
        <w:rPr>
          <w:sz w:val="21"/>
          <w:szCs w:val="21"/>
        </w:rPr>
        <w:t xml:space="preserve"> </w:t>
      </w:r>
      <w:r w:rsidR="00461CD2">
        <w:rPr>
          <w:sz w:val="21"/>
          <w:szCs w:val="21"/>
        </w:rPr>
        <w:t xml:space="preserve"> </w:t>
      </w:r>
    </w:p>
    <w:p w14:paraId="718DA873" w14:textId="193D7AEE" w:rsidR="00EF17A4" w:rsidRDefault="00C31830" w:rsidP="00E65C71">
      <w:pPr>
        <w:spacing w:line="276" w:lineRule="auto"/>
        <w:rPr>
          <w:sz w:val="21"/>
          <w:szCs w:val="21"/>
        </w:rPr>
      </w:pPr>
      <w:r>
        <w:rPr>
          <w:sz w:val="21"/>
          <w:szCs w:val="21"/>
        </w:rPr>
        <w:t>In increasing the number of FSTs</w:t>
      </w:r>
      <w:r w:rsidR="00955526">
        <w:rPr>
          <w:sz w:val="21"/>
          <w:szCs w:val="21"/>
        </w:rPr>
        <w:t xml:space="preserve"> </w:t>
      </w:r>
      <w:r w:rsidR="0059446E">
        <w:rPr>
          <w:sz w:val="21"/>
          <w:szCs w:val="21"/>
        </w:rPr>
        <w:t>and</w:t>
      </w:r>
      <w:r>
        <w:rPr>
          <w:sz w:val="21"/>
          <w:szCs w:val="21"/>
        </w:rPr>
        <w:t xml:space="preserve"> attaching</w:t>
      </w:r>
      <w:r w:rsidR="0059446E">
        <w:rPr>
          <w:sz w:val="21"/>
          <w:szCs w:val="21"/>
        </w:rPr>
        <w:t xml:space="preserve"> one</w:t>
      </w:r>
      <w:r>
        <w:rPr>
          <w:sz w:val="21"/>
          <w:szCs w:val="21"/>
        </w:rPr>
        <w:t xml:space="preserve"> each to a municipality, PARTISIPA will</w:t>
      </w:r>
      <w:r w:rsidR="00F557F9">
        <w:rPr>
          <w:sz w:val="21"/>
          <w:szCs w:val="21"/>
        </w:rPr>
        <w:t xml:space="preserve"> have the capacity to provide technical support to both PNDS and to municipal</w:t>
      </w:r>
      <w:r w:rsidR="00220DDD">
        <w:rPr>
          <w:sz w:val="21"/>
          <w:szCs w:val="21"/>
        </w:rPr>
        <w:t>ity</w:t>
      </w:r>
      <w:r w:rsidR="00E04ACE">
        <w:rPr>
          <w:sz w:val="21"/>
          <w:szCs w:val="21"/>
        </w:rPr>
        <w:t xml:space="preserve"> and postu</w:t>
      </w:r>
      <w:r w:rsidR="00220DDD">
        <w:rPr>
          <w:sz w:val="21"/>
          <w:szCs w:val="21"/>
        </w:rPr>
        <w:t xml:space="preserve"> </w:t>
      </w:r>
      <w:r w:rsidR="0050313B">
        <w:rPr>
          <w:sz w:val="21"/>
          <w:szCs w:val="21"/>
        </w:rPr>
        <w:t xml:space="preserve">priorities, particularly </w:t>
      </w:r>
      <w:r w:rsidR="004259A8">
        <w:rPr>
          <w:sz w:val="21"/>
          <w:szCs w:val="21"/>
        </w:rPr>
        <w:t>O&amp;M of village level infrastructure</w:t>
      </w:r>
      <w:r w:rsidR="0050313B">
        <w:rPr>
          <w:sz w:val="21"/>
          <w:szCs w:val="21"/>
        </w:rPr>
        <w:t xml:space="preserve">. </w:t>
      </w:r>
      <w:r w:rsidR="00220DDD">
        <w:rPr>
          <w:sz w:val="21"/>
          <w:szCs w:val="21"/>
        </w:rPr>
        <w:t xml:space="preserve">One FST will be </w:t>
      </w:r>
      <w:r w:rsidR="00DF3A24">
        <w:rPr>
          <w:sz w:val="21"/>
          <w:szCs w:val="21"/>
        </w:rPr>
        <w:t xml:space="preserve">situated with </w:t>
      </w:r>
      <w:r w:rsidR="004F7AC5">
        <w:rPr>
          <w:sz w:val="21"/>
          <w:szCs w:val="21"/>
        </w:rPr>
        <w:t>each municipality</w:t>
      </w:r>
      <w:r w:rsidR="00955526">
        <w:rPr>
          <w:sz w:val="21"/>
          <w:szCs w:val="21"/>
        </w:rPr>
        <w:t xml:space="preserve"> and</w:t>
      </w:r>
      <w:r w:rsidR="00DF3A24">
        <w:rPr>
          <w:sz w:val="21"/>
          <w:szCs w:val="21"/>
        </w:rPr>
        <w:t xml:space="preserve"> comprise an additional water</w:t>
      </w:r>
      <w:r w:rsidR="004259A8">
        <w:rPr>
          <w:sz w:val="21"/>
          <w:szCs w:val="21"/>
        </w:rPr>
        <w:t xml:space="preserve"> </w:t>
      </w:r>
      <w:r w:rsidR="00625712">
        <w:rPr>
          <w:sz w:val="21"/>
          <w:szCs w:val="21"/>
        </w:rPr>
        <w:t>supply O&amp;M specialist</w:t>
      </w:r>
      <w:r w:rsidR="00E04ACE">
        <w:rPr>
          <w:sz w:val="21"/>
          <w:szCs w:val="21"/>
        </w:rPr>
        <w:t>.</w:t>
      </w:r>
      <w:r w:rsidR="003A750F">
        <w:rPr>
          <w:sz w:val="21"/>
          <w:szCs w:val="21"/>
        </w:rPr>
        <w:t xml:space="preserve"> </w:t>
      </w:r>
      <w:r w:rsidR="000E6469" w:rsidRPr="006D055F">
        <w:rPr>
          <w:sz w:val="21"/>
          <w:szCs w:val="21"/>
        </w:rPr>
        <w:t xml:space="preserve"> PNDS will continue to be a priority for FSTs, however the balance of attention may be different across municipalities, ensuring flexibility for FSTs to position themselves where </w:t>
      </w:r>
      <w:r w:rsidR="00BE0F46" w:rsidRPr="006D055F">
        <w:rPr>
          <w:sz w:val="21"/>
          <w:szCs w:val="21"/>
        </w:rPr>
        <w:t xml:space="preserve">most needed. </w:t>
      </w:r>
      <w:r w:rsidR="00BC4108" w:rsidRPr="006D055F">
        <w:rPr>
          <w:sz w:val="21"/>
          <w:szCs w:val="21"/>
        </w:rPr>
        <w:t xml:space="preserve">For example, some municipalities may require more attention to O&amp;M of water supply at village level, </w:t>
      </w:r>
      <w:r w:rsidR="0019773A" w:rsidRPr="006D055F">
        <w:rPr>
          <w:sz w:val="21"/>
          <w:szCs w:val="21"/>
        </w:rPr>
        <w:t xml:space="preserve">rather </w:t>
      </w:r>
      <w:r w:rsidR="00BC4108" w:rsidRPr="006D055F">
        <w:rPr>
          <w:sz w:val="21"/>
          <w:szCs w:val="21"/>
        </w:rPr>
        <w:t>than construction</w:t>
      </w:r>
      <w:r w:rsidR="0019773A" w:rsidRPr="006D055F">
        <w:rPr>
          <w:sz w:val="21"/>
          <w:szCs w:val="21"/>
        </w:rPr>
        <w:t xml:space="preserve">. </w:t>
      </w:r>
      <w:r w:rsidR="003E3130" w:rsidRPr="006D055F">
        <w:rPr>
          <w:sz w:val="21"/>
          <w:szCs w:val="21"/>
        </w:rPr>
        <w:t xml:space="preserve">Their role in non-PNDS related priorities, and the balance between priorities, will be part of the </w:t>
      </w:r>
      <w:r w:rsidR="001C2CD4" w:rsidRPr="006D055F">
        <w:rPr>
          <w:sz w:val="21"/>
          <w:szCs w:val="21"/>
        </w:rPr>
        <w:t>negotiations and planning between PARTISIPA and Municipal Presidents (see Component Two).</w:t>
      </w:r>
      <w:r w:rsidR="001C2CD4">
        <w:rPr>
          <w:sz w:val="21"/>
          <w:szCs w:val="21"/>
        </w:rPr>
        <w:t xml:space="preserve"> </w:t>
      </w:r>
    </w:p>
    <w:p w14:paraId="08C33B1E" w14:textId="66A1CE95" w:rsidR="00D30BE0" w:rsidRDefault="00683405" w:rsidP="00E65C71">
      <w:pPr>
        <w:spacing w:line="276" w:lineRule="auto"/>
        <w:rPr>
          <w:sz w:val="21"/>
          <w:szCs w:val="21"/>
        </w:rPr>
      </w:pPr>
      <w:r>
        <w:rPr>
          <w:sz w:val="21"/>
          <w:szCs w:val="21"/>
        </w:rPr>
        <w:t xml:space="preserve">The </w:t>
      </w:r>
      <w:r w:rsidR="003A750F">
        <w:rPr>
          <w:sz w:val="21"/>
          <w:szCs w:val="21"/>
        </w:rPr>
        <w:t>role</w:t>
      </w:r>
      <w:r>
        <w:rPr>
          <w:sz w:val="21"/>
          <w:szCs w:val="21"/>
        </w:rPr>
        <w:t xml:space="preserve"> of FSTs</w:t>
      </w:r>
      <w:r w:rsidR="003A750F">
        <w:rPr>
          <w:sz w:val="21"/>
          <w:szCs w:val="21"/>
        </w:rPr>
        <w:t xml:space="preserve"> </w:t>
      </w:r>
      <w:r w:rsidR="00EF17A4">
        <w:rPr>
          <w:sz w:val="21"/>
          <w:szCs w:val="21"/>
        </w:rPr>
        <w:t xml:space="preserve">will continue to </w:t>
      </w:r>
      <w:r w:rsidR="003A750F">
        <w:rPr>
          <w:sz w:val="21"/>
          <w:szCs w:val="21"/>
        </w:rPr>
        <w:t xml:space="preserve">include </w:t>
      </w:r>
      <w:r>
        <w:rPr>
          <w:sz w:val="21"/>
          <w:szCs w:val="21"/>
        </w:rPr>
        <w:t xml:space="preserve">technical advisory support, </w:t>
      </w:r>
      <w:r w:rsidR="003A750F">
        <w:rPr>
          <w:sz w:val="21"/>
          <w:szCs w:val="21"/>
        </w:rPr>
        <w:t xml:space="preserve">hands-on “learn-by-doing”, mentoring, </w:t>
      </w:r>
      <w:r>
        <w:rPr>
          <w:sz w:val="21"/>
          <w:szCs w:val="21"/>
        </w:rPr>
        <w:t>the provision of training in application of national standards and the PNDS SOPs</w:t>
      </w:r>
      <w:r w:rsidR="009871A7">
        <w:rPr>
          <w:sz w:val="21"/>
          <w:szCs w:val="21"/>
        </w:rPr>
        <w:t xml:space="preserve"> and monitoring (</w:t>
      </w:r>
      <w:r w:rsidR="00DE2660">
        <w:rPr>
          <w:sz w:val="21"/>
          <w:szCs w:val="21"/>
        </w:rPr>
        <w:t xml:space="preserve">including through joint monitoring missions). </w:t>
      </w:r>
      <w:r w:rsidR="008D5E1D">
        <w:rPr>
          <w:sz w:val="21"/>
          <w:szCs w:val="21"/>
        </w:rPr>
        <w:t>FSTs will c</w:t>
      </w:r>
      <w:r w:rsidR="008D5E1D" w:rsidRPr="008D5E1D">
        <w:rPr>
          <w:sz w:val="21"/>
          <w:szCs w:val="21"/>
        </w:rPr>
        <w:t xml:space="preserve">ontinue to prioritise professional development of PNDS facilitators, with an increased focus on social </w:t>
      </w:r>
      <w:r w:rsidR="00E04ACE" w:rsidRPr="008D5E1D">
        <w:rPr>
          <w:sz w:val="21"/>
          <w:szCs w:val="21"/>
        </w:rPr>
        <w:t>facilitators’</w:t>
      </w:r>
      <w:r w:rsidR="008D5E1D" w:rsidRPr="008D5E1D">
        <w:rPr>
          <w:sz w:val="21"/>
          <w:szCs w:val="21"/>
        </w:rPr>
        <w:t xml:space="preserve"> skills in areas of community mobilisation and leadership, community and disability inclusive monitoring and social accountability, and conflict resolution, within the context of core PNDS activities such as community planning and monitoring.</w:t>
      </w:r>
      <w:r w:rsidR="00B96E62" w:rsidRPr="00B96E62">
        <w:rPr>
          <w:sz w:val="21"/>
          <w:szCs w:val="21"/>
        </w:rPr>
        <w:t xml:space="preserve"> </w:t>
      </w:r>
      <w:r w:rsidR="00B96E62">
        <w:rPr>
          <w:sz w:val="21"/>
          <w:szCs w:val="21"/>
        </w:rPr>
        <w:t>Additionally, FSTs will f</w:t>
      </w:r>
      <w:r w:rsidR="00B96E62" w:rsidRPr="00FA0A49">
        <w:rPr>
          <w:sz w:val="21"/>
          <w:szCs w:val="21"/>
        </w:rPr>
        <w:t>acilitat</w:t>
      </w:r>
      <w:r w:rsidR="00B96E62">
        <w:rPr>
          <w:sz w:val="21"/>
          <w:szCs w:val="21"/>
        </w:rPr>
        <w:t>e</w:t>
      </w:r>
      <w:r w:rsidR="00B96E62" w:rsidRPr="00FA0A49">
        <w:rPr>
          <w:sz w:val="21"/>
          <w:szCs w:val="21"/>
        </w:rPr>
        <w:t xml:space="preserve"> postu staff to actively monitor and support the effective functioning of PNDS community management groups so that planning, prioritisation, and construction of PNDS infrastructure is achieved in line with the PNDS Decree Law, Program Operations Manual and guidance notes</w:t>
      </w:r>
      <w:r w:rsidR="00B96E62">
        <w:rPr>
          <w:sz w:val="21"/>
          <w:szCs w:val="21"/>
        </w:rPr>
        <w:t>.</w:t>
      </w:r>
    </w:p>
    <w:p w14:paraId="41C49B41" w14:textId="220604E0" w:rsidR="00E2734C" w:rsidRDefault="001803F5" w:rsidP="004A793D">
      <w:pPr>
        <w:pStyle w:val="Heading2"/>
      </w:pPr>
      <w:bookmarkStart w:id="46" w:name="_Toc57881028"/>
      <w:r>
        <w:t>Ministry and Secretariat Adviser</w:t>
      </w:r>
      <w:r w:rsidR="00491AF3">
        <w:t xml:space="preserve"> Team</w:t>
      </w:r>
      <w:bookmarkEnd w:id="46"/>
    </w:p>
    <w:p w14:paraId="05D54688" w14:textId="30854E38" w:rsidR="001B2D83" w:rsidRDefault="00B57615" w:rsidP="001B2D83">
      <w:pPr>
        <w:spacing w:line="276" w:lineRule="auto"/>
        <w:rPr>
          <w:rFonts w:cstheme="minorHAnsi"/>
          <w:sz w:val="21"/>
          <w:szCs w:val="21"/>
        </w:rPr>
      </w:pPr>
      <w:r w:rsidRPr="00104FF1">
        <w:rPr>
          <w:sz w:val="21"/>
          <w:szCs w:val="21"/>
        </w:rPr>
        <w:t>PARTISIPA support to</w:t>
      </w:r>
      <w:r w:rsidR="000723BE">
        <w:rPr>
          <w:sz w:val="21"/>
          <w:szCs w:val="21"/>
        </w:rPr>
        <w:t xml:space="preserve"> GoTL at the national level includes </w:t>
      </w:r>
      <w:r w:rsidR="00644B25">
        <w:rPr>
          <w:sz w:val="21"/>
          <w:szCs w:val="21"/>
        </w:rPr>
        <w:t xml:space="preserve">advisory services to the PNDS Secretariat in </w:t>
      </w:r>
      <w:r w:rsidR="00DF5BB1">
        <w:rPr>
          <w:sz w:val="21"/>
          <w:szCs w:val="21"/>
        </w:rPr>
        <w:t xml:space="preserve">jointly identified priority areas and support to </w:t>
      </w:r>
      <w:r w:rsidR="0085694E">
        <w:rPr>
          <w:sz w:val="21"/>
          <w:szCs w:val="21"/>
        </w:rPr>
        <w:t xml:space="preserve">key functions </w:t>
      </w:r>
      <w:r w:rsidR="00E4587B">
        <w:rPr>
          <w:sz w:val="21"/>
          <w:szCs w:val="21"/>
        </w:rPr>
        <w:t>such as budget</w:t>
      </w:r>
      <w:r w:rsidR="00D169F6">
        <w:rPr>
          <w:sz w:val="21"/>
          <w:szCs w:val="21"/>
        </w:rPr>
        <w:t xml:space="preserve"> and finance. </w:t>
      </w:r>
      <w:r w:rsidR="001B2D83">
        <w:rPr>
          <w:sz w:val="21"/>
          <w:szCs w:val="21"/>
        </w:rPr>
        <w:t xml:space="preserve">Beyond the PNDS Secretariat, </w:t>
      </w:r>
      <w:r w:rsidR="001B2D83" w:rsidRPr="00E63E3C">
        <w:rPr>
          <w:rFonts w:cstheme="minorHAnsi"/>
          <w:sz w:val="21"/>
          <w:szCs w:val="21"/>
        </w:rPr>
        <w:t>PARTISIPA will place TA with</w:t>
      </w:r>
      <w:r w:rsidR="001B2D83">
        <w:rPr>
          <w:rFonts w:cstheme="minorHAnsi"/>
          <w:sz w:val="21"/>
          <w:szCs w:val="21"/>
        </w:rPr>
        <w:t>in</w:t>
      </w:r>
      <w:r w:rsidR="001B2D83" w:rsidRPr="00E63E3C">
        <w:rPr>
          <w:rFonts w:cstheme="minorHAnsi"/>
          <w:sz w:val="21"/>
          <w:szCs w:val="21"/>
        </w:rPr>
        <w:t xml:space="preserve"> MSA</w:t>
      </w:r>
      <w:r w:rsidR="001B2D83">
        <w:rPr>
          <w:rFonts w:cstheme="minorHAnsi"/>
          <w:sz w:val="21"/>
          <w:szCs w:val="21"/>
        </w:rPr>
        <w:t xml:space="preserve">, </w:t>
      </w:r>
      <w:r w:rsidR="001B2D83" w:rsidRPr="00E63E3C">
        <w:rPr>
          <w:rFonts w:cstheme="minorHAnsi"/>
          <w:sz w:val="21"/>
          <w:szCs w:val="21"/>
        </w:rPr>
        <w:t>MoPW a</w:t>
      </w:r>
      <w:r w:rsidR="001B2D83">
        <w:rPr>
          <w:rFonts w:cstheme="minorHAnsi"/>
          <w:sz w:val="21"/>
          <w:szCs w:val="21"/>
        </w:rPr>
        <w:t xml:space="preserve">nd </w:t>
      </w:r>
      <w:r w:rsidR="001B2D83" w:rsidRPr="00E63E3C">
        <w:rPr>
          <w:rFonts w:cstheme="minorHAnsi"/>
          <w:sz w:val="21"/>
          <w:szCs w:val="21"/>
        </w:rPr>
        <w:t>potentially other Ministries such as the Office of the Prime Minister and Ministry of Finance</w:t>
      </w:r>
      <w:r w:rsidR="001B2D83">
        <w:rPr>
          <w:rFonts w:cstheme="minorHAnsi"/>
          <w:sz w:val="21"/>
          <w:szCs w:val="21"/>
        </w:rPr>
        <w:t xml:space="preserve">. In addition to the technical transfer of knowledge and skills to GoTL counterparts, </w:t>
      </w:r>
      <w:r w:rsidR="006304CF">
        <w:rPr>
          <w:rFonts w:cstheme="minorHAnsi"/>
          <w:sz w:val="21"/>
          <w:szCs w:val="21"/>
        </w:rPr>
        <w:t>TA will seek</w:t>
      </w:r>
      <w:r w:rsidR="001B2D83" w:rsidRPr="00E63E3C">
        <w:rPr>
          <w:rFonts w:cstheme="minorHAnsi"/>
          <w:sz w:val="21"/>
          <w:szCs w:val="21"/>
        </w:rPr>
        <w:t xml:space="preserve"> to maximise policy influence in relation to PNDS.  Should other Australian investments have TA in these ministries, PARTISIPA may draw on these Advisers rather than invest in additional TA.  </w:t>
      </w:r>
    </w:p>
    <w:p w14:paraId="204C5780" w14:textId="2614946B" w:rsidR="00E4587B" w:rsidRDefault="009F22ED" w:rsidP="00E65C71">
      <w:pPr>
        <w:spacing w:line="276" w:lineRule="auto"/>
        <w:rPr>
          <w:sz w:val="21"/>
          <w:szCs w:val="21"/>
        </w:rPr>
      </w:pPr>
      <w:r>
        <w:rPr>
          <w:sz w:val="21"/>
          <w:szCs w:val="21"/>
        </w:rPr>
        <w:t xml:space="preserve">The focus of the PARTISIPA </w:t>
      </w:r>
      <w:r w:rsidR="00BB13BC">
        <w:rPr>
          <w:sz w:val="21"/>
          <w:szCs w:val="21"/>
        </w:rPr>
        <w:t>n</w:t>
      </w:r>
      <w:r>
        <w:rPr>
          <w:sz w:val="21"/>
          <w:szCs w:val="21"/>
        </w:rPr>
        <w:t xml:space="preserve">ational </w:t>
      </w:r>
      <w:r w:rsidR="00BB13BC">
        <w:rPr>
          <w:sz w:val="21"/>
          <w:szCs w:val="21"/>
        </w:rPr>
        <w:t>a</w:t>
      </w:r>
      <w:r>
        <w:rPr>
          <w:sz w:val="21"/>
          <w:szCs w:val="21"/>
        </w:rPr>
        <w:t xml:space="preserve">dvisory </w:t>
      </w:r>
      <w:r w:rsidR="00BB13BC">
        <w:rPr>
          <w:sz w:val="21"/>
          <w:szCs w:val="21"/>
        </w:rPr>
        <w:t>t</w:t>
      </w:r>
      <w:r>
        <w:rPr>
          <w:sz w:val="21"/>
          <w:szCs w:val="21"/>
        </w:rPr>
        <w:t>eam in relation to PNDS will include:</w:t>
      </w:r>
    </w:p>
    <w:p w14:paraId="508DFBAC" w14:textId="4EC3DACC" w:rsidR="009F22ED" w:rsidRPr="00104FF1" w:rsidRDefault="009F22ED" w:rsidP="009F22ED">
      <w:pPr>
        <w:pStyle w:val="ListParagraph"/>
        <w:numPr>
          <w:ilvl w:val="0"/>
          <w:numId w:val="37"/>
        </w:numPr>
        <w:spacing w:line="276" w:lineRule="auto"/>
        <w:contextualSpacing w:val="0"/>
        <w:rPr>
          <w:sz w:val="21"/>
          <w:szCs w:val="21"/>
        </w:rPr>
      </w:pPr>
      <w:r w:rsidRPr="00104FF1">
        <w:rPr>
          <w:sz w:val="21"/>
          <w:szCs w:val="21"/>
        </w:rPr>
        <w:t xml:space="preserve">Support the planning, budgeting, implementation, and monitoring of the annual PNDS activity cycle </w:t>
      </w:r>
      <w:r>
        <w:rPr>
          <w:sz w:val="21"/>
          <w:szCs w:val="21"/>
        </w:rPr>
        <w:t>(Annex 1</w:t>
      </w:r>
      <w:r w:rsidR="007B6EB3">
        <w:rPr>
          <w:sz w:val="21"/>
          <w:szCs w:val="21"/>
        </w:rPr>
        <w:t>1</w:t>
      </w:r>
      <w:r>
        <w:rPr>
          <w:sz w:val="21"/>
          <w:szCs w:val="21"/>
        </w:rPr>
        <w:t xml:space="preserve">) </w:t>
      </w:r>
      <w:r w:rsidRPr="00104FF1">
        <w:rPr>
          <w:sz w:val="21"/>
          <w:szCs w:val="21"/>
        </w:rPr>
        <w:t>including supporting plan</w:t>
      </w:r>
      <w:r w:rsidR="00D30BE0">
        <w:rPr>
          <w:sz w:val="21"/>
          <w:szCs w:val="21"/>
        </w:rPr>
        <w:t>ning</w:t>
      </w:r>
      <w:r w:rsidRPr="00104FF1">
        <w:rPr>
          <w:sz w:val="21"/>
          <w:szCs w:val="21"/>
        </w:rPr>
        <w:t xml:space="preserve"> and implementation of each stage of the activity cycle </w:t>
      </w:r>
    </w:p>
    <w:p w14:paraId="71FCE4FA" w14:textId="77777777" w:rsidR="009F22ED" w:rsidRDefault="009F22ED" w:rsidP="009F22ED">
      <w:pPr>
        <w:pStyle w:val="ListParagraph"/>
        <w:numPr>
          <w:ilvl w:val="0"/>
          <w:numId w:val="37"/>
        </w:numPr>
        <w:spacing w:line="276" w:lineRule="auto"/>
        <w:contextualSpacing w:val="0"/>
        <w:rPr>
          <w:sz w:val="21"/>
          <w:szCs w:val="21"/>
        </w:rPr>
      </w:pPr>
      <w:r w:rsidRPr="00104FF1">
        <w:rPr>
          <w:sz w:val="21"/>
          <w:szCs w:val="21"/>
        </w:rPr>
        <w:t>Support trouble shooting and improvements at each step in the activity cycle in response to implementation issues</w:t>
      </w:r>
    </w:p>
    <w:p w14:paraId="0DE92F74" w14:textId="525B727B" w:rsidR="009F22ED" w:rsidRPr="00104FF1" w:rsidRDefault="009F22ED" w:rsidP="009F22ED">
      <w:pPr>
        <w:pStyle w:val="ListParagraph"/>
        <w:numPr>
          <w:ilvl w:val="0"/>
          <w:numId w:val="37"/>
        </w:numPr>
        <w:spacing w:line="276" w:lineRule="auto"/>
        <w:contextualSpacing w:val="0"/>
        <w:rPr>
          <w:sz w:val="21"/>
          <w:szCs w:val="21"/>
        </w:rPr>
      </w:pPr>
      <w:r>
        <w:rPr>
          <w:sz w:val="21"/>
          <w:szCs w:val="21"/>
        </w:rPr>
        <w:t>Continue to strengthen the PNDS complaints handling system and capture lessons from the system to inform other subnational social accountability mechanisms within PARTISIPA’s scope of support</w:t>
      </w:r>
    </w:p>
    <w:p w14:paraId="160D85B2" w14:textId="57E4D0AA" w:rsidR="00AA061A" w:rsidRDefault="009F22ED" w:rsidP="009F22ED">
      <w:pPr>
        <w:pStyle w:val="ListParagraph"/>
        <w:numPr>
          <w:ilvl w:val="0"/>
          <w:numId w:val="37"/>
        </w:numPr>
        <w:spacing w:line="276" w:lineRule="auto"/>
        <w:contextualSpacing w:val="0"/>
        <w:rPr>
          <w:sz w:val="21"/>
          <w:szCs w:val="21"/>
        </w:rPr>
      </w:pPr>
      <w:r w:rsidRPr="00104FF1">
        <w:rPr>
          <w:sz w:val="21"/>
          <w:szCs w:val="21"/>
        </w:rPr>
        <w:t>Continue capacity improvements in the GoTL and PNDS</w:t>
      </w:r>
      <w:r w:rsidR="00A717E9">
        <w:rPr>
          <w:sz w:val="21"/>
          <w:szCs w:val="21"/>
        </w:rPr>
        <w:t xml:space="preserve"> delivery through</w:t>
      </w:r>
      <w:r w:rsidR="00C57454">
        <w:rPr>
          <w:sz w:val="21"/>
          <w:szCs w:val="21"/>
        </w:rPr>
        <w:t xml:space="preserve"> design and</w:t>
      </w:r>
      <w:r w:rsidRPr="00104FF1">
        <w:rPr>
          <w:sz w:val="21"/>
          <w:szCs w:val="21"/>
        </w:rPr>
        <w:t xml:space="preserve"> dissemination of guidance notes, standards and information circulars, training updates / refresher training, etc.</w:t>
      </w:r>
    </w:p>
    <w:p w14:paraId="45CE2685" w14:textId="1AD4C6BD" w:rsidR="009F22ED" w:rsidRPr="008A4565" w:rsidRDefault="005F0570" w:rsidP="008A4565">
      <w:pPr>
        <w:pStyle w:val="ListParagraph"/>
        <w:numPr>
          <w:ilvl w:val="1"/>
          <w:numId w:val="37"/>
        </w:numPr>
        <w:spacing w:line="276" w:lineRule="auto"/>
        <w:rPr>
          <w:sz w:val="21"/>
          <w:szCs w:val="21"/>
        </w:rPr>
      </w:pPr>
      <w:r>
        <w:rPr>
          <w:sz w:val="21"/>
          <w:szCs w:val="21"/>
        </w:rPr>
        <w:t xml:space="preserve">Depending on needs and coordination with government who also fund training, </w:t>
      </w:r>
      <w:r w:rsidR="00AA061A">
        <w:rPr>
          <w:sz w:val="21"/>
          <w:szCs w:val="21"/>
        </w:rPr>
        <w:t xml:space="preserve">PARTISIPA </w:t>
      </w:r>
      <w:r>
        <w:rPr>
          <w:sz w:val="21"/>
          <w:szCs w:val="21"/>
        </w:rPr>
        <w:t>may</w:t>
      </w:r>
      <w:r w:rsidR="00AA061A">
        <w:rPr>
          <w:sz w:val="21"/>
          <w:szCs w:val="21"/>
        </w:rPr>
        <w:t xml:space="preserve"> provide training in areas such as finance management, M&amp;E, ICT, MIS, project management, conflict resolution, leadership and communication, operations and maintenance, facilitation skills, women’s leadership, disability inclusion as well as specialised technical training on water systems, steel roof frames, electricity installation</w:t>
      </w:r>
      <w:r w:rsidR="00E76CBB">
        <w:rPr>
          <w:sz w:val="21"/>
          <w:szCs w:val="21"/>
        </w:rPr>
        <w:t xml:space="preserve"> and so on</w:t>
      </w:r>
      <w:r w:rsidR="00AA061A">
        <w:rPr>
          <w:sz w:val="21"/>
          <w:szCs w:val="21"/>
        </w:rPr>
        <w:t>. Specialised training may be contracted out to education and TVET providers. The program will continue to provide opportunities for program (both PARTISIPA and GoTL staff) to study in courses accredited under Timor-Leste’s National Qualification Framework so that the program is investing in long-term skills and development.</w:t>
      </w:r>
    </w:p>
    <w:p w14:paraId="2CDD81FE" w14:textId="77777777" w:rsidR="009F22ED" w:rsidRPr="00104FF1" w:rsidRDefault="009F22ED" w:rsidP="009F22ED">
      <w:pPr>
        <w:pStyle w:val="ListParagraph"/>
        <w:numPr>
          <w:ilvl w:val="0"/>
          <w:numId w:val="37"/>
        </w:numPr>
        <w:spacing w:line="276" w:lineRule="auto"/>
        <w:contextualSpacing w:val="0"/>
        <w:rPr>
          <w:sz w:val="21"/>
          <w:szCs w:val="21"/>
        </w:rPr>
      </w:pPr>
      <w:r w:rsidRPr="00104FF1">
        <w:rPr>
          <w:sz w:val="21"/>
          <w:szCs w:val="21"/>
        </w:rPr>
        <w:t>Continue to entrench gender and social inclusion across all elements of the PNDS program</w:t>
      </w:r>
    </w:p>
    <w:p w14:paraId="48D0B102" w14:textId="77777777" w:rsidR="009F22ED" w:rsidRPr="00104FF1" w:rsidRDefault="009F22ED" w:rsidP="009F22ED">
      <w:pPr>
        <w:pStyle w:val="ListParagraph"/>
        <w:numPr>
          <w:ilvl w:val="0"/>
          <w:numId w:val="37"/>
        </w:numPr>
        <w:spacing w:line="276" w:lineRule="auto"/>
        <w:contextualSpacing w:val="0"/>
        <w:rPr>
          <w:sz w:val="21"/>
          <w:szCs w:val="21"/>
        </w:rPr>
      </w:pPr>
      <w:r w:rsidRPr="00104FF1">
        <w:rPr>
          <w:sz w:val="21"/>
          <w:szCs w:val="21"/>
        </w:rPr>
        <w:t>Continue to support effective gathering of relevant program data, lessons, and evidence and using this for information sharing, reporting, evidence-based policy development, and advocacy</w:t>
      </w:r>
    </w:p>
    <w:p w14:paraId="09237B5D" w14:textId="77777777" w:rsidR="009F22ED" w:rsidRPr="00104FF1" w:rsidRDefault="009F22ED" w:rsidP="009F22ED">
      <w:pPr>
        <w:pStyle w:val="ListParagraph"/>
        <w:numPr>
          <w:ilvl w:val="0"/>
          <w:numId w:val="37"/>
        </w:numPr>
        <w:spacing w:line="276" w:lineRule="auto"/>
        <w:contextualSpacing w:val="0"/>
        <w:rPr>
          <w:sz w:val="21"/>
          <w:szCs w:val="21"/>
        </w:rPr>
      </w:pPr>
      <w:r w:rsidRPr="00104FF1">
        <w:rPr>
          <w:sz w:val="21"/>
          <w:szCs w:val="21"/>
        </w:rPr>
        <w:t>Support PNDS leadership to navigate political challenges (especially around budgets and expectations of what the platform can deliver)</w:t>
      </w:r>
    </w:p>
    <w:p w14:paraId="314045E6" w14:textId="46948685" w:rsidR="009F22ED" w:rsidRPr="00104FF1" w:rsidRDefault="009F22ED" w:rsidP="009F22ED">
      <w:pPr>
        <w:pStyle w:val="ListParagraph"/>
        <w:numPr>
          <w:ilvl w:val="0"/>
          <w:numId w:val="37"/>
        </w:numPr>
        <w:spacing w:line="276" w:lineRule="auto"/>
        <w:contextualSpacing w:val="0"/>
        <w:rPr>
          <w:sz w:val="21"/>
          <w:szCs w:val="21"/>
        </w:rPr>
      </w:pPr>
      <w:r w:rsidRPr="00104FF1">
        <w:rPr>
          <w:sz w:val="21"/>
          <w:szCs w:val="21"/>
        </w:rPr>
        <w:t xml:space="preserve">Support the PNDS Secretariat to design, pilot, and implement new approaches to various elements of the PNDS program, including the design and implementation of realistic and achievable </w:t>
      </w:r>
      <w:r w:rsidR="005F0570">
        <w:rPr>
          <w:sz w:val="21"/>
          <w:szCs w:val="21"/>
        </w:rPr>
        <w:t xml:space="preserve">other </w:t>
      </w:r>
      <w:r w:rsidRPr="00104FF1">
        <w:rPr>
          <w:sz w:val="21"/>
          <w:szCs w:val="21"/>
        </w:rPr>
        <w:t xml:space="preserve">funder-driven initiatives </w:t>
      </w:r>
    </w:p>
    <w:p w14:paraId="09C65B5B" w14:textId="77777777" w:rsidR="009F22ED" w:rsidRPr="00104FF1" w:rsidRDefault="009F22ED" w:rsidP="009F22ED">
      <w:pPr>
        <w:pStyle w:val="ListParagraph"/>
        <w:numPr>
          <w:ilvl w:val="0"/>
          <w:numId w:val="37"/>
        </w:numPr>
        <w:spacing w:line="276" w:lineRule="auto"/>
        <w:contextualSpacing w:val="0"/>
        <w:rPr>
          <w:sz w:val="21"/>
          <w:szCs w:val="21"/>
        </w:rPr>
      </w:pPr>
      <w:r w:rsidRPr="00104FF1">
        <w:rPr>
          <w:sz w:val="21"/>
          <w:szCs w:val="21"/>
        </w:rPr>
        <w:t>Undertake regular review and improvement of the PNDS architecture - Decree Law, Program Operations Manual, Guidelines, templates, training modules, etc.</w:t>
      </w:r>
    </w:p>
    <w:p w14:paraId="19AB5A86" w14:textId="31B40DA1" w:rsidR="009F22ED" w:rsidRDefault="009F22ED" w:rsidP="009F22ED">
      <w:pPr>
        <w:pStyle w:val="ListParagraph"/>
        <w:numPr>
          <w:ilvl w:val="0"/>
          <w:numId w:val="37"/>
        </w:numPr>
        <w:spacing w:line="276" w:lineRule="auto"/>
        <w:contextualSpacing w:val="0"/>
        <w:rPr>
          <w:sz w:val="21"/>
          <w:szCs w:val="21"/>
        </w:rPr>
      </w:pPr>
      <w:r w:rsidRPr="00104FF1">
        <w:rPr>
          <w:sz w:val="21"/>
          <w:szCs w:val="21"/>
        </w:rPr>
        <w:t>Support better coordination and broader policy reform that allows for smooth program implementation (e.g. review and revisions to the Suku Law, infrastructure technical standards</w:t>
      </w:r>
      <w:r w:rsidR="00AA061A">
        <w:rPr>
          <w:sz w:val="21"/>
          <w:szCs w:val="21"/>
        </w:rPr>
        <w:t xml:space="preserve"> – including of accessibility</w:t>
      </w:r>
      <w:r w:rsidRPr="00104FF1">
        <w:rPr>
          <w:sz w:val="21"/>
          <w:szCs w:val="21"/>
        </w:rPr>
        <w:t>, village planning and budgeting processes, etc.).</w:t>
      </w:r>
    </w:p>
    <w:p w14:paraId="5792860C" w14:textId="6B71F2DC" w:rsidR="00C672E8" w:rsidRPr="008A4565" w:rsidRDefault="00C672E8" w:rsidP="008A4565">
      <w:pPr>
        <w:spacing w:line="276" w:lineRule="auto"/>
        <w:rPr>
          <w:sz w:val="21"/>
          <w:szCs w:val="21"/>
        </w:rPr>
      </w:pPr>
      <w:r>
        <w:rPr>
          <w:sz w:val="21"/>
          <w:szCs w:val="21"/>
        </w:rPr>
        <w:t xml:space="preserve">PARTISIPA will ensure that the National Advisory Team includes people who have strong skills and knowledge for </w:t>
      </w:r>
      <w:r w:rsidR="00BA4AF0">
        <w:rPr>
          <w:sz w:val="21"/>
          <w:szCs w:val="21"/>
        </w:rPr>
        <w:t xml:space="preserve">supporting climate change and disaster resilience design and implementation across all aspects of the Program, particularly PNDS. </w:t>
      </w:r>
    </w:p>
    <w:p w14:paraId="532FEACB" w14:textId="6421685B" w:rsidR="00E4587B" w:rsidRDefault="002010B9" w:rsidP="004A793D">
      <w:pPr>
        <w:pStyle w:val="Heading2"/>
      </w:pPr>
      <w:bookmarkStart w:id="47" w:name="_Toc57881029"/>
      <w:r w:rsidRPr="008A4565">
        <w:t xml:space="preserve">Feedback </w:t>
      </w:r>
      <w:r w:rsidR="004A61EF">
        <w:t>L</w:t>
      </w:r>
      <w:r w:rsidRPr="008A4565">
        <w:t>oops</w:t>
      </w:r>
      <w:bookmarkEnd w:id="47"/>
      <w:r w:rsidR="004F41F0">
        <w:t xml:space="preserve"> </w:t>
      </w:r>
    </w:p>
    <w:p w14:paraId="08D8123B" w14:textId="34925918" w:rsidR="00C36F19" w:rsidRDefault="004A61EF" w:rsidP="00E65C71">
      <w:pPr>
        <w:spacing w:line="276" w:lineRule="auto"/>
        <w:rPr>
          <w:sz w:val="21"/>
          <w:szCs w:val="21"/>
        </w:rPr>
      </w:pPr>
      <w:r>
        <w:rPr>
          <w:sz w:val="21"/>
          <w:szCs w:val="21"/>
        </w:rPr>
        <w:t>F</w:t>
      </w:r>
      <w:r w:rsidR="00FD2398">
        <w:rPr>
          <w:sz w:val="21"/>
          <w:szCs w:val="21"/>
        </w:rPr>
        <w:t xml:space="preserve">eedback loops between national and sub-national decision makers and villages </w:t>
      </w:r>
      <w:r w:rsidR="005F0570">
        <w:rPr>
          <w:sz w:val="21"/>
          <w:szCs w:val="21"/>
        </w:rPr>
        <w:t>are c</w:t>
      </w:r>
      <w:r w:rsidR="006F3C31">
        <w:rPr>
          <w:sz w:val="21"/>
          <w:szCs w:val="21"/>
        </w:rPr>
        <w:t>ritical to the success of PARTISIPA</w:t>
      </w:r>
      <w:r w:rsidR="00EF55E8">
        <w:rPr>
          <w:sz w:val="21"/>
          <w:szCs w:val="21"/>
        </w:rPr>
        <w:t xml:space="preserve">’s </w:t>
      </w:r>
      <w:r w:rsidR="00484A3A">
        <w:rPr>
          <w:sz w:val="21"/>
          <w:szCs w:val="21"/>
        </w:rPr>
        <w:t xml:space="preserve">aim of supporting Timor Leste governments to </w:t>
      </w:r>
      <w:r w:rsidR="00EF55E8">
        <w:rPr>
          <w:sz w:val="21"/>
          <w:szCs w:val="21"/>
        </w:rPr>
        <w:t xml:space="preserve">build successful models </w:t>
      </w:r>
      <w:r w:rsidR="00484A3A">
        <w:rPr>
          <w:sz w:val="21"/>
          <w:szCs w:val="21"/>
        </w:rPr>
        <w:t>of development with sustained benefits</w:t>
      </w:r>
      <w:r w:rsidR="00EC4383">
        <w:rPr>
          <w:sz w:val="21"/>
          <w:szCs w:val="21"/>
        </w:rPr>
        <w:t xml:space="preserve">. </w:t>
      </w:r>
      <w:r w:rsidR="00911EA1">
        <w:rPr>
          <w:sz w:val="21"/>
          <w:szCs w:val="21"/>
        </w:rPr>
        <w:t>Feedback loops e</w:t>
      </w:r>
      <w:r w:rsidR="00953BDF">
        <w:rPr>
          <w:sz w:val="21"/>
          <w:szCs w:val="21"/>
        </w:rPr>
        <w:t>nsur</w:t>
      </w:r>
      <w:r w:rsidR="00911EA1">
        <w:rPr>
          <w:sz w:val="21"/>
          <w:szCs w:val="21"/>
        </w:rPr>
        <w:t>e</w:t>
      </w:r>
      <w:r w:rsidR="00953BDF">
        <w:rPr>
          <w:sz w:val="21"/>
          <w:szCs w:val="21"/>
        </w:rPr>
        <w:t xml:space="preserve"> that evidence and understanding </w:t>
      </w:r>
      <w:r w:rsidR="00911EA1">
        <w:rPr>
          <w:sz w:val="21"/>
          <w:szCs w:val="21"/>
        </w:rPr>
        <w:t xml:space="preserve">of </w:t>
      </w:r>
      <w:r w:rsidR="00B91B5C">
        <w:rPr>
          <w:sz w:val="21"/>
          <w:szCs w:val="21"/>
        </w:rPr>
        <w:t xml:space="preserve">lived experiences at the grassroots </w:t>
      </w:r>
      <w:r w:rsidR="00953BDF">
        <w:rPr>
          <w:sz w:val="21"/>
          <w:szCs w:val="21"/>
        </w:rPr>
        <w:t xml:space="preserve">are </w:t>
      </w:r>
      <w:r w:rsidR="00911EA1">
        <w:rPr>
          <w:sz w:val="21"/>
          <w:szCs w:val="21"/>
        </w:rPr>
        <w:t>informing</w:t>
      </w:r>
      <w:r w:rsidR="00B91B5C">
        <w:rPr>
          <w:sz w:val="21"/>
          <w:szCs w:val="21"/>
        </w:rPr>
        <w:t xml:space="preserve"> decision making at all levels. </w:t>
      </w:r>
      <w:r w:rsidR="00255B42">
        <w:rPr>
          <w:sz w:val="21"/>
          <w:szCs w:val="21"/>
        </w:rPr>
        <w:t xml:space="preserve">PARTISIPA’s approach of working at all levels, and across relevant ministries, </w:t>
      </w:r>
      <w:r w:rsidR="00EC51ED">
        <w:rPr>
          <w:sz w:val="21"/>
          <w:szCs w:val="21"/>
        </w:rPr>
        <w:t xml:space="preserve">brings opportunities and entry points for the Program to influence decision making with the use of evidence. </w:t>
      </w:r>
      <w:r w:rsidR="00BB13BC">
        <w:rPr>
          <w:sz w:val="21"/>
          <w:szCs w:val="21"/>
        </w:rPr>
        <w:t xml:space="preserve">However, the Program will need to </w:t>
      </w:r>
      <w:r w:rsidR="007945E7">
        <w:rPr>
          <w:sz w:val="21"/>
          <w:szCs w:val="21"/>
        </w:rPr>
        <w:t>pursue these opportunities proactively and regularly</w:t>
      </w:r>
      <w:r w:rsidR="00BB13BC">
        <w:rPr>
          <w:sz w:val="21"/>
          <w:szCs w:val="21"/>
        </w:rPr>
        <w:t xml:space="preserve"> in order that </w:t>
      </w:r>
      <w:r w:rsidR="007945E7">
        <w:rPr>
          <w:sz w:val="21"/>
          <w:szCs w:val="21"/>
        </w:rPr>
        <w:t>teams do not become siloed and dis</w:t>
      </w:r>
      <w:r w:rsidR="005F0570">
        <w:rPr>
          <w:sz w:val="21"/>
          <w:szCs w:val="21"/>
        </w:rPr>
        <w:t>c</w:t>
      </w:r>
      <w:r w:rsidR="007945E7">
        <w:rPr>
          <w:sz w:val="21"/>
          <w:szCs w:val="21"/>
        </w:rPr>
        <w:t>onnected from the realities of life in villages. Opportunities may</w:t>
      </w:r>
      <w:r w:rsidR="00C36F19">
        <w:rPr>
          <w:sz w:val="21"/>
          <w:szCs w:val="21"/>
        </w:rPr>
        <w:t xml:space="preserve"> include:</w:t>
      </w:r>
    </w:p>
    <w:p w14:paraId="7711BC3D" w14:textId="05D56DB3" w:rsidR="00911AE2" w:rsidRDefault="00560174" w:rsidP="008A4565">
      <w:pPr>
        <w:pStyle w:val="ListParagraph"/>
        <w:numPr>
          <w:ilvl w:val="0"/>
          <w:numId w:val="37"/>
        </w:numPr>
        <w:spacing w:line="276" w:lineRule="auto"/>
        <w:contextualSpacing w:val="0"/>
        <w:rPr>
          <w:sz w:val="21"/>
          <w:szCs w:val="21"/>
        </w:rPr>
      </w:pPr>
      <w:r>
        <w:rPr>
          <w:sz w:val="21"/>
          <w:szCs w:val="21"/>
        </w:rPr>
        <w:t xml:space="preserve">Data driven </w:t>
      </w:r>
      <w:r w:rsidR="00C36F19">
        <w:rPr>
          <w:sz w:val="21"/>
          <w:szCs w:val="21"/>
        </w:rPr>
        <w:t xml:space="preserve">field reporting from FSTs to </w:t>
      </w:r>
      <w:r w:rsidR="00FD43EC">
        <w:rPr>
          <w:sz w:val="21"/>
          <w:szCs w:val="21"/>
        </w:rPr>
        <w:t xml:space="preserve">postu, municipalities, </w:t>
      </w:r>
      <w:r w:rsidR="00911AE2">
        <w:rPr>
          <w:sz w:val="21"/>
          <w:szCs w:val="21"/>
        </w:rPr>
        <w:t xml:space="preserve">and </w:t>
      </w:r>
      <w:r w:rsidR="00FD43EC">
        <w:rPr>
          <w:sz w:val="21"/>
          <w:szCs w:val="21"/>
        </w:rPr>
        <w:t xml:space="preserve">the PNDS secretariat </w:t>
      </w:r>
      <w:r w:rsidR="004663B7">
        <w:rPr>
          <w:sz w:val="21"/>
          <w:szCs w:val="21"/>
        </w:rPr>
        <w:t>and for the PNDS Information System</w:t>
      </w:r>
    </w:p>
    <w:p w14:paraId="0300C0FA" w14:textId="08A625A3" w:rsidR="00FD43EC" w:rsidRDefault="00C477B4" w:rsidP="008A4565">
      <w:pPr>
        <w:pStyle w:val="ListParagraph"/>
        <w:numPr>
          <w:ilvl w:val="0"/>
          <w:numId w:val="37"/>
        </w:numPr>
        <w:spacing w:line="276" w:lineRule="auto"/>
        <w:contextualSpacing w:val="0"/>
        <w:rPr>
          <w:sz w:val="21"/>
          <w:szCs w:val="21"/>
        </w:rPr>
      </w:pPr>
      <w:r>
        <w:rPr>
          <w:sz w:val="21"/>
          <w:szCs w:val="21"/>
        </w:rPr>
        <w:t xml:space="preserve">FST workshops to harvest experiences </w:t>
      </w:r>
      <w:r w:rsidR="004663B7">
        <w:rPr>
          <w:sz w:val="21"/>
          <w:szCs w:val="21"/>
        </w:rPr>
        <w:t>and evidence across regions</w:t>
      </w:r>
      <w:r w:rsidR="00FD43EC">
        <w:rPr>
          <w:sz w:val="21"/>
          <w:szCs w:val="21"/>
        </w:rPr>
        <w:t xml:space="preserve"> </w:t>
      </w:r>
    </w:p>
    <w:p w14:paraId="57C8FAF1" w14:textId="68FEA1DF" w:rsidR="00560174" w:rsidRDefault="00FD43EC" w:rsidP="008A4565">
      <w:pPr>
        <w:pStyle w:val="ListParagraph"/>
        <w:numPr>
          <w:ilvl w:val="0"/>
          <w:numId w:val="37"/>
        </w:numPr>
        <w:spacing w:line="276" w:lineRule="auto"/>
        <w:contextualSpacing w:val="0"/>
        <w:rPr>
          <w:sz w:val="21"/>
          <w:szCs w:val="21"/>
        </w:rPr>
      </w:pPr>
      <w:r>
        <w:rPr>
          <w:sz w:val="21"/>
          <w:szCs w:val="21"/>
        </w:rPr>
        <w:t xml:space="preserve">Joint monitoring missions that </w:t>
      </w:r>
      <w:r w:rsidR="00774ACB">
        <w:rPr>
          <w:sz w:val="21"/>
          <w:szCs w:val="21"/>
        </w:rPr>
        <w:t xml:space="preserve">include different levels of government </w:t>
      </w:r>
      <w:r w:rsidR="00983D6C">
        <w:rPr>
          <w:sz w:val="21"/>
          <w:szCs w:val="21"/>
        </w:rPr>
        <w:t xml:space="preserve">and </w:t>
      </w:r>
      <w:r w:rsidR="00A81CDB">
        <w:rPr>
          <w:sz w:val="21"/>
          <w:szCs w:val="21"/>
        </w:rPr>
        <w:t>may be cross-ministerial</w:t>
      </w:r>
    </w:p>
    <w:p w14:paraId="580B51A2" w14:textId="061F69F4" w:rsidR="00976E3C" w:rsidRDefault="000F5373" w:rsidP="008A4565">
      <w:pPr>
        <w:pStyle w:val="ListParagraph"/>
        <w:numPr>
          <w:ilvl w:val="0"/>
          <w:numId w:val="37"/>
        </w:numPr>
        <w:spacing w:line="276" w:lineRule="auto"/>
        <w:contextualSpacing w:val="0"/>
        <w:rPr>
          <w:sz w:val="21"/>
          <w:szCs w:val="21"/>
        </w:rPr>
      </w:pPr>
      <w:r>
        <w:rPr>
          <w:sz w:val="21"/>
          <w:szCs w:val="21"/>
        </w:rPr>
        <w:t xml:space="preserve">Facilitating senior municipality administrators and presidents to regularly meet to review evidence, share </w:t>
      </w:r>
      <w:r w:rsidR="007C1321">
        <w:rPr>
          <w:sz w:val="21"/>
          <w:szCs w:val="21"/>
        </w:rPr>
        <w:t>experiences and lessons, and generate solutions</w:t>
      </w:r>
    </w:p>
    <w:p w14:paraId="6482F22D" w14:textId="2BB07AA2" w:rsidR="00560174" w:rsidRDefault="00560174" w:rsidP="008A4565">
      <w:pPr>
        <w:pStyle w:val="ListParagraph"/>
        <w:numPr>
          <w:ilvl w:val="0"/>
          <w:numId w:val="37"/>
        </w:numPr>
        <w:spacing w:line="276" w:lineRule="auto"/>
        <w:contextualSpacing w:val="0"/>
        <w:rPr>
          <w:sz w:val="21"/>
          <w:szCs w:val="21"/>
        </w:rPr>
      </w:pPr>
      <w:r>
        <w:rPr>
          <w:sz w:val="21"/>
          <w:szCs w:val="21"/>
        </w:rPr>
        <w:t xml:space="preserve">Issue based analytical pieces and </w:t>
      </w:r>
      <w:r w:rsidR="00617AC8">
        <w:rPr>
          <w:sz w:val="21"/>
          <w:szCs w:val="21"/>
        </w:rPr>
        <w:t xml:space="preserve">dialogues </w:t>
      </w:r>
      <w:r w:rsidR="00A81CDB">
        <w:rPr>
          <w:sz w:val="21"/>
          <w:szCs w:val="21"/>
        </w:rPr>
        <w:t xml:space="preserve">to engage </w:t>
      </w:r>
      <w:r w:rsidR="00911AE2">
        <w:rPr>
          <w:sz w:val="21"/>
          <w:szCs w:val="21"/>
        </w:rPr>
        <w:t>policy makers</w:t>
      </w:r>
    </w:p>
    <w:p w14:paraId="2C5D6B46" w14:textId="6B477D2A" w:rsidR="00911AE2" w:rsidRDefault="009275D4" w:rsidP="008A4565">
      <w:pPr>
        <w:pStyle w:val="ListParagraph"/>
        <w:numPr>
          <w:ilvl w:val="0"/>
          <w:numId w:val="37"/>
        </w:numPr>
        <w:spacing w:line="276" w:lineRule="auto"/>
        <w:contextualSpacing w:val="0"/>
        <w:rPr>
          <w:sz w:val="21"/>
          <w:szCs w:val="21"/>
        </w:rPr>
      </w:pPr>
      <w:r>
        <w:rPr>
          <w:sz w:val="21"/>
          <w:szCs w:val="21"/>
        </w:rPr>
        <w:t xml:space="preserve">Cross-municipality study visits to </w:t>
      </w:r>
      <w:r w:rsidR="00FA0A49">
        <w:rPr>
          <w:sz w:val="21"/>
          <w:szCs w:val="21"/>
        </w:rPr>
        <w:t>pollinate learning</w:t>
      </w:r>
    </w:p>
    <w:p w14:paraId="3099A64D" w14:textId="0464FED3" w:rsidR="000827CA" w:rsidRDefault="000827CA" w:rsidP="008A4565">
      <w:pPr>
        <w:pStyle w:val="ListParagraph"/>
        <w:numPr>
          <w:ilvl w:val="0"/>
          <w:numId w:val="37"/>
        </w:numPr>
        <w:spacing w:line="276" w:lineRule="auto"/>
        <w:contextualSpacing w:val="0"/>
        <w:rPr>
          <w:sz w:val="21"/>
          <w:szCs w:val="21"/>
        </w:rPr>
      </w:pPr>
      <w:r>
        <w:rPr>
          <w:sz w:val="21"/>
          <w:szCs w:val="21"/>
        </w:rPr>
        <w:t xml:space="preserve">Independent research that </w:t>
      </w:r>
      <w:r w:rsidR="00294F70">
        <w:rPr>
          <w:sz w:val="21"/>
          <w:szCs w:val="21"/>
        </w:rPr>
        <w:t>lends credibility to Program generated evidence</w:t>
      </w:r>
    </w:p>
    <w:p w14:paraId="31909A4D" w14:textId="7774460D" w:rsidR="00AC25D9" w:rsidRDefault="0094044A" w:rsidP="008A4565">
      <w:pPr>
        <w:pStyle w:val="ListParagraph"/>
        <w:numPr>
          <w:ilvl w:val="0"/>
          <w:numId w:val="37"/>
        </w:numPr>
        <w:spacing w:line="276" w:lineRule="auto"/>
        <w:contextualSpacing w:val="0"/>
        <w:rPr>
          <w:sz w:val="21"/>
          <w:szCs w:val="21"/>
        </w:rPr>
      </w:pPr>
      <w:r>
        <w:rPr>
          <w:sz w:val="21"/>
          <w:szCs w:val="21"/>
        </w:rPr>
        <w:t>Info-graphics and think pieces to engage political and administrative audiences</w:t>
      </w:r>
    </w:p>
    <w:p w14:paraId="42B06319" w14:textId="6E3F07DA" w:rsidR="0094044A" w:rsidRPr="008A4565" w:rsidRDefault="0094044A" w:rsidP="008A4565">
      <w:pPr>
        <w:spacing w:line="276" w:lineRule="auto"/>
        <w:rPr>
          <w:sz w:val="21"/>
          <w:szCs w:val="21"/>
        </w:rPr>
      </w:pPr>
      <w:r>
        <w:rPr>
          <w:sz w:val="21"/>
          <w:szCs w:val="21"/>
        </w:rPr>
        <w:t>PARTISIPA will</w:t>
      </w:r>
      <w:r w:rsidR="00976E3C">
        <w:rPr>
          <w:sz w:val="21"/>
          <w:szCs w:val="21"/>
        </w:rPr>
        <w:t xml:space="preserve"> build on the experience of </w:t>
      </w:r>
      <w:r w:rsidR="00906BB1">
        <w:rPr>
          <w:sz w:val="21"/>
          <w:szCs w:val="21"/>
        </w:rPr>
        <w:t>the current DFAT investment</w:t>
      </w:r>
      <w:r w:rsidR="00976E3C">
        <w:rPr>
          <w:sz w:val="21"/>
          <w:szCs w:val="21"/>
        </w:rPr>
        <w:t xml:space="preserve"> to </w:t>
      </w:r>
      <w:r w:rsidR="0088161E">
        <w:rPr>
          <w:sz w:val="21"/>
          <w:szCs w:val="21"/>
        </w:rPr>
        <w:t xml:space="preserve">strengthen feedback loops for both itself, and with GoTL. </w:t>
      </w:r>
    </w:p>
    <w:p w14:paraId="013F85D3" w14:textId="43283FE2" w:rsidR="00E508A9" w:rsidRPr="005755EB" w:rsidRDefault="004C6551" w:rsidP="004A793D">
      <w:pPr>
        <w:pStyle w:val="Heading2"/>
      </w:pPr>
      <w:bookmarkStart w:id="48" w:name="_Toc57881030"/>
      <w:r>
        <w:t>Priority</w:t>
      </w:r>
      <w:r w:rsidR="00E508A9" w:rsidRPr="005755EB">
        <w:t xml:space="preserve"> </w:t>
      </w:r>
      <w:r>
        <w:t>P</w:t>
      </w:r>
      <w:r w:rsidR="00E508A9" w:rsidRPr="005755EB">
        <w:t xml:space="preserve">olicy </w:t>
      </w:r>
      <w:r>
        <w:t>R</w:t>
      </w:r>
      <w:r w:rsidR="00E508A9" w:rsidRPr="005755EB">
        <w:t>eforms</w:t>
      </w:r>
      <w:bookmarkEnd w:id="48"/>
      <w:r w:rsidR="00B552DC">
        <w:t xml:space="preserve"> </w:t>
      </w:r>
    </w:p>
    <w:p w14:paraId="37BD9128" w14:textId="01D641D9" w:rsidR="004E3C22" w:rsidRDefault="004E3C22" w:rsidP="00E63E3C">
      <w:pPr>
        <w:spacing w:line="276" w:lineRule="auto"/>
        <w:rPr>
          <w:rFonts w:cstheme="minorHAnsi"/>
          <w:sz w:val="21"/>
          <w:szCs w:val="21"/>
        </w:rPr>
      </w:pPr>
      <w:r>
        <w:rPr>
          <w:rFonts w:cstheme="minorHAnsi"/>
          <w:sz w:val="21"/>
          <w:szCs w:val="21"/>
        </w:rPr>
        <w:t xml:space="preserve">PNDS faces a range of policy constraints that the PARTISIPA program will need to influence early in the </w:t>
      </w:r>
      <w:r w:rsidR="00440986">
        <w:rPr>
          <w:rFonts w:cstheme="minorHAnsi"/>
          <w:sz w:val="21"/>
          <w:szCs w:val="21"/>
        </w:rPr>
        <w:t xml:space="preserve">life of the Program, and update and continue to influence throughout the life of the Program. First order priorities include </w:t>
      </w:r>
      <w:r w:rsidR="00440986" w:rsidRPr="00440986">
        <w:rPr>
          <w:rFonts w:cstheme="minorHAnsi"/>
          <w:sz w:val="21"/>
          <w:szCs w:val="21"/>
        </w:rPr>
        <w:t>the continuation of PNDS</w:t>
      </w:r>
      <w:r w:rsidR="006B53D7">
        <w:rPr>
          <w:rFonts w:cstheme="minorHAnsi"/>
          <w:sz w:val="21"/>
          <w:szCs w:val="21"/>
        </w:rPr>
        <w:t>.</w:t>
      </w:r>
      <w:r w:rsidR="0045052A">
        <w:rPr>
          <w:rFonts w:cstheme="minorHAnsi"/>
          <w:sz w:val="21"/>
          <w:szCs w:val="21"/>
        </w:rPr>
        <w:t xml:space="preserve"> </w:t>
      </w:r>
      <w:r w:rsidR="006B53D7">
        <w:rPr>
          <w:rFonts w:cstheme="minorHAnsi"/>
          <w:sz w:val="21"/>
          <w:szCs w:val="21"/>
        </w:rPr>
        <w:t xml:space="preserve">Later, PARTISIPA </w:t>
      </w:r>
      <w:r w:rsidR="00E76CBB">
        <w:rPr>
          <w:rFonts w:cstheme="minorHAnsi"/>
          <w:sz w:val="21"/>
          <w:szCs w:val="21"/>
        </w:rPr>
        <w:t>can assist</w:t>
      </w:r>
      <w:r w:rsidR="006B53D7">
        <w:rPr>
          <w:rFonts w:cstheme="minorHAnsi"/>
          <w:sz w:val="21"/>
          <w:szCs w:val="21"/>
        </w:rPr>
        <w:t xml:space="preserve"> GoTL </w:t>
      </w:r>
      <w:r w:rsidR="00E76CBB">
        <w:rPr>
          <w:rFonts w:cstheme="minorHAnsi"/>
          <w:sz w:val="21"/>
          <w:szCs w:val="21"/>
        </w:rPr>
        <w:t>in its considerations of</w:t>
      </w:r>
      <w:r w:rsidR="006B53D7">
        <w:rPr>
          <w:rFonts w:cstheme="minorHAnsi"/>
          <w:sz w:val="21"/>
          <w:szCs w:val="21"/>
        </w:rPr>
        <w:t xml:space="preserve"> an </w:t>
      </w:r>
      <w:r w:rsidR="006B53D7" w:rsidRPr="00440986">
        <w:rPr>
          <w:rFonts w:cstheme="minorHAnsi"/>
          <w:sz w:val="21"/>
          <w:szCs w:val="21"/>
        </w:rPr>
        <w:t>expanded menu</w:t>
      </w:r>
      <w:r w:rsidR="006B53D7">
        <w:rPr>
          <w:rFonts w:cstheme="minorHAnsi"/>
          <w:sz w:val="21"/>
          <w:szCs w:val="21"/>
        </w:rPr>
        <w:t xml:space="preserve"> of options that moves beyond infrastructure and to other priorities such as sustainable livelihoods, women’s empowerment, </w:t>
      </w:r>
      <w:r w:rsidR="006B53D7" w:rsidRPr="00440986">
        <w:rPr>
          <w:rFonts w:cstheme="minorHAnsi"/>
          <w:sz w:val="21"/>
          <w:szCs w:val="21"/>
        </w:rPr>
        <w:t>O &amp; M</w:t>
      </w:r>
      <w:r w:rsidR="006B53D7">
        <w:rPr>
          <w:rFonts w:cstheme="minorHAnsi"/>
          <w:sz w:val="21"/>
          <w:szCs w:val="21"/>
        </w:rPr>
        <w:t xml:space="preserve"> funds, etc. G</w:t>
      </w:r>
      <w:r w:rsidR="006B53D7" w:rsidRPr="00440986">
        <w:rPr>
          <w:rFonts w:cstheme="minorHAnsi"/>
          <w:sz w:val="21"/>
          <w:szCs w:val="21"/>
        </w:rPr>
        <w:t xml:space="preserve">uaranteed annual transfers to sukus </w:t>
      </w:r>
      <w:r w:rsidR="006B53D7">
        <w:rPr>
          <w:rFonts w:cstheme="minorHAnsi"/>
          <w:sz w:val="21"/>
          <w:szCs w:val="21"/>
        </w:rPr>
        <w:t xml:space="preserve">supported by </w:t>
      </w:r>
      <w:r w:rsidR="006B53D7" w:rsidRPr="00440986">
        <w:rPr>
          <w:rFonts w:cstheme="minorHAnsi"/>
          <w:sz w:val="21"/>
          <w:szCs w:val="21"/>
        </w:rPr>
        <w:t>facilitators at the postu level, including engineers/technicians</w:t>
      </w:r>
      <w:r w:rsidR="006B53D7">
        <w:rPr>
          <w:rFonts w:cstheme="minorHAnsi"/>
          <w:sz w:val="21"/>
          <w:szCs w:val="21"/>
        </w:rPr>
        <w:t xml:space="preserve">, should be a long-term policy goal for PARTISIPA. </w:t>
      </w:r>
    </w:p>
    <w:p w14:paraId="6E5869ED" w14:textId="07C6A1F0" w:rsidR="00E63E3C" w:rsidRPr="00E63E3C" w:rsidRDefault="00E63E3C" w:rsidP="00E63E3C">
      <w:pPr>
        <w:spacing w:line="276" w:lineRule="auto"/>
        <w:rPr>
          <w:rFonts w:cstheme="minorHAnsi"/>
          <w:sz w:val="21"/>
          <w:szCs w:val="21"/>
        </w:rPr>
      </w:pPr>
      <w:r>
        <w:rPr>
          <w:rFonts w:cstheme="minorHAnsi"/>
          <w:sz w:val="21"/>
          <w:szCs w:val="21"/>
        </w:rPr>
        <w:t>PARTISIPA</w:t>
      </w:r>
      <w:r w:rsidRPr="00E63E3C">
        <w:rPr>
          <w:rFonts w:cstheme="minorHAnsi"/>
          <w:sz w:val="21"/>
          <w:szCs w:val="21"/>
        </w:rPr>
        <w:t xml:space="preserve"> will identify a range of se</w:t>
      </w:r>
      <w:r>
        <w:rPr>
          <w:rFonts w:cstheme="minorHAnsi"/>
          <w:sz w:val="21"/>
          <w:szCs w:val="21"/>
        </w:rPr>
        <w:t xml:space="preserve">rvice delivery constraints and </w:t>
      </w:r>
      <w:r w:rsidR="0005322A">
        <w:rPr>
          <w:rFonts w:cstheme="minorHAnsi"/>
          <w:sz w:val="21"/>
          <w:szCs w:val="21"/>
        </w:rPr>
        <w:t xml:space="preserve">will seek to positively influence reform in these areas </w:t>
      </w:r>
      <w:r w:rsidRPr="00E63E3C">
        <w:rPr>
          <w:rFonts w:cstheme="minorHAnsi"/>
          <w:sz w:val="21"/>
          <w:szCs w:val="21"/>
        </w:rPr>
        <w:t>(PFM, procurement, budgets etc)</w:t>
      </w:r>
      <w:r w:rsidR="00B65D58">
        <w:rPr>
          <w:rFonts w:cstheme="minorHAnsi"/>
          <w:sz w:val="21"/>
          <w:szCs w:val="21"/>
        </w:rPr>
        <w:t xml:space="preserve">. In collaboration with </w:t>
      </w:r>
      <w:r w:rsidRPr="00E63E3C">
        <w:rPr>
          <w:rFonts w:cstheme="minorHAnsi"/>
          <w:sz w:val="21"/>
          <w:szCs w:val="21"/>
        </w:rPr>
        <w:t xml:space="preserve">GfD </w:t>
      </w:r>
      <w:r w:rsidR="00B65D58">
        <w:rPr>
          <w:rFonts w:cstheme="minorHAnsi"/>
          <w:sz w:val="21"/>
          <w:szCs w:val="21"/>
        </w:rPr>
        <w:t xml:space="preserve">PARTISIPA will seek </w:t>
      </w:r>
      <w:r w:rsidRPr="00E63E3C">
        <w:rPr>
          <w:rFonts w:cstheme="minorHAnsi"/>
          <w:sz w:val="21"/>
          <w:szCs w:val="21"/>
        </w:rPr>
        <w:t xml:space="preserve">to </w:t>
      </w:r>
      <w:r w:rsidR="009861E4">
        <w:rPr>
          <w:rFonts w:cstheme="minorHAnsi"/>
          <w:sz w:val="21"/>
          <w:szCs w:val="21"/>
        </w:rPr>
        <w:t xml:space="preserve">i) </w:t>
      </w:r>
      <w:r w:rsidRPr="00E63E3C">
        <w:rPr>
          <w:rFonts w:cstheme="minorHAnsi"/>
          <w:sz w:val="21"/>
          <w:szCs w:val="21"/>
        </w:rPr>
        <w:t xml:space="preserve">ensure </w:t>
      </w:r>
      <w:r w:rsidR="00BF6C83">
        <w:rPr>
          <w:rFonts w:cstheme="minorHAnsi"/>
          <w:sz w:val="21"/>
          <w:szCs w:val="21"/>
        </w:rPr>
        <w:t xml:space="preserve">that </w:t>
      </w:r>
      <w:r w:rsidR="00906BB1">
        <w:rPr>
          <w:rFonts w:cstheme="minorHAnsi"/>
          <w:sz w:val="21"/>
          <w:szCs w:val="21"/>
        </w:rPr>
        <w:t xml:space="preserve">information </w:t>
      </w:r>
      <w:r w:rsidR="00BF6C83">
        <w:rPr>
          <w:rFonts w:cstheme="minorHAnsi"/>
          <w:sz w:val="21"/>
          <w:szCs w:val="21"/>
        </w:rPr>
        <w:t xml:space="preserve">from PARTISIPA </w:t>
      </w:r>
      <w:r w:rsidR="00880496">
        <w:rPr>
          <w:rFonts w:cstheme="minorHAnsi"/>
          <w:sz w:val="21"/>
          <w:szCs w:val="21"/>
        </w:rPr>
        <w:t xml:space="preserve">FSTs and municipal advisers are </w:t>
      </w:r>
      <w:r w:rsidRPr="00E63E3C">
        <w:rPr>
          <w:rFonts w:cstheme="minorHAnsi"/>
          <w:sz w:val="21"/>
          <w:szCs w:val="21"/>
        </w:rPr>
        <w:t>fed</w:t>
      </w:r>
      <w:r w:rsidR="00880496">
        <w:rPr>
          <w:rFonts w:cstheme="minorHAnsi"/>
          <w:sz w:val="21"/>
          <w:szCs w:val="21"/>
        </w:rPr>
        <w:t xml:space="preserve"> </w:t>
      </w:r>
      <w:r w:rsidRPr="00E63E3C">
        <w:rPr>
          <w:rFonts w:cstheme="minorHAnsi"/>
          <w:sz w:val="21"/>
          <w:szCs w:val="21"/>
        </w:rPr>
        <w:t xml:space="preserve">back from </w:t>
      </w:r>
      <w:r w:rsidR="00880496">
        <w:rPr>
          <w:rFonts w:cstheme="minorHAnsi"/>
          <w:sz w:val="21"/>
          <w:szCs w:val="21"/>
        </w:rPr>
        <w:t xml:space="preserve">the frontline of service delivery to </w:t>
      </w:r>
      <w:r w:rsidR="009861E4">
        <w:rPr>
          <w:rFonts w:cstheme="minorHAnsi"/>
          <w:sz w:val="21"/>
          <w:szCs w:val="21"/>
        </w:rPr>
        <w:t xml:space="preserve">relevant GoTL ministries to inform decision making </w:t>
      </w:r>
      <w:r w:rsidR="00906BB1">
        <w:rPr>
          <w:rFonts w:cstheme="minorHAnsi"/>
          <w:sz w:val="21"/>
          <w:szCs w:val="21"/>
        </w:rPr>
        <w:t xml:space="preserve">and improved policies and resourcing </w:t>
      </w:r>
      <w:r w:rsidR="009861E4">
        <w:rPr>
          <w:rFonts w:cstheme="minorHAnsi"/>
          <w:sz w:val="21"/>
          <w:szCs w:val="21"/>
        </w:rPr>
        <w:t xml:space="preserve">and ii) </w:t>
      </w:r>
      <w:r w:rsidRPr="00E63E3C">
        <w:rPr>
          <w:rFonts w:cstheme="minorHAnsi"/>
          <w:sz w:val="21"/>
          <w:szCs w:val="21"/>
        </w:rPr>
        <w:t>support relevant GoTL agencies undertake a consultative policy development process, including with local authorities, when developing new laws and regulations that impact service delivery.</w:t>
      </w:r>
    </w:p>
    <w:p w14:paraId="7CFDA3F3" w14:textId="7008603E" w:rsidR="00E508A9" w:rsidRPr="00104FF1" w:rsidRDefault="00BF67C2" w:rsidP="00E65C71">
      <w:pPr>
        <w:spacing w:line="276" w:lineRule="auto"/>
        <w:rPr>
          <w:rFonts w:cstheme="minorHAnsi"/>
          <w:sz w:val="21"/>
          <w:szCs w:val="21"/>
        </w:rPr>
      </w:pPr>
      <w:r w:rsidRPr="00104FF1">
        <w:rPr>
          <w:rFonts w:cstheme="minorHAnsi"/>
          <w:sz w:val="21"/>
          <w:szCs w:val="21"/>
        </w:rPr>
        <w:t xml:space="preserve">Priority </w:t>
      </w:r>
      <w:r w:rsidR="00386B99" w:rsidRPr="00104FF1">
        <w:rPr>
          <w:rFonts w:cstheme="minorHAnsi"/>
          <w:sz w:val="21"/>
          <w:szCs w:val="21"/>
        </w:rPr>
        <w:t xml:space="preserve">policy </w:t>
      </w:r>
      <w:r w:rsidRPr="00104FF1">
        <w:rPr>
          <w:rFonts w:cstheme="minorHAnsi"/>
          <w:sz w:val="21"/>
          <w:szCs w:val="21"/>
        </w:rPr>
        <w:t xml:space="preserve">issues </w:t>
      </w:r>
      <w:r w:rsidR="00386B99" w:rsidRPr="00104FF1">
        <w:rPr>
          <w:rFonts w:cstheme="minorHAnsi"/>
          <w:sz w:val="21"/>
          <w:szCs w:val="21"/>
        </w:rPr>
        <w:t xml:space="preserve">to be addressed by PARTISIPA Advisers </w:t>
      </w:r>
      <w:r w:rsidR="004C472E" w:rsidRPr="00104FF1">
        <w:rPr>
          <w:rFonts w:cstheme="minorHAnsi"/>
          <w:sz w:val="21"/>
          <w:szCs w:val="21"/>
        </w:rPr>
        <w:t>include:</w:t>
      </w:r>
    </w:p>
    <w:p w14:paraId="520E9732" w14:textId="6A3F23B1" w:rsidR="00E508A9" w:rsidRPr="00104FF1" w:rsidRDefault="00E508A9" w:rsidP="00CA5B35">
      <w:pPr>
        <w:spacing w:line="276" w:lineRule="auto"/>
        <w:rPr>
          <w:sz w:val="21"/>
          <w:szCs w:val="21"/>
        </w:rPr>
      </w:pPr>
      <w:r w:rsidRPr="00104FF1">
        <w:rPr>
          <w:b/>
          <w:bCs/>
          <w:sz w:val="21"/>
          <w:szCs w:val="21"/>
        </w:rPr>
        <w:t>Extending the PNDS Decree Law</w:t>
      </w:r>
      <w:r w:rsidR="0044383B" w:rsidRPr="00104FF1">
        <w:rPr>
          <w:b/>
          <w:bCs/>
          <w:sz w:val="21"/>
          <w:szCs w:val="21"/>
        </w:rPr>
        <w:t xml:space="preserve">: </w:t>
      </w:r>
      <w:r w:rsidRPr="00104FF1">
        <w:rPr>
          <w:sz w:val="21"/>
          <w:szCs w:val="21"/>
        </w:rPr>
        <w:t xml:space="preserve">The current PNDS Decree Law </w:t>
      </w:r>
      <w:r w:rsidR="00504262">
        <w:rPr>
          <w:sz w:val="21"/>
          <w:szCs w:val="21"/>
        </w:rPr>
        <w:t xml:space="preserve">(which </w:t>
      </w:r>
      <w:r w:rsidR="00C430A8">
        <w:rPr>
          <w:sz w:val="21"/>
          <w:szCs w:val="21"/>
        </w:rPr>
        <w:t xml:space="preserve">provides the legislation for the program to operate and be funded) </w:t>
      </w:r>
      <w:r w:rsidRPr="00104FF1">
        <w:rPr>
          <w:sz w:val="21"/>
          <w:szCs w:val="21"/>
        </w:rPr>
        <w:t xml:space="preserve">expires in 2021, and if this is not amended then the program </w:t>
      </w:r>
      <w:r w:rsidR="00F30E53" w:rsidRPr="00104FF1">
        <w:rPr>
          <w:sz w:val="21"/>
          <w:szCs w:val="21"/>
        </w:rPr>
        <w:t xml:space="preserve">could </w:t>
      </w:r>
      <w:r w:rsidRPr="00104FF1">
        <w:rPr>
          <w:sz w:val="21"/>
          <w:szCs w:val="21"/>
        </w:rPr>
        <w:t xml:space="preserve">come to an end. </w:t>
      </w:r>
      <w:r w:rsidR="00906BB1">
        <w:rPr>
          <w:sz w:val="21"/>
          <w:szCs w:val="21"/>
        </w:rPr>
        <w:t xml:space="preserve">The current </w:t>
      </w:r>
      <w:r w:rsidRPr="00104FF1">
        <w:rPr>
          <w:sz w:val="21"/>
          <w:szCs w:val="21"/>
        </w:rPr>
        <w:t xml:space="preserve">PARTISIPA </w:t>
      </w:r>
      <w:r w:rsidR="00906BB1">
        <w:rPr>
          <w:sz w:val="21"/>
          <w:szCs w:val="21"/>
        </w:rPr>
        <w:t xml:space="preserve">program is </w:t>
      </w:r>
      <w:r w:rsidRPr="00104FF1">
        <w:rPr>
          <w:sz w:val="21"/>
          <w:szCs w:val="21"/>
        </w:rPr>
        <w:t>work</w:t>
      </w:r>
      <w:r w:rsidR="00906BB1">
        <w:rPr>
          <w:sz w:val="21"/>
          <w:szCs w:val="21"/>
        </w:rPr>
        <w:t>ing</w:t>
      </w:r>
      <w:r w:rsidRPr="00104FF1">
        <w:rPr>
          <w:sz w:val="21"/>
          <w:szCs w:val="21"/>
        </w:rPr>
        <w:t xml:space="preserve"> with the PNDS Secretariat</w:t>
      </w:r>
      <w:r w:rsidR="00E874B5" w:rsidRPr="00104FF1">
        <w:rPr>
          <w:sz w:val="21"/>
          <w:szCs w:val="21"/>
        </w:rPr>
        <w:t xml:space="preserve"> and</w:t>
      </w:r>
      <w:r w:rsidR="000941A6" w:rsidRPr="00104FF1">
        <w:rPr>
          <w:sz w:val="21"/>
          <w:szCs w:val="21"/>
        </w:rPr>
        <w:t xml:space="preserve"> </w:t>
      </w:r>
      <w:r w:rsidRPr="00104FF1">
        <w:rPr>
          <w:sz w:val="21"/>
          <w:szCs w:val="21"/>
        </w:rPr>
        <w:t>other</w:t>
      </w:r>
      <w:r w:rsidR="000941A6" w:rsidRPr="00104FF1">
        <w:rPr>
          <w:sz w:val="21"/>
          <w:szCs w:val="21"/>
        </w:rPr>
        <w:t xml:space="preserve"> ministries</w:t>
      </w:r>
      <w:r w:rsidRPr="00104FF1">
        <w:rPr>
          <w:sz w:val="21"/>
          <w:szCs w:val="21"/>
        </w:rPr>
        <w:t xml:space="preserve"> to ensure that the Decree Law </w:t>
      </w:r>
      <w:r w:rsidR="00E874B5" w:rsidRPr="00104FF1">
        <w:rPr>
          <w:sz w:val="21"/>
          <w:szCs w:val="21"/>
        </w:rPr>
        <w:t>is</w:t>
      </w:r>
      <w:r w:rsidRPr="00104FF1">
        <w:rPr>
          <w:sz w:val="21"/>
          <w:szCs w:val="21"/>
        </w:rPr>
        <w:t xml:space="preserve"> extended</w:t>
      </w:r>
      <w:r w:rsidR="00906BB1">
        <w:rPr>
          <w:sz w:val="21"/>
          <w:szCs w:val="21"/>
        </w:rPr>
        <w:t xml:space="preserve"> and finalised. If this is not secured, the new Program will need to focus on these efforts</w:t>
      </w:r>
      <w:r w:rsidRPr="00104FF1">
        <w:rPr>
          <w:sz w:val="21"/>
          <w:szCs w:val="21"/>
        </w:rPr>
        <w:t xml:space="preserve">, including </w:t>
      </w:r>
      <w:r w:rsidR="00F30E53" w:rsidRPr="00104FF1">
        <w:rPr>
          <w:sz w:val="21"/>
          <w:szCs w:val="21"/>
        </w:rPr>
        <w:t xml:space="preserve">through </w:t>
      </w:r>
      <w:r w:rsidRPr="00104FF1">
        <w:rPr>
          <w:sz w:val="21"/>
          <w:szCs w:val="21"/>
        </w:rPr>
        <w:t>increased use of data and evidence of the program’s success, and more intense advocacy and lobbying</w:t>
      </w:r>
      <w:r w:rsidR="00E874B5" w:rsidRPr="00104FF1">
        <w:rPr>
          <w:sz w:val="21"/>
          <w:szCs w:val="21"/>
        </w:rPr>
        <w:t xml:space="preserve">, </w:t>
      </w:r>
      <w:r w:rsidR="00B65D58">
        <w:rPr>
          <w:sz w:val="21"/>
          <w:szCs w:val="21"/>
        </w:rPr>
        <w:t>and</w:t>
      </w:r>
      <w:r w:rsidR="00B65D58" w:rsidRPr="00104FF1">
        <w:rPr>
          <w:sz w:val="21"/>
          <w:szCs w:val="21"/>
        </w:rPr>
        <w:t xml:space="preserve"> </w:t>
      </w:r>
      <w:r w:rsidR="00E874B5" w:rsidRPr="00104FF1">
        <w:rPr>
          <w:sz w:val="21"/>
          <w:szCs w:val="21"/>
        </w:rPr>
        <w:t xml:space="preserve">by making space for sub-national government </w:t>
      </w:r>
      <w:r w:rsidR="00F37F25" w:rsidRPr="00104FF1">
        <w:rPr>
          <w:sz w:val="21"/>
          <w:szCs w:val="21"/>
        </w:rPr>
        <w:t xml:space="preserve">and citizens </w:t>
      </w:r>
      <w:r w:rsidR="00E874B5" w:rsidRPr="00104FF1">
        <w:rPr>
          <w:sz w:val="21"/>
          <w:szCs w:val="21"/>
        </w:rPr>
        <w:t>voices to be heard</w:t>
      </w:r>
      <w:r w:rsidRPr="00104FF1">
        <w:rPr>
          <w:sz w:val="21"/>
          <w:szCs w:val="21"/>
        </w:rPr>
        <w:t>.</w:t>
      </w:r>
    </w:p>
    <w:p w14:paraId="4E8E6E5C" w14:textId="6B2207D3" w:rsidR="00E508A9" w:rsidRDefault="00E508A9" w:rsidP="00CA5B35">
      <w:pPr>
        <w:spacing w:line="276" w:lineRule="auto"/>
        <w:rPr>
          <w:rFonts w:cstheme="minorHAnsi"/>
          <w:sz w:val="21"/>
          <w:szCs w:val="21"/>
        </w:rPr>
      </w:pPr>
      <w:r w:rsidRPr="006D055F">
        <w:rPr>
          <w:rFonts w:cstheme="minorHAnsi"/>
          <w:b/>
          <w:bCs/>
          <w:sz w:val="21"/>
          <w:szCs w:val="21"/>
        </w:rPr>
        <w:t>GoTL vision for PNDS</w:t>
      </w:r>
      <w:r w:rsidR="0044383B" w:rsidRPr="006D055F">
        <w:rPr>
          <w:rFonts w:cstheme="minorHAnsi"/>
          <w:b/>
          <w:bCs/>
          <w:sz w:val="21"/>
          <w:szCs w:val="21"/>
        </w:rPr>
        <w:t xml:space="preserve">: </w:t>
      </w:r>
      <w:r w:rsidR="008276BA" w:rsidRPr="006D055F">
        <w:rPr>
          <w:rFonts w:cstheme="minorHAnsi"/>
          <w:sz w:val="21"/>
          <w:szCs w:val="21"/>
        </w:rPr>
        <w:t xml:space="preserve">PARTISIPA will support </w:t>
      </w:r>
      <w:r w:rsidR="00386B99" w:rsidRPr="006D055F">
        <w:rPr>
          <w:rFonts w:cstheme="minorHAnsi"/>
          <w:sz w:val="21"/>
          <w:szCs w:val="21"/>
        </w:rPr>
        <w:t>GoTL</w:t>
      </w:r>
      <w:r w:rsidRPr="006D055F">
        <w:rPr>
          <w:rFonts w:cstheme="minorHAnsi"/>
          <w:sz w:val="21"/>
          <w:szCs w:val="21"/>
        </w:rPr>
        <w:t xml:space="preserve"> </w:t>
      </w:r>
      <w:r w:rsidR="008276BA" w:rsidRPr="006D055F">
        <w:rPr>
          <w:rFonts w:cstheme="minorHAnsi"/>
          <w:sz w:val="21"/>
          <w:szCs w:val="21"/>
        </w:rPr>
        <w:t xml:space="preserve">to </w:t>
      </w:r>
      <w:r w:rsidRPr="006D055F">
        <w:rPr>
          <w:rFonts w:cstheme="minorHAnsi"/>
          <w:sz w:val="21"/>
          <w:szCs w:val="21"/>
        </w:rPr>
        <w:t>think through and articulate the medium and long-term vision an</w:t>
      </w:r>
      <w:r w:rsidR="00440A5A" w:rsidRPr="006D055F">
        <w:rPr>
          <w:rFonts w:cstheme="minorHAnsi"/>
          <w:sz w:val="21"/>
          <w:szCs w:val="21"/>
        </w:rPr>
        <w:t>d strategic objectives of PNDS including its evolution beyond</w:t>
      </w:r>
      <w:r w:rsidRPr="006D055F">
        <w:rPr>
          <w:rFonts w:cstheme="minorHAnsi"/>
          <w:sz w:val="21"/>
          <w:szCs w:val="21"/>
        </w:rPr>
        <w:t xml:space="preserve"> a basic </w:t>
      </w:r>
      <w:r w:rsidR="00440A5A" w:rsidRPr="006D055F">
        <w:rPr>
          <w:rFonts w:cstheme="minorHAnsi"/>
          <w:sz w:val="21"/>
          <w:szCs w:val="21"/>
        </w:rPr>
        <w:t xml:space="preserve">infrastructure program. </w:t>
      </w:r>
      <w:r w:rsidR="00845383" w:rsidRPr="006D055F">
        <w:rPr>
          <w:rFonts w:cstheme="minorHAnsi"/>
          <w:sz w:val="21"/>
          <w:szCs w:val="21"/>
        </w:rPr>
        <w:t xml:space="preserve">The utility of the PNDS mechanism to enable </w:t>
      </w:r>
      <w:r w:rsidR="000267D4" w:rsidRPr="006D055F">
        <w:rPr>
          <w:rFonts w:cstheme="minorHAnsi"/>
          <w:sz w:val="21"/>
          <w:szCs w:val="21"/>
        </w:rPr>
        <w:t xml:space="preserve">a </w:t>
      </w:r>
      <w:r w:rsidR="00845383" w:rsidRPr="006D055F">
        <w:rPr>
          <w:rFonts w:cstheme="minorHAnsi"/>
          <w:sz w:val="21"/>
          <w:szCs w:val="21"/>
        </w:rPr>
        <w:t xml:space="preserve">COVID-19 </w:t>
      </w:r>
      <w:r w:rsidR="000267D4" w:rsidRPr="006D055F">
        <w:rPr>
          <w:rFonts w:cstheme="minorHAnsi"/>
          <w:sz w:val="21"/>
          <w:szCs w:val="21"/>
        </w:rPr>
        <w:t xml:space="preserve">response has demonstrated to GoTL the potential for PNDS to also be a vehicle for livelihoods and income generation. </w:t>
      </w:r>
      <w:r w:rsidR="00B8405A" w:rsidRPr="006D055F">
        <w:rPr>
          <w:rFonts w:cstheme="minorHAnsi"/>
          <w:sz w:val="21"/>
          <w:szCs w:val="21"/>
        </w:rPr>
        <w:t xml:space="preserve">PARTISIPA can support </w:t>
      </w:r>
      <w:r w:rsidRPr="006D055F">
        <w:rPr>
          <w:rFonts w:cstheme="minorHAnsi"/>
          <w:sz w:val="21"/>
          <w:szCs w:val="21"/>
        </w:rPr>
        <w:t xml:space="preserve">GoTL </w:t>
      </w:r>
      <w:r w:rsidR="00B8405A" w:rsidRPr="006D055F">
        <w:rPr>
          <w:rFonts w:cstheme="minorHAnsi"/>
          <w:sz w:val="21"/>
          <w:szCs w:val="21"/>
        </w:rPr>
        <w:t xml:space="preserve">to shape </w:t>
      </w:r>
      <w:r w:rsidR="00351E01" w:rsidRPr="006D055F">
        <w:rPr>
          <w:rFonts w:cstheme="minorHAnsi"/>
          <w:sz w:val="21"/>
          <w:szCs w:val="21"/>
        </w:rPr>
        <w:t>these changes, with a view to ensuring the PNDS mechanism is resourced and has the capacity to execute its increasing mandate to a good standard.</w:t>
      </w:r>
      <w:r w:rsidR="00351E01">
        <w:rPr>
          <w:rFonts w:cstheme="minorHAnsi"/>
          <w:sz w:val="21"/>
          <w:szCs w:val="21"/>
        </w:rPr>
        <w:t xml:space="preserve">  </w:t>
      </w:r>
      <w:r w:rsidRPr="00104FF1">
        <w:rPr>
          <w:rFonts w:cstheme="minorHAnsi"/>
          <w:sz w:val="21"/>
          <w:szCs w:val="21"/>
        </w:rPr>
        <w:t xml:space="preserve"> </w:t>
      </w:r>
    </w:p>
    <w:p w14:paraId="13F8643C" w14:textId="77777777" w:rsidR="006B2433" w:rsidRPr="005755EB" w:rsidRDefault="006B2433" w:rsidP="00CA5B35">
      <w:pPr>
        <w:spacing w:line="276" w:lineRule="auto"/>
        <w:rPr>
          <w:rFonts w:cstheme="minorHAnsi"/>
        </w:rPr>
      </w:pPr>
      <w:r w:rsidRPr="00104FF1">
        <w:rPr>
          <w:rFonts w:cstheme="minorHAnsi"/>
          <w:b/>
          <w:bCs/>
          <w:sz w:val="21"/>
          <w:szCs w:val="21"/>
        </w:rPr>
        <w:t xml:space="preserve">Linking decentralisation and suku law: </w:t>
      </w:r>
      <w:r w:rsidRPr="00104FF1">
        <w:rPr>
          <w:rFonts w:cstheme="minorHAnsi"/>
          <w:sz w:val="21"/>
          <w:szCs w:val="21"/>
        </w:rPr>
        <w:t>PARTISIPA will support policy dialogue on the mandate of suku in delivering and maintaining infrastructure and basic services, the division of mandate and resources at a sub-national level (including potentially showcasing how decentralisation can occur in practice), and who owns PNDS-built assets.</w:t>
      </w:r>
      <w:r w:rsidRPr="005755EB">
        <w:rPr>
          <w:rFonts w:cstheme="minorHAnsi"/>
        </w:rPr>
        <w:t xml:space="preserve">  </w:t>
      </w:r>
    </w:p>
    <w:p w14:paraId="213FB68D" w14:textId="27FAF1AE" w:rsidR="00181970" w:rsidRPr="00104FF1" w:rsidRDefault="00181970" w:rsidP="00CA5B35">
      <w:pPr>
        <w:spacing w:line="276" w:lineRule="auto"/>
        <w:rPr>
          <w:rFonts w:cstheme="minorHAnsi"/>
          <w:sz w:val="21"/>
          <w:szCs w:val="21"/>
        </w:rPr>
      </w:pPr>
      <w:r w:rsidRPr="006D055F">
        <w:rPr>
          <w:rFonts w:cstheme="minorHAnsi"/>
          <w:b/>
          <w:bCs/>
          <w:sz w:val="21"/>
          <w:szCs w:val="21"/>
        </w:rPr>
        <w:t>Village Law Revisions:</w:t>
      </w:r>
      <w:r w:rsidRPr="006D055F">
        <w:rPr>
          <w:rFonts w:cstheme="minorHAnsi"/>
          <w:sz w:val="21"/>
          <w:szCs w:val="21"/>
        </w:rPr>
        <w:t xml:space="preserve"> PARTISIPA will support </w:t>
      </w:r>
      <w:r w:rsidR="00BC4317" w:rsidRPr="006D055F">
        <w:rPr>
          <w:rFonts w:cstheme="minorHAnsi"/>
          <w:sz w:val="21"/>
          <w:szCs w:val="21"/>
        </w:rPr>
        <w:t>MSA</w:t>
      </w:r>
      <w:r w:rsidRPr="006D055F">
        <w:rPr>
          <w:rFonts w:cstheme="minorHAnsi"/>
          <w:sz w:val="21"/>
          <w:szCs w:val="21"/>
        </w:rPr>
        <w:t xml:space="preserve"> </w:t>
      </w:r>
      <w:r w:rsidR="00FA00DD" w:rsidRPr="006D055F">
        <w:rPr>
          <w:rFonts w:cstheme="minorHAnsi"/>
          <w:sz w:val="21"/>
          <w:szCs w:val="21"/>
        </w:rPr>
        <w:t>in carrying out the revisions to the village law should this become a GoTL priority. The village law revisions will strengthen the role and mandate of villages and could see PNDS rolled into</w:t>
      </w:r>
      <w:r w:rsidR="001B1F34" w:rsidRPr="006D055F">
        <w:rPr>
          <w:rFonts w:cstheme="minorHAnsi"/>
          <w:sz w:val="21"/>
          <w:szCs w:val="21"/>
        </w:rPr>
        <w:t xml:space="preserve"> an annual village budget allocation. It will be important that the budget assigned to villages is allocated for specific purposes and village priorities.</w:t>
      </w:r>
      <w:r w:rsidR="001B1F34">
        <w:rPr>
          <w:rFonts w:cstheme="minorHAnsi"/>
          <w:sz w:val="21"/>
          <w:szCs w:val="21"/>
        </w:rPr>
        <w:t xml:space="preserve"> </w:t>
      </w:r>
    </w:p>
    <w:p w14:paraId="3564EE0D" w14:textId="2AACC228" w:rsidR="00E508A9" w:rsidRPr="00104FF1" w:rsidRDefault="00E508A9" w:rsidP="00CA5B35">
      <w:pPr>
        <w:spacing w:line="276" w:lineRule="auto"/>
        <w:rPr>
          <w:rFonts w:cstheme="minorHAnsi"/>
          <w:sz w:val="21"/>
          <w:szCs w:val="21"/>
        </w:rPr>
      </w:pPr>
      <w:r w:rsidRPr="00104FF1">
        <w:rPr>
          <w:rFonts w:cstheme="minorHAnsi"/>
          <w:b/>
          <w:bCs/>
          <w:sz w:val="21"/>
          <w:szCs w:val="21"/>
        </w:rPr>
        <w:t>Tackl</w:t>
      </w:r>
      <w:r w:rsidR="0029720F" w:rsidRPr="00104FF1">
        <w:rPr>
          <w:rFonts w:cstheme="minorHAnsi"/>
          <w:b/>
          <w:bCs/>
          <w:sz w:val="21"/>
          <w:szCs w:val="21"/>
        </w:rPr>
        <w:t>ing</w:t>
      </w:r>
      <w:r w:rsidRPr="00104FF1">
        <w:rPr>
          <w:rFonts w:cstheme="minorHAnsi"/>
          <w:b/>
          <w:bCs/>
          <w:sz w:val="21"/>
          <w:szCs w:val="21"/>
        </w:rPr>
        <w:t xml:space="preserve"> the issue of PNDS in urban suku</w:t>
      </w:r>
      <w:r w:rsidR="0044383B" w:rsidRPr="00104FF1">
        <w:rPr>
          <w:rFonts w:cstheme="minorHAnsi"/>
          <w:b/>
          <w:bCs/>
          <w:sz w:val="21"/>
          <w:szCs w:val="21"/>
        </w:rPr>
        <w:t xml:space="preserve">: </w:t>
      </w:r>
      <w:r w:rsidR="0029720F" w:rsidRPr="00104FF1">
        <w:rPr>
          <w:rFonts w:cstheme="minorHAnsi"/>
          <w:sz w:val="21"/>
          <w:szCs w:val="21"/>
        </w:rPr>
        <w:t xml:space="preserve">currently, PNDS </w:t>
      </w:r>
      <w:r w:rsidR="00471A23" w:rsidRPr="00104FF1">
        <w:rPr>
          <w:rFonts w:cstheme="minorHAnsi"/>
          <w:sz w:val="21"/>
          <w:szCs w:val="21"/>
        </w:rPr>
        <w:t xml:space="preserve">grants </w:t>
      </w:r>
      <w:r w:rsidR="0029720F" w:rsidRPr="00104FF1">
        <w:rPr>
          <w:rFonts w:cstheme="minorHAnsi"/>
          <w:sz w:val="21"/>
          <w:szCs w:val="21"/>
        </w:rPr>
        <w:t xml:space="preserve">support both rural and urban </w:t>
      </w:r>
      <w:r w:rsidR="0008371D" w:rsidRPr="00104FF1">
        <w:rPr>
          <w:rFonts w:cstheme="minorHAnsi"/>
          <w:sz w:val="21"/>
          <w:szCs w:val="21"/>
        </w:rPr>
        <w:t>suku</w:t>
      </w:r>
      <w:r w:rsidR="0029720F" w:rsidRPr="00104FF1">
        <w:rPr>
          <w:rFonts w:cstheme="minorHAnsi"/>
          <w:sz w:val="21"/>
          <w:szCs w:val="21"/>
        </w:rPr>
        <w:t xml:space="preserve">, </w:t>
      </w:r>
      <w:r w:rsidR="00A676D8" w:rsidRPr="00104FF1">
        <w:rPr>
          <w:rFonts w:cstheme="minorHAnsi"/>
          <w:sz w:val="21"/>
          <w:szCs w:val="21"/>
        </w:rPr>
        <w:t>even though</w:t>
      </w:r>
      <w:r w:rsidR="00746AC1" w:rsidRPr="00104FF1">
        <w:rPr>
          <w:rFonts w:cstheme="minorHAnsi"/>
          <w:sz w:val="21"/>
          <w:szCs w:val="21"/>
        </w:rPr>
        <w:t xml:space="preserve"> infrastructure is not usually the most pressing development issue in</w:t>
      </w:r>
      <w:r w:rsidR="00A676D8" w:rsidRPr="00104FF1">
        <w:rPr>
          <w:rFonts w:cstheme="minorHAnsi"/>
          <w:sz w:val="21"/>
          <w:szCs w:val="21"/>
        </w:rPr>
        <w:t xml:space="preserve"> </w:t>
      </w:r>
      <w:r w:rsidR="0029720F" w:rsidRPr="00104FF1">
        <w:rPr>
          <w:rFonts w:cstheme="minorHAnsi"/>
          <w:sz w:val="21"/>
          <w:szCs w:val="21"/>
        </w:rPr>
        <w:t xml:space="preserve">urban </w:t>
      </w:r>
      <w:r w:rsidR="0008371D" w:rsidRPr="00104FF1">
        <w:rPr>
          <w:rFonts w:cstheme="minorHAnsi"/>
          <w:sz w:val="21"/>
          <w:szCs w:val="21"/>
        </w:rPr>
        <w:t>su</w:t>
      </w:r>
      <w:r w:rsidR="00746AC1" w:rsidRPr="00104FF1">
        <w:rPr>
          <w:rFonts w:cstheme="minorHAnsi"/>
          <w:sz w:val="21"/>
          <w:szCs w:val="21"/>
        </w:rPr>
        <w:t xml:space="preserve">ku, where services infrastructure is </w:t>
      </w:r>
      <w:r w:rsidR="00D156B3" w:rsidRPr="00104FF1">
        <w:rPr>
          <w:rFonts w:cstheme="minorHAnsi"/>
          <w:sz w:val="21"/>
          <w:szCs w:val="21"/>
        </w:rPr>
        <w:t>often</w:t>
      </w:r>
      <w:r w:rsidR="00746AC1" w:rsidRPr="00104FF1">
        <w:rPr>
          <w:rFonts w:cstheme="minorHAnsi"/>
          <w:sz w:val="21"/>
          <w:szCs w:val="21"/>
        </w:rPr>
        <w:t xml:space="preserve"> delivered through other mechanisms</w:t>
      </w:r>
      <w:r w:rsidR="00B36F51" w:rsidRPr="00104FF1">
        <w:rPr>
          <w:rFonts w:cstheme="minorHAnsi"/>
          <w:sz w:val="21"/>
          <w:szCs w:val="21"/>
        </w:rPr>
        <w:t>.</w:t>
      </w:r>
      <w:r w:rsidR="0029720F" w:rsidRPr="00104FF1">
        <w:rPr>
          <w:rFonts w:cstheme="minorHAnsi"/>
          <w:sz w:val="21"/>
          <w:szCs w:val="21"/>
        </w:rPr>
        <w:t xml:space="preserve"> </w:t>
      </w:r>
      <w:r w:rsidRPr="00104FF1">
        <w:rPr>
          <w:rFonts w:cstheme="minorHAnsi"/>
          <w:sz w:val="21"/>
          <w:szCs w:val="21"/>
        </w:rPr>
        <w:t xml:space="preserve">PARTISIPA </w:t>
      </w:r>
      <w:r w:rsidR="000130D4" w:rsidRPr="00104FF1">
        <w:rPr>
          <w:rFonts w:cstheme="minorHAnsi"/>
          <w:sz w:val="21"/>
          <w:szCs w:val="21"/>
        </w:rPr>
        <w:t>will s</w:t>
      </w:r>
      <w:r w:rsidRPr="00104FF1">
        <w:rPr>
          <w:rFonts w:cstheme="minorHAnsi"/>
          <w:sz w:val="21"/>
          <w:szCs w:val="21"/>
        </w:rPr>
        <w:t>upport policy dialogue with M</w:t>
      </w:r>
      <w:r w:rsidR="00F30E53" w:rsidRPr="00104FF1">
        <w:rPr>
          <w:rFonts w:cstheme="minorHAnsi"/>
          <w:sz w:val="21"/>
          <w:szCs w:val="21"/>
        </w:rPr>
        <w:t>S</w:t>
      </w:r>
      <w:r w:rsidRPr="00104FF1">
        <w:rPr>
          <w:rFonts w:cstheme="minorHAnsi"/>
          <w:sz w:val="21"/>
          <w:szCs w:val="21"/>
        </w:rPr>
        <w:t xml:space="preserve">A </w:t>
      </w:r>
      <w:r w:rsidR="00542D8E" w:rsidRPr="00104FF1">
        <w:rPr>
          <w:rFonts w:cstheme="minorHAnsi"/>
          <w:sz w:val="21"/>
          <w:szCs w:val="21"/>
        </w:rPr>
        <w:t xml:space="preserve">on what constitutes an ‘urban’ suku and </w:t>
      </w:r>
      <w:r w:rsidR="00B36F51" w:rsidRPr="00104FF1">
        <w:rPr>
          <w:rFonts w:cstheme="minorHAnsi"/>
          <w:sz w:val="21"/>
          <w:szCs w:val="21"/>
        </w:rPr>
        <w:t xml:space="preserve">seek </w:t>
      </w:r>
      <w:r w:rsidR="00542D8E" w:rsidRPr="00104FF1">
        <w:rPr>
          <w:rFonts w:cstheme="minorHAnsi"/>
          <w:sz w:val="21"/>
          <w:szCs w:val="21"/>
        </w:rPr>
        <w:t xml:space="preserve">alternatives to </w:t>
      </w:r>
      <w:r w:rsidR="00D156B3" w:rsidRPr="00104FF1">
        <w:rPr>
          <w:rFonts w:cstheme="minorHAnsi"/>
          <w:sz w:val="21"/>
          <w:szCs w:val="21"/>
        </w:rPr>
        <w:t>the current PNDS cycle in urban suku</w:t>
      </w:r>
      <w:r w:rsidR="007A7DA6" w:rsidRPr="00104FF1">
        <w:rPr>
          <w:rFonts w:cstheme="minorHAnsi"/>
          <w:sz w:val="21"/>
          <w:szCs w:val="21"/>
        </w:rPr>
        <w:t xml:space="preserve">. </w:t>
      </w:r>
      <w:r w:rsidR="00542D8E" w:rsidRPr="00104FF1">
        <w:rPr>
          <w:rFonts w:cstheme="minorHAnsi"/>
          <w:sz w:val="21"/>
          <w:szCs w:val="21"/>
        </w:rPr>
        <w:t xml:space="preserve"> </w:t>
      </w:r>
    </w:p>
    <w:p w14:paraId="5C531C85" w14:textId="3B2A093F" w:rsidR="00181970" w:rsidRDefault="00E508A9" w:rsidP="00CA5B35">
      <w:pPr>
        <w:spacing w:line="276" w:lineRule="auto"/>
        <w:rPr>
          <w:rFonts w:cstheme="minorHAnsi"/>
          <w:sz w:val="21"/>
          <w:szCs w:val="21"/>
        </w:rPr>
      </w:pPr>
      <w:r w:rsidRPr="00104FF1">
        <w:rPr>
          <w:rFonts w:cstheme="minorHAnsi"/>
          <w:b/>
          <w:bCs/>
          <w:sz w:val="21"/>
          <w:szCs w:val="21"/>
        </w:rPr>
        <w:t>Securing long term funding</w:t>
      </w:r>
      <w:r w:rsidR="0044383B" w:rsidRPr="00104FF1">
        <w:rPr>
          <w:rFonts w:cstheme="minorHAnsi"/>
          <w:b/>
          <w:bCs/>
          <w:sz w:val="21"/>
          <w:szCs w:val="21"/>
        </w:rPr>
        <w:t xml:space="preserve">: </w:t>
      </w:r>
      <w:r w:rsidR="6C0E1613" w:rsidRPr="00104FF1">
        <w:rPr>
          <w:rFonts w:cstheme="minorHAnsi"/>
          <w:sz w:val="21"/>
          <w:szCs w:val="21"/>
        </w:rPr>
        <w:t>The PNDS Secretariat and suku leaders should be supported to lobby for long-term guaranteed funding</w:t>
      </w:r>
      <w:r w:rsidR="0033490B">
        <w:rPr>
          <w:rFonts w:cstheme="minorHAnsi"/>
          <w:sz w:val="21"/>
          <w:szCs w:val="21"/>
        </w:rPr>
        <w:t xml:space="preserve"> (at least five years)</w:t>
      </w:r>
      <w:r w:rsidR="6C0E1613" w:rsidRPr="00104FF1">
        <w:rPr>
          <w:rFonts w:cstheme="minorHAnsi"/>
          <w:sz w:val="21"/>
          <w:szCs w:val="21"/>
        </w:rPr>
        <w:t xml:space="preserve">. </w:t>
      </w:r>
      <w:r w:rsidR="00906BB1">
        <w:rPr>
          <w:rFonts w:cstheme="minorHAnsi"/>
          <w:sz w:val="21"/>
          <w:szCs w:val="21"/>
        </w:rPr>
        <w:t xml:space="preserve">The program should also help advocacy for appropriate </w:t>
      </w:r>
      <w:r w:rsidR="004E552D" w:rsidRPr="00104FF1">
        <w:rPr>
          <w:rFonts w:cstheme="minorHAnsi"/>
          <w:sz w:val="21"/>
          <w:szCs w:val="21"/>
        </w:rPr>
        <w:t xml:space="preserve">funding for </w:t>
      </w:r>
      <w:r w:rsidR="6C0E1613" w:rsidRPr="00104FF1">
        <w:rPr>
          <w:rFonts w:cstheme="minorHAnsi"/>
          <w:sz w:val="21"/>
          <w:szCs w:val="21"/>
        </w:rPr>
        <w:t xml:space="preserve">O&amp;M </w:t>
      </w:r>
      <w:r w:rsidR="0029720F" w:rsidRPr="00104FF1">
        <w:rPr>
          <w:rFonts w:cstheme="minorHAnsi"/>
          <w:sz w:val="21"/>
          <w:szCs w:val="21"/>
        </w:rPr>
        <w:t xml:space="preserve">of </w:t>
      </w:r>
      <w:r w:rsidR="00D156B3" w:rsidRPr="00104FF1">
        <w:rPr>
          <w:rFonts w:cstheme="minorHAnsi"/>
          <w:sz w:val="21"/>
          <w:szCs w:val="21"/>
        </w:rPr>
        <w:t>basic suku</w:t>
      </w:r>
      <w:r w:rsidR="0029720F" w:rsidRPr="00104FF1">
        <w:rPr>
          <w:rFonts w:cstheme="minorHAnsi"/>
          <w:sz w:val="21"/>
          <w:szCs w:val="21"/>
        </w:rPr>
        <w:t xml:space="preserve"> infrastructure such as </w:t>
      </w:r>
      <w:r w:rsidR="00181A5E" w:rsidRPr="00104FF1">
        <w:rPr>
          <w:rFonts w:cstheme="minorHAnsi"/>
          <w:sz w:val="21"/>
          <w:szCs w:val="21"/>
        </w:rPr>
        <w:t>water systems</w:t>
      </w:r>
      <w:r w:rsidR="0029720F" w:rsidRPr="00104FF1">
        <w:rPr>
          <w:rFonts w:cstheme="minorHAnsi"/>
          <w:sz w:val="21"/>
          <w:szCs w:val="21"/>
        </w:rPr>
        <w:t xml:space="preserve"> and </w:t>
      </w:r>
      <w:r w:rsidR="00471A23" w:rsidRPr="00104FF1">
        <w:rPr>
          <w:rFonts w:cstheme="minorHAnsi"/>
          <w:sz w:val="21"/>
          <w:szCs w:val="21"/>
        </w:rPr>
        <w:t xml:space="preserve">rural </w:t>
      </w:r>
      <w:r w:rsidR="0029720F" w:rsidRPr="00104FF1">
        <w:rPr>
          <w:rFonts w:cstheme="minorHAnsi"/>
          <w:sz w:val="21"/>
          <w:szCs w:val="21"/>
        </w:rPr>
        <w:t xml:space="preserve">roads. </w:t>
      </w:r>
      <w:r w:rsidR="6C0E1613" w:rsidRPr="00104FF1">
        <w:rPr>
          <w:rFonts w:cstheme="minorHAnsi"/>
          <w:sz w:val="21"/>
          <w:szCs w:val="21"/>
        </w:rPr>
        <w:t xml:space="preserve"> </w:t>
      </w:r>
    </w:p>
    <w:p w14:paraId="56B1793F" w14:textId="4E703061" w:rsidR="006B2433" w:rsidRPr="00E76CBB" w:rsidRDefault="006B2433" w:rsidP="00CA5B35">
      <w:pPr>
        <w:spacing w:line="276" w:lineRule="auto"/>
        <w:rPr>
          <w:rFonts w:cstheme="minorHAnsi"/>
          <w:sz w:val="21"/>
          <w:szCs w:val="21"/>
        </w:rPr>
      </w:pPr>
      <w:r w:rsidRPr="006D055F">
        <w:rPr>
          <w:rFonts w:cstheme="minorHAnsi"/>
          <w:b/>
          <w:bCs/>
          <w:sz w:val="21"/>
          <w:szCs w:val="21"/>
        </w:rPr>
        <w:t>Rural Development Policy:</w:t>
      </w:r>
      <w:r w:rsidRPr="006D055F">
        <w:rPr>
          <w:rFonts w:cstheme="minorHAnsi"/>
          <w:sz w:val="21"/>
          <w:szCs w:val="21"/>
        </w:rPr>
        <w:t xml:space="preserve"> The GoTL has plans to revise the 2012 rural development policy, updating it with clearer </w:t>
      </w:r>
      <w:r w:rsidR="003D717D" w:rsidRPr="006D055F">
        <w:rPr>
          <w:rFonts w:cstheme="minorHAnsi"/>
          <w:sz w:val="21"/>
          <w:szCs w:val="21"/>
        </w:rPr>
        <w:t xml:space="preserve">mandates regarding responsibility for village, municipal, and national infrastructure. PARTISIPA can provide critical inputs to the policy development, drawing upon its insights and knowledge of what works, what </w:t>
      </w:r>
      <w:r w:rsidR="00AA6F37" w:rsidRPr="006D055F">
        <w:rPr>
          <w:rFonts w:cstheme="minorHAnsi"/>
          <w:sz w:val="21"/>
          <w:szCs w:val="21"/>
        </w:rPr>
        <w:t>does not</w:t>
      </w:r>
      <w:r w:rsidR="003D717D" w:rsidRPr="006D055F">
        <w:rPr>
          <w:rFonts w:cstheme="minorHAnsi"/>
          <w:sz w:val="21"/>
          <w:szCs w:val="21"/>
        </w:rPr>
        <w:t xml:space="preserve"> and why in </w:t>
      </w:r>
      <w:r w:rsidR="00AA6F37" w:rsidRPr="006D055F">
        <w:rPr>
          <w:rFonts w:cstheme="minorHAnsi"/>
          <w:sz w:val="21"/>
          <w:szCs w:val="21"/>
        </w:rPr>
        <w:t>village and municipal infrastructure.</w:t>
      </w:r>
      <w:r w:rsidR="00AA6F37" w:rsidRPr="00E76CBB">
        <w:rPr>
          <w:rFonts w:cstheme="minorHAnsi"/>
          <w:sz w:val="21"/>
          <w:szCs w:val="21"/>
        </w:rPr>
        <w:t xml:space="preserve"> </w:t>
      </w:r>
    </w:p>
    <w:p w14:paraId="40FCE8CF" w14:textId="258021DB" w:rsidR="00710B6F" w:rsidRPr="00846098" w:rsidRDefault="00846098" w:rsidP="00710B6F">
      <w:pPr>
        <w:spacing w:line="276" w:lineRule="auto"/>
        <w:rPr>
          <w:rFonts w:cstheme="minorHAnsi"/>
          <w:sz w:val="21"/>
          <w:szCs w:val="21"/>
        </w:rPr>
      </w:pPr>
      <w:r w:rsidRPr="006D055F">
        <w:rPr>
          <w:rFonts w:cstheme="minorHAnsi"/>
          <w:sz w:val="21"/>
          <w:szCs w:val="21"/>
        </w:rPr>
        <w:t xml:space="preserve">PARTISIPA will draw upon their national advisers to support these policy reforms and </w:t>
      </w:r>
      <w:r w:rsidR="00156FCF" w:rsidRPr="006D055F">
        <w:rPr>
          <w:rFonts w:cstheme="minorHAnsi"/>
          <w:sz w:val="21"/>
          <w:szCs w:val="21"/>
        </w:rPr>
        <w:t xml:space="preserve">collaborate with the Australian Government’s portfolio of investments in Timor Leste to access </w:t>
      </w:r>
      <w:r w:rsidR="00556962" w:rsidRPr="006D055F">
        <w:rPr>
          <w:rFonts w:cstheme="minorHAnsi"/>
          <w:sz w:val="21"/>
          <w:szCs w:val="21"/>
        </w:rPr>
        <w:t xml:space="preserve">other expertise that it may require. For example, the TOMAK </w:t>
      </w:r>
      <w:r w:rsidR="0060117E" w:rsidRPr="006D055F">
        <w:rPr>
          <w:rFonts w:cstheme="minorHAnsi"/>
          <w:sz w:val="21"/>
          <w:szCs w:val="21"/>
        </w:rPr>
        <w:t>Program</w:t>
      </w:r>
      <w:r w:rsidR="00556962" w:rsidRPr="006D055F">
        <w:rPr>
          <w:rFonts w:cstheme="minorHAnsi"/>
          <w:sz w:val="21"/>
          <w:szCs w:val="21"/>
        </w:rPr>
        <w:t xml:space="preserve"> has advisers </w:t>
      </w:r>
      <w:r w:rsidR="0060117E" w:rsidRPr="006D055F">
        <w:rPr>
          <w:rFonts w:cstheme="minorHAnsi"/>
          <w:sz w:val="21"/>
          <w:szCs w:val="21"/>
        </w:rPr>
        <w:t xml:space="preserve">with expertise in agriculture, markets systems and livelihoods. These advisers could be helpful in </w:t>
      </w:r>
      <w:r w:rsidR="00A93C6C" w:rsidRPr="006D055F">
        <w:rPr>
          <w:rFonts w:cstheme="minorHAnsi"/>
          <w:sz w:val="21"/>
          <w:szCs w:val="21"/>
        </w:rPr>
        <w:t xml:space="preserve">revisions to the expansion of PNDS into </w:t>
      </w:r>
      <w:r w:rsidR="00846A56" w:rsidRPr="006D055F">
        <w:rPr>
          <w:rFonts w:cstheme="minorHAnsi"/>
          <w:sz w:val="21"/>
          <w:szCs w:val="21"/>
        </w:rPr>
        <w:t>new areas for village funding.</w:t>
      </w:r>
      <w:r w:rsidR="00846A56">
        <w:rPr>
          <w:rFonts w:cstheme="minorHAnsi"/>
          <w:sz w:val="21"/>
          <w:szCs w:val="21"/>
        </w:rPr>
        <w:t xml:space="preserve"> </w:t>
      </w:r>
    </w:p>
    <w:p w14:paraId="0EC5C0F5" w14:textId="20649D50" w:rsidR="00471A23" w:rsidRPr="005755EB" w:rsidRDefault="00471A23" w:rsidP="002565CE">
      <w:pPr>
        <w:pStyle w:val="Heading2"/>
      </w:pPr>
      <w:bookmarkStart w:id="49" w:name="_Toc57881031"/>
      <w:r w:rsidRPr="005755EB">
        <w:t xml:space="preserve">Improving </w:t>
      </w:r>
      <w:r w:rsidR="002565CE">
        <w:t>C</w:t>
      </w:r>
      <w:r w:rsidRPr="005755EB">
        <w:t>oordination</w:t>
      </w:r>
      <w:bookmarkEnd w:id="49"/>
    </w:p>
    <w:p w14:paraId="753F9955" w14:textId="7FAAF02B" w:rsidR="00471A23" w:rsidRPr="00104FF1" w:rsidRDefault="6C0E1613" w:rsidP="00E65C71">
      <w:pPr>
        <w:spacing w:line="276" w:lineRule="auto"/>
        <w:rPr>
          <w:sz w:val="21"/>
          <w:szCs w:val="21"/>
        </w:rPr>
      </w:pPr>
      <w:r w:rsidRPr="00104FF1">
        <w:rPr>
          <w:sz w:val="21"/>
          <w:szCs w:val="21"/>
        </w:rPr>
        <w:t xml:space="preserve">PARTISIPA </w:t>
      </w:r>
      <w:r w:rsidR="00471A23" w:rsidRPr="00104FF1">
        <w:rPr>
          <w:sz w:val="21"/>
          <w:szCs w:val="21"/>
        </w:rPr>
        <w:t xml:space="preserve">Advisers </w:t>
      </w:r>
      <w:r w:rsidR="00FA24FE" w:rsidRPr="00104FF1">
        <w:rPr>
          <w:sz w:val="21"/>
          <w:szCs w:val="21"/>
        </w:rPr>
        <w:t>will</w:t>
      </w:r>
      <w:r w:rsidRPr="00104FF1">
        <w:rPr>
          <w:sz w:val="21"/>
          <w:szCs w:val="21"/>
        </w:rPr>
        <w:t xml:space="preserve"> support the PNDS Secretariat to </w:t>
      </w:r>
      <w:r w:rsidR="00FA24FE" w:rsidRPr="00104FF1">
        <w:rPr>
          <w:sz w:val="21"/>
          <w:szCs w:val="21"/>
        </w:rPr>
        <w:t>operate</w:t>
      </w:r>
      <w:r w:rsidRPr="00104FF1">
        <w:rPr>
          <w:sz w:val="21"/>
          <w:szCs w:val="21"/>
        </w:rPr>
        <w:t xml:space="preserve"> more strategically and</w:t>
      </w:r>
      <w:r w:rsidR="00746AC1" w:rsidRPr="00104FF1">
        <w:rPr>
          <w:sz w:val="21"/>
          <w:szCs w:val="21"/>
        </w:rPr>
        <w:t xml:space="preserve"> coordinate more</w:t>
      </w:r>
      <w:r w:rsidRPr="00104FF1">
        <w:rPr>
          <w:sz w:val="21"/>
          <w:szCs w:val="21"/>
        </w:rPr>
        <w:t xml:space="preserve"> routinely with sectoral and sub-national </w:t>
      </w:r>
      <w:r w:rsidR="00D156B3" w:rsidRPr="00104FF1">
        <w:rPr>
          <w:sz w:val="21"/>
          <w:szCs w:val="21"/>
        </w:rPr>
        <w:t xml:space="preserve">counterparts </w:t>
      </w:r>
      <w:r w:rsidR="006366E9" w:rsidRPr="00104FF1">
        <w:rPr>
          <w:sz w:val="21"/>
          <w:szCs w:val="21"/>
        </w:rPr>
        <w:t xml:space="preserve">who </w:t>
      </w:r>
      <w:r w:rsidR="00711B78" w:rsidRPr="00104FF1">
        <w:rPr>
          <w:sz w:val="21"/>
          <w:szCs w:val="21"/>
        </w:rPr>
        <w:t xml:space="preserve">are </w:t>
      </w:r>
      <w:r w:rsidR="00746AC1" w:rsidRPr="00104FF1">
        <w:rPr>
          <w:sz w:val="21"/>
          <w:szCs w:val="21"/>
        </w:rPr>
        <w:t xml:space="preserve">not always adequately engaged in </w:t>
      </w:r>
      <w:r w:rsidR="00711B78" w:rsidRPr="00104FF1">
        <w:rPr>
          <w:sz w:val="21"/>
          <w:szCs w:val="21"/>
        </w:rPr>
        <w:t xml:space="preserve">the management and implementation of PNDS and therefore </w:t>
      </w:r>
      <w:r w:rsidR="0081733C">
        <w:rPr>
          <w:sz w:val="21"/>
          <w:szCs w:val="21"/>
        </w:rPr>
        <w:t xml:space="preserve">are unable to </w:t>
      </w:r>
      <w:r w:rsidR="00471A23" w:rsidRPr="00104FF1">
        <w:rPr>
          <w:sz w:val="21"/>
          <w:szCs w:val="21"/>
        </w:rPr>
        <w:t xml:space="preserve">offer the program political, administrative and financial </w:t>
      </w:r>
      <w:r w:rsidR="00711B78" w:rsidRPr="00104FF1">
        <w:rPr>
          <w:sz w:val="21"/>
          <w:szCs w:val="21"/>
        </w:rPr>
        <w:t xml:space="preserve">support. </w:t>
      </w:r>
      <w:r w:rsidR="00471A23" w:rsidRPr="00104FF1">
        <w:rPr>
          <w:sz w:val="21"/>
          <w:szCs w:val="21"/>
        </w:rPr>
        <w:t xml:space="preserve">PARTISIPA Advisers will support the PNDS Secretariat to reach out to </w:t>
      </w:r>
      <w:r w:rsidRPr="00104FF1">
        <w:rPr>
          <w:sz w:val="21"/>
          <w:szCs w:val="21"/>
        </w:rPr>
        <w:t xml:space="preserve">line agencies </w:t>
      </w:r>
      <w:r w:rsidR="00711B78" w:rsidRPr="00104FF1">
        <w:rPr>
          <w:sz w:val="21"/>
          <w:szCs w:val="21"/>
        </w:rPr>
        <w:t xml:space="preserve">and municipalities </w:t>
      </w:r>
      <w:r w:rsidR="00471A23" w:rsidRPr="00104FF1">
        <w:rPr>
          <w:sz w:val="21"/>
          <w:szCs w:val="21"/>
        </w:rPr>
        <w:t xml:space="preserve">so that these important program stakeholders </w:t>
      </w:r>
      <w:r w:rsidRPr="00104FF1">
        <w:rPr>
          <w:sz w:val="21"/>
          <w:szCs w:val="21"/>
        </w:rPr>
        <w:t>feel that their reach, influence</w:t>
      </w:r>
      <w:r w:rsidR="006366E9" w:rsidRPr="00104FF1">
        <w:rPr>
          <w:sz w:val="21"/>
          <w:szCs w:val="21"/>
        </w:rPr>
        <w:t>,</w:t>
      </w:r>
      <w:r w:rsidRPr="00104FF1">
        <w:rPr>
          <w:sz w:val="21"/>
          <w:szCs w:val="21"/>
        </w:rPr>
        <w:t xml:space="preserve"> and achievements </w:t>
      </w:r>
      <w:r w:rsidR="0030450D" w:rsidRPr="00104FF1">
        <w:rPr>
          <w:sz w:val="21"/>
          <w:szCs w:val="21"/>
        </w:rPr>
        <w:t>are</w:t>
      </w:r>
      <w:r w:rsidRPr="00104FF1">
        <w:rPr>
          <w:sz w:val="21"/>
          <w:szCs w:val="21"/>
        </w:rPr>
        <w:t xml:space="preserve"> expanded rather than contracted as a result of delivering via PNDS</w:t>
      </w:r>
      <w:r w:rsidR="00711B78" w:rsidRPr="00104FF1">
        <w:rPr>
          <w:sz w:val="21"/>
          <w:szCs w:val="21"/>
        </w:rPr>
        <w:t xml:space="preserve"> </w:t>
      </w:r>
      <w:r w:rsidR="00471A23" w:rsidRPr="00104FF1">
        <w:rPr>
          <w:sz w:val="21"/>
          <w:szCs w:val="21"/>
        </w:rPr>
        <w:t xml:space="preserve">– which is a national program delivered by MSA. This will enhance </w:t>
      </w:r>
      <w:r w:rsidR="00711B78" w:rsidRPr="00104FF1">
        <w:rPr>
          <w:sz w:val="21"/>
          <w:szCs w:val="21"/>
        </w:rPr>
        <w:t>broad-based support for the program</w:t>
      </w:r>
      <w:r w:rsidR="00471A23" w:rsidRPr="00104FF1">
        <w:rPr>
          <w:sz w:val="21"/>
          <w:szCs w:val="21"/>
        </w:rPr>
        <w:t xml:space="preserve">, which could be viewed as competition e.g. from SMASA in the delivery of </w:t>
      </w:r>
      <w:r w:rsidR="001A1562" w:rsidRPr="00104FF1">
        <w:rPr>
          <w:sz w:val="21"/>
          <w:szCs w:val="21"/>
        </w:rPr>
        <w:t>suku water systems</w:t>
      </w:r>
      <w:r w:rsidR="00711B78" w:rsidRPr="00104FF1">
        <w:rPr>
          <w:sz w:val="21"/>
          <w:szCs w:val="21"/>
        </w:rPr>
        <w:t>.</w:t>
      </w:r>
      <w:r w:rsidRPr="00104FF1">
        <w:rPr>
          <w:sz w:val="21"/>
          <w:szCs w:val="21"/>
        </w:rPr>
        <w:t xml:space="preserve"> </w:t>
      </w:r>
      <w:r w:rsidR="00471A23" w:rsidRPr="00104FF1">
        <w:rPr>
          <w:sz w:val="21"/>
          <w:szCs w:val="21"/>
        </w:rPr>
        <w:t>PARTISIPA Advisers should support th</w:t>
      </w:r>
      <w:r w:rsidRPr="00104FF1">
        <w:rPr>
          <w:sz w:val="21"/>
          <w:szCs w:val="21"/>
        </w:rPr>
        <w:t xml:space="preserve">e PNDS Secretariat to ensure that all agencies receive </w:t>
      </w:r>
      <w:r w:rsidR="00D156B3" w:rsidRPr="00104FF1">
        <w:rPr>
          <w:sz w:val="21"/>
          <w:szCs w:val="21"/>
        </w:rPr>
        <w:t xml:space="preserve">visible </w:t>
      </w:r>
      <w:r w:rsidRPr="00104FF1">
        <w:rPr>
          <w:sz w:val="21"/>
          <w:szCs w:val="21"/>
        </w:rPr>
        <w:t xml:space="preserve">credit for achievements, and that </w:t>
      </w:r>
      <w:r w:rsidR="00746AC1" w:rsidRPr="00104FF1">
        <w:rPr>
          <w:sz w:val="21"/>
          <w:szCs w:val="21"/>
        </w:rPr>
        <w:t>sufficient</w:t>
      </w:r>
      <w:r w:rsidRPr="00104FF1">
        <w:rPr>
          <w:sz w:val="21"/>
          <w:szCs w:val="21"/>
        </w:rPr>
        <w:t xml:space="preserve"> consultation is undertaken on revisions to program laws, regulations, manuals, guidelines, </w:t>
      </w:r>
      <w:r w:rsidR="00D56732" w:rsidRPr="00104FF1">
        <w:rPr>
          <w:sz w:val="21"/>
          <w:szCs w:val="21"/>
        </w:rPr>
        <w:t xml:space="preserve">and </w:t>
      </w:r>
      <w:r w:rsidRPr="00104FF1">
        <w:rPr>
          <w:sz w:val="21"/>
          <w:szCs w:val="21"/>
        </w:rPr>
        <w:t>training so that other agencies have a sense of</w:t>
      </w:r>
      <w:r w:rsidR="00D56732" w:rsidRPr="00104FF1">
        <w:rPr>
          <w:sz w:val="21"/>
          <w:szCs w:val="21"/>
        </w:rPr>
        <w:t xml:space="preserve"> </w:t>
      </w:r>
      <w:r w:rsidRPr="00104FF1">
        <w:rPr>
          <w:sz w:val="21"/>
          <w:szCs w:val="21"/>
        </w:rPr>
        <w:t xml:space="preserve">ownership over the platform. </w:t>
      </w:r>
    </w:p>
    <w:p w14:paraId="52F02CC6" w14:textId="3F2F5A80" w:rsidR="00E508A9" w:rsidRDefault="6C0E1613" w:rsidP="00E65C71">
      <w:pPr>
        <w:spacing w:line="276" w:lineRule="auto"/>
        <w:rPr>
          <w:rFonts w:eastAsia="Times New Roman" w:cs="Times New Roman"/>
          <w:color w:val="000000" w:themeColor="text1"/>
          <w:sz w:val="21"/>
          <w:szCs w:val="21"/>
        </w:rPr>
      </w:pPr>
      <w:r w:rsidRPr="00104FF1">
        <w:rPr>
          <w:rFonts w:eastAsia="Times New Roman" w:cs="Times New Roman"/>
          <w:color w:val="000000" w:themeColor="text1"/>
          <w:sz w:val="21"/>
          <w:szCs w:val="21"/>
        </w:rPr>
        <w:t>Marketing/ Communications expert</w:t>
      </w:r>
      <w:r w:rsidR="00D156B3" w:rsidRPr="00104FF1">
        <w:rPr>
          <w:rFonts w:eastAsia="Times New Roman" w:cs="Times New Roman"/>
          <w:color w:val="000000" w:themeColor="text1"/>
          <w:sz w:val="21"/>
          <w:szCs w:val="21"/>
        </w:rPr>
        <w:t>ise</w:t>
      </w:r>
      <w:r w:rsidRPr="00104FF1">
        <w:rPr>
          <w:rFonts w:eastAsia="Times New Roman" w:cs="Times New Roman"/>
          <w:color w:val="000000" w:themeColor="text1"/>
          <w:sz w:val="21"/>
          <w:szCs w:val="21"/>
        </w:rPr>
        <w:t xml:space="preserve"> </w:t>
      </w:r>
      <w:r w:rsidR="00471A23" w:rsidRPr="00104FF1">
        <w:rPr>
          <w:rFonts w:eastAsia="Times New Roman" w:cs="Times New Roman"/>
          <w:color w:val="000000" w:themeColor="text1"/>
          <w:sz w:val="21"/>
          <w:szCs w:val="21"/>
        </w:rPr>
        <w:t xml:space="preserve">could </w:t>
      </w:r>
      <w:r w:rsidRPr="00104FF1">
        <w:rPr>
          <w:rFonts w:eastAsia="Times New Roman" w:cs="Times New Roman"/>
          <w:color w:val="000000" w:themeColor="text1"/>
          <w:sz w:val="21"/>
          <w:szCs w:val="21"/>
        </w:rPr>
        <w:t xml:space="preserve">be engaged in the </w:t>
      </w:r>
      <w:r w:rsidR="00471A23" w:rsidRPr="00104FF1">
        <w:rPr>
          <w:rFonts w:eastAsia="Times New Roman" w:cs="Times New Roman"/>
          <w:color w:val="000000" w:themeColor="text1"/>
          <w:sz w:val="21"/>
          <w:szCs w:val="21"/>
        </w:rPr>
        <w:t xml:space="preserve">PNDS </w:t>
      </w:r>
      <w:r w:rsidRPr="00104FF1">
        <w:rPr>
          <w:rFonts w:eastAsia="Times New Roman" w:cs="Times New Roman"/>
          <w:color w:val="000000" w:themeColor="text1"/>
          <w:sz w:val="21"/>
          <w:szCs w:val="21"/>
        </w:rPr>
        <w:t xml:space="preserve">Secretariat </w:t>
      </w:r>
      <w:r w:rsidR="00F30E53" w:rsidRPr="00104FF1">
        <w:rPr>
          <w:rFonts w:eastAsia="Times New Roman" w:cs="Times New Roman"/>
          <w:color w:val="000000" w:themeColor="text1"/>
          <w:sz w:val="21"/>
          <w:szCs w:val="21"/>
        </w:rPr>
        <w:t xml:space="preserve">to </w:t>
      </w:r>
      <w:r w:rsidRPr="00104FF1">
        <w:rPr>
          <w:rFonts w:eastAsia="Times New Roman" w:cs="Times New Roman"/>
          <w:color w:val="000000" w:themeColor="text1"/>
          <w:sz w:val="21"/>
          <w:szCs w:val="21"/>
        </w:rPr>
        <w:t xml:space="preserve">work with </w:t>
      </w:r>
      <w:r w:rsidR="00D156B3" w:rsidRPr="00104FF1">
        <w:rPr>
          <w:rFonts w:eastAsia="Times New Roman" w:cs="Times New Roman"/>
          <w:color w:val="000000" w:themeColor="text1"/>
          <w:sz w:val="21"/>
          <w:szCs w:val="21"/>
        </w:rPr>
        <w:t xml:space="preserve">line agency and </w:t>
      </w:r>
      <w:r w:rsidRPr="00104FF1">
        <w:rPr>
          <w:rFonts w:eastAsia="Times New Roman" w:cs="Times New Roman"/>
          <w:color w:val="000000" w:themeColor="text1"/>
          <w:sz w:val="21"/>
          <w:szCs w:val="21"/>
        </w:rPr>
        <w:t xml:space="preserve">municipal governments to showcase and communicate success stories and the impacts of reforms. This will increase the profile of PNDS and build political </w:t>
      </w:r>
      <w:r w:rsidR="0081733C">
        <w:rPr>
          <w:rFonts w:eastAsia="Times New Roman" w:cs="Times New Roman"/>
          <w:color w:val="000000" w:themeColor="text1"/>
          <w:sz w:val="21"/>
          <w:szCs w:val="21"/>
        </w:rPr>
        <w:t xml:space="preserve">support. </w:t>
      </w:r>
      <w:r w:rsidRPr="00104FF1">
        <w:rPr>
          <w:rFonts w:eastAsia="Times New Roman" w:cs="Times New Roman"/>
          <w:color w:val="000000" w:themeColor="text1"/>
          <w:sz w:val="21"/>
          <w:szCs w:val="21"/>
        </w:rPr>
        <w:t xml:space="preserve"> </w:t>
      </w:r>
    </w:p>
    <w:p w14:paraId="69CC29DC" w14:textId="57C41BA8" w:rsidR="00E508A9" w:rsidRDefault="003A1B83" w:rsidP="00C21398">
      <w:pPr>
        <w:pStyle w:val="Heading2"/>
      </w:pPr>
      <w:bookmarkStart w:id="50" w:name="_Toc57881032"/>
      <w:r>
        <w:t xml:space="preserve">Gender </w:t>
      </w:r>
      <w:r w:rsidR="008813FA">
        <w:t>E</w:t>
      </w:r>
      <w:r>
        <w:t xml:space="preserve">quality, </w:t>
      </w:r>
      <w:r w:rsidR="008813FA">
        <w:t>D</w:t>
      </w:r>
      <w:r>
        <w:t xml:space="preserve">isability and </w:t>
      </w:r>
      <w:r w:rsidR="008813FA">
        <w:t>S</w:t>
      </w:r>
      <w:r>
        <w:t xml:space="preserve">ocial </w:t>
      </w:r>
      <w:r w:rsidR="008813FA">
        <w:t>I</w:t>
      </w:r>
      <w:r>
        <w:t>nclusion</w:t>
      </w:r>
      <w:bookmarkEnd w:id="50"/>
      <w:r w:rsidR="6C0E1613" w:rsidRPr="005755EB">
        <w:t xml:space="preserve"> </w:t>
      </w:r>
    </w:p>
    <w:p w14:paraId="61B958B6" w14:textId="742333FD" w:rsidR="00F8475F" w:rsidRDefault="00F8475F" w:rsidP="00133669">
      <w:pPr>
        <w:spacing w:line="276" w:lineRule="auto"/>
        <w:rPr>
          <w:sz w:val="21"/>
          <w:szCs w:val="21"/>
        </w:rPr>
      </w:pPr>
      <w:r w:rsidRPr="00F8475F">
        <w:rPr>
          <w:sz w:val="21"/>
          <w:szCs w:val="21"/>
        </w:rPr>
        <w:t xml:space="preserve">Gender inclusion outcomes have been a significant achievement of PNDS. The PARTISIPA program will continue to mobilise gender and social inclusion expertise to ensure that PNDS planning and implementation processes continue to increase the visibility, voice, and agency of women, and improve these for people with disabilities and other marginalised groups. PARTISIPA will seek to promote greater inclusion through the SOPs, and through monitoring and data collection. For example, current village data sets could include people with disabilities by integrating the Washington Group questions.  </w:t>
      </w:r>
    </w:p>
    <w:p w14:paraId="74E5C934" w14:textId="2AD12C96" w:rsidR="00F37668" w:rsidRDefault="00133669" w:rsidP="00E65C71">
      <w:pPr>
        <w:spacing w:line="276" w:lineRule="auto"/>
        <w:rPr>
          <w:sz w:val="21"/>
          <w:szCs w:val="21"/>
        </w:rPr>
      </w:pPr>
      <w:r w:rsidRPr="00104FF1">
        <w:rPr>
          <w:sz w:val="21"/>
          <w:szCs w:val="21"/>
        </w:rPr>
        <w:t xml:space="preserve">PARTISIPA will appoint a senior </w:t>
      </w:r>
      <w:r>
        <w:rPr>
          <w:sz w:val="21"/>
          <w:szCs w:val="21"/>
        </w:rPr>
        <w:t>GEDSI</w:t>
      </w:r>
      <w:r w:rsidRPr="00104FF1">
        <w:rPr>
          <w:sz w:val="21"/>
          <w:szCs w:val="21"/>
        </w:rPr>
        <w:t xml:space="preserve"> specialist, reporting directly to the team leader, to pursue strategies and approaches that catalyse and mobilise attention to </w:t>
      </w:r>
      <w:r>
        <w:rPr>
          <w:sz w:val="21"/>
          <w:szCs w:val="21"/>
        </w:rPr>
        <w:t>GEDSI</w:t>
      </w:r>
      <w:r w:rsidRPr="00104FF1">
        <w:rPr>
          <w:sz w:val="21"/>
          <w:szCs w:val="21"/>
        </w:rPr>
        <w:t xml:space="preserve"> issues and change. </w:t>
      </w:r>
      <w:r>
        <w:rPr>
          <w:sz w:val="21"/>
          <w:szCs w:val="21"/>
        </w:rPr>
        <w:t>At the national level, the Specialist will provide leadership and support in the conduct of activities such as:</w:t>
      </w:r>
    </w:p>
    <w:p w14:paraId="31E7E357" w14:textId="40FFE708" w:rsidR="00F37668" w:rsidRDefault="00F37668" w:rsidP="008A4565">
      <w:pPr>
        <w:pStyle w:val="ListParagraph"/>
        <w:numPr>
          <w:ilvl w:val="0"/>
          <w:numId w:val="37"/>
        </w:numPr>
        <w:spacing w:line="276" w:lineRule="auto"/>
        <w:contextualSpacing w:val="0"/>
        <w:rPr>
          <w:sz w:val="21"/>
          <w:szCs w:val="21"/>
        </w:rPr>
      </w:pPr>
      <w:r>
        <w:rPr>
          <w:sz w:val="21"/>
          <w:szCs w:val="21"/>
        </w:rPr>
        <w:t>A GEDSI audit of the national budget and the PNDS SOPs</w:t>
      </w:r>
    </w:p>
    <w:p w14:paraId="41FAB05B" w14:textId="45523766" w:rsidR="001C1643" w:rsidRDefault="00411432" w:rsidP="008A4565">
      <w:pPr>
        <w:pStyle w:val="ListParagraph"/>
        <w:numPr>
          <w:ilvl w:val="0"/>
          <w:numId w:val="37"/>
        </w:numPr>
        <w:spacing w:line="276" w:lineRule="auto"/>
        <w:contextualSpacing w:val="0"/>
        <w:rPr>
          <w:sz w:val="21"/>
          <w:szCs w:val="21"/>
        </w:rPr>
      </w:pPr>
      <w:r>
        <w:rPr>
          <w:sz w:val="21"/>
          <w:szCs w:val="21"/>
        </w:rPr>
        <w:t xml:space="preserve">Monitoring </w:t>
      </w:r>
      <w:r w:rsidR="00913ADE">
        <w:rPr>
          <w:sz w:val="21"/>
          <w:szCs w:val="21"/>
        </w:rPr>
        <w:t>equality and inclusion targets and providing advice on ways to improve outco</w:t>
      </w:r>
      <w:r w:rsidR="001C1643">
        <w:rPr>
          <w:sz w:val="21"/>
          <w:szCs w:val="21"/>
        </w:rPr>
        <w:t>mes</w:t>
      </w:r>
    </w:p>
    <w:p w14:paraId="1135805D" w14:textId="56943A74" w:rsidR="00356919" w:rsidRDefault="001C1643" w:rsidP="008A4565">
      <w:pPr>
        <w:pStyle w:val="ListParagraph"/>
        <w:numPr>
          <w:ilvl w:val="0"/>
          <w:numId w:val="37"/>
        </w:numPr>
        <w:spacing w:line="276" w:lineRule="auto"/>
        <w:contextualSpacing w:val="0"/>
        <w:rPr>
          <w:sz w:val="21"/>
          <w:szCs w:val="21"/>
        </w:rPr>
      </w:pPr>
      <w:r>
        <w:rPr>
          <w:sz w:val="21"/>
          <w:szCs w:val="21"/>
        </w:rPr>
        <w:t xml:space="preserve">Training of PARTISIPA staff (FSTs, municipal staff and technical advisers) in </w:t>
      </w:r>
      <w:r w:rsidR="00356919">
        <w:rPr>
          <w:sz w:val="21"/>
          <w:szCs w:val="21"/>
        </w:rPr>
        <w:t>GEDSI issues</w:t>
      </w:r>
    </w:p>
    <w:p w14:paraId="01F102DC" w14:textId="5FA5A733" w:rsidR="00356919" w:rsidRDefault="00356919" w:rsidP="008A4565">
      <w:pPr>
        <w:pStyle w:val="ListParagraph"/>
        <w:numPr>
          <w:ilvl w:val="0"/>
          <w:numId w:val="37"/>
        </w:numPr>
        <w:spacing w:line="276" w:lineRule="auto"/>
        <w:contextualSpacing w:val="0"/>
        <w:rPr>
          <w:sz w:val="21"/>
          <w:szCs w:val="21"/>
        </w:rPr>
      </w:pPr>
      <w:r>
        <w:rPr>
          <w:sz w:val="21"/>
          <w:szCs w:val="21"/>
        </w:rPr>
        <w:t>Intensive transformative training for select leaders</w:t>
      </w:r>
    </w:p>
    <w:p w14:paraId="5DF4E813" w14:textId="2C359F6E" w:rsidR="00471A23" w:rsidRPr="008A4565" w:rsidRDefault="00356919" w:rsidP="008A4565">
      <w:pPr>
        <w:pStyle w:val="ListParagraph"/>
        <w:numPr>
          <w:ilvl w:val="0"/>
          <w:numId w:val="37"/>
        </w:numPr>
        <w:spacing w:line="276" w:lineRule="auto"/>
        <w:contextualSpacing w:val="0"/>
        <w:rPr>
          <w:sz w:val="21"/>
          <w:szCs w:val="21"/>
        </w:rPr>
      </w:pPr>
      <w:r>
        <w:rPr>
          <w:sz w:val="21"/>
          <w:szCs w:val="21"/>
        </w:rPr>
        <w:t xml:space="preserve">Promoting inclusive </w:t>
      </w:r>
      <w:r w:rsidR="00133669">
        <w:rPr>
          <w:sz w:val="21"/>
          <w:szCs w:val="21"/>
        </w:rPr>
        <w:t>monitoring and evaluation frameworks and approaches</w:t>
      </w:r>
      <w:r w:rsidR="00411432">
        <w:rPr>
          <w:sz w:val="21"/>
          <w:szCs w:val="21"/>
        </w:rPr>
        <w:t xml:space="preserve"> </w:t>
      </w:r>
      <w:r w:rsidR="00F37668" w:rsidRPr="008A4565">
        <w:rPr>
          <w:sz w:val="21"/>
          <w:szCs w:val="21"/>
        </w:rPr>
        <w:t xml:space="preserve"> </w:t>
      </w:r>
    </w:p>
    <w:p w14:paraId="2B8E3B31" w14:textId="06D87775" w:rsidR="00E508A9" w:rsidRDefault="00CA5B35" w:rsidP="00E65C71">
      <w:pPr>
        <w:spacing w:line="276" w:lineRule="auto"/>
        <w:rPr>
          <w:sz w:val="21"/>
          <w:szCs w:val="21"/>
        </w:rPr>
      </w:pPr>
      <w:r w:rsidRPr="0030636A">
        <w:rPr>
          <w:noProof/>
          <w:sz w:val="21"/>
          <w:szCs w:val="21"/>
          <w:lang w:eastAsia="en-AU"/>
        </w:rPr>
        <mc:AlternateContent>
          <mc:Choice Requires="wpg">
            <w:drawing>
              <wp:anchor distT="0" distB="0" distL="228600" distR="228600" simplePos="0" relativeHeight="251910144" behindDoc="1" locked="0" layoutInCell="1" allowOverlap="1" wp14:anchorId="5DAC2E2C" wp14:editId="3917F9B7">
                <wp:simplePos x="0" y="0"/>
                <wp:positionH relativeFrom="margin">
                  <wp:posOffset>4104640</wp:posOffset>
                </wp:positionH>
                <wp:positionV relativeFrom="margin">
                  <wp:posOffset>686745</wp:posOffset>
                </wp:positionV>
                <wp:extent cx="2466975" cy="560070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2466975" cy="5600700"/>
                          <a:chOff x="0" y="0"/>
                          <a:chExt cx="1828800" cy="5486522"/>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91069"/>
                            <a:ext cx="1828800" cy="449545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DA40E" w14:textId="77777777" w:rsidR="0040324E" w:rsidRPr="0030636A" w:rsidRDefault="0040324E" w:rsidP="0030636A">
                              <w:pPr>
                                <w:rPr>
                                  <w:color w:val="FFFFFF" w:themeColor="background1"/>
                                  <w:sz w:val="20"/>
                                  <w:szCs w:val="18"/>
                                </w:rPr>
                              </w:pPr>
                              <w:r w:rsidRPr="0030636A">
                                <w:rPr>
                                  <w:color w:val="FFFFFF" w:themeColor="background1"/>
                                  <w:sz w:val="20"/>
                                  <w:szCs w:val="18"/>
                                </w:rPr>
                                <w:t>PNDS has mainstreamed gender equality across the PNDS program. For example:</w:t>
                              </w:r>
                            </w:p>
                            <w:p w14:paraId="470B7372" w14:textId="77777777" w:rsidR="0040324E" w:rsidRPr="0030636A" w:rsidRDefault="0040324E" w:rsidP="0030636A">
                              <w:pPr>
                                <w:rPr>
                                  <w:color w:val="FFFFFF" w:themeColor="background1"/>
                                  <w:sz w:val="20"/>
                                  <w:szCs w:val="18"/>
                                </w:rPr>
                              </w:pPr>
                              <w:r w:rsidRPr="0030636A">
                                <w:rPr>
                                  <w:color w:val="FFFFFF" w:themeColor="background1"/>
                                  <w:sz w:val="20"/>
                                  <w:szCs w:val="18"/>
                                </w:rPr>
                                <w:t>-</w:t>
                              </w:r>
                              <w:r w:rsidRPr="0030636A">
                                <w:rPr>
                                  <w:color w:val="FFFFFF" w:themeColor="background1"/>
                                  <w:sz w:val="20"/>
                                  <w:szCs w:val="18"/>
                                </w:rPr>
                                <w:tab/>
                                <w:t xml:space="preserve">Standard Operating Procedures require 40% women’s participation in the socialization processes for PNDS and in the selection of priority projects </w:t>
                              </w:r>
                            </w:p>
                            <w:p w14:paraId="1D58A566" w14:textId="41FFF4E7" w:rsidR="0040324E" w:rsidRPr="00267E3A" w:rsidRDefault="0040324E" w:rsidP="00267E3A">
                              <w:pPr>
                                <w:pStyle w:val="ListParagraph"/>
                                <w:numPr>
                                  <w:ilvl w:val="0"/>
                                  <w:numId w:val="104"/>
                                </w:numPr>
                                <w:ind w:left="426" w:hanging="426"/>
                                <w:rPr>
                                  <w:color w:val="FFFFFF" w:themeColor="background1"/>
                                  <w:sz w:val="20"/>
                                  <w:szCs w:val="18"/>
                                </w:rPr>
                              </w:pPr>
                              <w:r w:rsidRPr="00267E3A">
                                <w:rPr>
                                  <w:color w:val="FFFFFF" w:themeColor="background1"/>
                                  <w:sz w:val="20"/>
                                  <w:szCs w:val="18"/>
                                </w:rPr>
                                <w:t xml:space="preserve">A social development specialist on Field Support Teams ensures attention to gender equality and women’s leadership on an ongoing basis </w:t>
                              </w:r>
                            </w:p>
                            <w:p w14:paraId="6CCDEA62" w14:textId="0F119E0B" w:rsidR="0040324E" w:rsidRPr="00267E3A" w:rsidRDefault="0040324E" w:rsidP="00267E3A">
                              <w:pPr>
                                <w:pStyle w:val="ListParagraph"/>
                                <w:numPr>
                                  <w:ilvl w:val="0"/>
                                  <w:numId w:val="104"/>
                                </w:numPr>
                                <w:ind w:left="426" w:hanging="426"/>
                                <w:rPr>
                                  <w:color w:val="FFFFFF" w:themeColor="background1"/>
                                  <w:sz w:val="20"/>
                                  <w:szCs w:val="18"/>
                                </w:rPr>
                              </w:pPr>
                              <w:r w:rsidRPr="00267E3A">
                                <w:rPr>
                                  <w:color w:val="FFFFFF" w:themeColor="background1"/>
                                  <w:sz w:val="20"/>
                                  <w:szCs w:val="18"/>
                                </w:rPr>
                                <w:t xml:space="preserve">Women make up 45.5% of Community Management Teams, supported by facilitators to participate actively </w:t>
                              </w:r>
                            </w:p>
                            <w:p w14:paraId="32A59183" w14:textId="55C005C8" w:rsidR="0040324E" w:rsidRPr="00267E3A" w:rsidRDefault="0040324E" w:rsidP="00267E3A">
                              <w:pPr>
                                <w:pStyle w:val="ListParagraph"/>
                                <w:numPr>
                                  <w:ilvl w:val="0"/>
                                  <w:numId w:val="104"/>
                                </w:numPr>
                                <w:ind w:left="426" w:hanging="426"/>
                                <w:rPr>
                                  <w:color w:val="FFFFFF" w:themeColor="background1"/>
                                  <w:sz w:val="20"/>
                                  <w:szCs w:val="18"/>
                                </w:rPr>
                              </w:pPr>
                              <w:r w:rsidRPr="00267E3A">
                                <w:rPr>
                                  <w:color w:val="FFFFFF" w:themeColor="background1"/>
                                  <w:sz w:val="20"/>
                                  <w:szCs w:val="18"/>
                                </w:rPr>
                                <w:t>33.5% of PNDS staff at sub-national level are women</w:t>
                              </w:r>
                            </w:p>
                            <w:p w14:paraId="14CC1540" w14:textId="10F9833A" w:rsidR="0040324E" w:rsidRPr="00267E3A" w:rsidRDefault="0040324E" w:rsidP="00267E3A">
                              <w:pPr>
                                <w:pStyle w:val="ListParagraph"/>
                                <w:numPr>
                                  <w:ilvl w:val="0"/>
                                  <w:numId w:val="104"/>
                                </w:numPr>
                                <w:ind w:left="426" w:hanging="426"/>
                                <w:rPr>
                                  <w:color w:val="FFFFFF" w:themeColor="background1"/>
                                  <w:sz w:val="20"/>
                                  <w:szCs w:val="18"/>
                                </w:rPr>
                              </w:pPr>
                              <w:r w:rsidRPr="00267E3A">
                                <w:rPr>
                                  <w:color w:val="FFFFFF" w:themeColor="background1"/>
                                  <w:sz w:val="20"/>
                                  <w:szCs w:val="18"/>
                                </w:rPr>
                                <w:t xml:space="preserve">28% of those undertaking labour for project construction are women.  </w:t>
                              </w:r>
                            </w:p>
                            <w:p w14:paraId="2D2401D2" w14:textId="333113FD" w:rsidR="0040324E" w:rsidRPr="0030636A" w:rsidRDefault="0040324E" w:rsidP="0030636A">
                              <w:pPr>
                                <w:rPr>
                                  <w:color w:val="FFFFFF" w:themeColor="background1"/>
                                  <w:sz w:val="20"/>
                                  <w:szCs w:val="18"/>
                                </w:rPr>
                              </w:pPr>
                              <w:r w:rsidRPr="0030636A">
                                <w:rPr>
                                  <w:color w:val="FFFFFF" w:themeColor="background1"/>
                                  <w:sz w:val="20"/>
                                  <w:szCs w:val="18"/>
                                </w:rPr>
                                <w:t>The foundations that have been laid in the first phase of PNDS augur well for ongoing achievements and progress in relation to women’s participation and suggest potential to achieve greater gender equality outcomes in the medium to long term.</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75924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474B8" w14:textId="0B8AAAFB" w:rsidR="0040324E" w:rsidRDefault="0040324E">
                              <w:pPr>
                                <w:pStyle w:val="NoSpacing"/>
                                <w:jc w:val="center"/>
                                <w:rPr>
                                  <w:rFonts w:asciiTheme="majorHAnsi" w:eastAsiaTheme="majorEastAsia" w:hAnsiTheme="majorHAnsi" w:cstheme="majorBidi"/>
                                  <w:caps/>
                                  <w:color w:val="65C5B4" w:themeColor="accent1"/>
                                  <w:sz w:val="28"/>
                                  <w:szCs w:val="28"/>
                                </w:rPr>
                              </w:pPr>
                              <w:r w:rsidRPr="0030636A">
                                <w:rPr>
                                  <w:rFonts w:asciiTheme="majorHAnsi" w:eastAsiaTheme="majorEastAsia" w:hAnsiTheme="majorHAnsi" w:cstheme="majorBidi"/>
                                  <w:caps/>
                                  <w:color w:val="65C5B4" w:themeColor="accent1"/>
                                  <w:sz w:val="28"/>
                                  <w:szCs w:val="28"/>
                                </w:rPr>
                                <w:t>Gender Equality in PNDS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AC2E2C" id="Group 201" o:spid="_x0000_s1044" style="position:absolute;left:0;text-align:left;margin-left:323.2pt;margin-top:54.05pt;width:194.25pt;height:441pt;z-index:-251406336;mso-wrap-distance-left:18pt;mso-wrap-distance-right:18pt;mso-position-horizontal-relative:margin;mso-position-vertical-relative:margin;mso-width-relative:margin;mso-height-relative:margin" coordsize="18288,5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">
                <v:rect id="Rectangle 202" o:spid="_x0000_s1045"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65c5b4 [3204]" stroked="f" strokeweight="1pt"/>
                <v:rect id="Rectangle 203" o:spid="_x0000_s1046" style="position:absolute;top:9910;width:18288;height:4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65c5b4 [3204]" stroked="f" strokeweight="1pt">
                  <v:textbox inset=",14.4pt,8.64pt,18pt">
                    <w:txbxContent>
                      <w:p w14:paraId="387DA40E" w14:textId="77777777" w:rsidR="0040324E" w:rsidRPr="0030636A" w:rsidRDefault="0040324E" w:rsidP="0030636A">
                        <w:pPr>
                          <w:rPr>
                            <w:color w:val="FFFFFF" w:themeColor="background1"/>
                            <w:sz w:val="20"/>
                            <w:szCs w:val="18"/>
                          </w:rPr>
                        </w:pPr>
                        <w:r w:rsidRPr="0030636A">
                          <w:rPr>
                            <w:color w:val="FFFFFF" w:themeColor="background1"/>
                            <w:sz w:val="20"/>
                            <w:szCs w:val="18"/>
                          </w:rPr>
                          <w:t>PNDS has mainstreamed gender equality across the PNDS program. For example:</w:t>
                        </w:r>
                      </w:p>
                      <w:p w14:paraId="470B7372" w14:textId="77777777" w:rsidR="0040324E" w:rsidRPr="0030636A" w:rsidRDefault="0040324E" w:rsidP="0030636A">
                        <w:pPr>
                          <w:rPr>
                            <w:color w:val="FFFFFF" w:themeColor="background1"/>
                            <w:sz w:val="20"/>
                            <w:szCs w:val="18"/>
                          </w:rPr>
                        </w:pPr>
                        <w:r w:rsidRPr="0030636A">
                          <w:rPr>
                            <w:color w:val="FFFFFF" w:themeColor="background1"/>
                            <w:sz w:val="20"/>
                            <w:szCs w:val="18"/>
                          </w:rPr>
                          <w:t>-</w:t>
                        </w:r>
                        <w:r w:rsidRPr="0030636A">
                          <w:rPr>
                            <w:color w:val="FFFFFF" w:themeColor="background1"/>
                            <w:sz w:val="20"/>
                            <w:szCs w:val="18"/>
                          </w:rPr>
                          <w:tab/>
                          <w:t xml:space="preserve">Standard Operating Procedures require 40% women’s participation in the socialization processes for PNDS and in the selection of priority projects </w:t>
                        </w:r>
                      </w:p>
                      <w:p w14:paraId="1D58A566" w14:textId="41FFF4E7" w:rsidR="0040324E" w:rsidRPr="00267E3A" w:rsidRDefault="0040324E" w:rsidP="00267E3A">
                        <w:pPr>
                          <w:pStyle w:val="ListParagraph"/>
                          <w:numPr>
                            <w:ilvl w:val="0"/>
                            <w:numId w:val="104"/>
                          </w:numPr>
                          <w:ind w:left="426" w:hanging="426"/>
                          <w:rPr>
                            <w:color w:val="FFFFFF" w:themeColor="background1"/>
                            <w:sz w:val="20"/>
                            <w:szCs w:val="18"/>
                          </w:rPr>
                        </w:pPr>
                        <w:r w:rsidRPr="00267E3A">
                          <w:rPr>
                            <w:color w:val="FFFFFF" w:themeColor="background1"/>
                            <w:sz w:val="20"/>
                            <w:szCs w:val="18"/>
                          </w:rPr>
                          <w:t xml:space="preserve">A social development specialist on Field Support Teams ensures attention to gender equality and women’s leadership on an ongoing basis </w:t>
                        </w:r>
                      </w:p>
                      <w:p w14:paraId="6CCDEA62" w14:textId="0F119E0B" w:rsidR="0040324E" w:rsidRPr="00267E3A" w:rsidRDefault="0040324E" w:rsidP="00267E3A">
                        <w:pPr>
                          <w:pStyle w:val="ListParagraph"/>
                          <w:numPr>
                            <w:ilvl w:val="0"/>
                            <w:numId w:val="104"/>
                          </w:numPr>
                          <w:ind w:left="426" w:hanging="426"/>
                          <w:rPr>
                            <w:color w:val="FFFFFF" w:themeColor="background1"/>
                            <w:sz w:val="20"/>
                            <w:szCs w:val="18"/>
                          </w:rPr>
                        </w:pPr>
                        <w:r w:rsidRPr="00267E3A">
                          <w:rPr>
                            <w:color w:val="FFFFFF" w:themeColor="background1"/>
                            <w:sz w:val="20"/>
                            <w:szCs w:val="18"/>
                          </w:rPr>
                          <w:t xml:space="preserve">Women make up 45.5% of Community Management Teams, supported by facilitators to participate actively </w:t>
                        </w:r>
                      </w:p>
                      <w:p w14:paraId="32A59183" w14:textId="55C005C8" w:rsidR="0040324E" w:rsidRPr="00267E3A" w:rsidRDefault="0040324E" w:rsidP="00267E3A">
                        <w:pPr>
                          <w:pStyle w:val="ListParagraph"/>
                          <w:numPr>
                            <w:ilvl w:val="0"/>
                            <w:numId w:val="104"/>
                          </w:numPr>
                          <w:ind w:left="426" w:hanging="426"/>
                          <w:rPr>
                            <w:color w:val="FFFFFF" w:themeColor="background1"/>
                            <w:sz w:val="20"/>
                            <w:szCs w:val="18"/>
                          </w:rPr>
                        </w:pPr>
                        <w:r w:rsidRPr="00267E3A">
                          <w:rPr>
                            <w:color w:val="FFFFFF" w:themeColor="background1"/>
                            <w:sz w:val="20"/>
                            <w:szCs w:val="18"/>
                          </w:rPr>
                          <w:t>33.5% of PNDS staff at sub-national level are women</w:t>
                        </w:r>
                      </w:p>
                      <w:p w14:paraId="14CC1540" w14:textId="10F9833A" w:rsidR="0040324E" w:rsidRPr="00267E3A" w:rsidRDefault="0040324E" w:rsidP="00267E3A">
                        <w:pPr>
                          <w:pStyle w:val="ListParagraph"/>
                          <w:numPr>
                            <w:ilvl w:val="0"/>
                            <w:numId w:val="104"/>
                          </w:numPr>
                          <w:ind w:left="426" w:hanging="426"/>
                          <w:rPr>
                            <w:color w:val="FFFFFF" w:themeColor="background1"/>
                            <w:sz w:val="20"/>
                            <w:szCs w:val="18"/>
                          </w:rPr>
                        </w:pPr>
                        <w:r w:rsidRPr="00267E3A">
                          <w:rPr>
                            <w:color w:val="FFFFFF" w:themeColor="background1"/>
                            <w:sz w:val="20"/>
                            <w:szCs w:val="18"/>
                          </w:rPr>
                          <w:t xml:space="preserve">28% of those undertaking labour for project construction are women.  </w:t>
                        </w:r>
                      </w:p>
                      <w:p w14:paraId="2D2401D2" w14:textId="333113FD" w:rsidR="0040324E" w:rsidRPr="0030636A" w:rsidRDefault="0040324E" w:rsidP="0030636A">
                        <w:pPr>
                          <w:rPr>
                            <w:color w:val="FFFFFF" w:themeColor="background1"/>
                            <w:sz w:val="20"/>
                            <w:szCs w:val="18"/>
                          </w:rPr>
                        </w:pPr>
                        <w:r w:rsidRPr="0030636A">
                          <w:rPr>
                            <w:color w:val="FFFFFF" w:themeColor="background1"/>
                            <w:sz w:val="20"/>
                            <w:szCs w:val="18"/>
                          </w:rPr>
                          <w:t>The foundations that have been laid in the first phase of PNDS augur well for ongoing achievements and progress in relation to women’s participation and suggest potential to achieve greater gender equality outcomes in the medium to long term.</w:t>
                        </w:r>
                      </w:p>
                    </w:txbxContent>
                  </v:textbox>
                </v:rect>
                <v:shape id="Text Box 204" o:spid="_x0000_s1047" type="#_x0000_t202" style="position:absolute;top:2318;width:18288;height:7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38474B8" w14:textId="0B8AAAFB" w:rsidR="0040324E" w:rsidRDefault="0040324E">
                        <w:pPr>
                          <w:pStyle w:val="NoSpacing"/>
                          <w:jc w:val="center"/>
                          <w:rPr>
                            <w:rFonts w:asciiTheme="majorHAnsi" w:eastAsiaTheme="majorEastAsia" w:hAnsiTheme="majorHAnsi" w:cstheme="majorBidi"/>
                            <w:caps/>
                            <w:color w:val="65C5B4" w:themeColor="accent1"/>
                            <w:sz w:val="28"/>
                            <w:szCs w:val="28"/>
                          </w:rPr>
                        </w:pPr>
                        <w:r w:rsidRPr="0030636A">
                          <w:rPr>
                            <w:rFonts w:asciiTheme="majorHAnsi" w:eastAsiaTheme="majorEastAsia" w:hAnsiTheme="majorHAnsi" w:cstheme="majorBidi"/>
                            <w:caps/>
                            <w:color w:val="65C5B4" w:themeColor="accent1"/>
                            <w:sz w:val="28"/>
                            <w:szCs w:val="28"/>
                          </w:rPr>
                          <w:t>Gender Equality in PNDS</w:t>
                        </w:r>
                      </w:p>
                    </w:txbxContent>
                  </v:textbox>
                </v:shape>
                <w10:wrap type="square" anchorx="margin" anchory="margin"/>
              </v:group>
            </w:pict>
          </mc:Fallback>
        </mc:AlternateContent>
      </w:r>
      <w:r w:rsidR="00471A23" w:rsidRPr="00104FF1">
        <w:rPr>
          <w:sz w:val="21"/>
          <w:szCs w:val="21"/>
        </w:rPr>
        <w:t xml:space="preserve">PARTISIPA will develop an </w:t>
      </w:r>
      <w:r w:rsidR="00E508A9" w:rsidRPr="00104FF1">
        <w:rPr>
          <w:sz w:val="21"/>
          <w:szCs w:val="21"/>
        </w:rPr>
        <w:t xml:space="preserve">ambitious gender and inclusion strategy </w:t>
      </w:r>
      <w:r w:rsidR="00471A23" w:rsidRPr="00104FF1">
        <w:rPr>
          <w:sz w:val="21"/>
          <w:szCs w:val="21"/>
        </w:rPr>
        <w:t>that provides a sound platform for g</w:t>
      </w:r>
      <w:r w:rsidR="00E508A9" w:rsidRPr="00104FF1">
        <w:rPr>
          <w:sz w:val="21"/>
          <w:szCs w:val="21"/>
        </w:rPr>
        <w:t xml:space="preserve">enerating </w:t>
      </w:r>
      <w:r w:rsidR="00B23772" w:rsidRPr="00104FF1">
        <w:rPr>
          <w:sz w:val="21"/>
          <w:szCs w:val="21"/>
        </w:rPr>
        <w:t>ongoing</w:t>
      </w:r>
      <w:r w:rsidR="00E508A9" w:rsidRPr="00104FF1">
        <w:rPr>
          <w:sz w:val="21"/>
          <w:szCs w:val="21"/>
        </w:rPr>
        <w:t xml:space="preserve"> outcomes, collecting data, and communicating results</w:t>
      </w:r>
      <w:r w:rsidR="00040266" w:rsidRPr="00104FF1">
        <w:rPr>
          <w:sz w:val="21"/>
          <w:szCs w:val="21"/>
        </w:rPr>
        <w:t xml:space="preserve">. </w:t>
      </w:r>
      <w:r w:rsidR="00E508A9" w:rsidRPr="00104FF1">
        <w:rPr>
          <w:sz w:val="21"/>
          <w:szCs w:val="21"/>
        </w:rPr>
        <w:t xml:space="preserve">Gender and inclusion plans and outcomes </w:t>
      </w:r>
      <w:r w:rsidR="00FC560F" w:rsidRPr="00104FF1">
        <w:rPr>
          <w:sz w:val="21"/>
          <w:szCs w:val="21"/>
        </w:rPr>
        <w:t xml:space="preserve">will </w:t>
      </w:r>
      <w:r w:rsidR="00E508A9" w:rsidRPr="00104FF1">
        <w:rPr>
          <w:sz w:val="21"/>
          <w:szCs w:val="21"/>
        </w:rPr>
        <w:t xml:space="preserve">be included in policy dialogue, advocacy and </w:t>
      </w:r>
      <w:r w:rsidR="00093875" w:rsidRPr="00104FF1">
        <w:rPr>
          <w:sz w:val="21"/>
          <w:szCs w:val="21"/>
        </w:rPr>
        <w:t xml:space="preserve">awareness raising </w:t>
      </w:r>
      <w:r w:rsidR="00E508A9" w:rsidRPr="00104FF1">
        <w:rPr>
          <w:sz w:val="21"/>
          <w:szCs w:val="21"/>
        </w:rPr>
        <w:t xml:space="preserve">to highlight </w:t>
      </w:r>
      <w:r w:rsidR="00093875" w:rsidRPr="00104FF1">
        <w:rPr>
          <w:sz w:val="21"/>
          <w:szCs w:val="21"/>
        </w:rPr>
        <w:t>how</w:t>
      </w:r>
      <w:r w:rsidR="00E508A9" w:rsidRPr="00104FF1">
        <w:rPr>
          <w:sz w:val="21"/>
          <w:szCs w:val="21"/>
        </w:rPr>
        <w:t xml:space="preserve"> PNDS </w:t>
      </w:r>
      <w:r w:rsidR="00093875" w:rsidRPr="00104FF1">
        <w:rPr>
          <w:sz w:val="21"/>
          <w:szCs w:val="21"/>
        </w:rPr>
        <w:t xml:space="preserve">is implementing </w:t>
      </w:r>
      <w:r w:rsidR="00E508A9" w:rsidRPr="00104FF1">
        <w:rPr>
          <w:sz w:val="21"/>
          <w:szCs w:val="21"/>
        </w:rPr>
        <w:t>the GoTL constitutional provisions regarding citizen equality.</w:t>
      </w:r>
      <w:r w:rsidR="0081733C">
        <w:rPr>
          <w:sz w:val="21"/>
          <w:szCs w:val="21"/>
        </w:rPr>
        <w:t xml:space="preserve"> Long-term partnerships and engagement with </w:t>
      </w:r>
      <w:r w:rsidR="00123474">
        <w:rPr>
          <w:sz w:val="21"/>
          <w:szCs w:val="21"/>
        </w:rPr>
        <w:t xml:space="preserve">Timorese </w:t>
      </w:r>
      <w:r w:rsidR="0081733C">
        <w:rPr>
          <w:sz w:val="21"/>
          <w:szCs w:val="21"/>
        </w:rPr>
        <w:t xml:space="preserve">Disabled People’s Organisations will be key to ensuring people with disability participate, and benefit from PNDS.  </w:t>
      </w:r>
    </w:p>
    <w:p w14:paraId="32A708A7" w14:textId="3B7B5E2B" w:rsidR="002A5683" w:rsidRDefault="006C0160" w:rsidP="00E65C71">
      <w:pPr>
        <w:spacing w:line="276" w:lineRule="auto"/>
        <w:rPr>
          <w:sz w:val="21"/>
          <w:szCs w:val="21"/>
        </w:rPr>
      </w:pPr>
      <w:r>
        <w:rPr>
          <w:sz w:val="21"/>
          <w:szCs w:val="21"/>
        </w:rPr>
        <w:t xml:space="preserve">Although PNDS has achieved results in promoting gender equality and women’s participation, </w:t>
      </w:r>
      <w:r w:rsidR="006B6B7E">
        <w:rPr>
          <w:sz w:val="21"/>
          <w:szCs w:val="21"/>
        </w:rPr>
        <w:t>there are fewer results in relation to addressing gender-based violence (GBV).</w:t>
      </w:r>
      <w:r w:rsidR="00323F01">
        <w:rPr>
          <w:sz w:val="21"/>
          <w:szCs w:val="21"/>
        </w:rPr>
        <w:t xml:space="preserve"> Further exploration of the potential and options for PNDS to be a vehicle for </w:t>
      </w:r>
      <w:r w:rsidR="0098442D">
        <w:rPr>
          <w:sz w:val="21"/>
          <w:szCs w:val="21"/>
        </w:rPr>
        <w:t>preventing GBV</w:t>
      </w:r>
      <w:r w:rsidR="00AB19A7">
        <w:rPr>
          <w:sz w:val="21"/>
          <w:szCs w:val="21"/>
        </w:rPr>
        <w:t>, for example through women’s economic empowerment and leadership as well as intra-household opportunities and decision making,</w:t>
      </w:r>
      <w:r w:rsidR="0098442D">
        <w:rPr>
          <w:sz w:val="21"/>
          <w:szCs w:val="21"/>
        </w:rPr>
        <w:t xml:space="preserve"> is required in the early years of PARTISIPA implementation. </w:t>
      </w:r>
      <w:r w:rsidR="00AC153B">
        <w:rPr>
          <w:sz w:val="21"/>
          <w:szCs w:val="21"/>
        </w:rPr>
        <w:t>Research is likely to be required</w:t>
      </w:r>
      <w:r w:rsidR="0081252A">
        <w:rPr>
          <w:sz w:val="21"/>
          <w:szCs w:val="21"/>
        </w:rPr>
        <w:t xml:space="preserve"> to </w:t>
      </w:r>
      <w:r w:rsidR="0098442D">
        <w:rPr>
          <w:sz w:val="21"/>
          <w:szCs w:val="21"/>
        </w:rPr>
        <w:t>inform approaches</w:t>
      </w:r>
      <w:r w:rsidR="0081252A">
        <w:rPr>
          <w:sz w:val="21"/>
          <w:szCs w:val="21"/>
        </w:rPr>
        <w:t xml:space="preserve"> and ensure a do no harm approach can be adopted and maintained through PNDS. </w:t>
      </w:r>
    </w:p>
    <w:p w14:paraId="39C0C6F7" w14:textId="42B0425A" w:rsidR="00D5343E" w:rsidRPr="00104FF1" w:rsidRDefault="002A5683" w:rsidP="00E65C71">
      <w:pPr>
        <w:spacing w:line="276" w:lineRule="auto"/>
        <w:rPr>
          <w:sz w:val="21"/>
          <w:szCs w:val="21"/>
        </w:rPr>
      </w:pPr>
      <w:r>
        <w:rPr>
          <w:sz w:val="21"/>
          <w:szCs w:val="21"/>
        </w:rPr>
        <w:t xml:space="preserve">Similarly, PARTISIPA could help strengthen PNDS </w:t>
      </w:r>
      <w:r w:rsidR="00D758EF">
        <w:rPr>
          <w:sz w:val="21"/>
          <w:szCs w:val="21"/>
        </w:rPr>
        <w:t xml:space="preserve">inclusion of people with a disability. </w:t>
      </w:r>
      <w:r w:rsidR="006B6B7E">
        <w:rPr>
          <w:sz w:val="21"/>
          <w:szCs w:val="21"/>
        </w:rPr>
        <w:t xml:space="preserve">PARTISIPA will benefit from closer engagement with </w:t>
      </w:r>
      <w:r w:rsidR="001B44C4">
        <w:rPr>
          <w:sz w:val="21"/>
          <w:szCs w:val="21"/>
        </w:rPr>
        <w:t>DPOs in planning and implementation at national and sub-national levels, and replication of some of the successful approaches to women’s inclusion adopted in the SOPs</w:t>
      </w:r>
      <w:r w:rsidR="0023476E">
        <w:rPr>
          <w:sz w:val="21"/>
          <w:szCs w:val="21"/>
        </w:rPr>
        <w:t xml:space="preserve"> (for example, a meeting of people with disabilities prior to the village meeting to prepare their </w:t>
      </w:r>
      <w:r w:rsidR="003222F1">
        <w:rPr>
          <w:sz w:val="21"/>
          <w:szCs w:val="21"/>
        </w:rPr>
        <w:t xml:space="preserve">priorities and position on issues, and targets for inclusion in cash for work schemes). </w:t>
      </w:r>
    </w:p>
    <w:p w14:paraId="154AB8BD" w14:textId="5C91AF8E" w:rsidR="00FE6B75" w:rsidRDefault="00FE6B75" w:rsidP="00C21398">
      <w:pPr>
        <w:pStyle w:val="Heading2"/>
      </w:pPr>
      <w:bookmarkStart w:id="51" w:name="_Toc57881033"/>
      <w:r>
        <w:t>Climate Change and Disaster Resilience</w:t>
      </w:r>
      <w:bookmarkEnd w:id="51"/>
    </w:p>
    <w:p w14:paraId="1099B8EB" w14:textId="002C03D7" w:rsidR="00DB35A3" w:rsidRPr="00CC5C9C" w:rsidRDefault="007F775B" w:rsidP="008A4565">
      <w:r w:rsidRPr="008A4565">
        <w:rPr>
          <w:sz w:val="21"/>
          <w:szCs w:val="21"/>
        </w:rPr>
        <w:t xml:space="preserve">There are numerous opportunities for PARTISIPA to strengthen climate and disaster resilience through the Program, and support climate informed planning at national, municipal and local levels. </w:t>
      </w:r>
      <w:r w:rsidR="0015344A" w:rsidRPr="008A4565">
        <w:rPr>
          <w:sz w:val="21"/>
          <w:szCs w:val="21"/>
        </w:rPr>
        <w:t xml:space="preserve">DFAT's 2019 Climate Change Stocktake for Timor-Leste recommended that PARTISIPA in its support to PNDS: </w:t>
      </w:r>
    </w:p>
    <w:p w14:paraId="2246B347" w14:textId="710A53D4" w:rsidR="00C54E57" w:rsidRPr="008A4565" w:rsidRDefault="00C54E57">
      <w:pPr>
        <w:pStyle w:val="ListParagraph"/>
        <w:numPr>
          <w:ilvl w:val="0"/>
          <w:numId w:val="81"/>
        </w:numPr>
        <w:rPr>
          <w:sz w:val="21"/>
          <w:szCs w:val="21"/>
        </w:rPr>
      </w:pPr>
      <w:r w:rsidRPr="008A4565">
        <w:rPr>
          <w:sz w:val="21"/>
          <w:szCs w:val="21"/>
        </w:rPr>
        <w:t>Work with G</w:t>
      </w:r>
      <w:r w:rsidR="00DB35A3" w:rsidRPr="008A4565">
        <w:rPr>
          <w:sz w:val="21"/>
          <w:szCs w:val="21"/>
        </w:rPr>
        <w:t>reen</w:t>
      </w:r>
      <w:r w:rsidRPr="008A4565">
        <w:rPr>
          <w:sz w:val="21"/>
          <w:szCs w:val="21"/>
        </w:rPr>
        <w:t xml:space="preserve"> Climate Fund initiatives to support the revision and roll-out of standards, guidelines and specifications for rural infrastructure to respond to climate risk reduction requirements including PNDS program manuals and the National Water Supply Policy. </w:t>
      </w:r>
    </w:p>
    <w:p w14:paraId="34C3474F" w14:textId="3CC0B374" w:rsidR="0015344A" w:rsidRPr="008A4565" w:rsidRDefault="00C54E57" w:rsidP="00252FE0">
      <w:pPr>
        <w:pStyle w:val="ListParagraph"/>
        <w:numPr>
          <w:ilvl w:val="0"/>
          <w:numId w:val="81"/>
        </w:numPr>
        <w:rPr>
          <w:sz w:val="21"/>
          <w:szCs w:val="21"/>
        </w:rPr>
      </w:pPr>
      <w:r w:rsidRPr="008A4565">
        <w:rPr>
          <w:sz w:val="21"/>
          <w:szCs w:val="21"/>
        </w:rPr>
        <w:t xml:space="preserve">Support the implementation of new screening methods and climate measures across PNDS budget, planning, construction and decision-making and maintenance. </w:t>
      </w:r>
    </w:p>
    <w:p w14:paraId="0EBC8220" w14:textId="7521FFD1" w:rsidR="00FB32F2" w:rsidRPr="00250D4D" w:rsidRDefault="00D9677B" w:rsidP="008A4565">
      <w:pPr>
        <w:rPr>
          <w:sz w:val="21"/>
          <w:szCs w:val="21"/>
        </w:rPr>
      </w:pPr>
      <w:r w:rsidRPr="00250D4D">
        <w:rPr>
          <w:sz w:val="21"/>
          <w:szCs w:val="21"/>
        </w:rPr>
        <w:t xml:space="preserve">PARTISIPA </w:t>
      </w:r>
      <w:r>
        <w:rPr>
          <w:sz w:val="21"/>
          <w:szCs w:val="21"/>
        </w:rPr>
        <w:t>will also ensure its team</w:t>
      </w:r>
      <w:r w:rsidRPr="00250D4D">
        <w:rPr>
          <w:sz w:val="21"/>
          <w:szCs w:val="21"/>
        </w:rPr>
        <w:t xml:space="preserve"> include</w:t>
      </w:r>
      <w:r>
        <w:rPr>
          <w:sz w:val="21"/>
          <w:szCs w:val="21"/>
        </w:rPr>
        <w:t>s</w:t>
      </w:r>
      <w:r w:rsidRPr="00250D4D">
        <w:rPr>
          <w:sz w:val="21"/>
          <w:szCs w:val="21"/>
        </w:rPr>
        <w:t xml:space="preserve"> people with strong skills and knowledge to embed climate change and disaster resilience across PNDS, and support skills development within GoTL and within the PARTISIPA team. </w:t>
      </w:r>
      <w:r w:rsidR="00AC153B">
        <w:rPr>
          <w:sz w:val="21"/>
          <w:szCs w:val="21"/>
        </w:rPr>
        <w:t>Regular t</w:t>
      </w:r>
      <w:r w:rsidR="002B5AE9">
        <w:rPr>
          <w:sz w:val="21"/>
          <w:szCs w:val="21"/>
        </w:rPr>
        <w:t xml:space="preserve">echnical audits </w:t>
      </w:r>
      <w:r w:rsidR="00AC153B">
        <w:rPr>
          <w:sz w:val="21"/>
          <w:szCs w:val="21"/>
        </w:rPr>
        <w:t>should</w:t>
      </w:r>
      <w:r w:rsidR="002B5AE9">
        <w:rPr>
          <w:sz w:val="21"/>
          <w:szCs w:val="21"/>
        </w:rPr>
        <w:t xml:space="preserve"> capture aspects of </w:t>
      </w:r>
      <w:r w:rsidR="00AC153B">
        <w:rPr>
          <w:sz w:val="21"/>
          <w:szCs w:val="21"/>
        </w:rPr>
        <w:t xml:space="preserve">the </w:t>
      </w:r>
      <w:r w:rsidR="002B5AE9">
        <w:rPr>
          <w:sz w:val="21"/>
          <w:szCs w:val="21"/>
        </w:rPr>
        <w:t>resilience of infrastructure</w:t>
      </w:r>
      <w:r w:rsidR="00AC153B">
        <w:rPr>
          <w:sz w:val="21"/>
          <w:szCs w:val="21"/>
        </w:rPr>
        <w:t xml:space="preserve"> to disasters and climate change</w:t>
      </w:r>
      <w:r w:rsidR="00356F3E">
        <w:rPr>
          <w:sz w:val="21"/>
          <w:szCs w:val="21"/>
        </w:rPr>
        <w:t xml:space="preserve">, and a </w:t>
      </w:r>
      <w:r w:rsidR="00FB32F2" w:rsidRPr="00FB32F2">
        <w:rPr>
          <w:sz w:val="21"/>
          <w:szCs w:val="21"/>
        </w:rPr>
        <w:t xml:space="preserve">regular scan and engagement schedule with </w:t>
      </w:r>
      <w:r w:rsidR="00356F3E">
        <w:rPr>
          <w:sz w:val="21"/>
          <w:szCs w:val="21"/>
        </w:rPr>
        <w:t xml:space="preserve">climate action </w:t>
      </w:r>
      <w:r w:rsidR="00FB32F2" w:rsidRPr="00FB32F2">
        <w:rPr>
          <w:sz w:val="21"/>
          <w:szCs w:val="21"/>
        </w:rPr>
        <w:t xml:space="preserve">partners </w:t>
      </w:r>
      <w:r w:rsidR="00356F3E">
        <w:rPr>
          <w:sz w:val="21"/>
          <w:szCs w:val="21"/>
        </w:rPr>
        <w:t xml:space="preserve">would </w:t>
      </w:r>
      <w:r w:rsidR="00A15B9F">
        <w:rPr>
          <w:sz w:val="21"/>
          <w:szCs w:val="21"/>
        </w:rPr>
        <w:t xml:space="preserve">help </w:t>
      </w:r>
      <w:r w:rsidR="00FB32F2" w:rsidRPr="00FB32F2">
        <w:rPr>
          <w:sz w:val="21"/>
          <w:szCs w:val="21"/>
        </w:rPr>
        <w:t>to identify and action opportunities.</w:t>
      </w:r>
    </w:p>
    <w:p w14:paraId="12270007" w14:textId="3739A8F3" w:rsidR="00D9677B" w:rsidRDefault="00D9677B" w:rsidP="008A4565">
      <w:pPr>
        <w:spacing w:before="240"/>
        <w:rPr>
          <w:sz w:val="21"/>
          <w:szCs w:val="21"/>
        </w:rPr>
      </w:pPr>
      <w:r>
        <w:rPr>
          <w:sz w:val="21"/>
          <w:szCs w:val="21"/>
        </w:rPr>
        <w:t xml:space="preserve">There </w:t>
      </w:r>
      <w:r w:rsidR="00FE2127">
        <w:rPr>
          <w:sz w:val="21"/>
          <w:szCs w:val="21"/>
        </w:rPr>
        <w:t>are also</w:t>
      </w:r>
      <w:r>
        <w:rPr>
          <w:sz w:val="21"/>
          <w:szCs w:val="21"/>
        </w:rPr>
        <w:t xml:space="preserve"> opportunities to </w:t>
      </w:r>
      <w:r w:rsidR="00C54E57" w:rsidRPr="008A4565">
        <w:rPr>
          <w:sz w:val="21"/>
          <w:szCs w:val="21"/>
        </w:rPr>
        <w:t xml:space="preserve">include </w:t>
      </w:r>
      <w:r w:rsidR="00AC153B">
        <w:rPr>
          <w:sz w:val="21"/>
          <w:szCs w:val="21"/>
        </w:rPr>
        <w:t xml:space="preserve">other options on the PNDS menu such as </w:t>
      </w:r>
      <w:r w:rsidR="00B844A1" w:rsidRPr="008A4565">
        <w:rPr>
          <w:sz w:val="21"/>
          <w:szCs w:val="21"/>
        </w:rPr>
        <w:t>carbon-farming as to improve livelihoods</w:t>
      </w:r>
      <w:r w:rsidR="00AC153B">
        <w:rPr>
          <w:sz w:val="21"/>
          <w:szCs w:val="21"/>
        </w:rPr>
        <w:t xml:space="preserve"> </w:t>
      </w:r>
      <w:r w:rsidR="00B844A1" w:rsidRPr="008A4565">
        <w:rPr>
          <w:sz w:val="21"/>
          <w:szCs w:val="21"/>
        </w:rPr>
        <w:t>and promot</w:t>
      </w:r>
      <w:r w:rsidR="00AC153B">
        <w:rPr>
          <w:sz w:val="21"/>
          <w:szCs w:val="21"/>
        </w:rPr>
        <w:t>ing</w:t>
      </w:r>
      <w:r w:rsidR="00B844A1" w:rsidRPr="008A4565">
        <w:rPr>
          <w:sz w:val="21"/>
          <w:szCs w:val="21"/>
        </w:rPr>
        <w:t xml:space="preserve"> </w:t>
      </w:r>
      <w:r w:rsidR="0015344A" w:rsidRPr="008A4565">
        <w:rPr>
          <w:sz w:val="21"/>
          <w:szCs w:val="21"/>
        </w:rPr>
        <w:t xml:space="preserve">revegetation of land around rural water supply systems, slope stabilization of rural road corridors and installation of climate resilient rural flood defences. </w:t>
      </w:r>
      <w:r>
        <w:rPr>
          <w:sz w:val="21"/>
          <w:szCs w:val="21"/>
        </w:rPr>
        <w:t>While the renewable energy market in Timor-Leste is small, particularly given comparatively high rates of electrification, the program c</w:t>
      </w:r>
      <w:r w:rsidR="00AC153B">
        <w:rPr>
          <w:sz w:val="21"/>
          <w:szCs w:val="21"/>
        </w:rPr>
        <w:t xml:space="preserve">ould also work with </w:t>
      </w:r>
      <w:r>
        <w:rPr>
          <w:sz w:val="21"/>
          <w:szCs w:val="21"/>
        </w:rPr>
        <w:t>PNDS to look to use renewables</w:t>
      </w:r>
      <w:r w:rsidR="00AC153B">
        <w:rPr>
          <w:sz w:val="21"/>
          <w:szCs w:val="21"/>
        </w:rPr>
        <w:t>, such as solar panels,</w:t>
      </w:r>
      <w:r>
        <w:rPr>
          <w:sz w:val="21"/>
          <w:szCs w:val="21"/>
        </w:rPr>
        <w:t xml:space="preserve"> in construction of small-scale infrastructure. </w:t>
      </w:r>
    </w:p>
    <w:p w14:paraId="12701E75" w14:textId="77777777" w:rsidR="00D17F1C" w:rsidRDefault="00D17F1C" w:rsidP="00D17F1C">
      <w:pPr>
        <w:pStyle w:val="Heading2"/>
      </w:pPr>
      <w:bookmarkStart w:id="52" w:name="_Toc57881034"/>
      <w:r>
        <w:t>Water Resources Management</w:t>
      </w:r>
      <w:bookmarkEnd w:id="52"/>
    </w:p>
    <w:p w14:paraId="724D237A" w14:textId="4FFBD776" w:rsidR="00D17F1C" w:rsidRPr="00D175C7" w:rsidRDefault="00D17F1C" w:rsidP="00D17F1C">
      <w:pPr>
        <w:spacing w:line="276" w:lineRule="auto"/>
        <w:rPr>
          <w:sz w:val="21"/>
          <w:szCs w:val="21"/>
        </w:rPr>
      </w:pPr>
      <w:r>
        <w:rPr>
          <w:sz w:val="21"/>
          <w:szCs w:val="21"/>
        </w:rPr>
        <w:t xml:space="preserve">The </w:t>
      </w:r>
      <w:r w:rsidRPr="00D175C7">
        <w:rPr>
          <w:sz w:val="21"/>
          <w:szCs w:val="21"/>
        </w:rPr>
        <w:t>10-year horizon</w:t>
      </w:r>
      <w:r>
        <w:rPr>
          <w:sz w:val="21"/>
          <w:szCs w:val="21"/>
        </w:rPr>
        <w:t xml:space="preserve"> for PARTISIPA carries with it good </w:t>
      </w:r>
      <w:r w:rsidRPr="00D175C7">
        <w:rPr>
          <w:sz w:val="21"/>
          <w:szCs w:val="21"/>
        </w:rPr>
        <w:t xml:space="preserve">reason to be hopeful that village level water supply will improve in that time. </w:t>
      </w:r>
      <w:r>
        <w:rPr>
          <w:sz w:val="21"/>
          <w:szCs w:val="21"/>
        </w:rPr>
        <w:t>It can be expected that water use will</w:t>
      </w:r>
      <w:r w:rsidR="00D360DA">
        <w:rPr>
          <w:sz w:val="21"/>
          <w:szCs w:val="21"/>
        </w:rPr>
        <w:t xml:space="preserve"> also </w:t>
      </w:r>
      <w:r>
        <w:rPr>
          <w:sz w:val="21"/>
          <w:szCs w:val="21"/>
        </w:rPr>
        <w:t xml:space="preserve">increase over that timeframe, </w:t>
      </w:r>
      <w:r w:rsidRPr="00D175C7">
        <w:rPr>
          <w:sz w:val="21"/>
          <w:szCs w:val="21"/>
        </w:rPr>
        <w:t xml:space="preserve">beyond the capacity of many of the systems </w:t>
      </w:r>
      <w:r>
        <w:rPr>
          <w:sz w:val="21"/>
          <w:szCs w:val="21"/>
        </w:rPr>
        <w:t xml:space="preserve">PNDS </w:t>
      </w:r>
      <w:r w:rsidRPr="00D175C7">
        <w:rPr>
          <w:sz w:val="21"/>
          <w:szCs w:val="21"/>
        </w:rPr>
        <w:t>ha</w:t>
      </w:r>
      <w:r>
        <w:rPr>
          <w:sz w:val="21"/>
          <w:szCs w:val="21"/>
        </w:rPr>
        <w:t>s</w:t>
      </w:r>
      <w:r w:rsidRPr="00D175C7">
        <w:rPr>
          <w:sz w:val="21"/>
          <w:szCs w:val="21"/>
        </w:rPr>
        <w:t xml:space="preserve"> put in place</w:t>
      </w:r>
      <w:r>
        <w:rPr>
          <w:sz w:val="21"/>
          <w:szCs w:val="21"/>
        </w:rPr>
        <w:t>. However, a</w:t>
      </w:r>
      <w:r w:rsidRPr="00D175C7">
        <w:rPr>
          <w:sz w:val="21"/>
          <w:szCs w:val="21"/>
        </w:rPr>
        <w:t>s water use increases</w:t>
      </w:r>
      <w:r>
        <w:rPr>
          <w:sz w:val="21"/>
          <w:szCs w:val="21"/>
        </w:rPr>
        <w:t xml:space="preserve"> so too will </w:t>
      </w:r>
      <w:r w:rsidRPr="00D175C7">
        <w:rPr>
          <w:sz w:val="21"/>
          <w:szCs w:val="21"/>
        </w:rPr>
        <w:t>competition for water</w:t>
      </w:r>
      <w:r>
        <w:rPr>
          <w:sz w:val="21"/>
          <w:szCs w:val="21"/>
        </w:rPr>
        <w:t>,</w:t>
      </w:r>
      <w:r w:rsidRPr="00D175C7">
        <w:rPr>
          <w:sz w:val="21"/>
          <w:szCs w:val="21"/>
        </w:rPr>
        <w:t xml:space="preserve"> especially during months when water availability is low (i.e. late dry season). Climate change creates uncertainty</w:t>
      </w:r>
      <w:r>
        <w:rPr>
          <w:sz w:val="21"/>
          <w:szCs w:val="21"/>
        </w:rPr>
        <w:t xml:space="preserve">, for example </w:t>
      </w:r>
      <w:r w:rsidRPr="00D175C7">
        <w:rPr>
          <w:sz w:val="21"/>
          <w:szCs w:val="21"/>
        </w:rPr>
        <w:t xml:space="preserve">more severe storms </w:t>
      </w:r>
      <w:r>
        <w:rPr>
          <w:sz w:val="21"/>
          <w:szCs w:val="21"/>
        </w:rPr>
        <w:t xml:space="preserve">may increase annual rainfall but </w:t>
      </w:r>
      <w:r w:rsidRPr="00D175C7">
        <w:rPr>
          <w:sz w:val="21"/>
          <w:szCs w:val="21"/>
        </w:rPr>
        <w:t>it is not clear how surface flows and groundwater will be affected.</w:t>
      </w:r>
      <w:r>
        <w:rPr>
          <w:sz w:val="21"/>
          <w:szCs w:val="21"/>
        </w:rPr>
        <w:t xml:space="preserve"> The PARTISIPA team at the national level will need to support GoTL water planning and modelling, and engineer solutions that are practical and manageable at municipal, postu and village levels. As a starting point, </w:t>
      </w:r>
      <w:r w:rsidR="00AB19A7">
        <w:rPr>
          <w:sz w:val="21"/>
          <w:szCs w:val="21"/>
        </w:rPr>
        <w:t xml:space="preserve">Across Component one and Three of the program, </w:t>
      </w:r>
      <w:r>
        <w:rPr>
          <w:sz w:val="21"/>
          <w:szCs w:val="21"/>
        </w:rPr>
        <w:t xml:space="preserve">PARTISIPA should: </w:t>
      </w:r>
    </w:p>
    <w:p w14:paraId="1456E946" w14:textId="77777777" w:rsidR="00D17F1C" w:rsidRPr="008A4565" w:rsidRDefault="00D17F1C" w:rsidP="00D17F1C">
      <w:pPr>
        <w:pStyle w:val="ListParagraph"/>
        <w:numPr>
          <w:ilvl w:val="1"/>
          <w:numId w:val="36"/>
        </w:numPr>
        <w:spacing w:line="276" w:lineRule="auto"/>
        <w:ind w:left="567" w:hanging="425"/>
        <w:rPr>
          <w:sz w:val="21"/>
          <w:szCs w:val="21"/>
        </w:rPr>
      </w:pPr>
      <w:r>
        <w:rPr>
          <w:sz w:val="21"/>
          <w:szCs w:val="21"/>
        </w:rPr>
        <w:t xml:space="preserve">In the design of water supply systems at village level, take account of the fact </w:t>
      </w:r>
      <w:r w:rsidRPr="008A4565">
        <w:rPr>
          <w:sz w:val="21"/>
          <w:szCs w:val="21"/>
        </w:rPr>
        <w:t>that over time, as populations grow and water demand increases, water supply systems will need to scale up, include substantial water storages and involve more engineering inputs to extract groundwater or draw from surface water flows.</w:t>
      </w:r>
      <w:r>
        <w:rPr>
          <w:sz w:val="21"/>
          <w:szCs w:val="21"/>
        </w:rPr>
        <w:t xml:space="preserve"> </w:t>
      </w:r>
    </w:p>
    <w:p w14:paraId="653FCFE9" w14:textId="77777777" w:rsidR="00D17F1C" w:rsidRPr="008A4565" w:rsidRDefault="00D17F1C" w:rsidP="00D17F1C">
      <w:pPr>
        <w:pStyle w:val="ListParagraph"/>
        <w:numPr>
          <w:ilvl w:val="1"/>
          <w:numId w:val="36"/>
        </w:numPr>
        <w:spacing w:line="276" w:lineRule="auto"/>
        <w:ind w:left="567" w:hanging="425"/>
        <w:rPr>
          <w:sz w:val="21"/>
          <w:szCs w:val="21"/>
        </w:rPr>
      </w:pPr>
      <w:r w:rsidRPr="008A4565">
        <w:rPr>
          <w:sz w:val="21"/>
          <w:szCs w:val="21"/>
        </w:rPr>
        <w:t xml:space="preserve">Build some redundancy in systems to accommodate population growth and increasing per capita water demand.  For example, </w:t>
      </w:r>
      <w:r>
        <w:rPr>
          <w:sz w:val="21"/>
          <w:szCs w:val="21"/>
        </w:rPr>
        <w:t xml:space="preserve">by </w:t>
      </w:r>
      <w:r w:rsidRPr="008A4565">
        <w:rPr>
          <w:sz w:val="21"/>
          <w:szCs w:val="21"/>
        </w:rPr>
        <w:t>add</w:t>
      </w:r>
      <w:r>
        <w:rPr>
          <w:sz w:val="21"/>
          <w:szCs w:val="21"/>
        </w:rPr>
        <w:t>ing</w:t>
      </w:r>
      <w:r w:rsidRPr="008A4565">
        <w:rPr>
          <w:sz w:val="21"/>
          <w:szCs w:val="21"/>
        </w:rPr>
        <w:t xml:space="preserve"> 20</w:t>
      </w:r>
      <w:r>
        <w:rPr>
          <w:sz w:val="21"/>
          <w:szCs w:val="21"/>
        </w:rPr>
        <w:t xml:space="preserve"> per cent</w:t>
      </w:r>
      <w:r w:rsidRPr="008A4565">
        <w:rPr>
          <w:sz w:val="21"/>
          <w:szCs w:val="21"/>
        </w:rPr>
        <w:t xml:space="preserve"> more water storage capacity or select sites for water storages that can accommodate building additional storage capacity in the future.</w:t>
      </w:r>
    </w:p>
    <w:p w14:paraId="5C18014C" w14:textId="77777777" w:rsidR="00D17F1C" w:rsidRPr="008A4565" w:rsidRDefault="00D17F1C" w:rsidP="00D17F1C">
      <w:pPr>
        <w:pStyle w:val="ListParagraph"/>
        <w:numPr>
          <w:ilvl w:val="1"/>
          <w:numId w:val="36"/>
        </w:numPr>
        <w:spacing w:line="276" w:lineRule="auto"/>
        <w:ind w:left="567" w:hanging="425"/>
        <w:rPr>
          <w:sz w:val="21"/>
          <w:szCs w:val="21"/>
        </w:rPr>
      </w:pPr>
      <w:r w:rsidRPr="008A4565">
        <w:rPr>
          <w:sz w:val="21"/>
          <w:szCs w:val="21"/>
        </w:rPr>
        <w:t>Incorporate knowledge of water resources when planning water systems by linking up with water resource management activities, consolidating data already available and taking a systematic approach to better understanding water resources.</w:t>
      </w:r>
    </w:p>
    <w:p w14:paraId="1FF6B0C8" w14:textId="77777777" w:rsidR="00D17F1C" w:rsidRPr="008A4565" w:rsidRDefault="00D17F1C" w:rsidP="00D17F1C">
      <w:pPr>
        <w:pStyle w:val="ListParagraph"/>
        <w:numPr>
          <w:ilvl w:val="1"/>
          <w:numId w:val="36"/>
        </w:numPr>
        <w:spacing w:line="276" w:lineRule="auto"/>
        <w:ind w:left="567" w:hanging="425"/>
        <w:rPr>
          <w:sz w:val="21"/>
          <w:szCs w:val="21"/>
        </w:rPr>
      </w:pPr>
      <w:r w:rsidRPr="008A4565">
        <w:rPr>
          <w:sz w:val="21"/>
          <w:szCs w:val="21"/>
        </w:rPr>
        <w:t>In capacity building approaches, start to build knowledge and skills in water resource management and create opportunities for this to be applied in project planning and execution.</w:t>
      </w:r>
    </w:p>
    <w:p w14:paraId="55E898E9" w14:textId="77777777" w:rsidR="00D17F1C" w:rsidRPr="008A4565" w:rsidRDefault="00D17F1C" w:rsidP="00D17F1C">
      <w:pPr>
        <w:pStyle w:val="ListParagraph"/>
        <w:numPr>
          <w:ilvl w:val="1"/>
          <w:numId w:val="36"/>
        </w:numPr>
        <w:spacing w:line="276" w:lineRule="auto"/>
        <w:ind w:left="567" w:hanging="425"/>
        <w:rPr>
          <w:sz w:val="21"/>
          <w:szCs w:val="21"/>
        </w:rPr>
      </w:pPr>
      <w:r w:rsidRPr="008A4565">
        <w:rPr>
          <w:sz w:val="21"/>
          <w:szCs w:val="21"/>
        </w:rPr>
        <w:t xml:space="preserve">Incorporate water monitoring technology in systems – some of this can be simple, </w:t>
      </w:r>
      <w:r w:rsidRPr="00252FE0">
        <w:rPr>
          <w:sz w:val="21"/>
          <w:szCs w:val="21"/>
        </w:rPr>
        <w:t>e.g.</w:t>
      </w:r>
      <w:r w:rsidRPr="008A4565">
        <w:rPr>
          <w:sz w:val="21"/>
          <w:szCs w:val="21"/>
        </w:rPr>
        <w:t xml:space="preserve"> water level indicators in water storages.</w:t>
      </w:r>
    </w:p>
    <w:p w14:paraId="573EFB95" w14:textId="77777777" w:rsidR="00D17F1C" w:rsidRPr="008A4565" w:rsidRDefault="00D17F1C" w:rsidP="00D17F1C">
      <w:pPr>
        <w:pStyle w:val="ListParagraph"/>
        <w:numPr>
          <w:ilvl w:val="1"/>
          <w:numId w:val="36"/>
        </w:numPr>
        <w:spacing w:line="276" w:lineRule="auto"/>
        <w:ind w:left="567" w:hanging="425"/>
        <w:rPr>
          <w:sz w:val="21"/>
          <w:szCs w:val="21"/>
        </w:rPr>
      </w:pPr>
      <w:r w:rsidRPr="008A4565">
        <w:rPr>
          <w:sz w:val="21"/>
          <w:szCs w:val="21"/>
        </w:rPr>
        <w:t>At the national level, include water resource management in discussions including application of the new water resources policy.</w:t>
      </w:r>
    </w:p>
    <w:p w14:paraId="26467446" w14:textId="77777777" w:rsidR="00D17F1C" w:rsidRPr="008A4565" w:rsidRDefault="00D17F1C" w:rsidP="00D17F1C">
      <w:pPr>
        <w:pStyle w:val="ListParagraph"/>
        <w:numPr>
          <w:ilvl w:val="1"/>
          <w:numId w:val="36"/>
        </w:numPr>
        <w:spacing w:line="276" w:lineRule="auto"/>
        <w:ind w:left="567" w:hanging="425"/>
        <w:rPr>
          <w:sz w:val="21"/>
          <w:szCs w:val="21"/>
        </w:rPr>
      </w:pPr>
      <w:r w:rsidRPr="008A4565">
        <w:rPr>
          <w:sz w:val="21"/>
          <w:szCs w:val="21"/>
        </w:rPr>
        <w:t xml:space="preserve">Towards the later period of the program, begin to include multiple use water systems in infrastructure. This could include agricultural and industrial uses – </w:t>
      </w:r>
      <w:r w:rsidRPr="00252FE0">
        <w:rPr>
          <w:sz w:val="21"/>
          <w:szCs w:val="21"/>
        </w:rPr>
        <w:t>e.g.</w:t>
      </w:r>
      <w:r w:rsidRPr="008A4565">
        <w:rPr>
          <w:sz w:val="21"/>
          <w:szCs w:val="21"/>
        </w:rPr>
        <w:t xml:space="preserve"> for coffee or other agr</w:t>
      </w:r>
      <w:r>
        <w:rPr>
          <w:sz w:val="21"/>
          <w:szCs w:val="21"/>
        </w:rPr>
        <w:t>i</w:t>
      </w:r>
      <w:r w:rsidRPr="008A4565">
        <w:rPr>
          <w:sz w:val="21"/>
          <w:szCs w:val="21"/>
        </w:rPr>
        <w:t>-food processing</w:t>
      </w:r>
      <w:r>
        <w:rPr>
          <w:sz w:val="21"/>
          <w:szCs w:val="21"/>
        </w:rPr>
        <w:t>.</w:t>
      </w:r>
      <w:r w:rsidRPr="008A4565">
        <w:rPr>
          <w:sz w:val="21"/>
          <w:szCs w:val="21"/>
        </w:rPr>
        <w:t xml:space="preserve"> </w:t>
      </w:r>
    </w:p>
    <w:p w14:paraId="77E75F8B" w14:textId="77777777" w:rsidR="00D17F1C" w:rsidRPr="008A4565" w:rsidRDefault="00D17F1C" w:rsidP="00D17F1C">
      <w:pPr>
        <w:pStyle w:val="ListParagraph"/>
        <w:numPr>
          <w:ilvl w:val="1"/>
          <w:numId w:val="36"/>
        </w:numPr>
        <w:spacing w:line="276" w:lineRule="auto"/>
        <w:ind w:left="567" w:hanging="425"/>
        <w:rPr>
          <w:sz w:val="21"/>
          <w:szCs w:val="21"/>
        </w:rPr>
      </w:pPr>
      <w:r w:rsidRPr="008A4565">
        <w:rPr>
          <w:sz w:val="21"/>
          <w:szCs w:val="21"/>
        </w:rPr>
        <w:t xml:space="preserve">PARTISIPA </w:t>
      </w:r>
      <w:r>
        <w:rPr>
          <w:sz w:val="21"/>
          <w:szCs w:val="21"/>
        </w:rPr>
        <w:t xml:space="preserve">supported </w:t>
      </w:r>
      <w:r w:rsidRPr="008A4565">
        <w:rPr>
          <w:sz w:val="21"/>
          <w:szCs w:val="21"/>
        </w:rPr>
        <w:t>water supply projects could feed off larger more integrated water supply systems that are planned and executed at the national level and source water from aquifers and surface water that cuts across municipal boundaries</w:t>
      </w:r>
      <w:r>
        <w:rPr>
          <w:sz w:val="21"/>
          <w:szCs w:val="21"/>
        </w:rPr>
        <w:t>.</w:t>
      </w:r>
    </w:p>
    <w:p w14:paraId="02494798" w14:textId="77777777" w:rsidR="00D17F1C" w:rsidRDefault="00D17F1C" w:rsidP="00D17F1C">
      <w:pPr>
        <w:pStyle w:val="ListParagraph"/>
        <w:numPr>
          <w:ilvl w:val="1"/>
          <w:numId w:val="36"/>
        </w:numPr>
        <w:spacing w:line="276" w:lineRule="auto"/>
        <w:ind w:left="567" w:hanging="425"/>
        <w:rPr>
          <w:sz w:val="21"/>
          <w:szCs w:val="21"/>
        </w:rPr>
      </w:pPr>
      <w:r w:rsidRPr="008A4565">
        <w:rPr>
          <w:sz w:val="21"/>
          <w:szCs w:val="21"/>
        </w:rPr>
        <w:t xml:space="preserve">Complement the demand driven nature of PARTISIPA infrastructure with supply driven approaches </w:t>
      </w:r>
      <w:r w:rsidRPr="00252FE0">
        <w:rPr>
          <w:sz w:val="21"/>
          <w:szCs w:val="21"/>
        </w:rPr>
        <w:t>e.g.</w:t>
      </w:r>
      <w:r w:rsidRPr="008A4565">
        <w:rPr>
          <w:sz w:val="21"/>
          <w:szCs w:val="21"/>
        </w:rPr>
        <w:t xml:space="preserve"> plan for su</w:t>
      </w:r>
      <w:r>
        <w:rPr>
          <w:sz w:val="21"/>
          <w:szCs w:val="21"/>
        </w:rPr>
        <w:t>ku</w:t>
      </w:r>
      <w:r w:rsidRPr="008A4565">
        <w:rPr>
          <w:sz w:val="21"/>
          <w:szCs w:val="21"/>
        </w:rPr>
        <w:t xml:space="preserve"> level systems that combine and are linked to large urban water supply systems being developed.</w:t>
      </w:r>
    </w:p>
    <w:p w14:paraId="0A819DB9" w14:textId="376D5192" w:rsidR="00E508A9" w:rsidRPr="005755EB" w:rsidRDefault="00E508A9" w:rsidP="00C21398">
      <w:pPr>
        <w:pStyle w:val="Heading2"/>
      </w:pPr>
      <w:bookmarkStart w:id="53" w:name="_Toc57881035"/>
      <w:r w:rsidRPr="005755EB">
        <w:t xml:space="preserve">Evidence, </w:t>
      </w:r>
      <w:r w:rsidR="00DD480B">
        <w:t>A</w:t>
      </w:r>
      <w:r w:rsidRPr="005755EB">
        <w:t>dvocacy</w:t>
      </w:r>
      <w:r w:rsidR="001D5181" w:rsidRPr="005755EB">
        <w:t>,</w:t>
      </w:r>
      <w:r w:rsidRPr="005755EB">
        <w:t xml:space="preserve"> and </w:t>
      </w:r>
      <w:r w:rsidR="00DD480B">
        <w:t>P</w:t>
      </w:r>
      <w:r w:rsidRPr="005755EB">
        <w:t xml:space="preserve">olicy </w:t>
      </w:r>
      <w:r w:rsidR="00D52AE0">
        <w:t>I</w:t>
      </w:r>
      <w:r w:rsidRPr="005755EB">
        <w:t>nfluence</w:t>
      </w:r>
      <w:bookmarkEnd w:id="53"/>
      <w:r w:rsidRPr="005755EB">
        <w:t xml:space="preserve"> </w:t>
      </w:r>
    </w:p>
    <w:p w14:paraId="66C146E5" w14:textId="11934EF2" w:rsidR="00E508A9" w:rsidRPr="00104FF1" w:rsidRDefault="00E508A9" w:rsidP="00E65C71">
      <w:pPr>
        <w:spacing w:line="276" w:lineRule="auto"/>
        <w:rPr>
          <w:sz w:val="21"/>
          <w:szCs w:val="21"/>
        </w:rPr>
      </w:pPr>
      <w:r w:rsidRPr="00104FF1">
        <w:rPr>
          <w:sz w:val="21"/>
          <w:szCs w:val="21"/>
        </w:rPr>
        <w:t>The PARTIS</w:t>
      </w:r>
      <w:r w:rsidR="00FE2127">
        <w:rPr>
          <w:sz w:val="21"/>
          <w:szCs w:val="21"/>
        </w:rPr>
        <w:t>I</w:t>
      </w:r>
      <w:r w:rsidRPr="00104FF1">
        <w:rPr>
          <w:sz w:val="21"/>
          <w:szCs w:val="21"/>
        </w:rPr>
        <w:t xml:space="preserve">PA communication and influencing strategy will continue to evolve and develop in line with </w:t>
      </w:r>
      <w:r w:rsidR="00474090" w:rsidRPr="00104FF1">
        <w:rPr>
          <w:sz w:val="21"/>
          <w:szCs w:val="21"/>
        </w:rPr>
        <w:t xml:space="preserve">opportunities for </w:t>
      </w:r>
      <w:r w:rsidRPr="00104FF1">
        <w:rPr>
          <w:sz w:val="21"/>
          <w:szCs w:val="21"/>
        </w:rPr>
        <w:t>policy advocacy and influence</w:t>
      </w:r>
      <w:r w:rsidR="00474090" w:rsidRPr="00104FF1">
        <w:rPr>
          <w:sz w:val="21"/>
          <w:szCs w:val="21"/>
        </w:rPr>
        <w:t>.</w:t>
      </w:r>
      <w:r w:rsidR="008D3A2C" w:rsidRPr="00104FF1">
        <w:rPr>
          <w:sz w:val="21"/>
          <w:szCs w:val="21"/>
        </w:rPr>
        <w:t xml:space="preserve"> PARTISIPA</w:t>
      </w:r>
      <w:r w:rsidR="00AB19A7">
        <w:rPr>
          <w:sz w:val="21"/>
          <w:szCs w:val="21"/>
        </w:rPr>
        <w:t>’s</w:t>
      </w:r>
      <w:r w:rsidR="008D3A2C" w:rsidRPr="00104FF1">
        <w:rPr>
          <w:sz w:val="21"/>
          <w:szCs w:val="21"/>
        </w:rPr>
        <w:t xml:space="preserve"> Sen</w:t>
      </w:r>
      <w:r w:rsidR="00DD480B">
        <w:rPr>
          <w:sz w:val="21"/>
          <w:szCs w:val="21"/>
        </w:rPr>
        <w:t>i</w:t>
      </w:r>
      <w:r w:rsidR="008D3A2C" w:rsidRPr="00104FF1">
        <w:rPr>
          <w:sz w:val="21"/>
          <w:szCs w:val="21"/>
        </w:rPr>
        <w:t>or St</w:t>
      </w:r>
      <w:r w:rsidR="00AC153B">
        <w:rPr>
          <w:sz w:val="21"/>
          <w:szCs w:val="21"/>
        </w:rPr>
        <w:t>akeholder</w:t>
      </w:r>
      <w:r w:rsidR="008D3A2C" w:rsidRPr="00104FF1">
        <w:rPr>
          <w:sz w:val="21"/>
          <w:szCs w:val="21"/>
        </w:rPr>
        <w:t xml:space="preserve"> and Engagement Adviser</w:t>
      </w:r>
      <w:r w:rsidR="00AB19A7">
        <w:rPr>
          <w:sz w:val="21"/>
          <w:szCs w:val="21"/>
        </w:rPr>
        <w:t xml:space="preserve"> will </w:t>
      </w:r>
      <w:r w:rsidR="008D3A2C" w:rsidRPr="00104FF1">
        <w:rPr>
          <w:sz w:val="21"/>
          <w:szCs w:val="21"/>
        </w:rPr>
        <w:t>support GoTL to access and utilise evidence and data more effectively for advocacy, awareness raising, and communications, including by mining existing M&amp;E data and studies</w:t>
      </w:r>
      <w:r w:rsidR="00746AC1" w:rsidRPr="00104FF1">
        <w:rPr>
          <w:sz w:val="21"/>
          <w:szCs w:val="21"/>
        </w:rPr>
        <w:t>;</w:t>
      </w:r>
      <w:r w:rsidR="008D3A2C" w:rsidRPr="00104FF1">
        <w:rPr>
          <w:sz w:val="21"/>
          <w:szCs w:val="21"/>
        </w:rPr>
        <w:t xml:space="preserve"> disseminating information more strategically to lobby for broader GoTL support for and ownership of PNDS; and expanding the target audience to include emerging stakeholders such as municipal administrations, line agencies, the Suku Leaders Association, civil society, and other audiences. The Sen</w:t>
      </w:r>
      <w:r w:rsidR="006A24D0">
        <w:rPr>
          <w:sz w:val="21"/>
          <w:szCs w:val="21"/>
        </w:rPr>
        <w:t>i</w:t>
      </w:r>
      <w:r w:rsidR="008D3A2C" w:rsidRPr="00104FF1">
        <w:rPr>
          <w:sz w:val="21"/>
          <w:szCs w:val="21"/>
        </w:rPr>
        <w:t>or St</w:t>
      </w:r>
      <w:r w:rsidR="00AC153B">
        <w:rPr>
          <w:sz w:val="21"/>
          <w:szCs w:val="21"/>
        </w:rPr>
        <w:t xml:space="preserve">akeholder </w:t>
      </w:r>
      <w:r w:rsidR="008D3A2C" w:rsidRPr="00104FF1">
        <w:rPr>
          <w:sz w:val="21"/>
          <w:szCs w:val="21"/>
        </w:rPr>
        <w:t xml:space="preserve">and Engagement Adviser will work with </w:t>
      </w:r>
      <w:r w:rsidR="00A055CE" w:rsidRPr="00104FF1">
        <w:rPr>
          <w:sz w:val="21"/>
          <w:szCs w:val="21"/>
        </w:rPr>
        <w:t>counterparts</w:t>
      </w:r>
      <w:r w:rsidR="008D3A2C" w:rsidRPr="00104FF1">
        <w:rPr>
          <w:sz w:val="21"/>
          <w:szCs w:val="21"/>
        </w:rPr>
        <w:t xml:space="preserve"> to maintain the v</w:t>
      </w:r>
      <w:r w:rsidR="00AC2701" w:rsidRPr="00104FF1">
        <w:rPr>
          <w:sz w:val="21"/>
          <w:szCs w:val="21"/>
        </w:rPr>
        <w:t xml:space="preserve">isibility of PNDS successes to </w:t>
      </w:r>
      <w:r w:rsidRPr="00104FF1">
        <w:rPr>
          <w:sz w:val="21"/>
          <w:szCs w:val="21"/>
        </w:rPr>
        <w:t>Parliament, the C</w:t>
      </w:r>
      <w:r w:rsidR="00746AC1" w:rsidRPr="00104FF1">
        <w:rPr>
          <w:sz w:val="21"/>
          <w:szCs w:val="21"/>
        </w:rPr>
        <w:t>ouncil of Ministers</w:t>
      </w:r>
      <w:r w:rsidRPr="00104FF1">
        <w:rPr>
          <w:sz w:val="21"/>
          <w:szCs w:val="21"/>
        </w:rPr>
        <w:t xml:space="preserve">, sectoral </w:t>
      </w:r>
      <w:r w:rsidR="003E772C" w:rsidRPr="00104FF1">
        <w:rPr>
          <w:sz w:val="21"/>
          <w:szCs w:val="21"/>
        </w:rPr>
        <w:t>ministries,</w:t>
      </w:r>
      <w:r w:rsidRPr="00104FF1">
        <w:rPr>
          <w:sz w:val="21"/>
          <w:szCs w:val="21"/>
        </w:rPr>
        <w:t xml:space="preserve"> and civil society</w:t>
      </w:r>
      <w:r w:rsidR="008D3A2C" w:rsidRPr="00104FF1">
        <w:rPr>
          <w:sz w:val="21"/>
          <w:szCs w:val="21"/>
        </w:rPr>
        <w:t>, and ensure that these successes</w:t>
      </w:r>
      <w:r w:rsidR="00AC2701" w:rsidRPr="00104FF1">
        <w:rPr>
          <w:sz w:val="21"/>
          <w:szCs w:val="21"/>
        </w:rPr>
        <w:t xml:space="preserve"> build political and bureaucratic support for the program</w:t>
      </w:r>
      <w:r w:rsidR="001D2BEE" w:rsidRPr="00104FF1">
        <w:rPr>
          <w:sz w:val="21"/>
          <w:szCs w:val="21"/>
        </w:rPr>
        <w:t xml:space="preserve">. </w:t>
      </w:r>
      <w:r w:rsidR="00126344" w:rsidRPr="00104FF1">
        <w:rPr>
          <w:sz w:val="21"/>
          <w:szCs w:val="21"/>
        </w:rPr>
        <w:t xml:space="preserve"> </w:t>
      </w:r>
    </w:p>
    <w:p w14:paraId="1FC9A133" w14:textId="2AB2670D" w:rsidR="00E508A9" w:rsidRPr="00104FF1" w:rsidRDefault="6C0E1613" w:rsidP="00E65C71">
      <w:pPr>
        <w:spacing w:line="276" w:lineRule="auto"/>
        <w:rPr>
          <w:sz w:val="21"/>
          <w:szCs w:val="21"/>
        </w:rPr>
      </w:pPr>
      <w:r w:rsidRPr="00104FF1">
        <w:rPr>
          <w:sz w:val="21"/>
          <w:szCs w:val="21"/>
        </w:rPr>
        <w:t xml:space="preserve">There is a need </w:t>
      </w:r>
      <w:r w:rsidR="008D3A2C" w:rsidRPr="00104FF1">
        <w:rPr>
          <w:sz w:val="21"/>
          <w:szCs w:val="21"/>
        </w:rPr>
        <w:t xml:space="preserve">for PARTISIPA </w:t>
      </w:r>
      <w:r w:rsidRPr="00104FF1">
        <w:rPr>
          <w:sz w:val="21"/>
          <w:szCs w:val="21"/>
        </w:rPr>
        <w:t xml:space="preserve">to invest in further studies and evaluations, including </w:t>
      </w:r>
      <w:r w:rsidR="00126344" w:rsidRPr="00104FF1">
        <w:rPr>
          <w:sz w:val="21"/>
          <w:szCs w:val="21"/>
        </w:rPr>
        <w:t xml:space="preserve">for the purposes of understanding </w:t>
      </w:r>
      <w:r w:rsidRPr="00104FF1">
        <w:rPr>
          <w:sz w:val="21"/>
          <w:szCs w:val="21"/>
        </w:rPr>
        <w:t xml:space="preserve">what PNDS has done well, </w:t>
      </w:r>
      <w:r w:rsidR="00BF1084" w:rsidRPr="00104FF1">
        <w:rPr>
          <w:sz w:val="21"/>
          <w:szCs w:val="21"/>
        </w:rPr>
        <w:t xml:space="preserve">and </w:t>
      </w:r>
      <w:r w:rsidRPr="00104FF1">
        <w:rPr>
          <w:sz w:val="21"/>
          <w:szCs w:val="21"/>
        </w:rPr>
        <w:t xml:space="preserve">its limitations and weaknesses. </w:t>
      </w:r>
      <w:r w:rsidR="00610EDE">
        <w:rPr>
          <w:sz w:val="21"/>
          <w:szCs w:val="21"/>
        </w:rPr>
        <w:t xml:space="preserve">For example, </w:t>
      </w:r>
      <w:r w:rsidR="00D5343E">
        <w:rPr>
          <w:sz w:val="21"/>
          <w:szCs w:val="21"/>
        </w:rPr>
        <w:t xml:space="preserve">a study that explores the extent to which people with disabilities have benefited from village level infrastructure, and how outcomes can be improved, would be helpful at both policy and implementation levels. </w:t>
      </w:r>
    </w:p>
    <w:p w14:paraId="1ED72235" w14:textId="77777777" w:rsidR="00ED6C95" w:rsidRDefault="00ED6C95" w:rsidP="00C21398">
      <w:pPr>
        <w:pStyle w:val="Heading2"/>
      </w:pPr>
      <w:bookmarkStart w:id="54" w:name="_Toc57881036"/>
      <w:r>
        <w:t>COVID-19 Response and Recovery</w:t>
      </w:r>
      <w:bookmarkEnd w:id="54"/>
      <w:r>
        <w:t xml:space="preserve"> </w:t>
      </w:r>
    </w:p>
    <w:p w14:paraId="3E480D44" w14:textId="5B486105" w:rsidR="00ED6C95" w:rsidRPr="004E4A81" w:rsidRDefault="00ED6C95" w:rsidP="00ED6C95">
      <w:pPr>
        <w:spacing w:line="276" w:lineRule="auto"/>
        <w:rPr>
          <w:rFonts w:cstheme="minorHAnsi"/>
          <w:sz w:val="21"/>
          <w:szCs w:val="21"/>
        </w:rPr>
      </w:pPr>
      <w:r>
        <w:rPr>
          <w:rFonts w:cstheme="minorHAnsi"/>
          <w:sz w:val="21"/>
          <w:szCs w:val="21"/>
        </w:rPr>
        <w:t xml:space="preserve">The </w:t>
      </w:r>
      <w:r w:rsidRPr="004E4A81">
        <w:rPr>
          <w:rFonts w:cstheme="minorHAnsi"/>
          <w:sz w:val="21"/>
          <w:szCs w:val="21"/>
        </w:rPr>
        <w:t>Australia</w:t>
      </w:r>
      <w:r>
        <w:rPr>
          <w:rFonts w:cstheme="minorHAnsi"/>
          <w:sz w:val="21"/>
          <w:szCs w:val="21"/>
        </w:rPr>
        <w:t xml:space="preserve">n Government has worked closely with the GoTL to mobilise resources and services in response to the COVID-19 crisis. In addition to rapid responses through existing programs, and additional funds to support them, the Australian Government provided </w:t>
      </w:r>
      <w:r w:rsidRPr="004E4A81">
        <w:rPr>
          <w:rFonts w:cstheme="minorHAnsi"/>
          <w:sz w:val="21"/>
          <w:szCs w:val="21"/>
        </w:rPr>
        <w:t xml:space="preserve">AUD7 million in earmarked budget support </w:t>
      </w:r>
      <w:r>
        <w:rPr>
          <w:rFonts w:cstheme="minorHAnsi"/>
          <w:sz w:val="21"/>
          <w:szCs w:val="21"/>
        </w:rPr>
        <w:t xml:space="preserve">to GoTL </w:t>
      </w:r>
      <w:r w:rsidRPr="004E4A81">
        <w:rPr>
          <w:rFonts w:cstheme="minorHAnsi"/>
          <w:sz w:val="21"/>
          <w:szCs w:val="21"/>
        </w:rPr>
        <w:t>for community resilience and economic recovery</w:t>
      </w:r>
      <w:r>
        <w:rPr>
          <w:rFonts w:cstheme="minorHAnsi"/>
          <w:sz w:val="21"/>
          <w:szCs w:val="21"/>
        </w:rPr>
        <w:t xml:space="preserve"> in June 2020</w:t>
      </w:r>
      <w:r w:rsidRPr="004E4A81">
        <w:rPr>
          <w:rFonts w:cstheme="minorHAnsi"/>
          <w:sz w:val="21"/>
          <w:szCs w:val="21"/>
        </w:rPr>
        <w:t xml:space="preserve">.  </w:t>
      </w:r>
      <w:r>
        <w:rPr>
          <w:rFonts w:cstheme="minorHAnsi"/>
          <w:sz w:val="21"/>
          <w:szCs w:val="21"/>
        </w:rPr>
        <w:t>These funds were provided for</w:t>
      </w:r>
      <w:r w:rsidRPr="004E4A81">
        <w:rPr>
          <w:rFonts w:cstheme="minorHAnsi"/>
          <w:sz w:val="21"/>
          <w:szCs w:val="21"/>
        </w:rPr>
        <w:t xml:space="preserve"> additional </w:t>
      </w:r>
      <w:r>
        <w:rPr>
          <w:rFonts w:cstheme="minorHAnsi"/>
          <w:sz w:val="21"/>
          <w:szCs w:val="21"/>
        </w:rPr>
        <w:t xml:space="preserve">PNDS </w:t>
      </w:r>
      <w:r w:rsidRPr="004E4A81">
        <w:rPr>
          <w:rFonts w:cstheme="minorHAnsi"/>
          <w:sz w:val="21"/>
          <w:szCs w:val="21"/>
        </w:rPr>
        <w:t xml:space="preserve">grants for </w:t>
      </w:r>
      <w:r w:rsidR="00AC153B">
        <w:rPr>
          <w:rFonts w:cstheme="minorHAnsi"/>
          <w:sz w:val="21"/>
          <w:szCs w:val="21"/>
        </w:rPr>
        <w:t xml:space="preserve">a third of Timorese </w:t>
      </w:r>
      <w:r w:rsidRPr="004E4A81">
        <w:rPr>
          <w:rFonts w:cstheme="minorHAnsi"/>
          <w:sz w:val="21"/>
          <w:szCs w:val="21"/>
        </w:rPr>
        <w:t>communities</w:t>
      </w:r>
      <w:r w:rsidR="00AC153B">
        <w:rPr>
          <w:rFonts w:cstheme="minorHAnsi"/>
          <w:sz w:val="21"/>
          <w:szCs w:val="21"/>
        </w:rPr>
        <w:t xml:space="preserve"> (152 suku)</w:t>
      </w:r>
      <w:r w:rsidRPr="004E4A81">
        <w:rPr>
          <w:rFonts w:cstheme="minorHAnsi"/>
          <w:sz w:val="21"/>
          <w:szCs w:val="21"/>
        </w:rPr>
        <w:t>.</w:t>
      </w:r>
    </w:p>
    <w:p w14:paraId="294CDB7D" w14:textId="02BEE51F" w:rsidR="00ED6C95" w:rsidRDefault="00ED6C95" w:rsidP="00ED6C95">
      <w:pPr>
        <w:spacing w:line="276" w:lineRule="auto"/>
        <w:rPr>
          <w:rFonts w:cstheme="minorHAnsi"/>
          <w:sz w:val="21"/>
          <w:szCs w:val="21"/>
        </w:rPr>
      </w:pPr>
      <w:r w:rsidRPr="004E4A81">
        <w:rPr>
          <w:rFonts w:cstheme="minorHAnsi"/>
          <w:sz w:val="21"/>
          <w:szCs w:val="21"/>
        </w:rPr>
        <w:t xml:space="preserve">As a national program PNDS reaches every suku in Timor-Leste and </w:t>
      </w:r>
      <w:r>
        <w:rPr>
          <w:rFonts w:cstheme="minorHAnsi"/>
          <w:sz w:val="21"/>
          <w:szCs w:val="21"/>
        </w:rPr>
        <w:t xml:space="preserve">is therefore well-placed to </w:t>
      </w:r>
      <w:r w:rsidRPr="004E4A81">
        <w:rPr>
          <w:rFonts w:cstheme="minorHAnsi"/>
          <w:sz w:val="21"/>
          <w:szCs w:val="21"/>
        </w:rPr>
        <w:t xml:space="preserve">provide </w:t>
      </w:r>
      <w:r>
        <w:rPr>
          <w:rFonts w:cstheme="minorHAnsi"/>
          <w:sz w:val="21"/>
          <w:szCs w:val="21"/>
        </w:rPr>
        <w:t>the administrative infrastructure required for economic stimulus direct</w:t>
      </w:r>
      <w:r w:rsidRPr="004E4A81">
        <w:rPr>
          <w:rFonts w:cstheme="minorHAnsi"/>
          <w:sz w:val="21"/>
          <w:szCs w:val="21"/>
        </w:rPr>
        <w:t xml:space="preserve">ly to communities to assist them to face the challenges of COVID-19.  </w:t>
      </w:r>
      <w:r>
        <w:rPr>
          <w:rFonts w:cstheme="minorHAnsi"/>
          <w:sz w:val="21"/>
          <w:szCs w:val="21"/>
        </w:rPr>
        <w:t xml:space="preserve">Prior to the disbursement of funds, </w:t>
      </w:r>
      <w:r w:rsidRPr="004E4A81">
        <w:rPr>
          <w:rFonts w:cstheme="minorHAnsi"/>
          <w:sz w:val="21"/>
          <w:szCs w:val="21"/>
        </w:rPr>
        <w:t>Australia</w:t>
      </w:r>
      <w:r>
        <w:rPr>
          <w:rFonts w:cstheme="minorHAnsi"/>
          <w:sz w:val="21"/>
          <w:szCs w:val="21"/>
        </w:rPr>
        <w:t xml:space="preserve"> undertook a</w:t>
      </w:r>
      <w:r w:rsidR="00AC153B">
        <w:rPr>
          <w:rFonts w:cstheme="minorHAnsi"/>
          <w:sz w:val="21"/>
          <w:szCs w:val="21"/>
        </w:rPr>
        <w:t xml:space="preserve"> rapid</w:t>
      </w:r>
      <w:r>
        <w:rPr>
          <w:rFonts w:cstheme="minorHAnsi"/>
          <w:sz w:val="21"/>
          <w:szCs w:val="21"/>
        </w:rPr>
        <w:t xml:space="preserve"> assessment of partner government systems to manage the funds and</w:t>
      </w:r>
      <w:r w:rsidRPr="004E4A81">
        <w:rPr>
          <w:rFonts w:cstheme="minorHAnsi"/>
          <w:sz w:val="21"/>
          <w:szCs w:val="21"/>
        </w:rPr>
        <w:t xml:space="preserve"> assessed </w:t>
      </w:r>
      <w:r>
        <w:rPr>
          <w:rFonts w:cstheme="minorHAnsi"/>
          <w:sz w:val="21"/>
          <w:szCs w:val="21"/>
        </w:rPr>
        <w:t xml:space="preserve">GoTL </w:t>
      </w:r>
      <w:r w:rsidRPr="004E4A81">
        <w:rPr>
          <w:rFonts w:cstheme="minorHAnsi"/>
          <w:sz w:val="21"/>
          <w:szCs w:val="21"/>
        </w:rPr>
        <w:t xml:space="preserve">systems as presenting an acceptable fiduciary risk due to </w:t>
      </w:r>
      <w:r>
        <w:rPr>
          <w:rFonts w:cstheme="minorHAnsi"/>
          <w:sz w:val="21"/>
          <w:szCs w:val="21"/>
        </w:rPr>
        <w:t xml:space="preserve">the </w:t>
      </w:r>
      <w:r w:rsidRPr="004E4A81">
        <w:rPr>
          <w:rFonts w:cstheme="minorHAnsi"/>
          <w:sz w:val="21"/>
          <w:szCs w:val="21"/>
        </w:rPr>
        <w:t xml:space="preserve">existing support program (PARTISIPA) and </w:t>
      </w:r>
      <w:r>
        <w:rPr>
          <w:rFonts w:cstheme="minorHAnsi"/>
          <w:sz w:val="21"/>
          <w:szCs w:val="21"/>
        </w:rPr>
        <w:t>Australia’s</w:t>
      </w:r>
      <w:r w:rsidRPr="004E4A81">
        <w:rPr>
          <w:rFonts w:cstheme="minorHAnsi"/>
          <w:sz w:val="21"/>
          <w:szCs w:val="21"/>
        </w:rPr>
        <w:t xml:space="preserve"> longstanding partnerships with MOF and M</w:t>
      </w:r>
      <w:r w:rsidR="00AB19A7">
        <w:rPr>
          <w:rFonts w:cstheme="minorHAnsi"/>
          <w:sz w:val="21"/>
          <w:szCs w:val="21"/>
        </w:rPr>
        <w:t>SA</w:t>
      </w:r>
      <w:r w:rsidRPr="004E4A81">
        <w:rPr>
          <w:rFonts w:cstheme="minorHAnsi"/>
          <w:sz w:val="21"/>
          <w:szCs w:val="21"/>
        </w:rPr>
        <w:t>.  As such</w:t>
      </w:r>
      <w:r w:rsidR="00AC153B">
        <w:rPr>
          <w:rFonts w:cstheme="minorHAnsi"/>
          <w:sz w:val="21"/>
          <w:szCs w:val="21"/>
        </w:rPr>
        <w:t>, and because of the emergency nature of the funding,</w:t>
      </w:r>
      <w:r w:rsidRPr="004E4A81">
        <w:rPr>
          <w:rFonts w:cstheme="minorHAnsi"/>
          <w:sz w:val="21"/>
          <w:szCs w:val="21"/>
        </w:rPr>
        <w:t xml:space="preserve"> Australia agreed to waive the requirement to undertake a full Assessment of National Systems</w:t>
      </w:r>
      <w:r w:rsidR="00AC153B">
        <w:rPr>
          <w:rFonts w:cstheme="minorHAnsi"/>
          <w:sz w:val="21"/>
          <w:szCs w:val="21"/>
        </w:rPr>
        <w:t xml:space="preserve"> (ANS)</w:t>
      </w:r>
      <w:r w:rsidRPr="004E4A81">
        <w:rPr>
          <w:rFonts w:cstheme="minorHAnsi"/>
          <w:sz w:val="21"/>
          <w:szCs w:val="21"/>
        </w:rPr>
        <w:t xml:space="preserve"> as would normally be required to provide budget support. </w:t>
      </w:r>
      <w:r>
        <w:rPr>
          <w:rFonts w:cstheme="minorHAnsi"/>
          <w:sz w:val="21"/>
          <w:szCs w:val="21"/>
        </w:rPr>
        <w:t>Any future on-budget support to GoTL</w:t>
      </w:r>
      <w:r w:rsidR="003D7BBC">
        <w:rPr>
          <w:rFonts w:cstheme="minorHAnsi"/>
          <w:sz w:val="21"/>
          <w:szCs w:val="21"/>
        </w:rPr>
        <w:t xml:space="preserve"> is conditional on </w:t>
      </w:r>
      <w:r w:rsidR="00AC153B">
        <w:rPr>
          <w:rFonts w:cstheme="minorHAnsi"/>
          <w:sz w:val="21"/>
          <w:szCs w:val="21"/>
        </w:rPr>
        <w:t xml:space="preserve">an ANS being undertaken, </w:t>
      </w:r>
      <w:r w:rsidR="003D7BBC">
        <w:rPr>
          <w:rFonts w:cstheme="minorHAnsi"/>
          <w:sz w:val="21"/>
          <w:szCs w:val="21"/>
        </w:rPr>
        <w:t xml:space="preserve">the findings of </w:t>
      </w:r>
      <w:r w:rsidR="00AC153B">
        <w:rPr>
          <w:rFonts w:cstheme="minorHAnsi"/>
          <w:sz w:val="21"/>
          <w:szCs w:val="21"/>
        </w:rPr>
        <w:t>the assessment</w:t>
      </w:r>
      <w:r w:rsidR="003D7BBC">
        <w:rPr>
          <w:rFonts w:cstheme="minorHAnsi"/>
          <w:sz w:val="21"/>
          <w:szCs w:val="21"/>
        </w:rPr>
        <w:t xml:space="preserve"> and </w:t>
      </w:r>
      <w:r w:rsidR="00AC153B">
        <w:rPr>
          <w:rFonts w:cstheme="minorHAnsi"/>
          <w:sz w:val="21"/>
          <w:szCs w:val="21"/>
        </w:rPr>
        <w:t xml:space="preserve">relevant </w:t>
      </w:r>
      <w:r w:rsidR="003D7BBC">
        <w:rPr>
          <w:rFonts w:cstheme="minorHAnsi"/>
          <w:sz w:val="21"/>
          <w:szCs w:val="21"/>
        </w:rPr>
        <w:t xml:space="preserve">sector fiduciary assessments. </w:t>
      </w:r>
    </w:p>
    <w:p w14:paraId="048D14AB" w14:textId="706883BE" w:rsidR="00ED6C95" w:rsidRPr="00A66B52" w:rsidRDefault="00ED6C95" w:rsidP="00ED6C95">
      <w:pPr>
        <w:spacing w:line="276" w:lineRule="auto"/>
        <w:rPr>
          <w:rFonts w:cstheme="minorHAnsi"/>
          <w:sz w:val="21"/>
          <w:szCs w:val="21"/>
        </w:rPr>
      </w:pPr>
      <w:r w:rsidRPr="00A66B52">
        <w:rPr>
          <w:rFonts w:cstheme="minorHAnsi"/>
          <w:sz w:val="21"/>
          <w:szCs w:val="21"/>
        </w:rPr>
        <w:t xml:space="preserve">The overall goal of the </w:t>
      </w:r>
      <w:r>
        <w:rPr>
          <w:rFonts w:cstheme="minorHAnsi"/>
          <w:sz w:val="21"/>
          <w:szCs w:val="21"/>
        </w:rPr>
        <w:t>AUD 7million budget support was to enable</w:t>
      </w:r>
      <w:r w:rsidRPr="00A66B52">
        <w:rPr>
          <w:rFonts w:cstheme="minorHAnsi"/>
          <w:sz w:val="21"/>
          <w:szCs w:val="21"/>
        </w:rPr>
        <w:t xml:space="preserve"> GoTL led efforts for community resilience and economic recovery in response to the COVID-19 pandemic.  The key strategic objectives </w:t>
      </w:r>
      <w:r>
        <w:rPr>
          <w:rFonts w:cstheme="minorHAnsi"/>
          <w:sz w:val="21"/>
          <w:szCs w:val="21"/>
        </w:rPr>
        <w:t>were</w:t>
      </w:r>
      <w:r w:rsidRPr="00A66B52">
        <w:rPr>
          <w:rFonts w:cstheme="minorHAnsi"/>
          <w:sz w:val="21"/>
          <w:szCs w:val="21"/>
        </w:rPr>
        <w:t xml:space="preserve"> to:</w:t>
      </w:r>
    </w:p>
    <w:p w14:paraId="335E97D3" w14:textId="77777777" w:rsidR="00ED6C95" w:rsidRPr="009C16F1" w:rsidRDefault="00ED6C95" w:rsidP="00ED6C95">
      <w:pPr>
        <w:pStyle w:val="ListParagraph"/>
        <w:numPr>
          <w:ilvl w:val="0"/>
          <w:numId w:val="78"/>
        </w:numPr>
        <w:spacing w:line="276" w:lineRule="auto"/>
        <w:rPr>
          <w:rFonts w:cstheme="minorHAnsi"/>
          <w:sz w:val="21"/>
          <w:szCs w:val="21"/>
        </w:rPr>
      </w:pPr>
      <w:r w:rsidRPr="009C16F1">
        <w:rPr>
          <w:rFonts w:cstheme="minorHAnsi"/>
          <w:sz w:val="21"/>
          <w:szCs w:val="21"/>
        </w:rPr>
        <w:t xml:space="preserve">provide quick and direct resources and opportunities to communities to help maintain economic activity and improve critical infrastructure in their villages. </w:t>
      </w:r>
    </w:p>
    <w:p w14:paraId="4EF339DE" w14:textId="77777777" w:rsidR="00ED6C95" w:rsidRPr="009C16F1" w:rsidRDefault="00ED6C95" w:rsidP="00ED6C95">
      <w:pPr>
        <w:pStyle w:val="ListParagraph"/>
        <w:numPr>
          <w:ilvl w:val="0"/>
          <w:numId w:val="78"/>
        </w:numPr>
        <w:spacing w:line="276" w:lineRule="auto"/>
        <w:rPr>
          <w:rFonts w:cstheme="minorHAnsi"/>
          <w:sz w:val="21"/>
          <w:szCs w:val="21"/>
        </w:rPr>
      </w:pPr>
      <w:r w:rsidRPr="009C16F1">
        <w:rPr>
          <w:rFonts w:cstheme="minorHAnsi"/>
          <w:sz w:val="21"/>
          <w:szCs w:val="21"/>
        </w:rPr>
        <w:t xml:space="preserve">demonstrate Australia’s commitment to the people and government of Timor-Leste to achieve Timor-Leste’s development goals through country led programs and priorities. </w:t>
      </w:r>
    </w:p>
    <w:p w14:paraId="63FFC6AC" w14:textId="5D302BC9" w:rsidR="00ED6C95" w:rsidRPr="00104FF1" w:rsidRDefault="00ED6C95" w:rsidP="00ED6C95">
      <w:pPr>
        <w:spacing w:line="276" w:lineRule="auto"/>
        <w:rPr>
          <w:rFonts w:cstheme="minorHAnsi"/>
          <w:sz w:val="21"/>
          <w:szCs w:val="21"/>
        </w:rPr>
      </w:pPr>
      <w:r w:rsidRPr="00A66B52">
        <w:rPr>
          <w:rFonts w:cstheme="minorHAnsi"/>
          <w:sz w:val="21"/>
          <w:szCs w:val="21"/>
        </w:rPr>
        <w:t xml:space="preserve">The Program </w:t>
      </w:r>
      <w:r>
        <w:rPr>
          <w:rFonts w:cstheme="minorHAnsi"/>
          <w:sz w:val="21"/>
          <w:szCs w:val="21"/>
        </w:rPr>
        <w:t>wa</w:t>
      </w:r>
      <w:r w:rsidRPr="00A66B52">
        <w:rPr>
          <w:rFonts w:cstheme="minorHAnsi"/>
          <w:sz w:val="21"/>
          <w:szCs w:val="21"/>
        </w:rPr>
        <w:t xml:space="preserve">s initially planned as a </w:t>
      </w:r>
      <w:r w:rsidR="00065915" w:rsidRPr="00A66B52">
        <w:rPr>
          <w:rFonts w:cstheme="minorHAnsi"/>
          <w:sz w:val="21"/>
          <w:szCs w:val="21"/>
        </w:rPr>
        <w:t>one-off short-term</w:t>
      </w:r>
      <w:r w:rsidRPr="00A66B52">
        <w:rPr>
          <w:rFonts w:cstheme="minorHAnsi"/>
          <w:sz w:val="21"/>
          <w:szCs w:val="21"/>
        </w:rPr>
        <w:t xml:space="preserve"> response to the COVID-19 pandemic in Timor-Leste </w:t>
      </w:r>
      <w:r>
        <w:rPr>
          <w:rFonts w:cstheme="minorHAnsi"/>
          <w:sz w:val="21"/>
          <w:szCs w:val="21"/>
        </w:rPr>
        <w:t>and</w:t>
      </w:r>
      <w:r w:rsidRPr="00A66B52">
        <w:rPr>
          <w:rFonts w:cstheme="minorHAnsi"/>
          <w:sz w:val="21"/>
          <w:szCs w:val="21"/>
        </w:rPr>
        <w:t xml:space="preserve"> will end on 31 December 2020 when all funds </w:t>
      </w:r>
      <w:r>
        <w:rPr>
          <w:rFonts w:cstheme="minorHAnsi"/>
          <w:sz w:val="21"/>
          <w:szCs w:val="21"/>
        </w:rPr>
        <w:t xml:space="preserve">are expected to have been </w:t>
      </w:r>
      <w:r w:rsidRPr="00A66B52">
        <w:rPr>
          <w:rFonts w:cstheme="minorHAnsi"/>
          <w:sz w:val="21"/>
          <w:szCs w:val="21"/>
        </w:rPr>
        <w:t>disbursed to PNDS suku bank accounts.</w:t>
      </w:r>
    </w:p>
    <w:p w14:paraId="1288909F" w14:textId="21DC2715" w:rsidR="00065915" w:rsidRPr="005755EB" w:rsidRDefault="00065915" w:rsidP="00065915">
      <w:pPr>
        <w:tabs>
          <w:tab w:val="left" w:pos="284"/>
        </w:tabs>
        <w:spacing w:line="276" w:lineRule="auto"/>
        <w:rPr>
          <w:rFonts w:eastAsia="Times New Roman" w:cs="Times New Roman"/>
          <w:sz w:val="21"/>
          <w:szCs w:val="21"/>
        </w:rPr>
      </w:pPr>
      <w:r w:rsidRPr="005755EB">
        <w:rPr>
          <w:rFonts w:eastAsia="Times New Roman" w:cs="Times New Roman"/>
          <w:sz w:val="21"/>
          <w:szCs w:val="21"/>
        </w:rPr>
        <w:t xml:space="preserve">While the current arrangement is being managed directly by </w:t>
      </w:r>
      <w:r w:rsidR="00AC153B">
        <w:rPr>
          <w:rFonts w:eastAsia="Times New Roman" w:cs="Times New Roman"/>
          <w:sz w:val="21"/>
          <w:szCs w:val="21"/>
        </w:rPr>
        <w:t>DFAT</w:t>
      </w:r>
      <w:r w:rsidRPr="005755EB">
        <w:rPr>
          <w:rFonts w:eastAsia="Times New Roman" w:cs="Times New Roman"/>
          <w:sz w:val="21"/>
          <w:szCs w:val="21"/>
        </w:rPr>
        <w:t xml:space="preserve"> as a separate initiative, the PARTISIPA team is providing significant technical support to the initiative. If this aid modality continues, the PARTISIPA team will need to continue to support or possible manage Australian Direct Budget Support to GoTL. This could include implementation of </w:t>
      </w:r>
      <w:r w:rsidR="00AC153B">
        <w:rPr>
          <w:rFonts w:eastAsia="Times New Roman" w:cs="Times New Roman"/>
          <w:sz w:val="21"/>
          <w:szCs w:val="21"/>
        </w:rPr>
        <w:t>the ANS</w:t>
      </w:r>
      <w:r w:rsidRPr="005755EB">
        <w:rPr>
          <w:rFonts w:eastAsia="Times New Roman" w:cs="Times New Roman"/>
          <w:sz w:val="21"/>
          <w:szCs w:val="21"/>
        </w:rPr>
        <w:t xml:space="preserve"> and other necessary context and systems monitoring and assessment protocols. There is significant DFAT guidance on using partner government systems, investing in PFM reform, and managing Direct Budget Support initiatives.</w:t>
      </w:r>
      <w:r w:rsidRPr="005755EB">
        <w:rPr>
          <w:rFonts w:eastAsia="Times New Roman" w:cs="Times New Roman"/>
          <w:sz w:val="21"/>
          <w:szCs w:val="21"/>
          <w:vertAlign w:val="superscript"/>
        </w:rPr>
        <w:footnoteReference w:id="18"/>
      </w:r>
    </w:p>
    <w:p w14:paraId="14F06CFF" w14:textId="60351BF3" w:rsidR="00716163" w:rsidRPr="005755EB" w:rsidRDefault="73E3A6E3" w:rsidP="003C6429">
      <w:pPr>
        <w:pStyle w:val="Heading1"/>
      </w:pPr>
      <w:bookmarkStart w:id="55" w:name="_Toc57881037"/>
      <w:r w:rsidRPr="005755EB">
        <w:t xml:space="preserve">Component </w:t>
      </w:r>
      <w:r w:rsidR="008813FA">
        <w:t>T</w:t>
      </w:r>
      <w:r w:rsidRPr="005755EB">
        <w:t xml:space="preserve">wo: </w:t>
      </w:r>
      <w:r w:rsidR="008813FA">
        <w:t>S</w:t>
      </w:r>
      <w:r w:rsidR="00BC23E7" w:rsidRPr="005755EB">
        <w:t xml:space="preserve">trengthening </w:t>
      </w:r>
      <w:r w:rsidR="008813FA">
        <w:t>S</w:t>
      </w:r>
      <w:r w:rsidR="00BC23E7" w:rsidRPr="005755EB">
        <w:t>ub-</w:t>
      </w:r>
      <w:r w:rsidR="008813FA">
        <w:t>N</w:t>
      </w:r>
      <w:r w:rsidR="00BC23E7" w:rsidRPr="005755EB">
        <w:t xml:space="preserve">ational </w:t>
      </w:r>
      <w:r w:rsidR="008813FA">
        <w:t>A</w:t>
      </w:r>
      <w:r w:rsidR="00746AC1" w:rsidRPr="005755EB">
        <w:t>dministration</w:t>
      </w:r>
      <w:bookmarkEnd w:id="55"/>
    </w:p>
    <w:p w14:paraId="31F6823E" w14:textId="5F189FA4" w:rsidR="003411A2" w:rsidRPr="00104FF1" w:rsidRDefault="002955F6" w:rsidP="00C21398">
      <w:pPr>
        <w:spacing w:line="276" w:lineRule="auto"/>
        <w:rPr>
          <w:sz w:val="21"/>
          <w:szCs w:val="21"/>
        </w:rPr>
      </w:pPr>
      <w:r w:rsidRPr="00104FF1">
        <w:rPr>
          <w:sz w:val="21"/>
          <w:szCs w:val="21"/>
        </w:rPr>
        <w:t xml:space="preserve">Municipalities and </w:t>
      </w:r>
      <w:r w:rsidR="00C57A4A" w:rsidRPr="00104FF1">
        <w:rPr>
          <w:sz w:val="21"/>
          <w:szCs w:val="21"/>
        </w:rPr>
        <w:t>postu</w:t>
      </w:r>
      <w:r w:rsidRPr="00104FF1">
        <w:rPr>
          <w:sz w:val="21"/>
          <w:szCs w:val="21"/>
        </w:rPr>
        <w:t xml:space="preserve"> have </w:t>
      </w:r>
      <w:r w:rsidR="006E3904" w:rsidRPr="00104FF1">
        <w:rPr>
          <w:sz w:val="21"/>
          <w:szCs w:val="21"/>
        </w:rPr>
        <w:t xml:space="preserve">had limited capacity </w:t>
      </w:r>
      <w:r w:rsidR="00746AC1" w:rsidRPr="00104FF1">
        <w:rPr>
          <w:sz w:val="21"/>
          <w:szCs w:val="21"/>
        </w:rPr>
        <w:t xml:space="preserve">to </w:t>
      </w:r>
      <w:r w:rsidR="00C3799E" w:rsidRPr="00104FF1">
        <w:rPr>
          <w:sz w:val="21"/>
          <w:szCs w:val="21"/>
        </w:rPr>
        <w:t>realise</w:t>
      </w:r>
      <w:r w:rsidR="00746AC1" w:rsidRPr="00104FF1">
        <w:rPr>
          <w:sz w:val="21"/>
          <w:szCs w:val="21"/>
        </w:rPr>
        <w:t xml:space="preserve"> their evolving mandates under decentralisation</w:t>
      </w:r>
      <w:r w:rsidR="006E3904" w:rsidRPr="00104FF1">
        <w:rPr>
          <w:sz w:val="21"/>
          <w:szCs w:val="21"/>
        </w:rPr>
        <w:t xml:space="preserve">. </w:t>
      </w:r>
      <w:r w:rsidR="008A1A42" w:rsidRPr="00104FF1">
        <w:rPr>
          <w:sz w:val="21"/>
          <w:szCs w:val="21"/>
        </w:rPr>
        <w:t>As decentralisation co</w:t>
      </w:r>
      <w:r w:rsidRPr="00104FF1">
        <w:rPr>
          <w:sz w:val="21"/>
          <w:szCs w:val="21"/>
        </w:rPr>
        <w:t>ntinues</w:t>
      </w:r>
      <w:r w:rsidR="00C3799E" w:rsidRPr="00104FF1">
        <w:rPr>
          <w:sz w:val="21"/>
          <w:szCs w:val="21"/>
        </w:rPr>
        <w:t>,</w:t>
      </w:r>
      <w:r w:rsidR="006E3904" w:rsidRPr="00104FF1">
        <w:rPr>
          <w:sz w:val="21"/>
          <w:szCs w:val="21"/>
        </w:rPr>
        <w:t xml:space="preserve"> so too do</w:t>
      </w:r>
      <w:r w:rsidR="006365EB" w:rsidRPr="00104FF1">
        <w:rPr>
          <w:sz w:val="21"/>
          <w:szCs w:val="21"/>
        </w:rPr>
        <w:t>es</w:t>
      </w:r>
      <w:r w:rsidR="006E3904" w:rsidRPr="00104FF1">
        <w:rPr>
          <w:sz w:val="21"/>
          <w:szCs w:val="21"/>
        </w:rPr>
        <w:t xml:space="preserve"> the need for sub-national governments to grow their capacity</w:t>
      </w:r>
      <w:r w:rsidR="00746AC1" w:rsidRPr="00104FF1">
        <w:rPr>
          <w:sz w:val="21"/>
          <w:szCs w:val="21"/>
        </w:rPr>
        <w:t xml:space="preserve"> to deliver relevant, quality programs and services</w:t>
      </w:r>
      <w:r w:rsidR="006365EB" w:rsidRPr="00104FF1">
        <w:rPr>
          <w:sz w:val="21"/>
          <w:szCs w:val="21"/>
        </w:rPr>
        <w:t xml:space="preserve">. </w:t>
      </w:r>
      <w:r w:rsidR="00C3799E" w:rsidRPr="00104FF1">
        <w:rPr>
          <w:sz w:val="21"/>
          <w:szCs w:val="21"/>
        </w:rPr>
        <w:t>B</w:t>
      </w:r>
      <w:r w:rsidR="006365EB" w:rsidRPr="00104FF1">
        <w:rPr>
          <w:sz w:val="21"/>
          <w:szCs w:val="21"/>
        </w:rPr>
        <w:t xml:space="preserve">asic systems and processes that enabled </w:t>
      </w:r>
      <w:r w:rsidR="00C3799E" w:rsidRPr="00104FF1">
        <w:rPr>
          <w:sz w:val="21"/>
          <w:szCs w:val="21"/>
        </w:rPr>
        <w:t>them</w:t>
      </w:r>
      <w:r w:rsidR="006365EB" w:rsidRPr="00104FF1">
        <w:rPr>
          <w:sz w:val="21"/>
          <w:szCs w:val="21"/>
        </w:rPr>
        <w:t xml:space="preserve"> to administer their mandates remain in their infancy in many locations, and </w:t>
      </w:r>
      <w:r w:rsidR="00746AC1" w:rsidRPr="00104FF1">
        <w:rPr>
          <w:sz w:val="21"/>
          <w:szCs w:val="21"/>
        </w:rPr>
        <w:t xml:space="preserve">inconsistent mandates and </w:t>
      </w:r>
      <w:r w:rsidR="009C6088" w:rsidRPr="00104FF1">
        <w:rPr>
          <w:sz w:val="21"/>
          <w:szCs w:val="21"/>
        </w:rPr>
        <w:t>resource constraints</w:t>
      </w:r>
      <w:r w:rsidR="003411A2" w:rsidRPr="00104FF1">
        <w:rPr>
          <w:sz w:val="21"/>
          <w:szCs w:val="21"/>
        </w:rPr>
        <w:t xml:space="preserve"> only serve to amplify sub-national </w:t>
      </w:r>
      <w:r w:rsidR="006A24D0" w:rsidRPr="00104FF1">
        <w:rPr>
          <w:sz w:val="21"/>
          <w:szCs w:val="21"/>
        </w:rPr>
        <w:t>governments</w:t>
      </w:r>
      <w:r w:rsidR="0087322A">
        <w:rPr>
          <w:sz w:val="21"/>
          <w:szCs w:val="21"/>
        </w:rPr>
        <w:t>’</w:t>
      </w:r>
      <w:r w:rsidR="003411A2" w:rsidRPr="00104FF1">
        <w:rPr>
          <w:sz w:val="21"/>
          <w:szCs w:val="21"/>
        </w:rPr>
        <w:t xml:space="preserve"> inability to deliver. </w:t>
      </w:r>
    </w:p>
    <w:p w14:paraId="67388A70" w14:textId="22C6003E" w:rsidR="00C76277" w:rsidRDefault="001B0C25" w:rsidP="00C21398">
      <w:pPr>
        <w:spacing w:line="276" w:lineRule="auto"/>
        <w:rPr>
          <w:sz w:val="21"/>
          <w:szCs w:val="21"/>
        </w:rPr>
      </w:pPr>
      <w:r w:rsidRPr="00104FF1">
        <w:rPr>
          <w:sz w:val="21"/>
          <w:szCs w:val="21"/>
        </w:rPr>
        <w:t xml:space="preserve">Building fundamental </w:t>
      </w:r>
      <w:r w:rsidR="00716163" w:rsidRPr="00104FF1">
        <w:rPr>
          <w:sz w:val="21"/>
          <w:szCs w:val="21"/>
        </w:rPr>
        <w:t xml:space="preserve">administrative </w:t>
      </w:r>
      <w:r w:rsidRPr="00104FF1">
        <w:rPr>
          <w:sz w:val="21"/>
          <w:szCs w:val="21"/>
        </w:rPr>
        <w:t xml:space="preserve">systems and </w:t>
      </w:r>
      <w:r w:rsidR="00716163" w:rsidRPr="00104FF1">
        <w:rPr>
          <w:sz w:val="21"/>
          <w:szCs w:val="21"/>
        </w:rPr>
        <w:t xml:space="preserve">processes </w:t>
      </w:r>
      <w:r w:rsidRPr="00104FF1">
        <w:rPr>
          <w:sz w:val="21"/>
          <w:szCs w:val="21"/>
        </w:rPr>
        <w:t>(</w:t>
      </w:r>
      <w:r w:rsidR="00716163" w:rsidRPr="00104FF1">
        <w:rPr>
          <w:sz w:val="21"/>
          <w:szCs w:val="21"/>
        </w:rPr>
        <w:t>such as planning</w:t>
      </w:r>
      <w:r w:rsidRPr="00104FF1">
        <w:rPr>
          <w:sz w:val="21"/>
          <w:szCs w:val="21"/>
        </w:rPr>
        <w:t xml:space="preserve">, </w:t>
      </w:r>
      <w:r w:rsidR="00B6650A" w:rsidRPr="00104FF1">
        <w:rPr>
          <w:sz w:val="21"/>
          <w:szCs w:val="21"/>
        </w:rPr>
        <w:t>PFM</w:t>
      </w:r>
      <w:r w:rsidRPr="00104FF1">
        <w:rPr>
          <w:sz w:val="21"/>
          <w:szCs w:val="21"/>
        </w:rPr>
        <w:t>, contracting and procurement)</w:t>
      </w:r>
      <w:r w:rsidR="00716163" w:rsidRPr="00104FF1">
        <w:rPr>
          <w:sz w:val="21"/>
          <w:szCs w:val="21"/>
        </w:rPr>
        <w:t xml:space="preserve"> </w:t>
      </w:r>
      <w:r w:rsidRPr="00104FF1">
        <w:rPr>
          <w:sz w:val="21"/>
          <w:szCs w:val="21"/>
        </w:rPr>
        <w:t>are</w:t>
      </w:r>
      <w:r w:rsidR="008C1D6A" w:rsidRPr="00104FF1">
        <w:rPr>
          <w:sz w:val="21"/>
          <w:szCs w:val="21"/>
        </w:rPr>
        <w:t xml:space="preserve"> </w:t>
      </w:r>
      <w:r w:rsidR="00716163" w:rsidRPr="00104FF1">
        <w:rPr>
          <w:sz w:val="21"/>
          <w:szCs w:val="21"/>
        </w:rPr>
        <w:t>a</w:t>
      </w:r>
      <w:r w:rsidR="008C1D6A" w:rsidRPr="00104FF1">
        <w:rPr>
          <w:sz w:val="21"/>
          <w:szCs w:val="21"/>
        </w:rPr>
        <w:t xml:space="preserve"> </w:t>
      </w:r>
      <w:r w:rsidR="00C3799E" w:rsidRPr="00104FF1">
        <w:rPr>
          <w:sz w:val="21"/>
          <w:szCs w:val="21"/>
        </w:rPr>
        <w:t>critical</w:t>
      </w:r>
      <w:r w:rsidR="00A4589C" w:rsidRPr="00104FF1">
        <w:rPr>
          <w:sz w:val="21"/>
          <w:szCs w:val="21"/>
        </w:rPr>
        <w:t xml:space="preserve"> foundation for expanded </w:t>
      </w:r>
      <w:r w:rsidR="005A013B" w:rsidRPr="00104FF1">
        <w:rPr>
          <w:sz w:val="21"/>
          <w:szCs w:val="21"/>
        </w:rPr>
        <w:t xml:space="preserve">capacity to deliver </w:t>
      </w:r>
      <w:r w:rsidR="00746AC1" w:rsidRPr="00104FF1">
        <w:rPr>
          <w:sz w:val="21"/>
          <w:szCs w:val="21"/>
        </w:rPr>
        <w:t xml:space="preserve">programs and </w:t>
      </w:r>
      <w:r w:rsidR="005A013B" w:rsidRPr="00104FF1">
        <w:rPr>
          <w:sz w:val="21"/>
          <w:szCs w:val="21"/>
        </w:rPr>
        <w:t xml:space="preserve">services to communities. </w:t>
      </w:r>
      <w:r w:rsidR="008B5638" w:rsidRPr="00104FF1">
        <w:rPr>
          <w:sz w:val="21"/>
          <w:szCs w:val="21"/>
        </w:rPr>
        <w:t>T</w:t>
      </w:r>
      <w:r w:rsidR="00F85332" w:rsidRPr="00104FF1">
        <w:rPr>
          <w:sz w:val="21"/>
          <w:szCs w:val="21"/>
        </w:rPr>
        <w:t xml:space="preserve">he national government has not </w:t>
      </w:r>
      <w:r w:rsidR="008B5638" w:rsidRPr="00104FF1">
        <w:rPr>
          <w:sz w:val="21"/>
          <w:szCs w:val="21"/>
        </w:rPr>
        <w:t xml:space="preserve">consistently </w:t>
      </w:r>
      <w:r w:rsidR="00F55FA3" w:rsidRPr="00104FF1">
        <w:rPr>
          <w:sz w:val="21"/>
          <w:szCs w:val="21"/>
        </w:rPr>
        <w:t xml:space="preserve">provided municipalities with clear mandates, nor has it </w:t>
      </w:r>
      <w:r w:rsidR="00F85332" w:rsidRPr="00104FF1">
        <w:rPr>
          <w:sz w:val="21"/>
          <w:szCs w:val="21"/>
        </w:rPr>
        <w:t xml:space="preserve">generated </w:t>
      </w:r>
      <w:r w:rsidR="00686DF2" w:rsidRPr="00104FF1">
        <w:rPr>
          <w:sz w:val="21"/>
          <w:szCs w:val="21"/>
        </w:rPr>
        <w:t xml:space="preserve">user-friendly policies and guidelines that inform implementation of designated mandates. </w:t>
      </w:r>
      <w:r w:rsidR="004F7428" w:rsidRPr="00104FF1">
        <w:rPr>
          <w:sz w:val="21"/>
          <w:szCs w:val="21"/>
        </w:rPr>
        <w:t xml:space="preserve">Municipalities are therefore </w:t>
      </w:r>
      <w:r w:rsidR="00130E25" w:rsidRPr="00104FF1">
        <w:rPr>
          <w:sz w:val="21"/>
          <w:szCs w:val="21"/>
        </w:rPr>
        <w:t xml:space="preserve">trying to implement without foundational systems and processes, and without clarity on their </w:t>
      </w:r>
      <w:r w:rsidR="00C3799E" w:rsidRPr="00104FF1">
        <w:rPr>
          <w:sz w:val="21"/>
          <w:szCs w:val="21"/>
        </w:rPr>
        <w:t xml:space="preserve">roles, </w:t>
      </w:r>
      <w:r w:rsidR="00130E25" w:rsidRPr="00104FF1">
        <w:rPr>
          <w:sz w:val="21"/>
          <w:szCs w:val="21"/>
        </w:rPr>
        <w:t>responsibilities</w:t>
      </w:r>
      <w:r w:rsidR="00C3799E" w:rsidRPr="00104FF1">
        <w:rPr>
          <w:sz w:val="21"/>
          <w:szCs w:val="21"/>
        </w:rPr>
        <w:t xml:space="preserve"> or authority</w:t>
      </w:r>
      <w:r w:rsidR="00130E25" w:rsidRPr="00104FF1">
        <w:rPr>
          <w:sz w:val="21"/>
          <w:szCs w:val="21"/>
        </w:rPr>
        <w:t xml:space="preserve">. </w:t>
      </w:r>
      <w:r w:rsidR="00F85332" w:rsidRPr="00104FF1">
        <w:rPr>
          <w:sz w:val="21"/>
          <w:szCs w:val="21"/>
        </w:rPr>
        <w:t xml:space="preserve"> </w:t>
      </w:r>
    </w:p>
    <w:p w14:paraId="21041395" w14:textId="6591C87C" w:rsidR="00176431" w:rsidRDefault="00176431" w:rsidP="00C21398">
      <w:pPr>
        <w:spacing w:line="276" w:lineRule="auto"/>
        <w:rPr>
          <w:sz w:val="21"/>
          <w:szCs w:val="21"/>
        </w:rPr>
      </w:pPr>
      <w:r w:rsidRPr="006D055F">
        <w:rPr>
          <w:sz w:val="21"/>
          <w:szCs w:val="21"/>
        </w:rPr>
        <w:t xml:space="preserve">PARTISIPA will support municipalities </w:t>
      </w:r>
      <w:r w:rsidR="004E6795" w:rsidRPr="006D055F">
        <w:rPr>
          <w:sz w:val="21"/>
          <w:szCs w:val="21"/>
        </w:rPr>
        <w:t xml:space="preserve">to strengthen administrative core functions and capabilities, </w:t>
      </w:r>
      <w:r w:rsidR="00014B7A" w:rsidRPr="006D055F">
        <w:rPr>
          <w:sz w:val="21"/>
          <w:szCs w:val="21"/>
        </w:rPr>
        <w:t xml:space="preserve">address the basic needs of villages, and be responsive to </w:t>
      </w:r>
      <w:r w:rsidR="00F16E9D" w:rsidRPr="006D055F">
        <w:rPr>
          <w:sz w:val="21"/>
          <w:szCs w:val="21"/>
        </w:rPr>
        <w:t xml:space="preserve">their citizens including attention </w:t>
      </w:r>
      <w:r w:rsidR="00494032" w:rsidRPr="006D055F">
        <w:rPr>
          <w:sz w:val="21"/>
          <w:szCs w:val="21"/>
        </w:rPr>
        <w:t xml:space="preserve">on </w:t>
      </w:r>
      <w:r w:rsidR="00F16E9D" w:rsidRPr="006D055F">
        <w:rPr>
          <w:sz w:val="21"/>
          <w:szCs w:val="21"/>
        </w:rPr>
        <w:t xml:space="preserve">women, children, people with disabilities and youth. </w:t>
      </w:r>
      <w:r w:rsidR="00494032" w:rsidRPr="006D055F">
        <w:rPr>
          <w:sz w:val="21"/>
          <w:szCs w:val="21"/>
        </w:rPr>
        <w:t xml:space="preserve">To do this, PARTISIPA will bring to municipalities </w:t>
      </w:r>
      <w:r w:rsidR="003F34FD" w:rsidRPr="006D055F">
        <w:rPr>
          <w:sz w:val="21"/>
          <w:szCs w:val="21"/>
        </w:rPr>
        <w:t xml:space="preserve">who opt in with </w:t>
      </w:r>
      <w:r w:rsidR="00494032" w:rsidRPr="006D055F">
        <w:rPr>
          <w:sz w:val="21"/>
          <w:szCs w:val="21"/>
        </w:rPr>
        <w:t>technical support</w:t>
      </w:r>
      <w:r w:rsidR="001A2BC4" w:rsidRPr="006D055F">
        <w:rPr>
          <w:sz w:val="21"/>
          <w:szCs w:val="21"/>
        </w:rPr>
        <w:t xml:space="preserve"> for governance and GEDSI</w:t>
      </w:r>
      <w:r w:rsidR="007050EF" w:rsidRPr="006D055F">
        <w:rPr>
          <w:sz w:val="21"/>
          <w:szCs w:val="21"/>
        </w:rPr>
        <w:t xml:space="preserve"> (one fulltime advisor for each </w:t>
      </w:r>
      <w:r w:rsidR="00740A48" w:rsidRPr="006D055F">
        <w:rPr>
          <w:sz w:val="21"/>
          <w:szCs w:val="21"/>
        </w:rPr>
        <w:t>position)</w:t>
      </w:r>
      <w:r w:rsidR="00AA7159" w:rsidRPr="006D055F">
        <w:rPr>
          <w:sz w:val="21"/>
          <w:szCs w:val="21"/>
        </w:rPr>
        <w:t xml:space="preserve"> and </w:t>
      </w:r>
      <w:r w:rsidR="00740A48" w:rsidRPr="006D055F">
        <w:rPr>
          <w:sz w:val="21"/>
          <w:szCs w:val="21"/>
        </w:rPr>
        <w:t xml:space="preserve">senior technical support from the </w:t>
      </w:r>
      <w:r w:rsidR="00AA7159" w:rsidRPr="006D055F">
        <w:rPr>
          <w:sz w:val="21"/>
          <w:szCs w:val="21"/>
        </w:rPr>
        <w:t>PARTISIPA R</w:t>
      </w:r>
      <w:r w:rsidR="00740A48" w:rsidRPr="006D055F">
        <w:rPr>
          <w:sz w:val="21"/>
          <w:szCs w:val="21"/>
        </w:rPr>
        <w:t xml:space="preserve">oving </w:t>
      </w:r>
      <w:r w:rsidR="00AA7159" w:rsidRPr="006D055F">
        <w:rPr>
          <w:sz w:val="21"/>
          <w:szCs w:val="21"/>
        </w:rPr>
        <w:t>National Advisory Team (</w:t>
      </w:r>
      <w:r w:rsidR="00FC4F71" w:rsidRPr="006D055F">
        <w:rPr>
          <w:sz w:val="21"/>
          <w:szCs w:val="21"/>
        </w:rPr>
        <w:t xml:space="preserve">discussed further </w:t>
      </w:r>
      <w:r w:rsidR="00AA7159" w:rsidRPr="006D055F">
        <w:rPr>
          <w:sz w:val="21"/>
          <w:szCs w:val="21"/>
        </w:rPr>
        <w:t>below)</w:t>
      </w:r>
      <w:r w:rsidR="00FC4F71" w:rsidRPr="006D055F">
        <w:rPr>
          <w:sz w:val="21"/>
          <w:szCs w:val="21"/>
        </w:rPr>
        <w:t xml:space="preserve">. In addition, municipalities will </w:t>
      </w:r>
      <w:r w:rsidR="000B1AAE" w:rsidRPr="006D055F">
        <w:rPr>
          <w:sz w:val="21"/>
          <w:szCs w:val="21"/>
        </w:rPr>
        <w:t>work with their TA to select</w:t>
      </w:r>
      <w:r w:rsidR="00FC4F71" w:rsidRPr="006D055F">
        <w:rPr>
          <w:sz w:val="21"/>
          <w:szCs w:val="21"/>
        </w:rPr>
        <w:t xml:space="preserve"> </w:t>
      </w:r>
      <w:r w:rsidR="00994FD9" w:rsidRPr="006D055F">
        <w:rPr>
          <w:sz w:val="21"/>
          <w:szCs w:val="21"/>
        </w:rPr>
        <w:t xml:space="preserve">options for other </w:t>
      </w:r>
      <w:r w:rsidR="00C17F68" w:rsidRPr="006D055F">
        <w:rPr>
          <w:sz w:val="21"/>
          <w:szCs w:val="21"/>
        </w:rPr>
        <w:t>activities and</w:t>
      </w:r>
      <w:r w:rsidR="003F34FD">
        <w:rPr>
          <w:sz w:val="21"/>
          <w:szCs w:val="21"/>
        </w:rPr>
        <w:t xml:space="preserve"> utilising additional</w:t>
      </w:r>
      <w:r w:rsidR="00C17F68" w:rsidRPr="006D055F">
        <w:rPr>
          <w:sz w:val="21"/>
          <w:szCs w:val="21"/>
        </w:rPr>
        <w:t xml:space="preserve"> </w:t>
      </w:r>
      <w:r w:rsidR="00994FD9" w:rsidRPr="006D055F">
        <w:rPr>
          <w:sz w:val="21"/>
          <w:szCs w:val="21"/>
        </w:rPr>
        <w:t xml:space="preserve">support </w:t>
      </w:r>
      <w:r w:rsidR="008968E5" w:rsidRPr="006D055F">
        <w:rPr>
          <w:sz w:val="21"/>
          <w:szCs w:val="21"/>
        </w:rPr>
        <w:t xml:space="preserve">(approximately AUD 24,000 per municipality per year) </w:t>
      </w:r>
      <w:r w:rsidR="00994FD9" w:rsidRPr="006D055F">
        <w:rPr>
          <w:sz w:val="21"/>
          <w:szCs w:val="21"/>
        </w:rPr>
        <w:t>that includes technical advice (</w:t>
      </w:r>
      <w:r w:rsidR="00C17F68" w:rsidRPr="006D055F">
        <w:rPr>
          <w:sz w:val="21"/>
          <w:szCs w:val="21"/>
        </w:rPr>
        <w:t xml:space="preserve">i.e. fulltime TA in PFM, infrastructure, </w:t>
      </w:r>
      <w:r w:rsidR="00AA7159" w:rsidRPr="006D055F">
        <w:rPr>
          <w:sz w:val="21"/>
          <w:szCs w:val="21"/>
        </w:rPr>
        <w:t>etc)</w:t>
      </w:r>
      <w:r w:rsidR="00994FD9" w:rsidRPr="006D055F">
        <w:rPr>
          <w:sz w:val="21"/>
          <w:szCs w:val="21"/>
        </w:rPr>
        <w:t xml:space="preserve">, </w:t>
      </w:r>
      <w:r w:rsidR="00B752C8" w:rsidRPr="006D055F">
        <w:rPr>
          <w:sz w:val="21"/>
          <w:szCs w:val="21"/>
        </w:rPr>
        <w:t xml:space="preserve">training, </w:t>
      </w:r>
      <w:r w:rsidR="00AA7159" w:rsidRPr="006D055F">
        <w:rPr>
          <w:sz w:val="21"/>
          <w:szCs w:val="21"/>
        </w:rPr>
        <w:t xml:space="preserve">workshops, pilots, </w:t>
      </w:r>
      <w:r w:rsidR="00B752C8" w:rsidRPr="006D055F">
        <w:rPr>
          <w:sz w:val="21"/>
          <w:szCs w:val="21"/>
        </w:rPr>
        <w:t xml:space="preserve">twinning arrangements, </w:t>
      </w:r>
      <w:r w:rsidR="007050EF" w:rsidRPr="006D055F">
        <w:rPr>
          <w:sz w:val="21"/>
          <w:szCs w:val="21"/>
        </w:rPr>
        <w:t>and</w:t>
      </w:r>
      <w:r w:rsidR="00B752C8" w:rsidRPr="006D055F">
        <w:rPr>
          <w:sz w:val="21"/>
          <w:szCs w:val="21"/>
        </w:rPr>
        <w:t xml:space="preserve"> other activities as agreed by</w:t>
      </w:r>
      <w:r w:rsidR="003F34FD">
        <w:rPr>
          <w:sz w:val="21"/>
          <w:szCs w:val="21"/>
        </w:rPr>
        <w:t xml:space="preserve"> DFAT, PARTISIPA and</w:t>
      </w:r>
      <w:r w:rsidR="00B752C8" w:rsidRPr="006D055F">
        <w:rPr>
          <w:sz w:val="21"/>
          <w:szCs w:val="21"/>
        </w:rPr>
        <w:t xml:space="preserve"> the Municipal President.</w:t>
      </w:r>
      <w:r w:rsidR="00B752C8">
        <w:rPr>
          <w:sz w:val="21"/>
          <w:szCs w:val="21"/>
        </w:rPr>
        <w:t xml:space="preserve"> </w:t>
      </w:r>
    </w:p>
    <w:p w14:paraId="2DF4A255" w14:textId="2E52C49B" w:rsidR="006C297E" w:rsidRPr="00104FF1" w:rsidRDefault="006C297E" w:rsidP="00C21398">
      <w:pPr>
        <w:spacing w:line="276" w:lineRule="auto"/>
        <w:rPr>
          <w:sz w:val="21"/>
          <w:szCs w:val="21"/>
        </w:rPr>
      </w:pPr>
      <w:bookmarkStart w:id="56" w:name="_Hlk51482750"/>
      <w:r>
        <w:rPr>
          <w:sz w:val="21"/>
          <w:szCs w:val="21"/>
        </w:rPr>
        <w:t>The PARTISIPA Interim program (</w:t>
      </w:r>
      <w:r w:rsidR="001A182F">
        <w:rPr>
          <w:sz w:val="21"/>
          <w:szCs w:val="21"/>
        </w:rPr>
        <w:t>Jan 2020 – Jun 2021) is currently piloting</w:t>
      </w:r>
      <w:r w:rsidR="00010226">
        <w:rPr>
          <w:sz w:val="21"/>
          <w:szCs w:val="21"/>
        </w:rPr>
        <w:t xml:space="preserve"> component two approaches. The program is operating pilots in four municipalities </w:t>
      </w:r>
      <w:r w:rsidR="00CD3271">
        <w:rPr>
          <w:sz w:val="21"/>
          <w:szCs w:val="21"/>
        </w:rPr>
        <w:t>with indications of positive results</w:t>
      </w:r>
      <w:r w:rsidR="00263AE1">
        <w:rPr>
          <w:sz w:val="21"/>
          <w:szCs w:val="21"/>
        </w:rPr>
        <w:t xml:space="preserve">. Once the full PARTISIPA program begins in July 2021, the implementing partner will </w:t>
      </w:r>
      <w:r w:rsidR="00240E9B">
        <w:rPr>
          <w:sz w:val="21"/>
          <w:szCs w:val="21"/>
        </w:rPr>
        <w:t xml:space="preserve">need to ensure a smooth transition with minimal disruption and </w:t>
      </w:r>
      <w:r w:rsidR="00263AE1">
        <w:rPr>
          <w:sz w:val="21"/>
          <w:szCs w:val="21"/>
        </w:rPr>
        <w:t xml:space="preserve">take on the board the </w:t>
      </w:r>
      <w:r w:rsidR="002B0929">
        <w:rPr>
          <w:sz w:val="21"/>
          <w:szCs w:val="21"/>
        </w:rPr>
        <w:t xml:space="preserve">initial </w:t>
      </w:r>
      <w:r w:rsidR="00263AE1">
        <w:rPr>
          <w:sz w:val="21"/>
          <w:szCs w:val="21"/>
        </w:rPr>
        <w:t>lessons</w:t>
      </w:r>
      <w:r w:rsidR="008A68C3">
        <w:rPr>
          <w:sz w:val="21"/>
          <w:szCs w:val="21"/>
        </w:rPr>
        <w:t xml:space="preserve">, activities and commitments </w:t>
      </w:r>
      <w:r w:rsidR="00240E9B">
        <w:rPr>
          <w:sz w:val="21"/>
          <w:szCs w:val="21"/>
        </w:rPr>
        <w:t xml:space="preserve">from these pilots. </w:t>
      </w:r>
      <w:r w:rsidR="00293149">
        <w:rPr>
          <w:sz w:val="21"/>
          <w:szCs w:val="21"/>
        </w:rPr>
        <w:t>The Implementing Partner will need to build o</w:t>
      </w:r>
      <w:r w:rsidR="00264D66">
        <w:rPr>
          <w:sz w:val="21"/>
          <w:szCs w:val="21"/>
        </w:rPr>
        <w:t>n</w:t>
      </w:r>
      <w:r w:rsidR="00293149">
        <w:rPr>
          <w:sz w:val="21"/>
          <w:szCs w:val="21"/>
        </w:rPr>
        <w:t xml:space="preserve"> and consolidate </w:t>
      </w:r>
      <w:r w:rsidR="00E321DF">
        <w:rPr>
          <w:sz w:val="21"/>
          <w:szCs w:val="21"/>
        </w:rPr>
        <w:t xml:space="preserve">the approaches, roll-out the Program, and </w:t>
      </w:r>
      <w:r w:rsidR="009A4AFF">
        <w:rPr>
          <w:sz w:val="21"/>
          <w:szCs w:val="21"/>
        </w:rPr>
        <w:t xml:space="preserve">construct a whole of program MEL Framework and Plan with </w:t>
      </w:r>
      <w:r w:rsidR="000A35E1">
        <w:rPr>
          <w:sz w:val="21"/>
          <w:szCs w:val="21"/>
        </w:rPr>
        <w:t xml:space="preserve">partners. </w:t>
      </w:r>
    </w:p>
    <w:bookmarkEnd w:id="56"/>
    <w:p w14:paraId="46D575EE" w14:textId="55C4FD4D" w:rsidR="00B55A60" w:rsidRPr="00104FF1" w:rsidRDefault="00410E11" w:rsidP="00C21398">
      <w:pPr>
        <w:spacing w:line="276" w:lineRule="auto"/>
        <w:rPr>
          <w:sz w:val="21"/>
          <w:szCs w:val="21"/>
        </w:rPr>
      </w:pPr>
      <w:r w:rsidRPr="00104FF1">
        <w:rPr>
          <w:sz w:val="21"/>
          <w:szCs w:val="21"/>
        </w:rPr>
        <w:t>In keeping with the Ways of Working</w:t>
      </w:r>
      <w:r w:rsidR="00442104" w:rsidRPr="00104FF1">
        <w:rPr>
          <w:sz w:val="21"/>
          <w:szCs w:val="21"/>
        </w:rPr>
        <w:t>, PARTISIPA will seek to partner with willing municipalities to support them</w:t>
      </w:r>
      <w:r w:rsidR="00754C5D" w:rsidRPr="00104FF1">
        <w:rPr>
          <w:sz w:val="21"/>
          <w:szCs w:val="21"/>
        </w:rPr>
        <w:t xml:space="preserve"> to</w:t>
      </w:r>
      <w:r w:rsidR="00442104" w:rsidRPr="00104FF1">
        <w:rPr>
          <w:sz w:val="21"/>
          <w:szCs w:val="21"/>
        </w:rPr>
        <w:t xml:space="preserve"> build their machinery of government and deliver on their mandates</w:t>
      </w:r>
      <w:r w:rsidR="00474899" w:rsidRPr="00104FF1">
        <w:rPr>
          <w:sz w:val="21"/>
          <w:szCs w:val="21"/>
        </w:rPr>
        <w:t xml:space="preserve">. The partnership approach denotes mutual responsibilities and obligations. </w:t>
      </w:r>
      <w:r w:rsidR="00E574B4" w:rsidRPr="00104FF1">
        <w:rPr>
          <w:sz w:val="21"/>
          <w:szCs w:val="21"/>
        </w:rPr>
        <w:t xml:space="preserve">PARTISIPA </w:t>
      </w:r>
      <w:r w:rsidR="00754C5D" w:rsidRPr="00104FF1">
        <w:rPr>
          <w:sz w:val="21"/>
          <w:szCs w:val="21"/>
        </w:rPr>
        <w:t xml:space="preserve">will </w:t>
      </w:r>
      <w:r w:rsidR="00AC153B">
        <w:rPr>
          <w:sz w:val="21"/>
          <w:szCs w:val="21"/>
        </w:rPr>
        <w:t>not</w:t>
      </w:r>
      <w:r w:rsidR="00754C5D" w:rsidRPr="00104FF1">
        <w:rPr>
          <w:sz w:val="21"/>
          <w:szCs w:val="21"/>
        </w:rPr>
        <w:t xml:space="preserve"> </w:t>
      </w:r>
      <w:r w:rsidR="00914A79" w:rsidRPr="00104FF1">
        <w:rPr>
          <w:sz w:val="21"/>
          <w:szCs w:val="21"/>
        </w:rPr>
        <w:t>provid</w:t>
      </w:r>
      <w:r w:rsidR="00AC153B">
        <w:rPr>
          <w:sz w:val="21"/>
          <w:szCs w:val="21"/>
        </w:rPr>
        <w:t>e the full suite of</w:t>
      </w:r>
      <w:r w:rsidR="00914A79" w:rsidRPr="00104FF1">
        <w:rPr>
          <w:sz w:val="21"/>
          <w:szCs w:val="21"/>
        </w:rPr>
        <w:t xml:space="preserve"> support to municipalities that are not willing to commit to a shared agenda</w:t>
      </w:r>
      <w:r w:rsidR="008B5638" w:rsidRPr="00104FF1">
        <w:rPr>
          <w:sz w:val="21"/>
          <w:szCs w:val="21"/>
        </w:rPr>
        <w:t xml:space="preserve"> of change</w:t>
      </w:r>
      <w:r w:rsidR="00914A79" w:rsidRPr="00104FF1">
        <w:rPr>
          <w:sz w:val="21"/>
          <w:szCs w:val="21"/>
        </w:rPr>
        <w:t xml:space="preserve">. This approach </w:t>
      </w:r>
      <w:r w:rsidR="003A62A5" w:rsidRPr="00104FF1">
        <w:rPr>
          <w:sz w:val="21"/>
          <w:szCs w:val="21"/>
        </w:rPr>
        <w:t xml:space="preserve">derives from lessons learned </w:t>
      </w:r>
      <w:r w:rsidR="002468EF" w:rsidRPr="00104FF1">
        <w:rPr>
          <w:sz w:val="21"/>
          <w:szCs w:val="21"/>
        </w:rPr>
        <w:t xml:space="preserve">in implementing </w:t>
      </w:r>
      <w:r w:rsidR="003A62A5" w:rsidRPr="00104FF1">
        <w:rPr>
          <w:sz w:val="21"/>
          <w:szCs w:val="21"/>
        </w:rPr>
        <w:t xml:space="preserve">development programs in </w:t>
      </w:r>
      <w:r w:rsidR="0008371D" w:rsidRPr="00104FF1">
        <w:rPr>
          <w:sz w:val="21"/>
          <w:szCs w:val="21"/>
        </w:rPr>
        <w:t>Timor-Leste</w:t>
      </w:r>
      <w:r w:rsidR="003A62A5" w:rsidRPr="00104FF1">
        <w:rPr>
          <w:sz w:val="21"/>
          <w:szCs w:val="21"/>
        </w:rPr>
        <w:t xml:space="preserve"> and elsewhere</w:t>
      </w:r>
      <w:r w:rsidR="00C3799E" w:rsidRPr="00104FF1">
        <w:rPr>
          <w:sz w:val="21"/>
          <w:szCs w:val="21"/>
        </w:rPr>
        <w:t>,</w:t>
      </w:r>
      <w:r w:rsidR="002468EF" w:rsidRPr="00104FF1">
        <w:rPr>
          <w:sz w:val="21"/>
          <w:szCs w:val="21"/>
        </w:rPr>
        <w:t xml:space="preserve"> </w:t>
      </w:r>
      <w:r w:rsidR="00E66D92" w:rsidRPr="00104FF1">
        <w:rPr>
          <w:sz w:val="21"/>
          <w:szCs w:val="21"/>
        </w:rPr>
        <w:t xml:space="preserve">counterpart commitment is an essential ingredient </w:t>
      </w:r>
      <w:r w:rsidR="008B5638" w:rsidRPr="00104FF1">
        <w:rPr>
          <w:sz w:val="21"/>
          <w:szCs w:val="21"/>
        </w:rPr>
        <w:t>for sustainable, positive</w:t>
      </w:r>
      <w:r w:rsidR="00E66D92" w:rsidRPr="00104FF1">
        <w:rPr>
          <w:sz w:val="21"/>
          <w:szCs w:val="21"/>
        </w:rPr>
        <w:t xml:space="preserve"> change.</w:t>
      </w:r>
      <w:r w:rsidR="00B55A60" w:rsidRPr="00104FF1">
        <w:rPr>
          <w:sz w:val="21"/>
          <w:szCs w:val="21"/>
        </w:rPr>
        <w:t xml:space="preserve"> </w:t>
      </w:r>
    </w:p>
    <w:p w14:paraId="5DFAAA6F" w14:textId="3F54F0EB" w:rsidR="002C2D69" w:rsidRPr="00104FF1" w:rsidRDefault="008455CF" w:rsidP="00C21398">
      <w:pPr>
        <w:spacing w:line="276" w:lineRule="auto"/>
        <w:rPr>
          <w:sz w:val="21"/>
          <w:szCs w:val="21"/>
        </w:rPr>
      </w:pPr>
      <w:r w:rsidRPr="00104FF1">
        <w:rPr>
          <w:sz w:val="21"/>
          <w:szCs w:val="21"/>
        </w:rPr>
        <w:t xml:space="preserve">PARTISIPA’s approach will build in </w:t>
      </w:r>
      <w:r w:rsidR="00320050" w:rsidRPr="00104FF1">
        <w:rPr>
          <w:sz w:val="21"/>
          <w:szCs w:val="21"/>
        </w:rPr>
        <w:t>t</w:t>
      </w:r>
      <w:r w:rsidR="000F09D2" w:rsidRPr="00104FF1">
        <w:rPr>
          <w:sz w:val="21"/>
          <w:szCs w:val="21"/>
        </w:rPr>
        <w:t>hree</w:t>
      </w:r>
      <w:r w:rsidR="00320050" w:rsidRPr="00104FF1">
        <w:rPr>
          <w:sz w:val="21"/>
          <w:szCs w:val="21"/>
        </w:rPr>
        <w:t xml:space="preserve"> mechanisms to</w:t>
      </w:r>
      <w:r w:rsidR="00AE7328" w:rsidRPr="00104FF1">
        <w:rPr>
          <w:sz w:val="21"/>
          <w:szCs w:val="21"/>
        </w:rPr>
        <w:t xml:space="preserve"> </w:t>
      </w:r>
      <w:r w:rsidR="00511DB4" w:rsidRPr="00104FF1">
        <w:rPr>
          <w:sz w:val="21"/>
          <w:szCs w:val="21"/>
        </w:rPr>
        <w:t xml:space="preserve">ensure there is political </w:t>
      </w:r>
      <w:r w:rsidR="006A24D0">
        <w:rPr>
          <w:sz w:val="21"/>
          <w:szCs w:val="21"/>
        </w:rPr>
        <w:t>commitment</w:t>
      </w:r>
      <w:r w:rsidR="00511DB4" w:rsidRPr="00104FF1">
        <w:rPr>
          <w:sz w:val="21"/>
          <w:szCs w:val="21"/>
        </w:rPr>
        <w:t xml:space="preserve"> </w:t>
      </w:r>
      <w:r w:rsidR="00C3799E" w:rsidRPr="00104FF1">
        <w:rPr>
          <w:sz w:val="21"/>
          <w:szCs w:val="21"/>
        </w:rPr>
        <w:t>at the</w:t>
      </w:r>
      <w:r w:rsidR="00511DB4" w:rsidRPr="00104FF1">
        <w:rPr>
          <w:sz w:val="21"/>
          <w:szCs w:val="21"/>
        </w:rPr>
        <w:t xml:space="preserve"> municipal </w:t>
      </w:r>
      <w:r w:rsidR="00C3799E" w:rsidRPr="00104FF1">
        <w:rPr>
          <w:sz w:val="21"/>
          <w:szCs w:val="21"/>
        </w:rPr>
        <w:t>level for re</w:t>
      </w:r>
      <w:r w:rsidR="00511DB4" w:rsidRPr="00104FF1">
        <w:rPr>
          <w:sz w:val="21"/>
          <w:szCs w:val="21"/>
        </w:rPr>
        <w:t>forms:</w:t>
      </w:r>
      <w:r w:rsidR="0090639A" w:rsidRPr="00104FF1">
        <w:rPr>
          <w:sz w:val="21"/>
          <w:szCs w:val="21"/>
        </w:rPr>
        <w:t xml:space="preserve"> </w:t>
      </w:r>
    </w:p>
    <w:p w14:paraId="714AA8EE" w14:textId="0F0F1EDB" w:rsidR="00716163" w:rsidRPr="00104FF1" w:rsidRDefault="3F0A1544" w:rsidP="00C21398">
      <w:pPr>
        <w:pStyle w:val="ListParagraph"/>
        <w:numPr>
          <w:ilvl w:val="0"/>
          <w:numId w:val="39"/>
        </w:numPr>
        <w:spacing w:line="276" w:lineRule="auto"/>
        <w:contextualSpacing w:val="0"/>
        <w:rPr>
          <w:sz w:val="21"/>
          <w:szCs w:val="21"/>
        </w:rPr>
      </w:pPr>
      <w:r w:rsidRPr="00104FF1">
        <w:rPr>
          <w:sz w:val="21"/>
          <w:szCs w:val="21"/>
        </w:rPr>
        <w:t xml:space="preserve">An </w:t>
      </w:r>
      <w:r w:rsidRPr="00104FF1">
        <w:rPr>
          <w:i/>
          <w:iCs/>
          <w:sz w:val="21"/>
          <w:szCs w:val="21"/>
        </w:rPr>
        <w:t>opt-in</w:t>
      </w:r>
      <w:r w:rsidRPr="00104FF1">
        <w:rPr>
          <w:sz w:val="21"/>
          <w:szCs w:val="21"/>
        </w:rPr>
        <w:t xml:space="preserve"> mechanism whereby municipalities will be able to ‘opt in’ to receive PARTISIPA support.</w:t>
      </w:r>
    </w:p>
    <w:p w14:paraId="67A5CC90" w14:textId="73ED9CFA" w:rsidR="000F09D2" w:rsidRPr="00104FF1" w:rsidRDefault="004B40A6" w:rsidP="00C21398">
      <w:pPr>
        <w:pStyle w:val="ListParagraph"/>
        <w:numPr>
          <w:ilvl w:val="0"/>
          <w:numId w:val="39"/>
        </w:numPr>
        <w:spacing w:line="276" w:lineRule="auto"/>
        <w:contextualSpacing w:val="0"/>
        <w:rPr>
          <w:sz w:val="21"/>
          <w:szCs w:val="21"/>
        </w:rPr>
      </w:pPr>
      <w:r>
        <w:rPr>
          <w:i/>
          <w:iCs/>
          <w:sz w:val="21"/>
          <w:szCs w:val="21"/>
        </w:rPr>
        <w:t>S</w:t>
      </w:r>
      <w:r w:rsidR="000F09D2" w:rsidRPr="00104FF1">
        <w:rPr>
          <w:i/>
          <w:iCs/>
          <w:sz w:val="21"/>
          <w:szCs w:val="21"/>
        </w:rPr>
        <w:t>hared objective</w:t>
      </w:r>
      <w:r>
        <w:rPr>
          <w:i/>
          <w:iCs/>
          <w:sz w:val="21"/>
          <w:szCs w:val="21"/>
        </w:rPr>
        <w:t>s</w:t>
      </w:r>
      <w:r w:rsidR="002C5712" w:rsidRPr="00104FF1">
        <w:rPr>
          <w:sz w:val="21"/>
          <w:szCs w:val="21"/>
        </w:rPr>
        <w:t xml:space="preserve"> </w:t>
      </w:r>
      <w:r w:rsidR="00E9295D" w:rsidRPr="00104FF1">
        <w:rPr>
          <w:sz w:val="21"/>
          <w:szCs w:val="21"/>
        </w:rPr>
        <w:t xml:space="preserve">whereby PARTISIPA and Municipal Presidents together </w:t>
      </w:r>
      <w:r w:rsidR="000F09D2" w:rsidRPr="00104FF1">
        <w:rPr>
          <w:sz w:val="21"/>
          <w:szCs w:val="21"/>
        </w:rPr>
        <w:t>set objectives, targets</w:t>
      </w:r>
      <w:r w:rsidR="00921B3C" w:rsidRPr="00104FF1">
        <w:rPr>
          <w:sz w:val="21"/>
          <w:szCs w:val="21"/>
        </w:rPr>
        <w:t>,</w:t>
      </w:r>
      <w:r w:rsidR="000F09D2" w:rsidRPr="00104FF1">
        <w:rPr>
          <w:sz w:val="21"/>
          <w:szCs w:val="21"/>
        </w:rPr>
        <w:t xml:space="preserve"> and approaches. </w:t>
      </w:r>
    </w:p>
    <w:p w14:paraId="796CA442" w14:textId="64B96A6C" w:rsidR="000F09D2" w:rsidRPr="00104FF1" w:rsidRDefault="000F09D2" w:rsidP="00C21398">
      <w:pPr>
        <w:pStyle w:val="ListParagraph"/>
        <w:numPr>
          <w:ilvl w:val="0"/>
          <w:numId w:val="39"/>
        </w:numPr>
        <w:spacing w:line="276" w:lineRule="auto"/>
        <w:contextualSpacing w:val="0"/>
        <w:rPr>
          <w:sz w:val="21"/>
          <w:szCs w:val="21"/>
        </w:rPr>
      </w:pPr>
      <w:r w:rsidRPr="00104FF1">
        <w:rPr>
          <w:sz w:val="21"/>
          <w:szCs w:val="21"/>
        </w:rPr>
        <w:t xml:space="preserve">A </w:t>
      </w:r>
      <w:r w:rsidRPr="00104FF1">
        <w:rPr>
          <w:i/>
          <w:iCs/>
          <w:sz w:val="21"/>
          <w:szCs w:val="21"/>
        </w:rPr>
        <w:t>menu of options</w:t>
      </w:r>
      <w:r w:rsidRPr="00104FF1">
        <w:rPr>
          <w:sz w:val="21"/>
          <w:szCs w:val="21"/>
        </w:rPr>
        <w:t xml:space="preserve"> that e</w:t>
      </w:r>
      <w:r w:rsidR="00CA6B4E" w:rsidRPr="00104FF1">
        <w:rPr>
          <w:sz w:val="21"/>
          <w:szCs w:val="21"/>
        </w:rPr>
        <w:t xml:space="preserve">stablish the </w:t>
      </w:r>
      <w:r w:rsidR="00800DDB" w:rsidRPr="00104FF1">
        <w:rPr>
          <w:sz w:val="21"/>
          <w:szCs w:val="21"/>
        </w:rPr>
        <w:t xml:space="preserve">scope and types of support </w:t>
      </w:r>
      <w:r w:rsidR="00FE2127">
        <w:rPr>
          <w:sz w:val="21"/>
          <w:szCs w:val="21"/>
        </w:rPr>
        <w:t>available</w:t>
      </w:r>
      <w:r w:rsidR="00D477AF" w:rsidRPr="00104FF1">
        <w:rPr>
          <w:sz w:val="21"/>
          <w:szCs w:val="21"/>
        </w:rPr>
        <w:t xml:space="preserve">. </w:t>
      </w:r>
    </w:p>
    <w:p w14:paraId="28FD90FE" w14:textId="067385E5" w:rsidR="008B135B" w:rsidRPr="005755EB" w:rsidRDefault="008B135B" w:rsidP="00C21398">
      <w:pPr>
        <w:pStyle w:val="Heading2"/>
      </w:pPr>
      <w:bookmarkStart w:id="57" w:name="_Toc57881038"/>
      <w:r w:rsidRPr="005755EB">
        <w:t>Opt-In</w:t>
      </w:r>
      <w:bookmarkEnd w:id="57"/>
    </w:p>
    <w:p w14:paraId="77D22482" w14:textId="48BF1145" w:rsidR="00537D80" w:rsidRDefault="00F017B1" w:rsidP="00C21398">
      <w:pPr>
        <w:spacing w:line="276" w:lineRule="auto"/>
        <w:rPr>
          <w:sz w:val="21"/>
          <w:szCs w:val="21"/>
        </w:rPr>
      </w:pPr>
      <w:r>
        <w:rPr>
          <w:sz w:val="21"/>
          <w:szCs w:val="21"/>
        </w:rPr>
        <w:t xml:space="preserve">Component Two activities of </w:t>
      </w:r>
      <w:r w:rsidR="00537D80">
        <w:rPr>
          <w:sz w:val="21"/>
          <w:szCs w:val="21"/>
        </w:rPr>
        <w:t xml:space="preserve">PARTISIPA </w:t>
      </w:r>
      <w:r>
        <w:rPr>
          <w:sz w:val="21"/>
          <w:szCs w:val="21"/>
        </w:rPr>
        <w:t>will be rolled out only in those municipa</w:t>
      </w:r>
      <w:r w:rsidR="002572B7">
        <w:rPr>
          <w:sz w:val="21"/>
          <w:szCs w:val="21"/>
        </w:rPr>
        <w:t xml:space="preserve">lities that have made an informed decision to Opt-In to the PARTISIPA program. </w:t>
      </w:r>
      <w:r w:rsidR="00E90BBC">
        <w:rPr>
          <w:sz w:val="21"/>
          <w:szCs w:val="21"/>
        </w:rPr>
        <w:t>This criterion</w:t>
      </w:r>
      <w:r w:rsidR="00690282">
        <w:rPr>
          <w:sz w:val="21"/>
          <w:szCs w:val="21"/>
        </w:rPr>
        <w:t xml:space="preserve"> </w:t>
      </w:r>
      <w:r w:rsidR="00F21504">
        <w:rPr>
          <w:sz w:val="21"/>
          <w:szCs w:val="21"/>
        </w:rPr>
        <w:t>reflects PARTISIPA’s</w:t>
      </w:r>
      <w:r w:rsidR="003B5A23">
        <w:rPr>
          <w:sz w:val="21"/>
          <w:szCs w:val="21"/>
        </w:rPr>
        <w:t xml:space="preserve"> respect for the </w:t>
      </w:r>
      <w:r w:rsidR="00E90BBC">
        <w:rPr>
          <w:sz w:val="21"/>
          <w:szCs w:val="21"/>
        </w:rPr>
        <w:t>authority</w:t>
      </w:r>
      <w:r w:rsidR="00F21504">
        <w:rPr>
          <w:sz w:val="21"/>
          <w:szCs w:val="21"/>
        </w:rPr>
        <w:t xml:space="preserve"> of the Timorese Government, and </w:t>
      </w:r>
      <w:r w:rsidR="00A51EA6">
        <w:rPr>
          <w:sz w:val="21"/>
          <w:szCs w:val="21"/>
        </w:rPr>
        <w:t>ensures mutual commitment to the program of activities and outco</w:t>
      </w:r>
      <w:r w:rsidR="00E90BBC">
        <w:rPr>
          <w:sz w:val="21"/>
          <w:szCs w:val="21"/>
        </w:rPr>
        <w:t>mes</w:t>
      </w:r>
      <w:r w:rsidR="005C20A8">
        <w:rPr>
          <w:sz w:val="21"/>
          <w:szCs w:val="21"/>
        </w:rPr>
        <w:t>, although DFAT expects, based on the current program pilot and level of interest, that most, if not all municipalities will participate and PARTISIPA will have the resources to support all interested</w:t>
      </w:r>
      <w:r w:rsidR="00E90BBC">
        <w:rPr>
          <w:sz w:val="21"/>
          <w:szCs w:val="21"/>
        </w:rPr>
        <w:t xml:space="preserve">. </w:t>
      </w:r>
      <w:r w:rsidR="008C768A">
        <w:rPr>
          <w:sz w:val="21"/>
          <w:szCs w:val="21"/>
        </w:rPr>
        <w:t xml:space="preserve">This approach </w:t>
      </w:r>
      <w:r w:rsidR="00AC153B">
        <w:rPr>
          <w:sz w:val="21"/>
          <w:szCs w:val="21"/>
        </w:rPr>
        <w:t>is</w:t>
      </w:r>
      <w:r w:rsidR="008C768A">
        <w:rPr>
          <w:sz w:val="21"/>
          <w:szCs w:val="21"/>
        </w:rPr>
        <w:t xml:space="preserve"> supported by the </w:t>
      </w:r>
      <w:r w:rsidR="008C768A" w:rsidRPr="008C768A">
        <w:rPr>
          <w:sz w:val="21"/>
          <w:szCs w:val="21"/>
        </w:rPr>
        <w:t>Minister of State Administration</w:t>
      </w:r>
      <w:r w:rsidR="008C768A">
        <w:rPr>
          <w:sz w:val="21"/>
          <w:szCs w:val="21"/>
        </w:rPr>
        <w:t>.</w:t>
      </w:r>
      <w:r w:rsidR="00054060">
        <w:rPr>
          <w:sz w:val="21"/>
          <w:szCs w:val="21"/>
        </w:rPr>
        <w:t xml:space="preserve"> Opting-In </w:t>
      </w:r>
      <w:r w:rsidR="001A07EA">
        <w:rPr>
          <w:sz w:val="21"/>
          <w:szCs w:val="21"/>
        </w:rPr>
        <w:t>requires that municipalities and DFAT (through the PARTISIPA program) reach agreement on the priorities for assistance and the resources required</w:t>
      </w:r>
      <w:r w:rsidR="00E75C8E">
        <w:rPr>
          <w:sz w:val="21"/>
          <w:szCs w:val="21"/>
        </w:rPr>
        <w:t xml:space="preserve">. </w:t>
      </w:r>
      <w:r w:rsidR="005C20A8">
        <w:rPr>
          <w:sz w:val="21"/>
          <w:szCs w:val="21"/>
        </w:rPr>
        <w:t xml:space="preserve">Municipalities that do not opt-in will still benefit from the rollout and strengthening of national policies and guidelines, training as well as the technical support of field support and roving national TA teams. </w:t>
      </w:r>
    </w:p>
    <w:p w14:paraId="7ED4064E" w14:textId="3621BC2B" w:rsidR="00E016CA" w:rsidRDefault="00E016CA" w:rsidP="00C21398">
      <w:pPr>
        <w:spacing w:line="276" w:lineRule="auto"/>
        <w:rPr>
          <w:sz w:val="21"/>
          <w:szCs w:val="21"/>
        </w:rPr>
      </w:pPr>
      <w:r>
        <w:rPr>
          <w:sz w:val="21"/>
          <w:szCs w:val="21"/>
        </w:rPr>
        <w:t>The Opt</w:t>
      </w:r>
      <w:r w:rsidR="003F1A90">
        <w:rPr>
          <w:sz w:val="21"/>
          <w:szCs w:val="21"/>
        </w:rPr>
        <w:t xml:space="preserve">-In model </w:t>
      </w:r>
      <w:r w:rsidR="001534F4">
        <w:rPr>
          <w:sz w:val="21"/>
          <w:szCs w:val="21"/>
        </w:rPr>
        <w:t xml:space="preserve">has been selected to </w:t>
      </w:r>
      <w:r w:rsidR="007E2B9F">
        <w:rPr>
          <w:sz w:val="21"/>
          <w:szCs w:val="21"/>
        </w:rPr>
        <w:t xml:space="preserve">reflect the Australian Government’s </w:t>
      </w:r>
      <w:r w:rsidR="00FF263B">
        <w:rPr>
          <w:sz w:val="21"/>
          <w:szCs w:val="21"/>
        </w:rPr>
        <w:t xml:space="preserve">respect the </w:t>
      </w:r>
      <w:r w:rsidR="007E2B9F">
        <w:rPr>
          <w:sz w:val="21"/>
          <w:szCs w:val="21"/>
        </w:rPr>
        <w:t>for the jurisdiction</w:t>
      </w:r>
      <w:r w:rsidR="00FF263B">
        <w:rPr>
          <w:sz w:val="21"/>
          <w:szCs w:val="21"/>
        </w:rPr>
        <w:t xml:space="preserve"> </w:t>
      </w:r>
      <w:r w:rsidR="007E2B9F">
        <w:rPr>
          <w:sz w:val="21"/>
          <w:szCs w:val="21"/>
        </w:rPr>
        <w:t xml:space="preserve">and mandate </w:t>
      </w:r>
      <w:r w:rsidR="00FF263B">
        <w:rPr>
          <w:sz w:val="21"/>
          <w:szCs w:val="21"/>
        </w:rPr>
        <w:t>of municipal</w:t>
      </w:r>
      <w:r w:rsidR="007E2B9F">
        <w:rPr>
          <w:sz w:val="21"/>
          <w:szCs w:val="21"/>
        </w:rPr>
        <w:t xml:space="preserve"> administrations, </w:t>
      </w:r>
      <w:r w:rsidR="00FF263B">
        <w:rPr>
          <w:sz w:val="21"/>
          <w:szCs w:val="21"/>
        </w:rPr>
        <w:t xml:space="preserve">and to </w:t>
      </w:r>
      <w:r w:rsidR="002B15C3">
        <w:rPr>
          <w:sz w:val="21"/>
          <w:szCs w:val="21"/>
        </w:rPr>
        <w:t xml:space="preserve">work in a way that </w:t>
      </w:r>
      <w:r w:rsidR="00CC3AF3">
        <w:rPr>
          <w:sz w:val="21"/>
          <w:szCs w:val="21"/>
        </w:rPr>
        <w:t>ensure</w:t>
      </w:r>
      <w:r w:rsidR="002B15C3">
        <w:rPr>
          <w:sz w:val="21"/>
          <w:szCs w:val="21"/>
        </w:rPr>
        <w:t>s</w:t>
      </w:r>
      <w:r w:rsidR="00CC3AF3">
        <w:rPr>
          <w:sz w:val="21"/>
          <w:szCs w:val="21"/>
        </w:rPr>
        <w:t xml:space="preserve"> a negotiated agreement between </w:t>
      </w:r>
      <w:r w:rsidR="002B15C3">
        <w:rPr>
          <w:sz w:val="21"/>
          <w:szCs w:val="21"/>
        </w:rPr>
        <w:t xml:space="preserve">the governments </w:t>
      </w:r>
      <w:r w:rsidR="00CC3AF3">
        <w:rPr>
          <w:sz w:val="21"/>
          <w:szCs w:val="21"/>
        </w:rPr>
        <w:t xml:space="preserve">as opposed to the more traditional donor-recipient relationship that is </w:t>
      </w:r>
      <w:r w:rsidR="00C77DE4">
        <w:rPr>
          <w:sz w:val="21"/>
          <w:szCs w:val="21"/>
        </w:rPr>
        <w:t xml:space="preserve">characteristic of many programs. </w:t>
      </w:r>
      <w:r w:rsidR="003F1A90">
        <w:rPr>
          <w:sz w:val="21"/>
          <w:szCs w:val="21"/>
        </w:rPr>
        <w:t xml:space="preserve"> </w:t>
      </w:r>
      <w:r w:rsidR="00764D32">
        <w:rPr>
          <w:sz w:val="21"/>
          <w:szCs w:val="21"/>
        </w:rPr>
        <w:t>It reflects the fact that both parties have commitments and responsibilities to the agreement</w:t>
      </w:r>
      <w:r w:rsidR="004B7E41">
        <w:rPr>
          <w:sz w:val="21"/>
          <w:szCs w:val="21"/>
        </w:rPr>
        <w:t xml:space="preserve">, and both parties bring different yet valuable resources to the implementation of the agreement. </w:t>
      </w:r>
    </w:p>
    <w:p w14:paraId="58154088" w14:textId="7492F3AD" w:rsidR="00E016CA" w:rsidRPr="00104FF1" w:rsidRDefault="007367CD" w:rsidP="00C21398">
      <w:pPr>
        <w:spacing w:line="276" w:lineRule="auto"/>
        <w:rPr>
          <w:sz w:val="21"/>
          <w:szCs w:val="21"/>
        </w:rPr>
      </w:pPr>
      <w:r>
        <w:rPr>
          <w:sz w:val="21"/>
          <w:szCs w:val="21"/>
        </w:rPr>
        <w:t>PARTISIPA will retain allocated and modest resources for each municipality that may be used for a range of assistance such as additional</w:t>
      </w:r>
      <w:r w:rsidR="00E016CA" w:rsidRPr="00104FF1">
        <w:rPr>
          <w:sz w:val="21"/>
          <w:szCs w:val="21"/>
        </w:rPr>
        <w:t xml:space="preserve"> TA; twinning arrangements; software</w:t>
      </w:r>
      <w:r w:rsidR="00E016CA">
        <w:rPr>
          <w:sz w:val="21"/>
          <w:szCs w:val="21"/>
        </w:rPr>
        <w:t xml:space="preserve"> or</w:t>
      </w:r>
      <w:r w:rsidR="00E016CA" w:rsidRPr="00104FF1">
        <w:rPr>
          <w:sz w:val="21"/>
          <w:szCs w:val="21"/>
        </w:rPr>
        <w:t xml:space="preserve"> small grants</w:t>
      </w:r>
      <w:r w:rsidR="00AA0FAC">
        <w:rPr>
          <w:sz w:val="21"/>
          <w:szCs w:val="21"/>
        </w:rPr>
        <w:t xml:space="preserve">, etc. </w:t>
      </w:r>
      <w:r w:rsidR="00E016CA" w:rsidRPr="009855A6">
        <w:rPr>
          <w:sz w:val="21"/>
          <w:szCs w:val="21"/>
        </w:rPr>
        <w:t>Matching grants to municipalities ha</w:t>
      </w:r>
      <w:r w:rsidR="00690D50">
        <w:rPr>
          <w:sz w:val="21"/>
          <w:szCs w:val="21"/>
        </w:rPr>
        <w:t>ve</w:t>
      </w:r>
      <w:r w:rsidR="00E016CA" w:rsidRPr="009855A6">
        <w:rPr>
          <w:sz w:val="21"/>
          <w:szCs w:val="21"/>
        </w:rPr>
        <w:t xml:space="preserve"> been included </w:t>
      </w:r>
      <w:r w:rsidR="00E016CA">
        <w:rPr>
          <w:sz w:val="21"/>
          <w:szCs w:val="21"/>
        </w:rPr>
        <w:t xml:space="preserve">in the list for the purposes of </w:t>
      </w:r>
      <w:r w:rsidR="00E016CA" w:rsidRPr="009855A6">
        <w:rPr>
          <w:sz w:val="21"/>
          <w:szCs w:val="21"/>
        </w:rPr>
        <w:t>pilot</w:t>
      </w:r>
      <w:r w:rsidR="00E016CA">
        <w:rPr>
          <w:sz w:val="21"/>
          <w:szCs w:val="21"/>
        </w:rPr>
        <w:t>s</w:t>
      </w:r>
      <w:r w:rsidR="00E016CA" w:rsidRPr="009855A6">
        <w:rPr>
          <w:sz w:val="21"/>
          <w:szCs w:val="21"/>
        </w:rPr>
        <w:t xml:space="preserve"> for municipalities and O&amp;M</w:t>
      </w:r>
      <w:r w:rsidR="00B65573">
        <w:rPr>
          <w:sz w:val="21"/>
          <w:szCs w:val="21"/>
        </w:rPr>
        <w:t xml:space="preserve"> who are keen to test new approaches to achieving better outcomes</w:t>
      </w:r>
      <w:r w:rsidR="00E016CA">
        <w:rPr>
          <w:sz w:val="21"/>
          <w:szCs w:val="21"/>
        </w:rPr>
        <w:t xml:space="preserve">. Grants for ongoing programs or services are not considered appropriate </w:t>
      </w:r>
      <w:r w:rsidR="00B65573">
        <w:rPr>
          <w:sz w:val="21"/>
          <w:szCs w:val="21"/>
        </w:rPr>
        <w:t>because they are not sustainable</w:t>
      </w:r>
      <w:r w:rsidR="00690D50">
        <w:rPr>
          <w:sz w:val="21"/>
          <w:szCs w:val="21"/>
        </w:rPr>
        <w:t>. PARTISIPA should be careful to ensure that municipalities do not perceive the program as a grants program</w:t>
      </w:r>
      <w:r w:rsidR="005C20A8">
        <w:rPr>
          <w:sz w:val="21"/>
          <w:szCs w:val="21"/>
        </w:rPr>
        <w:t xml:space="preserve"> and to also manage issues around demand for support</w:t>
      </w:r>
      <w:r w:rsidR="00AA061A">
        <w:rPr>
          <w:sz w:val="21"/>
          <w:szCs w:val="21"/>
        </w:rPr>
        <w:t xml:space="preserve"> </w:t>
      </w:r>
      <w:r w:rsidR="005C20A8">
        <w:rPr>
          <w:sz w:val="21"/>
          <w:szCs w:val="21"/>
        </w:rPr>
        <w:t>within and across municipalities.</w:t>
      </w:r>
      <w:r w:rsidR="00690D50">
        <w:rPr>
          <w:sz w:val="21"/>
          <w:szCs w:val="21"/>
        </w:rPr>
        <w:t xml:space="preserve"> </w:t>
      </w:r>
    </w:p>
    <w:p w14:paraId="0A1CD13F" w14:textId="449B3B18" w:rsidR="009855A6" w:rsidRDefault="007367CD" w:rsidP="00C21398">
      <w:pPr>
        <w:spacing w:line="276" w:lineRule="auto"/>
        <w:rPr>
          <w:sz w:val="21"/>
          <w:szCs w:val="21"/>
        </w:rPr>
      </w:pPr>
      <w:r>
        <w:rPr>
          <w:sz w:val="21"/>
          <w:szCs w:val="21"/>
        </w:rPr>
        <w:t>DFAT and a</w:t>
      </w:r>
      <w:r w:rsidR="008C768A">
        <w:rPr>
          <w:sz w:val="21"/>
          <w:szCs w:val="21"/>
        </w:rPr>
        <w:t xml:space="preserve"> </w:t>
      </w:r>
      <w:r w:rsidR="00F83076" w:rsidRPr="00104FF1">
        <w:rPr>
          <w:sz w:val="21"/>
          <w:szCs w:val="21"/>
        </w:rPr>
        <w:t xml:space="preserve">PARTISIPA </w:t>
      </w:r>
      <w:r w:rsidR="008C768A">
        <w:rPr>
          <w:sz w:val="21"/>
          <w:szCs w:val="21"/>
        </w:rPr>
        <w:t xml:space="preserve">advisor </w:t>
      </w:r>
      <w:r w:rsidR="00B2616E">
        <w:rPr>
          <w:sz w:val="21"/>
          <w:szCs w:val="21"/>
        </w:rPr>
        <w:t>w</w:t>
      </w:r>
      <w:r w:rsidR="00F83076" w:rsidRPr="00104FF1">
        <w:rPr>
          <w:sz w:val="21"/>
          <w:szCs w:val="21"/>
        </w:rPr>
        <w:t xml:space="preserve">ill open a dialogue with </w:t>
      </w:r>
      <w:r w:rsidR="00054060">
        <w:rPr>
          <w:sz w:val="21"/>
          <w:szCs w:val="21"/>
        </w:rPr>
        <w:t xml:space="preserve">the relevant </w:t>
      </w:r>
      <w:r w:rsidR="00F83076" w:rsidRPr="00104FF1">
        <w:rPr>
          <w:sz w:val="21"/>
          <w:szCs w:val="21"/>
        </w:rPr>
        <w:t>Municipal President to discuss the program</w:t>
      </w:r>
      <w:r w:rsidR="0087322A">
        <w:rPr>
          <w:sz w:val="21"/>
          <w:szCs w:val="21"/>
        </w:rPr>
        <w:t>’</w:t>
      </w:r>
      <w:r w:rsidR="00F83076" w:rsidRPr="00104FF1">
        <w:rPr>
          <w:sz w:val="21"/>
          <w:szCs w:val="21"/>
        </w:rPr>
        <w:t>s aspirations and approaches. PARTISIPA will</w:t>
      </w:r>
      <w:r w:rsidR="00F62F00" w:rsidRPr="00104FF1">
        <w:rPr>
          <w:sz w:val="21"/>
          <w:szCs w:val="21"/>
        </w:rPr>
        <w:t xml:space="preserve"> provide details of the types of assistance that can be provided, the areas of assistance, and the expectations of </w:t>
      </w:r>
      <w:r w:rsidR="00C3799E" w:rsidRPr="00104FF1">
        <w:rPr>
          <w:sz w:val="21"/>
          <w:szCs w:val="21"/>
        </w:rPr>
        <w:t>m</w:t>
      </w:r>
      <w:r w:rsidR="001649A9" w:rsidRPr="00104FF1">
        <w:rPr>
          <w:sz w:val="21"/>
          <w:szCs w:val="21"/>
        </w:rPr>
        <w:t>unicipalities</w:t>
      </w:r>
      <w:r w:rsidR="00F62F00" w:rsidRPr="00104FF1">
        <w:rPr>
          <w:sz w:val="21"/>
          <w:szCs w:val="21"/>
        </w:rPr>
        <w:t xml:space="preserve"> in relation to shared objectives, planning</w:t>
      </w:r>
      <w:r w:rsidR="00C3799E" w:rsidRPr="00104FF1">
        <w:rPr>
          <w:sz w:val="21"/>
          <w:szCs w:val="21"/>
        </w:rPr>
        <w:t>, and implementation</w:t>
      </w:r>
      <w:r w:rsidR="00F62F00" w:rsidRPr="00104FF1">
        <w:rPr>
          <w:sz w:val="21"/>
          <w:szCs w:val="21"/>
        </w:rPr>
        <w:t xml:space="preserve">. </w:t>
      </w:r>
      <w:r w:rsidR="00E016CA" w:rsidRPr="00104FF1">
        <w:rPr>
          <w:sz w:val="21"/>
          <w:szCs w:val="21"/>
        </w:rPr>
        <w:t>With the benefit of full visibility of expectations, the Municipal President decides whether to opt-in to the program.</w:t>
      </w:r>
    </w:p>
    <w:p w14:paraId="0B21AE03" w14:textId="1EA107DF" w:rsidR="008B135B" w:rsidRPr="005755EB" w:rsidRDefault="008B135B" w:rsidP="00C21398">
      <w:pPr>
        <w:pStyle w:val="Heading2"/>
      </w:pPr>
      <w:bookmarkStart w:id="58" w:name="_Toc57881039"/>
      <w:r w:rsidRPr="005755EB">
        <w:t xml:space="preserve">Shared </w:t>
      </w:r>
      <w:r w:rsidR="007460BD">
        <w:t>O</w:t>
      </w:r>
      <w:r w:rsidRPr="005755EB">
        <w:t>bjectives</w:t>
      </w:r>
      <w:r w:rsidR="00AD26EB" w:rsidRPr="005755EB">
        <w:t xml:space="preserve"> and </w:t>
      </w:r>
      <w:r w:rsidR="007460BD">
        <w:t>R</w:t>
      </w:r>
      <w:r w:rsidR="00AD26EB" w:rsidRPr="005755EB">
        <w:t>esponsibilities</w:t>
      </w:r>
      <w:bookmarkEnd w:id="58"/>
    </w:p>
    <w:p w14:paraId="52C19FAC" w14:textId="5DF72AF3" w:rsidR="00A405CE" w:rsidRDefault="001649A9" w:rsidP="00C21398">
      <w:pPr>
        <w:spacing w:line="276" w:lineRule="auto"/>
        <w:rPr>
          <w:sz w:val="21"/>
          <w:szCs w:val="21"/>
        </w:rPr>
      </w:pPr>
      <w:r w:rsidRPr="00104FF1">
        <w:rPr>
          <w:sz w:val="21"/>
          <w:szCs w:val="21"/>
        </w:rPr>
        <w:t xml:space="preserve">Municipalities that opt-in to PARTISIPA will </w:t>
      </w:r>
      <w:r w:rsidR="00924D53" w:rsidRPr="00104FF1">
        <w:rPr>
          <w:sz w:val="21"/>
          <w:szCs w:val="21"/>
        </w:rPr>
        <w:t>be provided with</w:t>
      </w:r>
      <w:r w:rsidR="007F3231">
        <w:rPr>
          <w:sz w:val="21"/>
          <w:szCs w:val="21"/>
        </w:rPr>
        <w:t xml:space="preserve"> at least</w:t>
      </w:r>
      <w:r w:rsidR="00924D53" w:rsidRPr="00104FF1">
        <w:rPr>
          <w:sz w:val="21"/>
          <w:szCs w:val="21"/>
        </w:rPr>
        <w:t xml:space="preserve"> a</w:t>
      </w:r>
      <w:r w:rsidR="0033490B">
        <w:rPr>
          <w:sz w:val="21"/>
          <w:szCs w:val="21"/>
        </w:rPr>
        <w:t xml:space="preserve"> locally-engaged </w:t>
      </w:r>
      <w:r w:rsidR="00924D53" w:rsidRPr="00104FF1">
        <w:rPr>
          <w:sz w:val="21"/>
          <w:szCs w:val="21"/>
        </w:rPr>
        <w:t xml:space="preserve">Municipal Adviser </w:t>
      </w:r>
      <w:r w:rsidR="002342D7">
        <w:rPr>
          <w:sz w:val="21"/>
          <w:szCs w:val="21"/>
        </w:rPr>
        <w:t xml:space="preserve">and Municipal </w:t>
      </w:r>
      <w:r w:rsidR="003A1B83">
        <w:rPr>
          <w:sz w:val="21"/>
          <w:szCs w:val="21"/>
        </w:rPr>
        <w:t>GEDSI</w:t>
      </w:r>
      <w:r w:rsidR="002342D7">
        <w:rPr>
          <w:sz w:val="21"/>
          <w:szCs w:val="21"/>
        </w:rPr>
        <w:t xml:space="preserve"> Adviser, </w:t>
      </w:r>
      <w:r w:rsidR="00924D53" w:rsidRPr="00104FF1">
        <w:rPr>
          <w:sz w:val="21"/>
          <w:szCs w:val="21"/>
        </w:rPr>
        <w:t xml:space="preserve">who can assist the Municipal President meet the challenges of their office. Together, they will </w:t>
      </w:r>
      <w:r w:rsidR="0066238D" w:rsidRPr="00104FF1">
        <w:rPr>
          <w:sz w:val="21"/>
          <w:szCs w:val="21"/>
        </w:rPr>
        <w:t>articulate the shared objectives of the PARTISIPA</w:t>
      </w:r>
      <w:r w:rsidR="00BD6E0D" w:rsidRPr="00104FF1">
        <w:rPr>
          <w:sz w:val="21"/>
          <w:szCs w:val="21"/>
        </w:rPr>
        <w:t xml:space="preserve"> </w:t>
      </w:r>
      <w:r w:rsidR="00C57206" w:rsidRPr="00104FF1">
        <w:rPr>
          <w:sz w:val="21"/>
          <w:szCs w:val="21"/>
        </w:rPr>
        <w:t xml:space="preserve">investment </w:t>
      </w:r>
      <w:r w:rsidR="0066238D" w:rsidRPr="00104FF1">
        <w:rPr>
          <w:sz w:val="21"/>
          <w:szCs w:val="21"/>
        </w:rPr>
        <w:t xml:space="preserve">and </w:t>
      </w:r>
      <w:r w:rsidR="004836AB" w:rsidRPr="00104FF1">
        <w:rPr>
          <w:sz w:val="21"/>
          <w:szCs w:val="21"/>
        </w:rPr>
        <w:t>develop a</w:t>
      </w:r>
      <w:r w:rsidR="0066238D" w:rsidRPr="00104FF1">
        <w:rPr>
          <w:sz w:val="21"/>
          <w:szCs w:val="21"/>
        </w:rPr>
        <w:t xml:space="preserve"> </w:t>
      </w:r>
      <w:r w:rsidR="002342D7">
        <w:rPr>
          <w:sz w:val="21"/>
          <w:szCs w:val="21"/>
        </w:rPr>
        <w:t xml:space="preserve">brief </w:t>
      </w:r>
      <w:r w:rsidR="008B5638" w:rsidRPr="00104FF1">
        <w:rPr>
          <w:sz w:val="21"/>
          <w:szCs w:val="21"/>
        </w:rPr>
        <w:t>Five-Year</w:t>
      </w:r>
      <w:r w:rsidR="00E7303B" w:rsidRPr="00104FF1">
        <w:rPr>
          <w:sz w:val="21"/>
          <w:szCs w:val="21"/>
        </w:rPr>
        <w:t xml:space="preserve"> S</w:t>
      </w:r>
      <w:r w:rsidR="0066238D" w:rsidRPr="00104FF1">
        <w:rPr>
          <w:sz w:val="21"/>
          <w:szCs w:val="21"/>
        </w:rPr>
        <w:t>trateg</w:t>
      </w:r>
      <w:r w:rsidR="004A6F65">
        <w:rPr>
          <w:sz w:val="21"/>
          <w:szCs w:val="21"/>
        </w:rPr>
        <w:t>ic Plan</w:t>
      </w:r>
      <w:r w:rsidR="0066238D" w:rsidRPr="00104FF1">
        <w:rPr>
          <w:sz w:val="21"/>
          <w:szCs w:val="21"/>
        </w:rPr>
        <w:t xml:space="preserve"> </w:t>
      </w:r>
      <w:r w:rsidR="00BD6E0D" w:rsidRPr="00104FF1">
        <w:rPr>
          <w:sz w:val="21"/>
          <w:szCs w:val="21"/>
        </w:rPr>
        <w:t>that sets out priority reform areas, outcomes and a road map for change</w:t>
      </w:r>
      <w:r w:rsidR="008B5638" w:rsidRPr="00104FF1">
        <w:rPr>
          <w:sz w:val="21"/>
          <w:szCs w:val="21"/>
        </w:rPr>
        <w:t xml:space="preserve">. </w:t>
      </w:r>
      <w:r w:rsidR="004A6F65" w:rsidRPr="00104FF1">
        <w:rPr>
          <w:sz w:val="21"/>
          <w:szCs w:val="21"/>
        </w:rPr>
        <w:t>Simplicity in strategy and work programming will be important.</w:t>
      </w:r>
    </w:p>
    <w:p w14:paraId="490585F8" w14:textId="1236DC51" w:rsidR="00AA0FAC" w:rsidRDefault="00B10333" w:rsidP="00C21398">
      <w:pPr>
        <w:spacing w:line="276" w:lineRule="auto"/>
        <w:rPr>
          <w:sz w:val="21"/>
          <w:szCs w:val="21"/>
        </w:rPr>
      </w:pPr>
      <w:r>
        <w:rPr>
          <w:sz w:val="21"/>
          <w:szCs w:val="21"/>
        </w:rPr>
        <w:t>Th</w:t>
      </w:r>
      <w:r w:rsidR="00A405CE">
        <w:rPr>
          <w:sz w:val="21"/>
          <w:szCs w:val="21"/>
        </w:rPr>
        <w:t xml:space="preserve">e </w:t>
      </w:r>
      <w:r w:rsidR="004A6F65">
        <w:rPr>
          <w:sz w:val="21"/>
          <w:szCs w:val="21"/>
        </w:rPr>
        <w:t xml:space="preserve">Five-Year Strategic Plan </w:t>
      </w:r>
      <w:r>
        <w:rPr>
          <w:sz w:val="21"/>
          <w:szCs w:val="21"/>
        </w:rPr>
        <w:t xml:space="preserve">forms the basis to the agreement between PARTISIPA </w:t>
      </w:r>
      <w:r w:rsidR="008155A6">
        <w:rPr>
          <w:sz w:val="21"/>
          <w:szCs w:val="21"/>
        </w:rPr>
        <w:t>and Municipalities and articulates the commitment</w:t>
      </w:r>
      <w:r w:rsidR="006C4CF0">
        <w:rPr>
          <w:sz w:val="21"/>
          <w:szCs w:val="21"/>
        </w:rPr>
        <w:t xml:space="preserve"> from each to the objectives and to the resourcing required to achieve the objectives</w:t>
      </w:r>
      <w:r w:rsidR="00EA0953">
        <w:rPr>
          <w:sz w:val="21"/>
          <w:szCs w:val="21"/>
        </w:rPr>
        <w:t xml:space="preserve"> (see template at Annex </w:t>
      </w:r>
      <w:r w:rsidR="007B6EB3">
        <w:rPr>
          <w:sz w:val="21"/>
          <w:szCs w:val="21"/>
        </w:rPr>
        <w:t>4</w:t>
      </w:r>
      <w:r w:rsidR="0069161F">
        <w:rPr>
          <w:sz w:val="21"/>
          <w:szCs w:val="21"/>
        </w:rPr>
        <w:t xml:space="preserve"> which proposes a total of 3 pages</w:t>
      </w:r>
      <w:r w:rsidR="00EA0953">
        <w:rPr>
          <w:sz w:val="21"/>
          <w:szCs w:val="21"/>
        </w:rPr>
        <w:t>)</w:t>
      </w:r>
      <w:r w:rsidR="006C4CF0">
        <w:rPr>
          <w:sz w:val="21"/>
          <w:szCs w:val="21"/>
        </w:rPr>
        <w:t xml:space="preserve">. </w:t>
      </w:r>
      <w:r w:rsidR="00A405CE">
        <w:rPr>
          <w:sz w:val="21"/>
          <w:szCs w:val="21"/>
        </w:rPr>
        <w:t xml:space="preserve">It should be </w:t>
      </w:r>
      <w:r w:rsidR="006C4CF0">
        <w:rPr>
          <w:sz w:val="21"/>
          <w:szCs w:val="21"/>
        </w:rPr>
        <w:t xml:space="preserve">straightforward and </w:t>
      </w:r>
      <w:r w:rsidR="00EA6948">
        <w:rPr>
          <w:sz w:val="21"/>
          <w:szCs w:val="21"/>
        </w:rPr>
        <w:t>short</w:t>
      </w:r>
      <w:r w:rsidR="000E6FEB">
        <w:rPr>
          <w:sz w:val="21"/>
          <w:szCs w:val="21"/>
        </w:rPr>
        <w:t xml:space="preserve">, and revisited (and potentially updated) annually. The </w:t>
      </w:r>
      <w:r w:rsidR="004A6F65">
        <w:rPr>
          <w:sz w:val="21"/>
          <w:szCs w:val="21"/>
        </w:rPr>
        <w:t xml:space="preserve">Five-Year </w:t>
      </w:r>
      <w:r w:rsidR="000E6FEB">
        <w:rPr>
          <w:sz w:val="21"/>
          <w:szCs w:val="21"/>
        </w:rPr>
        <w:t xml:space="preserve">Strategic Plan should reflect the </w:t>
      </w:r>
      <w:r w:rsidR="00EA0953">
        <w:rPr>
          <w:sz w:val="21"/>
          <w:szCs w:val="21"/>
        </w:rPr>
        <w:t xml:space="preserve">priorities of the municipality and the scope of services available through PARTISIPA as set out in the menu of options (see below). </w:t>
      </w:r>
      <w:r w:rsidR="00ED2280">
        <w:rPr>
          <w:sz w:val="21"/>
          <w:szCs w:val="21"/>
        </w:rPr>
        <w:t>This document provides the</w:t>
      </w:r>
      <w:r w:rsidR="00FD2CA9">
        <w:rPr>
          <w:sz w:val="21"/>
          <w:szCs w:val="21"/>
        </w:rPr>
        <w:t xml:space="preserve"> direction for the annual workplans for PARTISIPA’s work with the municipality. </w:t>
      </w:r>
    </w:p>
    <w:p w14:paraId="70413935" w14:textId="5DAEC5AC" w:rsidR="00800DDB" w:rsidRPr="00104FF1" w:rsidRDefault="003C7ED7" w:rsidP="00C21398">
      <w:pPr>
        <w:spacing w:line="276" w:lineRule="auto"/>
        <w:rPr>
          <w:sz w:val="21"/>
          <w:szCs w:val="21"/>
        </w:rPr>
      </w:pPr>
      <w:r w:rsidRPr="00104FF1">
        <w:rPr>
          <w:sz w:val="21"/>
          <w:szCs w:val="21"/>
        </w:rPr>
        <w:t xml:space="preserve">The </w:t>
      </w:r>
      <w:r w:rsidR="00BD6E0D" w:rsidRPr="00104FF1">
        <w:rPr>
          <w:sz w:val="21"/>
          <w:szCs w:val="21"/>
        </w:rPr>
        <w:t xml:space="preserve">Annual Work Plan </w:t>
      </w:r>
      <w:r w:rsidR="004836AB" w:rsidRPr="00104FF1">
        <w:rPr>
          <w:sz w:val="21"/>
          <w:szCs w:val="21"/>
        </w:rPr>
        <w:t xml:space="preserve">(AWP) </w:t>
      </w:r>
      <w:r w:rsidR="00BD6E0D" w:rsidRPr="00104FF1">
        <w:rPr>
          <w:sz w:val="21"/>
          <w:szCs w:val="21"/>
        </w:rPr>
        <w:t xml:space="preserve">will be developed jointly </w:t>
      </w:r>
      <w:r w:rsidRPr="00104FF1">
        <w:rPr>
          <w:sz w:val="21"/>
          <w:szCs w:val="21"/>
        </w:rPr>
        <w:t xml:space="preserve">between </w:t>
      </w:r>
      <w:r w:rsidR="007D29D7">
        <w:rPr>
          <w:sz w:val="21"/>
          <w:szCs w:val="21"/>
        </w:rPr>
        <w:t xml:space="preserve">the </w:t>
      </w:r>
      <w:r w:rsidRPr="00104FF1">
        <w:rPr>
          <w:sz w:val="21"/>
          <w:szCs w:val="21"/>
        </w:rPr>
        <w:t xml:space="preserve">PARTISIPA </w:t>
      </w:r>
      <w:r w:rsidR="007D29D7">
        <w:rPr>
          <w:sz w:val="21"/>
          <w:szCs w:val="21"/>
        </w:rPr>
        <w:t xml:space="preserve">Municipal Adviser and the Municipal President and relevant staff on an annual basis. </w:t>
      </w:r>
      <w:r w:rsidR="00C3799E" w:rsidRPr="00104FF1">
        <w:rPr>
          <w:sz w:val="21"/>
          <w:szCs w:val="21"/>
        </w:rPr>
        <w:t>The</w:t>
      </w:r>
      <w:r w:rsidR="0003514B" w:rsidRPr="00104FF1">
        <w:rPr>
          <w:sz w:val="21"/>
          <w:szCs w:val="21"/>
        </w:rPr>
        <w:t xml:space="preserve"> </w:t>
      </w:r>
      <w:r w:rsidR="00476A66" w:rsidRPr="00104FF1">
        <w:rPr>
          <w:sz w:val="21"/>
          <w:szCs w:val="21"/>
        </w:rPr>
        <w:t xml:space="preserve">AWP </w:t>
      </w:r>
      <w:r w:rsidR="0003514B" w:rsidRPr="00104FF1">
        <w:rPr>
          <w:sz w:val="21"/>
          <w:szCs w:val="21"/>
        </w:rPr>
        <w:t>will</w:t>
      </w:r>
      <w:r w:rsidR="00B04019" w:rsidRPr="00104FF1">
        <w:rPr>
          <w:sz w:val="21"/>
          <w:szCs w:val="21"/>
        </w:rPr>
        <w:t xml:space="preserve"> </w:t>
      </w:r>
      <w:r w:rsidR="00BD6E0D" w:rsidRPr="00104FF1">
        <w:rPr>
          <w:sz w:val="21"/>
          <w:szCs w:val="21"/>
        </w:rPr>
        <w:t xml:space="preserve">identify actions, responsibilities, </w:t>
      </w:r>
      <w:r w:rsidR="00E26BB2" w:rsidRPr="00104FF1">
        <w:rPr>
          <w:sz w:val="21"/>
          <w:szCs w:val="21"/>
        </w:rPr>
        <w:t>timing,</w:t>
      </w:r>
      <w:r w:rsidR="00BD6E0D" w:rsidRPr="00104FF1">
        <w:rPr>
          <w:sz w:val="21"/>
          <w:szCs w:val="21"/>
        </w:rPr>
        <w:t xml:space="preserve"> and contributions of each partner over the course of the year</w:t>
      </w:r>
      <w:r w:rsidR="000925CC" w:rsidRPr="00104FF1">
        <w:rPr>
          <w:sz w:val="21"/>
          <w:szCs w:val="21"/>
        </w:rPr>
        <w:t>.</w:t>
      </w:r>
      <w:r w:rsidR="00E26BB2" w:rsidRPr="00104FF1">
        <w:rPr>
          <w:sz w:val="21"/>
          <w:szCs w:val="21"/>
        </w:rPr>
        <w:t xml:space="preserve"> </w:t>
      </w:r>
      <w:r w:rsidR="00404464">
        <w:rPr>
          <w:sz w:val="21"/>
          <w:szCs w:val="21"/>
        </w:rPr>
        <w:t xml:space="preserve">The template (see Annex </w:t>
      </w:r>
      <w:r w:rsidR="007B6EB3">
        <w:rPr>
          <w:sz w:val="21"/>
          <w:szCs w:val="21"/>
        </w:rPr>
        <w:t>5</w:t>
      </w:r>
      <w:r w:rsidR="00404464">
        <w:rPr>
          <w:sz w:val="21"/>
          <w:szCs w:val="21"/>
        </w:rPr>
        <w:t xml:space="preserve">) proposes a </w:t>
      </w:r>
      <w:r w:rsidR="00D30A76">
        <w:rPr>
          <w:sz w:val="21"/>
          <w:szCs w:val="21"/>
        </w:rPr>
        <w:t>2-3-page</w:t>
      </w:r>
      <w:r w:rsidR="00404464">
        <w:rPr>
          <w:sz w:val="21"/>
          <w:szCs w:val="21"/>
        </w:rPr>
        <w:t xml:space="preserve"> narrative that sets out the key objectives, </w:t>
      </w:r>
      <w:r w:rsidR="00AC14BD">
        <w:rPr>
          <w:sz w:val="21"/>
          <w:szCs w:val="21"/>
        </w:rPr>
        <w:t xml:space="preserve">the activities to support achievement of objectives, the responsibilities </w:t>
      </w:r>
      <w:r w:rsidR="00D30A76">
        <w:rPr>
          <w:sz w:val="21"/>
          <w:szCs w:val="21"/>
        </w:rPr>
        <w:t xml:space="preserve">of the municipality and PARTISIPA, and risks. It also includes a simple work-plan tool to map out timing of activities. </w:t>
      </w:r>
      <w:r w:rsidR="00120358">
        <w:rPr>
          <w:sz w:val="21"/>
          <w:szCs w:val="21"/>
        </w:rPr>
        <w:t xml:space="preserve">The AWP are important to joint accountability and realisation of </w:t>
      </w:r>
      <w:r w:rsidR="009438D3">
        <w:rPr>
          <w:sz w:val="21"/>
          <w:szCs w:val="21"/>
        </w:rPr>
        <w:t>objectives;</w:t>
      </w:r>
      <w:r w:rsidR="00120358">
        <w:rPr>
          <w:sz w:val="21"/>
          <w:szCs w:val="21"/>
        </w:rPr>
        <w:t xml:space="preserve"> </w:t>
      </w:r>
      <w:r w:rsidR="0041273D">
        <w:rPr>
          <w:sz w:val="21"/>
          <w:szCs w:val="21"/>
        </w:rPr>
        <w:t>however,</w:t>
      </w:r>
      <w:r w:rsidR="00120358">
        <w:rPr>
          <w:sz w:val="21"/>
          <w:szCs w:val="21"/>
        </w:rPr>
        <w:t xml:space="preserve"> they should not be burdensome or </w:t>
      </w:r>
      <w:r w:rsidR="009438D3">
        <w:rPr>
          <w:sz w:val="21"/>
          <w:szCs w:val="21"/>
        </w:rPr>
        <w:t xml:space="preserve">overly ambitious. </w:t>
      </w:r>
    </w:p>
    <w:p w14:paraId="2D39DE72" w14:textId="7B5B2D2A" w:rsidR="008B135B" w:rsidRPr="005755EB" w:rsidRDefault="008B135B" w:rsidP="00C21398">
      <w:pPr>
        <w:pStyle w:val="Heading2"/>
      </w:pPr>
      <w:bookmarkStart w:id="59" w:name="_Toc57881040"/>
      <w:r w:rsidRPr="005755EB">
        <w:t xml:space="preserve">Menu of </w:t>
      </w:r>
      <w:r w:rsidR="007460BD">
        <w:t>O</w:t>
      </w:r>
      <w:r w:rsidRPr="005755EB">
        <w:t>ptions</w:t>
      </w:r>
      <w:bookmarkEnd w:id="59"/>
    </w:p>
    <w:p w14:paraId="2E2FF9DE" w14:textId="38349065" w:rsidR="007A2422" w:rsidRDefault="00C3799E" w:rsidP="00C21398">
      <w:pPr>
        <w:spacing w:line="276" w:lineRule="auto"/>
        <w:rPr>
          <w:sz w:val="21"/>
          <w:szCs w:val="21"/>
        </w:rPr>
      </w:pPr>
      <w:r w:rsidRPr="00104FF1">
        <w:rPr>
          <w:sz w:val="21"/>
          <w:szCs w:val="21"/>
        </w:rPr>
        <w:t>A</w:t>
      </w:r>
      <w:r w:rsidR="004D6283" w:rsidRPr="00104FF1">
        <w:rPr>
          <w:sz w:val="21"/>
          <w:szCs w:val="21"/>
        </w:rPr>
        <w:t xml:space="preserve"> menu of options will </w:t>
      </w:r>
      <w:r w:rsidR="00C72979" w:rsidRPr="00104FF1">
        <w:rPr>
          <w:sz w:val="21"/>
          <w:szCs w:val="21"/>
        </w:rPr>
        <w:t xml:space="preserve">be </w:t>
      </w:r>
      <w:r w:rsidR="004D6283" w:rsidRPr="00104FF1">
        <w:rPr>
          <w:sz w:val="21"/>
          <w:szCs w:val="21"/>
        </w:rPr>
        <w:t>establish</w:t>
      </w:r>
      <w:r w:rsidR="00B7322F" w:rsidRPr="00104FF1">
        <w:rPr>
          <w:sz w:val="21"/>
          <w:szCs w:val="21"/>
        </w:rPr>
        <w:t>ed centrally (DFAT</w:t>
      </w:r>
      <w:r w:rsidR="007F3231">
        <w:rPr>
          <w:sz w:val="21"/>
          <w:szCs w:val="21"/>
        </w:rPr>
        <w:t xml:space="preserve">, </w:t>
      </w:r>
      <w:r w:rsidR="00B7322F" w:rsidRPr="00104FF1">
        <w:rPr>
          <w:sz w:val="21"/>
          <w:szCs w:val="21"/>
        </w:rPr>
        <w:t>PARTISIPA</w:t>
      </w:r>
      <w:r w:rsidR="007F3231">
        <w:rPr>
          <w:sz w:val="21"/>
          <w:szCs w:val="21"/>
        </w:rPr>
        <w:t xml:space="preserve"> with MSA</w:t>
      </w:r>
      <w:r w:rsidR="00B7322F" w:rsidRPr="00104FF1">
        <w:rPr>
          <w:sz w:val="21"/>
          <w:szCs w:val="21"/>
        </w:rPr>
        <w:t xml:space="preserve">) and provide </w:t>
      </w:r>
      <w:r w:rsidR="00680DCB" w:rsidRPr="00104FF1">
        <w:rPr>
          <w:sz w:val="21"/>
          <w:szCs w:val="21"/>
        </w:rPr>
        <w:t xml:space="preserve">boundaries </w:t>
      </w:r>
      <w:r w:rsidR="00B7322F" w:rsidRPr="00104FF1">
        <w:rPr>
          <w:sz w:val="21"/>
          <w:szCs w:val="21"/>
        </w:rPr>
        <w:t xml:space="preserve">to the range and type of investments that the program is willing to make </w:t>
      </w:r>
      <w:r w:rsidR="008B5638" w:rsidRPr="00104FF1">
        <w:rPr>
          <w:sz w:val="21"/>
          <w:szCs w:val="21"/>
        </w:rPr>
        <w:t>to strengthen</w:t>
      </w:r>
      <w:r w:rsidR="00B7322F" w:rsidRPr="00104FF1">
        <w:rPr>
          <w:sz w:val="21"/>
          <w:szCs w:val="21"/>
        </w:rPr>
        <w:t xml:space="preserve"> sub-national </w:t>
      </w:r>
      <w:r w:rsidR="008B5638" w:rsidRPr="00104FF1">
        <w:rPr>
          <w:sz w:val="21"/>
          <w:szCs w:val="21"/>
        </w:rPr>
        <w:t>administration</w:t>
      </w:r>
      <w:r w:rsidR="00B7322F" w:rsidRPr="00104FF1">
        <w:rPr>
          <w:sz w:val="21"/>
          <w:szCs w:val="21"/>
        </w:rPr>
        <w:t xml:space="preserve">. The menu of options will identify </w:t>
      </w:r>
      <w:r w:rsidR="004D6283" w:rsidRPr="00104FF1">
        <w:rPr>
          <w:sz w:val="21"/>
          <w:szCs w:val="21"/>
        </w:rPr>
        <w:t xml:space="preserve">both the </w:t>
      </w:r>
      <w:r w:rsidR="00BB1AB7" w:rsidRPr="00104FF1">
        <w:rPr>
          <w:sz w:val="21"/>
          <w:szCs w:val="21"/>
        </w:rPr>
        <w:t xml:space="preserve">functional </w:t>
      </w:r>
      <w:r w:rsidR="00547958" w:rsidRPr="00104FF1">
        <w:rPr>
          <w:sz w:val="21"/>
          <w:szCs w:val="21"/>
        </w:rPr>
        <w:t xml:space="preserve">areas that PARTISIPA will support (e.g. </w:t>
      </w:r>
      <w:r w:rsidR="008B5638" w:rsidRPr="00104FF1">
        <w:rPr>
          <w:sz w:val="21"/>
          <w:szCs w:val="21"/>
        </w:rPr>
        <w:t>PFM</w:t>
      </w:r>
      <w:r w:rsidR="00547958" w:rsidRPr="00104FF1">
        <w:rPr>
          <w:sz w:val="21"/>
          <w:szCs w:val="21"/>
        </w:rPr>
        <w:t>, human resource</w:t>
      </w:r>
      <w:r w:rsidR="008B5638" w:rsidRPr="00104FF1">
        <w:rPr>
          <w:sz w:val="21"/>
          <w:szCs w:val="21"/>
        </w:rPr>
        <w:t xml:space="preserve"> management</w:t>
      </w:r>
      <w:r w:rsidR="00547958" w:rsidRPr="00104FF1">
        <w:rPr>
          <w:sz w:val="21"/>
          <w:szCs w:val="21"/>
        </w:rPr>
        <w:t xml:space="preserve">, </w:t>
      </w:r>
      <w:r w:rsidR="007F3231">
        <w:rPr>
          <w:sz w:val="21"/>
          <w:szCs w:val="21"/>
        </w:rPr>
        <w:t xml:space="preserve">sector coordination, planning and budgeting </w:t>
      </w:r>
      <w:r w:rsidR="00547958" w:rsidRPr="00104FF1">
        <w:rPr>
          <w:sz w:val="21"/>
          <w:szCs w:val="21"/>
        </w:rPr>
        <w:t xml:space="preserve">etc.) and the </w:t>
      </w:r>
      <w:r w:rsidR="004D6283" w:rsidRPr="00104FF1">
        <w:rPr>
          <w:sz w:val="21"/>
          <w:szCs w:val="21"/>
        </w:rPr>
        <w:t xml:space="preserve">types of </w:t>
      </w:r>
      <w:r w:rsidR="00547958" w:rsidRPr="00104FF1">
        <w:rPr>
          <w:sz w:val="21"/>
          <w:szCs w:val="21"/>
        </w:rPr>
        <w:t xml:space="preserve">assistance PARTISIPA can provide (i.e. </w:t>
      </w:r>
      <w:r w:rsidRPr="00104FF1">
        <w:rPr>
          <w:sz w:val="21"/>
          <w:szCs w:val="21"/>
        </w:rPr>
        <w:t>TA</w:t>
      </w:r>
      <w:r w:rsidR="00547958" w:rsidRPr="00104FF1">
        <w:rPr>
          <w:sz w:val="21"/>
          <w:szCs w:val="21"/>
        </w:rPr>
        <w:t xml:space="preserve">, training, </w:t>
      </w:r>
      <w:r w:rsidRPr="00104FF1">
        <w:rPr>
          <w:sz w:val="21"/>
          <w:szCs w:val="21"/>
        </w:rPr>
        <w:t xml:space="preserve">grants </w:t>
      </w:r>
      <w:r w:rsidR="00E00C2E" w:rsidRPr="00104FF1">
        <w:rPr>
          <w:sz w:val="21"/>
          <w:szCs w:val="21"/>
        </w:rPr>
        <w:t xml:space="preserve">etc.). </w:t>
      </w:r>
    </w:p>
    <w:p w14:paraId="75E58E95" w14:textId="14E244CF" w:rsidR="007A2422" w:rsidRPr="00104FF1" w:rsidRDefault="00E00C2E" w:rsidP="00C21398">
      <w:pPr>
        <w:spacing w:line="276" w:lineRule="auto"/>
        <w:rPr>
          <w:sz w:val="21"/>
          <w:szCs w:val="21"/>
        </w:rPr>
      </w:pPr>
      <w:r w:rsidRPr="00104FF1">
        <w:rPr>
          <w:sz w:val="21"/>
          <w:szCs w:val="21"/>
        </w:rPr>
        <w:t xml:space="preserve">Attached at </w:t>
      </w:r>
      <w:r w:rsidR="009F4764" w:rsidRPr="00104FF1">
        <w:rPr>
          <w:sz w:val="21"/>
          <w:szCs w:val="21"/>
        </w:rPr>
        <w:t>A</w:t>
      </w:r>
      <w:r w:rsidRPr="00104FF1">
        <w:rPr>
          <w:sz w:val="21"/>
          <w:szCs w:val="21"/>
        </w:rPr>
        <w:t xml:space="preserve">nnex </w:t>
      </w:r>
      <w:r w:rsidR="007B6EB3">
        <w:rPr>
          <w:sz w:val="21"/>
          <w:szCs w:val="21"/>
        </w:rPr>
        <w:t>6</w:t>
      </w:r>
      <w:r w:rsidR="009F4764" w:rsidRPr="00104FF1">
        <w:rPr>
          <w:sz w:val="21"/>
          <w:szCs w:val="21"/>
        </w:rPr>
        <w:t>: Municipal Menu of Options</w:t>
      </w:r>
      <w:r w:rsidRPr="00104FF1">
        <w:rPr>
          <w:sz w:val="21"/>
          <w:szCs w:val="21"/>
        </w:rPr>
        <w:t xml:space="preserve"> is an example menu that </w:t>
      </w:r>
      <w:r w:rsidR="000925CC" w:rsidRPr="00104FF1">
        <w:rPr>
          <w:sz w:val="21"/>
          <w:szCs w:val="21"/>
        </w:rPr>
        <w:t xml:space="preserve">will </w:t>
      </w:r>
      <w:r w:rsidR="00680DCB" w:rsidRPr="00104FF1">
        <w:rPr>
          <w:sz w:val="21"/>
          <w:szCs w:val="21"/>
        </w:rPr>
        <w:t xml:space="preserve">be tailored, </w:t>
      </w:r>
      <w:r w:rsidR="00E10651" w:rsidRPr="00104FF1">
        <w:rPr>
          <w:sz w:val="21"/>
          <w:szCs w:val="21"/>
        </w:rPr>
        <w:t>validated,</w:t>
      </w:r>
      <w:r w:rsidR="009B0F9E" w:rsidRPr="00104FF1">
        <w:rPr>
          <w:sz w:val="21"/>
          <w:szCs w:val="21"/>
        </w:rPr>
        <w:t xml:space="preserve"> and approved by DFAT</w:t>
      </w:r>
      <w:r w:rsidR="007F3231">
        <w:rPr>
          <w:sz w:val="21"/>
          <w:szCs w:val="21"/>
        </w:rPr>
        <w:t xml:space="preserve"> and MSA</w:t>
      </w:r>
      <w:r w:rsidR="009B0F9E" w:rsidRPr="00104FF1">
        <w:rPr>
          <w:sz w:val="21"/>
          <w:szCs w:val="21"/>
        </w:rPr>
        <w:t xml:space="preserve"> during the PA</w:t>
      </w:r>
      <w:r w:rsidR="007F3231">
        <w:rPr>
          <w:sz w:val="21"/>
          <w:szCs w:val="21"/>
        </w:rPr>
        <w:t>R</w:t>
      </w:r>
      <w:r w:rsidR="009B0F9E" w:rsidRPr="00104FF1">
        <w:rPr>
          <w:sz w:val="21"/>
          <w:szCs w:val="21"/>
        </w:rPr>
        <w:t xml:space="preserve">TISIPA inception period. </w:t>
      </w:r>
      <w:r w:rsidR="007A2422">
        <w:rPr>
          <w:sz w:val="21"/>
          <w:szCs w:val="21"/>
        </w:rPr>
        <w:t xml:space="preserve">During the inception period of PARTISIPA, the menu of options should be informed by </w:t>
      </w:r>
      <w:r w:rsidR="0024323D">
        <w:rPr>
          <w:sz w:val="21"/>
          <w:szCs w:val="21"/>
        </w:rPr>
        <w:t xml:space="preserve">consultations with representatives from women’s groups, DPOs, </w:t>
      </w:r>
      <w:r w:rsidR="00E85914">
        <w:rPr>
          <w:sz w:val="21"/>
          <w:szCs w:val="21"/>
        </w:rPr>
        <w:t xml:space="preserve">and other marginalised groups. It should also be subject to review by a climate change and disaster resilience </w:t>
      </w:r>
      <w:r w:rsidR="00F60310">
        <w:rPr>
          <w:sz w:val="21"/>
          <w:szCs w:val="21"/>
        </w:rPr>
        <w:t xml:space="preserve">specialist or group. </w:t>
      </w:r>
      <w:r w:rsidR="00E85914">
        <w:rPr>
          <w:sz w:val="21"/>
          <w:szCs w:val="21"/>
        </w:rPr>
        <w:t xml:space="preserve"> </w:t>
      </w:r>
    </w:p>
    <w:p w14:paraId="453FE710" w14:textId="2F5CDB52" w:rsidR="00E70B49" w:rsidRPr="005755EB" w:rsidRDefault="00E70B49" w:rsidP="00C21398">
      <w:pPr>
        <w:pStyle w:val="Heading2"/>
      </w:pPr>
      <w:bookmarkStart w:id="60" w:name="_Toc57881041"/>
      <w:r w:rsidRPr="005755EB">
        <w:t>Non-</w:t>
      </w:r>
      <w:r w:rsidR="008813FA">
        <w:t>N</w:t>
      </w:r>
      <w:r w:rsidRPr="005755EB">
        <w:t>egotiables</w:t>
      </w:r>
      <w:bookmarkEnd w:id="60"/>
    </w:p>
    <w:p w14:paraId="21AD5C18" w14:textId="77777777" w:rsidR="000A68A5" w:rsidRPr="00104FF1" w:rsidRDefault="00E10651" w:rsidP="00C21398">
      <w:pPr>
        <w:spacing w:line="276" w:lineRule="auto"/>
        <w:rPr>
          <w:sz w:val="21"/>
          <w:szCs w:val="21"/>
        </w:rPr>
      </w:pPr>
      <w:r w:rsidRPr="00104FF1">
        <w:rPr>
          <w:sz w:val="21"/>
          <w:szCs w:val="21"/>
        </w:rPr>
        <w:t>The</w:t>
      </w:r>
      <w:r w:rsidR="003F15D4" w:rsidRPr="00104FF1">
        <w:rPr>
          <w:sz w:val="21"/>
          <w:szCs w:val="21"/>
        </w:rPr>
        <w:t xml:space="preserve">re are some </w:t>
      </w:r>
      <w:r w:rsidRPr="00104FF1">
        <w:rPr>
          <w:sz w:val="21"/>
          <w:szCs w:val="21"/>
        </w:rPr>
        <w:t>non-negotiables</w:t>
      </w:r>
      <w:r w:rsidR="005F7223" w:rsidRPr="00104FF1">
        <w:rPr>
          <w:sz w:val="21"/>
          <w:szCs w:val="21"/>
        </w:rPr>
        <w:t xml:space="preserve"> that each municipality will be required to include in their strategy and AWP</w:t>
      </w:r>
      <w:r w:rsidR="00373DBD" w:rsidRPr="00104FF1">
        <w:rPr>
          <w:sz w:val="21"/>
          <w:szCs w:val="21"/>
        </w:rPr>
        <w:t xml:space="preserve"> if they decide to opt-in to the program</w:t>
      </w:r>
      <w:r w:rsidR="00846945" w:rsidRPr="00104FF1">
        <w:rPr>
          <w:sz w:val="21"/>
          <w:szCs w:val="21"/>
        </w:rPr>
        <w:t xml:space="preserve">: </w:t>
      </w:r>
    </w:p>
    <w:p w14:paraId="4CAC2959" w14:textId="77777777" w:rsidR="0014694A" w:rsidRPr="00104FF1" w:rsidRDefault="0014694A" w:rsidP="00C21398">
      <w:pPr>
        <w:pStyle w:val="ListParagraph"/>
        <w:numPr>
          <w:ilvl w:val="0"/>
          <w:numId w:val="40"/>
        </w:numPr>
        <w:spacing w:line="276" w:lineRule="auto"/>
        <w:contextualSpacing w:val="0"/>
        <w:rPr>
          <w:sz w:val="21"/>
          <w:szCs w:val="21"/>
        </w:rPr>
      </w:pPr>
      <w:r w:rsidRPr="00104FF1">
        <w:rPr>
          <w:sz w:val="21"/>
          <w:szCs w:val="21"/>
        </w:rPr>
        <w:t xml:space="preserve">Commitment to O&amp;M of suku water systems and other basic infrastructure </w:t>
      </w:r>
    </w:p>
    <w:p w14:paraId="1F0C3D0E" w14:textId="77777777" w:rsidR="0014694A" w:rsidRPr="00104FF1" w:rsidRDefault="0014694A" w:rsidP="00C21398">
      <w:pPr>
        <w:pStyle w:val="ListParagraph"/>
        <w:numPr>
          <w:ilvl w:val="0"/>
          <w:numId w:val="40"/>
        </w:numPr>
        <w:spacing w:line="276" w:lineRule="auto"/>
        <w:contextualSpacing w:val="0"/>
        <w:rPr>
          <w:sz w:val="21"/>
          <w:szCs w:val="21"/>
        </w:rPr>
      </w:pPr>
      <w:r>
        <w:rPr>
          <w:sz w:val="21"/>
          <w:szCs w:val="21"/>
        </w:rPr>
        <w:t xml:space="preserve">Public Financial Management strengthening </w:t>
      </w:r>
    </w:p>
    <w:p w14:paraId="65F9BBF7" w14:textId="6623B85C" w:rsidR="0099389C" w:rsidRDefault="001261A8" w:rsidP="00C21398">
      <w:pPr>
        <w:pStyle w:val="ListParagraph"/>
        <w:numPr>
          <w:ilvl w:val="0"/>
          <w:numId w:val="40"/>
        </w:numPr>
        <w:spacing w:line="276" w:lineRule="auto"/>
        <w:contextualSpacing w:val="0"/>
        <w:rPr>
          <w:sz w:val="21"/>
          <w:szCs w:val="21"/>
        </w:rPr>
      </w:pPr>
      <w:r w:rsidRPr="00104FF1">
        <w:rPr>
          <w:sz w:val="21"/>
          <w:szCs w:val="21"/>
        </w:rPr>
        <w:t>S</w:t>
      </w:r>
      <w:r w:rsidR="006042FE" w:rsidRPr="00104FF1">
        <w:rPr>
          <w:sz w:val="21"/>
          <w:szCs w:val="21"/>
        </w:rPr>
        <w:t>ocial accountability measures</w:t>
      </w:r>
    </w:p>
    <w:p w14:paraId="2F84E535" w14:textId="455B28E2" w:rsidR="0099389C" w:rsidRPr="00104FF1" w:rsidRDefault="005F3D52" w:rsidP="00C21398">
      <w:pPr>
        <w:pStyle w:val="ListParagraph"/>
        <w:numPr>
          <w:ilvl w:val="0"/>
          <w:numId w:val="40"/>
        </w:numPr>
        <w:spacing w:line="276" w:lineRule="auto"/>
        <w:contextualSpacing w:val="0"/>
        <w:rPr>
          <w:sz w:val="21"/>
          <w:szCs w:val="21"/>
        </w:rPr>
      </w:pPr>
      <w:r w:rsidRPr="00104FF1">
        <w:rPr>
          <w:sz w:val="21"/>
          <w:szCs w:val="21"/>
        </w:rPr>
        <w:t xml:space="preserve">Gender </w:t>
      </w:r>
      <w:r w:rsidR="008B5638" w:rsidRPr="00104FF1">
        <w:rPr>
          <w:sz w:val="21"/>
          <w:szCs w:val="21"/>
        </w:rPr>
        <w:t>e</w:t>
      </w:r>
      <w:r w:rsidRPr="00104FF1">
        <w:rPr>
          <w:sz w:val="21"/>
          <w:szCs w:val="21"/>
        </w:rPr>
        <w:t xml:space="preserve">quality and </w:t>
      </w:r>
      <w:r w:rsidR="00F31C67">
        <w:rPr>
          <w:sz w:val="21"/>
          <w:szCs w:val="21"/>
        </w:rPr>
        <w:t xml:space="preserve">disability inclusion </w:t>
      </w:r>
      <w:r w:rsidR="001261A8" w:rsidRPr="00104FF1">
        <w:rPr>
          <w:sz w:val="21"/>
          <w:szCs w:val="21"/>
        </w:rPr>
        <w:t>targets</w:t>
      </w:r>
    </w:p>
    <w:p w14:paraId="34ECBFF2" w14:textId="6B2E2713" w:rsidR="00AD24D8" w:rsidRPr="00104FF1" w:rsidRDefault="00494D0F" w:rsidP="00C21398">
      <w:pPr>
        <w:spacing w:line="276" w:lineRule="auto"/>
        <w:rPr>
          <w:sz w:val="21"/>
          <w:szCs w:val="21"/>
        </w:rPr>
      </w:pPr>
      <w:r w:rsidRPr="00104FF1">
        <w:rPr>
          <w:sz w:val="21"/>
          <w:szCs w:val="21"/>
        </w:rPr>
        <w:t>Social accountability measures</w:t>
      </w:r>
      <w:r w:rsidR="00AD24D8" w:rsidRPr="00104FF1">
        <w:rPr>
          <w:sz w:val="21"/>
          <w:szCs w:val="21"/>
        </w:rPr>
        <w:t xml:space="preserve"> will be designed and introduced at the municipal level to promote feedback loops from citizens and embed such systems in the early stages of decentralisation so that they become a strong feature of </w:t>
      </w:r>
      <w:r w:rsidR="00570F04" w:rsidRPr="00104FF1">
        <w:rPr>
          <w:sz w:val="21"/>
          <w:szCs w:val="21"/>
        </w:rPr>
        <w:t>municipal administration</w:t>
      </w:r>
      <w:r w:rsidR="00AD24D8" w:rsidRPr="00104FF1">
        <w:rPr>
          <w:sz w:val="21"/>
          <w:szCs w:val="21"/>
        </w:rPr>
        <w:t>. Social accountability improve</w:t>
      </w:r>
      <w:r w:rsidR="00C3799E" w:rsidRPr="00104FF1">
        <w:rPr>
          <w:sz w:val="21"/>
          <w:szCs w:val="21"/>
        </w:rPr>
        <w:t>s</w:t>
      </w:r>
      <w:r w:rsidRPr="00104FF1">
        <w:rPr>
          <w:sz w:val="21"/>
          <w:szCs w:val="21"/>
        </w:rPr>
        <w:t xml:space="preserve"> </w:t>
      </w:r>
      <w:r w:rsidR="00AD24D8" w:rsidRPr="00104FF1">
        <w:rPr>
          <w:sz w:val="21"/>
          <w:szCs w:val="21"/>
        </w:rPr>
        <w:t xml:space="preserve">democratic accountability and transparency </w:t>
      </w:r>
      <w:r w:rsidR="00454E5B" w:rsidRPr="00104FF1">
        <w:rPr>
          <w:sz w:val="21"/>
          <w:szCs w:val="21"/>
        </w:rPr>
        <w:t xml:space="preserve">within </w:t>
      </w:r>
      <w:r w:rsidR="007C47D2" w:rsidRPr="00104FF1">
        <w:rPr>
          <w:sz w:val="21"/>
          <w:szCs w:val="21"/>
        </w:rPr>
        <w:t>municipalities</w:t>
      </w:r>
      <w:r w:rsidR="00454E5B" w:rsidRPr="00104FF1">
        <w:rPr>
          <w:sz w:val="21"/>
          <w:szCs w:val="21"/>
        </w:rPr>
        <w:t xml:space="preserve"> </w:t>
      </w:r>
      <w:r w:rsidR="000C3F2F" w:rsidRPr="00104FF1">
        <w:rPr>
          <w:sz w:val="21"/>
          <w:szCs w:val="21"/>
        </w:rPr>
        <w:t>and improve</w:t>
      </w:r>
      <w:r w:rsidR="00C3799E" w:rsidRPr="00104FF1">
        <w:rPr>
          <w:sz w:val="21"/>
          <w:szCs w:val="21"/>
        </w:rPr>
        <w:t>s</w:t>
      </w:r>
      <w:r w:rsidR="000C3F2F" w:rsidRPr="00104FF1">
        <w:rPr>
          <w:sz w:val="21"/>
          <w:szCs w:val="21"/>
        </w:rPr>
        <w:t xml:space="preserve"> </w:t>
      </w:r>
      <w:r w:rsidR="00E70B49" w:rsidRPr="00104FF1">
        <w:rPr>
          <w:sz w:val="21"/>
          <w:szCs w:val="21"/>
        </w:rPr>
        <w:t xml:space="preserve">the quality and responsiveness of </w:t>
      </w:r>
      <w:r w:rsidR="000C3F2F" w:rsidRPr="00104FF1">
        <w:rPr>
          <w:sz w:val="21"/>
          <w:szCs w:val="21"/>
        </w:rPr>
        <w:t xml:space="preserve">municipal </w:t>
      </w:r>
      <w:r w:rsidR="00E70B49" w:rsidRPr="00104FF1">
        <w:rPr>
          <w:sz w:val="21"/>
          <w:szCs w:val="21"/>
        </w:rPr>
        <w:t>service delivery.</w:t>
      </w:r>
      <w:r w:rsidR="000C3F2F" w:rsidRPr="00104FF1">
        <w:rPr>
          <w:sz w:val="21"/>
          <w:szCs w:val="21"/>
        </w:rPr>
        <w:t xml:space="preserve"> </w:t>
      </w:r>
      <w:r w:rsidR="00511E39" w:rsidRPr="00104FF1">
        <w:rPr>
          <w:sz w:val="21"/>
          <w:szCs w:val="21"/>
        </w:rPr>
        <w:t xml:space="preserve">There are numerous </w:t>
      </w:r>
      <w:r w:rsidR="007C47D2" w:rsidRPr="00104FF1">
        <w:rPr>
          <w:sz w:val="21"/>
          <w:szCs w:val="21"/>
        </w:rPr>
        <w:t xml:space="preserve">social </w:t>
      </w:r>
      <w:r w:rsidR="00AD24D8" w:rsidRPr="00104FF1">
        <w:rPr>
          <w:sz w:val="21"/>
          <w:szCs w:val="21"/>
        </w:rPr>
        <w:t>accountability</w:t>
      </w:r>
      <w:r w:rsidR="007C47D2" w:rsidRPr="00104FF1">
        <w:rPr>
          <w:sz w:val="21"/>
          <w:szCs w:val="21"/>
        </w:rPr>
        <w:t xml:space="preserve"> methods and models</w:t>
      </w:r>
      <w:r w:rsidR="007126D5" w:rsidRPr="00104FF1">
        <w:rPr>
          <w:sz w:val="21"/>
          <w:szCs w:val="21"/>
        </w:rPr>
        <w:t xml:space="preserve"> that can inform the design of tailored </w:t>
      </w:r>
      <w:r w:rsidR="00867F57" w:rsidRPr="00104FF1">
        <w:rPr>
          <w:sz w:val="21"/>
          <w:szCs w:val="21"/>
        </w:rPr>
        <w:t>approaches in each</w:t>
      </w:r>
      <w:r w:rsidR="00D762D8" w:rsidRPr="00104FF1">
        <w:rPr>
          <w:sz w:val="21"/>
          <w:szCs w:val="21"/>
        </w:rPr>
        <w:t xml:space="preserve"> municipalit</w:t>
      </w:r>
      <w:r w:rsidR="00867F57" w:rsidRPr="00104FF1">
        <w:rPr>
          <w:sz w:val="21"/>
          <w:szCs w:val="21"/>
        </w:rPr>
        <w:t xml:space="preserve">y with the support of the PARTISIPA </w:t>
      </w:r>
      <w:r w:rsidR="003F15D4" w:rsidRPr="00104FF1">
        <w:rPr>
          <w:sz w:val="21"/>
          <w:szCs w:val="21"/>
        </w:rPr>
        <w:t xml:space="preserve">Municipal Adviser. </w:t>
      </w:r>
      <w:r w:rsidR="00AD24D8" w:rsidRPr="00104FF1">
        <w:rPr>
          <w:sz w:val="21"/>
          <w:szCs w:val="21"/>
        </w:rPr>
        <w:t>Examples include</w:t>
      </w:r>
      <w:r w:rsidR="00570F04" w:rsidRPr="00104FF1">
        <w:rPr>
          <w:sz w:val="21"/>
          <w:szCs w:val="21"/>
        </w:rPr>
        <w:t xml:space="preserve"> community </w:t>
      </w:r>
      <w:r w:rsidR="00C86EA1" w:rsidRPr="00104FF1">
        <w:rPr>
          <w:sz w:val="21"/>
          <w:szCs w:val="21"/>
        </w:rPr>
        <w:t>information</w:t>
      </w:r>
      <w:r w:rsidR="00570F04" w:rsidRPr="00104FF1">
        <w:rPr>
          <w:sz w:val="21"/>
          <w:szCs w:val="21"/>
        </w:rPr>
        <w:t xml:space="preserve"> and consultation </w:t>
      </w:r>
      <w:r w:rsidR="00C86EA1" w:rsidRPr="00104FF1">
        <w:rPr>
          <w:sz w:val="21"/>
          <w:szCs w:val="21"/>
        </w:rPr>
        <w:t>processes</w:t>
      </w:r>
      <w:r w:rsidR="00570F04" w:rsidRPr="00104FF1">
        <w:rPr>
          <w:sz w:val="21"/>
          <w:szCs w:val="21"/>
        </w:rPr>
        <w:t>,</w:t>
      </w:r>
      <w:r w:rsidR="00AD24D8" w:rsidRPr="00104FF1">
        <w:rPr>
          <w:sz w:val="21"/>
          <w:szCs w:val="21"/>
        </w:rPr>
        <w:t xml:space="preserve"> complaints handling mechanisms, citizen or CSO audits, performance surveys etc.</w:t>
      </w:r>
      <w:r w:rsidR="00B50415">
        <w:rPr>
          <w:sz w:val="21"/>
          <w:szCs w:val="21"/>
        </w:rPr>
        <w:t xml:space="preserve"> Each of these needs to be </w:t>
      </w:r>
      <w:r w:rsidR="0036532B">
        <w:rPr>
          <w:sz w:val="21"/>
          <w:szCs w:val="21"/>
        </w:rPr>
        <w:t xml:space="preserve">designed such that they are accessible to women, people with disabilities and other marginalised groups. </w:t>
      </w:r>
    </w:p>
    <w:p w14:paraId="775944BC" w14:textId="23E787AA" w:rsidR="00053939" w:rsidRPr="00104FF1" w:rsidRDefault="00AD24D8" w:rsidP="00C21398">
      <w:pPr>
        <w:spacing w:line="276" w:lineRule="auto"/>
        <w:rPr>
          <w:sz w:val="21"/>
          <w:szCs w:val="21"/>
        </w:rPr>
      </w:pPr>
      <w:r w:rsidRPr="00104FF1">
        <w:rPr>
          <w:sz w:val="21"/>
          <w:szCs w:val="21"/>
        </w:rPr>
        <w:t xml:space="preserve">Gender equality and diversity targets will be jointly developed between the Municipal President and the PARTISIPA Municipal Adviser for inclusion in the Five-Year Strategy and </w:t>
      </w:r>
      <w:r w:rsidR="00C86EA1" w:rsidRPr="00104FF1">
        <w:rPr>
          <w:sz w:val="21"/>
          <w:szCs w:val="21"/>
        </w:rPr>
        <w:t>AWP</w:t>
      </w:r>
      <w:r w:rsidRPr="00104FF1">
        <w:rPr>
          <w:sz w:val="21"/>
          <w:szCs w:val="21"/>
        </w:rPr>
        <w:t>. The targets will be tailored to the context and will include both gender and inclusion targets</w:t>
      </w:r>
      <w:r w:rsidR="00717A2B">
        <w:rPr>
          <w:sz w:val="21"/>
          <w:szCs w:val="21"/>
        </w:rPr>
        <w:t xml:space="preserve"> that are designed through engagement with groups who represent the people for whom the targets are being set</w:t>
      </w:r>
      <w:r w:rsidRPr="00104FF1">
        <w:rPr>
          <w:sz w:val="21"/>
          <w:szCs w:val="21"/>
        </w:rPr>
        <w:t>. Targets might include, for example, % increase in number of women in senior municipal positions, annual gender audit</w:t>
      </w:r>
      <w:r w:rsidR="00C86EA1" w:rsidRPr="00104FF1">
        <w:rPr>
          <w:sz w:val="21"/>
          <w:szCs w:val="21"/>
        </w:rPr>
        <w:t>s</w:t>
      </w:r>
      <w:r w:rsidRPr="00104FF1">
        <w:rPr>
          <w:sz w:val="21"/>
          <w:szCs w:val="21"/>
        </w:rPr>
        <w:t xml:space="preserve">; </w:t>
      </w:r>
      <w:r w:rsidR="005877BD" w:rsidRPr="005877BD">
        <w:rPr>
          <w:sz w:val="21"/>
          <w:szCs w:val="21"/>
        </w:rPr>
        <w:t>% participation of people with disabilities/ DPOs in</w:t>
      </w:r>
      <w:r w:rsidR="00131237">
        <w:rPr>
          <w:sz w:val="21"/>
          <w:szCs w:val="21"/>
        </w:rPr>
        <w:t>volved in</w:t>
      </w:r>
      <w:r w:rsidR="005877BD" w:rsidRPr="005877BD">
        <w:rPr>
          <w:sz w:val="21"/>
          <w:szCs w:val="21"/>
        </w:rPr>
        <w:t xml:space="preserve"> social accountability mechanisms; </w:t>
      </w:r>
      <w:r w:rsidR="00131237">
        <w:rPr>
          <w:sz w:val="21"/>
          <w:szCs w:val="21"/>
        </w:rPr>
        <w:t>d</w:t>
      </w:r>
      <w:r w:rsidR="005877BD" w:rsidRPr="005877BD">
        <w:rPr>
          <w:sz w:val="21"/>
          <w:szCs w:val="21"/>
        </w:rPr>
        <w:t>isability inclusion audit (or analysis) conducted to inform strategy development</w:t>
      </w:r>
      <w:r w:rsidR="00131237">
        <w:rPr>
          <w:sz w:val="21"/>
          <w:szCs w:val="21"/>
        </w:rPr>
        <w:t xml:space="preserve">; </w:t>
      </w:r>
      <w:r w:rsidRPr="00104FF1">
        <w:rPr>
          <w:sz w:val="21"/>
          <w:szCs w:val="21"/>
        </w:rPr>
        <w:t xml:space="preserve">increase in </w:t>
      </w:r>
      <w:r w:rsidR="00053939" w:rsidRPr="00104FF1">
        <w:rPr>
          <w:sz w:val="21"/>
          <w:szCs w:val="21"/>
        </w:rPr>
        <w:t xml:space="preserve">availability of </w:t>
      </w:r>
      <w:r w:rsidR="00C57D51" w:rsidRPr="00104FF1">
        <w:rPr>
          <w:sz w:val="21"/>
          <w:szCs w:val="21"/>
        </w:rPr>
        <w:t>sexual and reproductive health services</w:t>
      </w:r>
      <w:r w:rsidR="00053939" w:rsidRPr="00104FF1">
        <w:rPr>
          <w:sz w:val="21"/>
          <w:szCs w:val="21"/>
        </w:rPr>
        <w:t xml:space="preserve">, </w:t>
      </w:r>
      <w:r w:rsidRPr="00104FF1">
        <w:rPr>
          <w:sz w:val="21"/>
          <w:szCs w:val="21"/>
        </w:rPr>
        <w:t>etc.</w:t>
      </w:r>
      <w:r w:rsidR="00053939" w:rsidRPr="00104FF1">
        <w:rPr>
          <w:sz w:val="21"/>
          <w:szCs w:val="21"/>
        </w:rPr>
        <w:t xml:space="preserve"> </w:t>
      </w:r>
      <w:r w:rsidR="00C86EA1" w:rsidRPr="00104FF1">
        <w:rPr>
          <w:sz w:val="21"/>
          <w:szCs w:val="21"/>
        </w:rPr>
        <w:t>T</w:t>
      </w:r>
      <w:r w:rsidR="00053939" w:rsidRPr="00104FF1">
        <w:rPr>
          <w:sz w:val="21"/>
          <w:szCs w:val="21"/>
        </w:rPr>
        <w:t xml:space="preserve">he PARTISIPA team will bring together a list of examples that can be used to trigger municipality design ideas. </w:t>
      </w:r>
    </w:p>
    <w:p w14:paraId="07B81B0D" w14:textId="044C4832" w:rsidR="00E10651" w:rsidRPr="00104FF1" w:rsidRDefault="00053939" w:rsidP="00C21398">
      <w:pPr>
        <w:spacing w:line="276" w:lineRule="auto"/>
        <w:rPr>
          <w:sz w:val="21"/>
          <w:szCs w:val="21"/>
        </w:rPr>
      </w:pPr>
      <w:r w:rsidRPr="00104FF1">
        <w:rPr>
          <w:sz w:val="21"/>
          <w:szCs w:val="21"/>
        </w:rPr>
        <w:t xml:space="preserve">O&amp;M of </w:t>
      </w:r>
      <w:r w:rsidR="00C3799E" w:rsidRPr="00104FF1">
        <w:rPr>
          <w:sz w:val="21"/>
          <w:szCs w:val="21"/>
        </w:rPr>
        <w:t>some suku</w:t>
      </w:r>
      <w:r w:rsidRPr="00104FF1">
        <w:rPr>
          <w:sz w:val="21"/>
          <w:szCs w:val="21"/>
        </w:rPr>
        <w:t xml:space="preserve"> infrastructure is a key component of PARTISIPA support and municipalities that opt-in to the </w:t>
      </w:r>
      <w:r w:rsidR="00C3799E" w:rsidRPr="00104FF1">
        <w:rPr>
          <w:sz w:val="21"/>
          <w:szCs w:val="21"/>
        </w:rPr>
        <w:t>p</w:t>
      </w:r>
      <w:r w:rsidRPr="00104FF1">
        <w:rPr>
          <w:sz w:val="21"/>
          <w:szCs w:val="21"/>
        </w:rPr>
        <w:t>rogram will be required to implement one or more of the models and methods that are being trialled or that have proven effective. This may include implementation of the community contracting approach</w:t>
      </w:r>
      <w:r w:rsidR="00C86EA1" w:rsidRPr="00104FF1">
        <w:rPr>
          <w:sz w:val="21"/>
          <w:szCs w:val="21"/>
        </w:rPr>
        <w:t>es</w:t>
      </w:r>
      <w:r w:rsidRPr="00104FF1">
        <w:rPr>
          <w:sz w:val="21"/>
          <w:szCs w:val="21"/>
        </w:rPr>
        <w:t xml:space="preserve"> that require municipalities to commit to O&amp;M funding in target communities. Other models </w:t>
      </w:r>
      <w:r w:rsidR="00C86EA1" w:rsidRPr="00104FF1">
        <w:rPr>
          <w:sz w:val="21"/>
          <w:szCs w:val="21"/>
        </w:rPr>
        <w:t xml:space="preserve">such as private sector </w:t>
      </w:r>
      <w:r w:rsidR="002A765A" w:rsidRPr="00104FF1">
        <w:rPr>
          <w:sz w:val="21"/>
          <w:szCs w:val="21"/>
        </w:rPr>
        <w:t>contracting,</w:t>
      </w:r>
      <w:r w:rsidR="00C86EA1" w:rsidRPr="00104FF1">
        <w:rPr>
          <w:sz w:val="21"/>
          <w:szCs w:val="21"/>
        </w:rPr>
        <w:t xml:space="preserve"> or </w:t>
      </w:r>
      <w:r w:rsidR="00994A75" w:rsidRPr="00104FF1">
        <w:rPr>
          <w:sz w:val="21"/>
          <w:szCs w:val="21"/>
        </w:rPr>
        <w:t xml:space="preserve">public-private </w:t>
      </w:r>
      <w:r w:rsidR="00C86EA1" w:rsidRPr="00104FF1">
        <w:rPr>
          <w:sz w:val="21"/>
          <w:szCs w:val="21"/>
        </w:rPr>
        <w:t xml:space="preserve">partnerships </w:t>
      </w:r>
      <w:r w:rsidRPr="00104FF1">
        <w:rPr>
          <w:sz w:val="21"/>
          <w:szCs w:val="21"/>
        </w:rPr>
        <w:t xml:space="preserve">will also be presented and considered for inclusion. </w:t>
      </w:r>
      <w:r w:rsidR="00A27E25">
        <w:rPr>
          <w:sz w:val="21"/>
          <w:szCs w:val="21"/>
        </w:rPr>
        <w:t xml:space="preserve">Advisers will ensure that any approach to community construction is inclusive </w:t>
      </w:r>
      <w:r w:rsidR="00EF22A6">
        <w:rPr>
          <w:sz w:val="21"/>
          <w:szCs w:val="21"/>
        </w:rPr>
        <w:t>an</w:t>
      </w:r>
      <w:r w:rsidR="007F551D">
        <w:rPr>
          <w:sz w:val="21"/>
          <w:szCs w:val="21"/>
        </w:rPr>
        <w:t xml:space="preserve">d safe.  </w:t>
      </w:r>
    </w:p>
    <w:p w14:paraId="3800F81A" w14:textId="437925B0" w:rsidR="00716163" w:rsidRPr="005755EB" w:rsidRDefault="00716163" w:rsidP="00C21398">
      <w:pPr>
        <w:pStyle w:val="Heading2"/>
      </w:pPr>
      <w:bookmarkStart w:id="61" w:name="_Toc57881042"/>
      <w:r w:rsidRPr="005755EB">
        <w:t>Municipal Adviser</w:t>
      </w:r>
      <w:bookmarkEnd w:id="61"/>
    </w:p>
    <w:p w14:paraId="2300C7D7" w14:textId="47766D33" w:rsidR="00530212" w:rsidRPr="00104FF1" w:rsidRDefault="3A4019AB" w:rsidP="00C21398">
      <w:pPr>
        <w:spacing w:line="276" w:lineRule="auto"/>
        <w:rPr>
          <w:sz w:val="21"/>
          <w:szCs w:val="21"/>
        </w:rPr>
      </w:pPr>
      <w:r w:rsidRPr="00104FF1">
        <w:rPr>
          <w:sz w:val="21"/>
          <w:szCs w:val="21"/>
        </w:rPr>
        <w:t>PARTISIPA will place a Municipal Adviser in locations that ‘opt-in’ to the program of support</w:t>
      </w:r>
      <w:r w:rsidR="00C3799E" w:rsidRPr="00104FF1">
        <w:rPr>
          <w:sz w:val="21"/>
          <w:szCs w:val="21"/>
        </w:rPr>
        <w:t xml:space="preserve">. See Annex </w:t>
      </w:r>
      <w:r w:rsidR="004770E5">
        <w:rPr>
          <w:sz w:val="21"/>
          <w:szCs w:val="21"/>
        </w:rPr>
        <w:t>7</w:t>
      </w:r>
      <w:r w:rsidR="00C3799E" w:rsidRPr="00104FF1">
        <w:rPr>
          <w:sz w:val="21"/>
          <w:szCs w:val="21"/>
        </w:rPr>
        <w:t>: Municipal Adviser Terms of Reference</w:t>
      </w:r>
      <w:r w:rsidR="00FE26AB" w:rsidRPr="00104FF1">
        <w:rPr>
          <w:sz w:val="21"/>
          <w:szCs w:val="21"/>
        </w:rPr>
        <w:t>. The Municipal Adviser will</w:t>
      </w:r>
      <w:r w:rsidR="00267E84" w:rsidRPr="00104FF1">
        <w:rPr>
          <w:sz w:val="21"/>
          <w:szCs w:val="21"/>
        </w:rPr>
        <w:t xml:space="preserve"> work with the Municipal President to develop the </w:t>
      </w:r>
      <w:r w:rsidR="003062D3" w:rsidRPr="00104FF1">
        <w:rPr>
          <w:sz w:val="21"/>
          <w:szCs w:val="21"/>
        </w:rPr>
        <w:t>Five</w:t>
      </w:r>
      <w:r w:rsidR="00E7303B" w:rsidRPr="00104FF1">
        <w:rPr>
          <w:sz w:val="21"/>
          <w:szCs w:val="21"/>
        </w:rPr>
        <w:t>-</w:t>
      </w:r>
      <w:r w:rsidR="003062D3" w:rsidRPr="00104FF1">
        <w:rPr>
          <w:sz w:val="21"/>
          <w:szCs w:val="21"/>
        </w:rPr>
        <w:t xml:space="preserve">Year </w:t>
      </w:r>
      <w:r w:rsidR="001533E8" w:rsidRPr="00104FF1">
        <w:rPr>
          <w:sz w:val="21"/>
          <w:szCs w:val="21"/>
        </w:rPr>
        <w:t xml:space="preserve">Strategy and AWPs, and </w:t>
      </w:r>
      <w:r w:rsidR="002E0366" w:rsidRPr="00104FF1">
        <w:rPr>
          <w:sz w:val="21"/>
          <w:szCs w:val="21"/>
        </w:rPr>
        <w:t xml:space="preserve">they will jointly </w:t>
      </w:r>
      <w:r w:rsidR="001533E8" w:rsidRPr="00104FF1">
        <w:rPr>
          <w:sz w:val="21"/>
          <w:szCs w:val="21"/>
        </w:rPr>
        <w:t>provide oversight of implementation</w:t>
      </w:r>
      <w:r w:rsidR="002E0366" w:rsidRPr="00104FF1">
        <w:rPr>
          <w:sz w:val="21"/>
          <w:szCs w:val="21"/>
        </w:rPr>
        <w:t xml:space="preserve">. Additionally, the Municipal Adviser will </w:t>
      </w:r>
      <w:r w:rsidR="00E301F4" w:rsidRPr="00104FF1">
        <w:rPr>
          <w:sz w:val="21"/>
          <w:szCs w:val="21"/>
        </w:rPr>
        <w:t xml:space="preserve">bring the various threads of the PARTISIPA program together and </w:t>
      </w:r>
      <w:r w:rsidRPr="00104FF1">
        <w:rPr>
          <w:sz w:val="21"/>
          <w:szCs w:val="21"/>
        </w:rPr>
        <w:t xml:space="preserve">ensure PARTISIPA </w:t>
      </w:r>
      <w:r w:rsidR="00E301F4" w:rsidRPr="00104FF1">
        <w:rPr>
          <w:sz w:val="21"/>
          <w:szCs w:val="21"/>
        </w:rPr>
        <w:t xml:space="preserve">investments in </w:t>
      </w:r>
      <w:r w:rsidRPr="00104FF1">
        <w:rPr>
          <w:sz w:val="21"/>
          <w:szCs w:val="21"/>
        </w:rPr>
        <w:t xml:space="preserve">PNDS and O&amp;M of </w:t>
      </w:r>
      <w:r w:rsidR="00530212" w:rsidRPr="00104FF1">
        <w:rPr>
          <w:sz w:val="21"/>
          <w:szCs w:val="21"/>
        </w:rPr>
        <w:t>essential infrastructure</w:t>
      </w:r>
      <w:r w:rsidRPr="00104FF1">
        <w:rPr>
          <w:sz w:val="21"/>
          <w:szCs w:val="21"/>
        </w:rPr>
        <w:t xml:space="preserve"> are linked up, coordinated, and mutually reinforcing</w:t>
      </w:r>
      <w:r w:rsidR="00C86EA1" w:rsidRPr="00104FF1">
        <w:rPr>
          <w:sz w:val="21"/>
          <w:szCs w:val="21"/>
        </w:rPr>
        <w:t>.</w:t>
      </w:r>
      <w:r w:rsidRPr="00104FF1">
        <w:rPr>
          <w:sz w:val="21"/>
          <w:szCs w:val="21"/>
        </w:rPr>
        <w:t xml:space="preserve"> </w:t>
      </w:r>
    </w:p>
    <w:p w14:paraId="12E56162" w14:textId="66A9BD8D" w:rsidR="00CC31A9" w:rsidRPr="00104FF1" w:rsidRDefault="003565ED" w:rsidP="00C21398">
      <w:pPr>
        <w:spacing w:line="276" w:lineRule="auto"/>
        <w:rPr>
          <w:sz w:val="21"/>
          <w:szCs w:val="21"/>
        </w:rPr>
      </w:pPr>
      <w:r w:rsidRPr="00104FF1">
        <w:rPr>
          <w:sz w:val="21"/>
          <w:szCs w:val="21"/>
        </w:rPr>
        <w:t xml:space="preserve">At the outset, </w:t>
      </w:r>
      <w:r w:rsidR="003D2990" w:rsidRPr="00104FF1">
        <w:rPr>
          <w:sz w:val="21"/>
          <w:szCs w:val="21"/>
        </w:rPr>
        <w:t xml:space="preserve">the Municipal Adviser </w:t>
      </w:r>
      <w:r w:rsidRPr="00104FF1">
        <w:rPr>
          <w:sz w:val="21"/>
          <w:szCs w:val="21"/>
        </w:rPr>
        <w:t xml:space="preserve">and Municipal President will undertake a needs assessment </w:t>
      </w:r>
      <w:r w:rsidR="000E5D6C" w:rsidRPr="00104FF1">
        <w:rPr>
          <w:sz w:val="21"/>
          <w:szCs w:val="21"/>
        </w:rPr>
        <w:t>using</w:t>
      </w:r>
      <w:r w:rsidR="00C86EA1" w:rsidRPr="00104FF1">
        <w:rPr>
          <w:sz w:val="21"/>
          <w:szCs w:val="21"/>
        </w:rPr>
        <w:t xml:space="preserve"> existing</w:t>
      </w:r>
      <w:r w:rsidR="000E5D6C" w:rsidRPr="00104FF1">
        <w:rPr>
          <w:sz w:val="21"/>
          <w:szCs w:val="21"/>
        </w:rPr>
        <w:t xml:space="preserve"> data and evidence to help them prioritise </w:t>
      </w:r>
      <w:r w:rsidR="003062D3" w:rsidRPr="00104FF1">
        <w:rPr>
          <w:sz w:val="21"/>
          <w:szCs w:val="21"/>
        </w:rPr>
        <w:t xml:space="preserve">strategic directions and </w:t>
      </w:r>
      <w:r w:rsidR="000E5D6C" w:rsidRPr="00104FF1">
        <w:rPr>
          <w:sz w:val="21"/>
          <w:szCs w:val="21"/>
        </w:rPr>
        <w:t>PARTISIPA investment options</w:t>
      </w:r>
      <w:r w:rsidR="004770E5">
        <w:rPr>
          <w:sz w:val="21"/>
          <w:szCs w:val="21"/>
        </w:rPr>
        <w:t xml:space="preserve"> (the four pilot municipalities are already undertaking assessments)</w:t>
      </w:r>
      <w:r w:rsidR="000E5D6C" w:rsidRPr="00104FF1">
        <w:rPr>
          <w:sz w:val="21"/>
          <w:szCs w:val="21"/>
        </w:rPr>
        <w:t xml:space="preserve">. </w:t>
      </w:r>
      <w:r w:rsidR="00AD3658" w:rsidRPr="00104FF1">
        <w:rPr>
          <w:sz w:val="21"/>
          <w:szCs w:val="21"/>
        </w:rPr>
        <w:t xml:space="preserve">The </w:t>
      </w:r>
      <w:r w:rsidR="003D2990" w:rsidRPr="00104FF1">
        <w:rPr>
          <w:sz w:val="21"/>
          <w:szCs w:val="21"/>
        </w:rPr>
        <w:t>AWP</w:t>
      </w:r>
      <w:r w:rsidR="003062D3" w:rsidRPr="00104FF1">
        <w:rPr>
          <w:sz w:val="21"/>
          <w:szCs w:val="21"/>
        </w:rPr>
        <w:t>s</w:t>
      </w:r>
      <w:r w:rsidR="3A4019AB" w:rsidRPr="00104FF1">
        <w:rPr>
          <w:sz w:val="21"/>
          <w:szCs w:val="21"/>
        </w:rPr>
        <w:t xml:space="preserve"> w</w:t>
      </w:r>
      <w:r w:rsidR="00AD3658" w:rsidRPr="00104FF1">
        <w:rPr>
          <w:sz w:val="21"/>
          <w:szCs w:val="21"/>
        </w:rPr>
        <w:t xml:space="preserve">ill </w:t>
      </w:r>
      <w:r w:rsidR="00C86EA1" w:rsidRPr="00104FF1">
        <w:rPr>
          <w:sz w:val="21"/>
          <w:szCs w:val="21"/>
        </w:rPr>
        <w:t>align with</w:t>
      </w:r>
      <w:r w:rsidR="00AD3658" w:rsidRPr="00104FF1">
        <w:rPr>
          <w:sz w:val="21"/>
          <w:szCs w:val="21"/>
        </w:rPr>
        <w:t xml:space="preserve"> municipal ann</w:t>
      </w:r>
      <w:r w:rsidR="3A4019AB" w:rsidRPr="00104FF1">
        <w:rPr>
          <w:sz w:val="21"/>
          <w:szCs w:val="21"/>
        </w:rPr>
        <w:t>ual planning process</w:t>
      </w:r>
      <w:r w:rsidR="00AD3658" w:rsidRPr="00104FF1">
        <w:rPr>
          <w:sz w:val="21"/>
          <w:szCs w:val="21"/>
        </w:rPr>
        <w:t xml:space="preserve"> to build close alignment between program priorities and </w:t>
      </w:r>
      <w:r w:rsidR="3A4019AB" w:rsidRPr="00104FF1">
        <w:rPr>
          <w:sz w:val="21"/>
          <w:szCs w:val="21"/>
        </w:rPr>
        <w:t xml:space="preserve">the government’s own </w:t>
      </w:r>
      <w:r w:rsidR="008B5E5F" w:rsidRPr="00104FF1">
        <w:rPr>
          <w:sz w:val="21"/>
          <w:szCs w:val="21"/>
        </w:rPr>
        <w:t>priorities. The AWP will</w:t>
      </w:r>
      <w:r w:rsidR="3A4019AB" w:rsidRPr="00104FF1">
        <w:rPr>
          <w:sz w:val="21"/>
          <w:szCs w:val="21"/>
        </w:rPr>
        <w:t xml:space="preserve"> demonstrate how the selected activities link to </w:t>
      </w:r>
      <w:r w:rsidR="00A16F49" w:rsidRPr="00104FF1">
        <w:rPr>
          <w:sz w:val="21"/>
          <w:szCs w:val="21"/>
        </w:rPr>
        <w:t xml:space="preserve">municipality priorities, </w:t>
      </w:r>
      <w:r w:rsidR="3A4019AB" w:rsidRPr="00104FF1">
        <w:rPr>
          <w:sz w:val="21"/>
          <w:szCs w:val="21"/>
        </w:rPr>
        <w:t xml:space="preserve">the </w:t>
      </w:r>
      <w:r w:rsidR="00A16F49" w:rsidRPr="00104FF1">
        <w:rPr>
          <w:sz w:val="21"/>
          <w:szCs w:val="21"/>
        </w:rPr>
        <w:t xml:space="preserve">Five-Year Strategy and to </w:t>
      </w:r>
      <w:r w:rsidR="3A4019AB" w:rsidRPr="00104FF1">
        <w:rPr>
          <w:sz w:val="21"/>
          <w:szCs w:val="21"/>
        </w:rPr>
        <w:t>PARTISIPA</w:t>
      </w:r>
      <w:r w:rsidR="00903424" w:rsidRPr="00104FF1">
        <w:rPr>
          <w:sz w:val="21"/>
          <w:szCs w:val="21"/>
        </w:rPr>
        <w:t xml:space="preserve"> </w:t>
      </w:r>
      <w:r w:rsidR="00A16F49" w:rsidRPr="00104FF1">
        <w:rPr>
          <w:sz w:val="21"/>
          <w:szCs w:val="21"/>
        </w:rPr>
        <w:t xml:space="preserve">outcomes, </w:t>
      </w:r>
      <w:r w:rsidR="3A4019AB" w:rsidRPr="00104FF1">
        <w:rPr>
          <w:sz w:val="21"/>
          <w:szCs w:val="21"/>
        </w:rPr>
        <w:t>and clearly identify commitments (financial, political</w:t>
      </w:r>
      <w:r w:rsidR="00795110" w:rsidRPr="00104FF1">
        <w:rPr>
          <w:sz w:val="21"/>
          <w:szCs w:val="21"/>
        </w:rPr>
        <w:t>,</w:t>
      </w:r>
      <w:r w:rsidR="3A4019AB" w:rsidRPr="00104FF1">
        <w:rPr>
          <w:sz w:val="21"/>
          <w:szCs w:val="21"/>
        </w:rPr>
        <w:t xml:space="preserve"> and other) that the Municipal President and PARTISIPA are willing to contribute. </w:t>
      </w:r>
    </w:p>
    <w:p w14:paraId="6CAB303D" w14:textId="33C2BC22" w:rsidR="00CC31A9" w:rsidRDefault="00CC31A9" w:rsidP="00C21398">
      <w:pPr>
        <w:spacing w:line="276" w:lineRule="auto"/>
        <w:rPr>
          <w:rFonts w:eastAsia="Times New Roman" w:cs="Times New Roman"/>
          <w:sz w:val="21"/>
          <w:szCs w:val="21"/>
        </w:rPr>
      </w:pPr>
      <w:r w:rsidRPr="00104FF1">
        <w:rPr>
          <w:sz w:val="21"/>
          <w:szCs w:val="21"/>
        </w:rPr>
        <w:t>The Municipal Adviser will play a role in c</w:t>
      </w:r>
      <w:r w:rsidRPr="00104FF1">
        <w:rPr>
          <w:rFonts w:eastAsia="Times New Roman" w:cs="Times New Roman"/>
          <w:sz w:val="21"/>
          <w:szCs w:val="21"/>
        </w:rPr>
        <w:t>oordin</w:t>
      </w:r>
      <w:r w:rsidR="00E04AF4" w:rsidRPr="00104FF1">
        <w:rPr>
          <w:rFonts w:eastAsia="Times New Roman" w:cs="Times New Roman"/>
          <w:sz w:val="21"/>
          <w:szCs w:val="21"/>
        </w:rPr>
        <w:t xml:space="preserve">ating </w:t>
      </w:r>
      <w:r w:rsidRPr="00104FF1">
        <w:rPr>
          <w:rFonts w:eastAsia="Times New Roman" w:cs="Times New Roman"/>
          <w:sz w:val="21"/>
          <w:szCs w:val="21"/>
        </w:rPr>
        <w:t>Australia’s investments</w:t>
      </w:r>
      <w:r w:rsidR="00F26FD0">
        <w:rPr>
          <w:rFonts w:eastAsia="Times New Roman" w:cs="Times New Roman"/>
          <w:sz w:val="21"/>
          <w:szCs w:val="21"/>
        </w:rPr>
        <w:t xml:space="preserve"> with</w:t>
      </w:r>
      <w:r w:rsidR="00C86EA1" w:rsidRPr="00104FF1">
        <w:rPr>
          <w:rFonts w:eastAsia="Times New Roman" w:cs="Times New Roman"/>
          <w:sz w:val="21"/>
          <w:szCs w:val="21"/>
        </w:rPr>
        <w:t xml:space="preserve"> key stakeholders </w:t>
      </w:r>
      <w:r w:rsidR="00E04AF4" w:rsidRPr="00104FF1">
        <w:rPr>
          <w:rFonts w:eastAsia="Times New Roman" w:cs="Times New Roman"/>
          <w:sz w:val="21"/>
          <w:szCs w:val="21"/>
        </w:rPr>
        <w:t xml:space="preserve">at </w:t>
      </w:r>
      <w:r w:rsidR="00C3799E" w:rsidRPr="00104FF1">
        <w:rPr>
          <w:rFonts w:eastAsia="Times New Roman" w:cs="Times New Roman"/>
          <w:sz w:val="21"/>
          <w:szCs w:val="21"/>
        </w:rPr>
        <w:t xml:space="preserve">the </w:t>
      </w:r>
      <w:r w:rsidR="00E04AF4" w:rsidRPr="00104FF1">
        <w:rPr>
          <w:rFonts w:eastAsia="Times New Roman" w:cs="Times New Roman"/>
          <w:sz w:val="21"/>
          <w:szCs w:val="21"/>
        </w:rPr>
        <w:t>sub-national level</w:t>
      </w:r>
      <w:r w:rsidR="00E30A4A" w:rsidRPr="00104FF1">
        <w:rPr>
          <w:rFonts w:eastAsia="Times New Roman" w:cs="Times New Roman"/>
          <w:sz w:val="21"/>
          <w:szCs w:val="21"/>
        </w:rPr>
        <w:t>.</w:t>
      </w:r>
      <w:r w:rsidRPr="00104FF1">
        <w:rPr>
          <w:rFonts w:eastAsia="Times New Roman" w:cs="Times New Roman"/>
          <w:sz w:val="21"/>
          <w:szCs w:val="21"/>
        </w:rPr>
        <w:t xml:space="preserve"> </w:t>
      </w:r>
      <w:r w:rsidR="00E30A4A" w:rsidRPr="00104FF1">
        <w:rPr>
          <w:rFonts w:eastAsia="Times New Roman" w:cs="Times New Roman"/>
          <w:sz w:val="21"/>
          <w:szCs w:val="21"/>
        </w:rPr>
        <w:t xml:space="preserve">Their role could potentially </w:t>
      </w:r>
      <w:r w:rsidR="00226CD6" w:rsidRPr="00104FF1">
        <w:rPr>
          <w:rFonts w:eastAsia="Times New Roman" w:cs="Times New Roman"/>
          <w:sz w:val="21"/>
          <w:szCs w:val="21"/>
        </w:rPr>
        <w:t>be extended to include other forms of coordination and collaboration between investments, depending upon th</w:t>
      </w:r>
      <w:r w:rsidRPr="00104FF1">
        <w:rPr>
          <w:rFonts w:eastAsia="Times New Roman" w:cs="Times New Roman"/>
          <w:sz w:val="21"/>
          <w:szCs w:val="21"/>
        </w:rPr>
        <w:t xml:space="preserve">e level of demand for this coordination </w:t>
      </w:r>
      <w:r w:rsidR="00F26FD0">
        <w:rPr>
          <w:rFonts w:eastAsia="Times New Roman" w:cs="Times New Roman"/>
          <w:sz w:val="21"/>
          <w:szCs w:val="21"/>
        </w:rPr>
        <w:t>from DFAT</w:t>
      </w:r>
      <w:r w:rsidR="00D0419C" w:rsidRPr="00104FF1">
        <w:rPr>
          <w:rFonts w:eastAsia="Times New Roman" w:cs="Times New Roman"/>
          <w:sz w:val="21"/>
          <w:szCs w:val="21"/>
        </w:rPr>
        <w:t xml:space="preserve">. </w:t>
      </w:r>
      <w:r w:rsidRPr="00104FF1">
        <w:rPr>
          <w:rFonts w:eastAsia="Times New Roman" w:cs="Times New Roman"/>
          <w:sz w:val="21"/>
          <w:szCs w:val="21"/>
        </w:rPr>
        <w:t xml:space="preserve">Coordination requirements need to be actively monitored to ensure the approach is balanced and that advisers do not become gatekeepers but rather play a useful role in driving alignment across programs and sharing </w:t>
      </w:r>
      <w:r w:rsidR="00C3799E" w:rsidRPr="00104FF1">
        <w:rPr>
          <w:rFonts w:eastAsia="Times New Roman" w:cs="Times New Roman"/>
          <w:sz w:val="21"/>
          <w:szCs w:val="21"/>
        </w:rPr>
        <w:t>information and lessons</w:t>
      </w:r>
      <w:r w:rsidRPr="00104FF1">
        <w:rPr>
          <w:rFonts w:eastAsia="Times New Roman" w:cs="Times New Roman"/>
          <w:sz w:val="21"/>
          <w:szCs w:val="21"/>
        </w:rPr>
        <w:t xml:space="preserve">. If demand is high and the role becomes resource-intensive, additional </w:t>
      </w:r>
      <w:r w:rsidR="00C3799E" w:rsidRPr="00104FF1">
        <w:rPr>
          <w:rFonts w:eastAsia="Times New Roman" w:cs="Times New Roman"/>
          <w:sz w:val="21"/>
          <w:szCs w:val="21"/>
        </w:rPr>
        <w:t>support</w:t>
      </w:r>
      <w:r w:rsidRPr="00104FF1">
        <w:rPr>
          <w:rFonts w:eastAsia="Times New Roman" w:cs="Times New Roman"/>
          <w:sz w:val="21"/>
          <w:szCs w:val="21"/>
        </w:rPr>
        <w:t xml:space="preserve"> will </w:t>
      </w:r>
      <w:r w:rsidR="00C86EA1" w:rsidRPr="00104FF1">
        <w:rPr>
          <w:rFonts w:eastAsia="Times New Roman" w:cs="Times New Roman"/>
          <w:sz w:val="21"/>
          <w:szCs w:val="21"/>
        </w:rPr>
        <w:t>be considered</w:t>
      </w:r>
      <w:r w:rsidRPr="00104FF1">
        <w:rPr>
          <w:rFonts w:eastAsia="Times New Roman" w:cs="Times New Roman"/>
          <w:sz w:val="21"/>
          <w:szCs w:val="21"/>
        </w:rPr>
        <w:t>.</w:t>
      </w:r>
    </w:p>
    <w:p w14:paraId="50B83366" w14:textId="477390FA" w:rsidR="0033490B" w:rsidRPr="00104FF1" w:rsidRDefault="0033490B" w:rsidP="00C21398">
      <w:pPr>
        <w:spacing w:line="276" w:lineRule="auto"/>
        <w:rPr>
          <w:rFonts w:eastAsia="Times New Roman" w:cs="Times New Roman"/>
          <w:sz w:val="21"/>
          <w:szCs w:val="21"/>
        </w:rPr>
      </w:pPr>
      <w:r>
        <w:rPr>
          <w:sz w:val="21"/>
          <w:szCs w:val="21"/>
        </w:rPr>
        <w:t>The Adviser and their counterparts will be supported by sectoral and specialist advisers at the national level (roving team) and be provided with mentoring and training support, coordinated by the Municipal Development Adviser in Dili.</w:t>
      </w:r>
    </w:p>
    <w:p w14:paraId="72194887" w14:textId="7D7A6BEB" w:rsidR="002A765A" w:rsidRDefault="002A765A" w:rsidP="00C21398">
      <w:pPr>
        <w:pStyle w:val="Heading2"/>
      </w:pPr>
      <w:bookmarkStart w:id="62" w:name="_Toc57881043"/>
      <w:r>
        <w:t xml:space="preserve">Municipal </w:t>
      </w:r>
      <w:r w:rsidR="003A1B83">
        <w:t>GEDSI</w:t>
      </w:r>
      <w:r>
        <w:t xml:space="preserve"> Specialist</w:t>
      </w:r>
      <w:bookmarkEnd w:id="62"/>
    </w:p>
    <w:p w14:paraId="2889B253" w14:textId="6309015C" w:rsidR="002A765A" w:rsidRPr="00104FF1" w:rsidRDefault="002A765A" w:rsidP="00C21398">
      <w:pPr>
        <w:rPr>
          <w:sz w:val="21"/>
          <w:szCs w:val="21"/>
        </w:rPr>
      </w:pPr>
      <w:bookmarkStart w:id="63" w:name="_Hlk46130571"/>
      <w:r w:rsidRPr="00104FF1">
        <w:rPr>
          <w:sz w:val="21"/>
          <w:szCs w:val="21"/>
        </w:rPr>
        <w:t xml:space="preserve">To facilitate the development and achievement of the </w:t>
      </w:r>
      <w:r w:rsidR="003A1B83">
        <w:rPr>
          <w:sz w:val="21"/>
          <w:szCs w:val="21"/>
        </w:rPr>
        <w:t>gender equality, disability and social inclusion</w:t>
      </w:r>
      <w:r w:rsidRPr="00104FF1">
        <w:rPr>
          <w:sz w:val="21"/>
          <w:szCs w:val="21"/>
        </w:rPr>
        <w:t xml:space="preserve"> targets, each municipality will be provided with a </w:t>
      </w:r>
      <w:r w:rsidR="003A1B83">
        <w:rPr>
          <w:sz w:val="21"/>
          <w:szCs w:val="21"/>
        </w:rPr>
        <w:t>GEDSI</w:t>
      </w:r>
      <w:r w:rsidRPr="00104FF1">
        <w:rPr>
          <w:sz w:val="21"/>
          <w:szCs w:val="21"/>
        </w:rPr>
        <w:t xml:space="preserve"> specialist. </w:t>
      </w:r>
      <w:r w:rsidR="0005475B">
        <w:rPr>
          <w:sz w:val="21"/>
          <w:szCs w:val="21"/>
        </w:rPr>
        <w:t>T</w:t>
      </w:r>
      <w:r w:rsidRPr="00104FF1">
        <w:rPr>
          <w:sz w:val="21"/>
          <w:szCs w:val="21"/>
        </w:rPr>
        <w:t xml:space="preserve">he </w:t>
      </w:r>
      <w:r w:rsidR="003A1B83">
        <w:rPr>
          <w:sz w:val="21"/>
          <w:szCs w:val="21"/>
        </w:rPr>
        <w:t>GEDSI</w:t>
      </w:r>
      <w:r w:rsidRPr="00104FF1">
        <w:rPr>
          <w:sz w:val="21"/>
          <w:szCs w:val="21"/>
        </w:rPr>
        <w:t xml:space="preserve"> specialist will support a range of initiatives to raise awareness, catalyse change, and achieve </w:t>
      </w:r>
      <w:r w:rsidR="003A1B83">
        <w:rPr>
          <w:sz w:val="21"/>
          <w:szCs w:val="21"/>
        </w:rPr>
        <w:t>GEDSI</w:t>
      </w:r>
      <w:r w:rsidRPr="00104FF1">
        <w:rPr>
          <w:sz w:val="21"/>
          <w:szCs w:val="21"/>
        </w:rPr>
        <w:t xml:space="preserve"> targets within the municipality </w:t>
      </w:r>
      <w:r w:rsidR="0005475B">
        <w:rPr>
          <w:sz w:val="21"/>
          <w:szCs w:val="21"/>
        </w:rPr>
        <w:t xml:space="preserve">administration </w:t>
      </w:r>
      <w:r w:rsidRPr="00104FF1">
        <w:rPr>
          <w:sz w:val="21"/>
          <w:szCs w:val="21"/>
        </w:rPr>
        <w:t xml:space="preserve">and across communities. The specialist will seek to transform the gender </w:t>
      </w:r>
      <w:r w:rsidR="002E6673">
        <w:rPr>
          <w:sz w:val="21"/>
          <w:szCs w:val="21"/>
        </w:rPr>
        <w:t xml:space="preserve">and </w:t>
      </w:r>
      <w:r w:rsidR="00126D85">
        <w:rPr>
          <w:sz w:val="21"/>
          <w:szCs w:val="21"/>
        </w:rPr>
        <w:t xml:space="preserve">able-normative bias </w:t>
      </w:r>
      <w:r w:rsidRPr="00104FF1">
        <w:rPr>
          <w:sz w:val="21"/>
          <w:szCs w:val="21"/>
        </w:rPr>
        <w:t xml:space="preserve">inherent within individual decision makers, groups, and institutions, including through </w:t>
      </w:r>
      <w:r w:rsidR="0005475B">
        <w:rPr>
          <w:sz w:val="21"/>
          <w:szCs w:val="21"/>
        </w:rPr>
        <w:t>mentoring and</w:t>
      </w:r>
      <w:r w:rsidRPr="00104FF1">
        <w:rPr>
          <w:sz w:val="21"/>
          <w:szCs w:val="21"/>
        </w:rPr>
        <w:t xml:space="preserve"> training</w:t>
      </w:r>
      <w:r w:rsidR="002A248A">
        <w:rPr>
          <w:sz w:val="21"/>
          <w:szCs w:val="21"/>
        </w:rPr>
        <w:t xml:space="preserve">, and creating platforms for the voices of women’s </w:t>
      </w:r>
      <w:r w:rsidR="0033490B">
        <w:rPr>
          <w:sz w:val="21"/>
          <w:szCs w:val="21"/>
        </w:rPr>
        <w:t>organisations that</w:t>
      </w:r>
      <w:r w:rsidRPr="00104FF1">
        <w:rPr>
          <w:sz w:val="21"/>
          <w:szCs w:val="21"/>
        </w:rPr>
        <w:t xml:space="preserve"> have proven effective in challenging norms and catalysing change. </w:t>
      </w:r>
      <w:r w:rsidR="00C632F6">
        <w:rPr>
          <w:sz w:val="21"/>
          <w:szCs w:val="21"/>
        </w:rPr>
        <w:t xml:space="preserve">The specialist will also </w:t>
      </w:r>
      <w:r w:rsidR="00C632F6" w:rsidRPr="00C632F6">
        <w:rPr>
          <w:sz w:val="21"/>
          <w:szCs w:val="21"/>
        </w:rPr>
        <w:t>work closely with Disabled People’s Organisations to ensur</w:t>
      </w:r>
      <w:r w:rsidR="00B607AD">
        <w:rPr>
          <w:sz w:val="21"/>
          <w:szCs w:val="21"/>
        </w:rPr>
        <w:t xml:space="preserve">e their voices are heard and to gain advice on </w:t>
      </w:r>
      <w:r w:rsidR="00C632F6" w:rsidRPr="00C632F6">
        <w:rPr>
          <w:sz w:val="21"/>
          <w:szCs w:val="21"/>
        </w:rPr>
        <w:t xml:space="preserve">technical elements of physical and communication inclusion and accessibility for </w:t>
      </w:r>
      <w:r w:rsidR="002A2A5A">
        <w:rPr>
          <w:sz w:val="21"/>
          <w:szCs w:val="21"/>
        </w:rPr>
        <w:t>people with disabilities</w:t>
      </w:r>
      <w:r w:rsidR="00C632F6" w:rsidRPr="00C632F6">
        <w:rPr>
          <w:sz w:val="21"/>
          <w:szCs w:val="21"/>
        </w:rPr>
        <w:t xml:space="preserve"> </w:t>
      </w:r>
      <w:r w:rsidR="00C632F6">
        <w:rPr>
          <w:sz w:val="21"/>
          <w:szCs w:val="21"/>
        </w:rPr>
        <w:t xml:space="preserve">in programs. </w:t>
      </w:r>
      <w:r w:rsidR="00296BD5">
        <w:rPr>
          <w:sz w:val="21"/>
          <w:szCs w:val="21"/>
        </w:rPr>
        <w:t>A</w:t>
      </w:r>
      <w:r w:rsidR="00296BD5" w:rsidRPr="00296BD5">
        <w:rPr>
          <w:sz w:val="21"/>
          <w:szCs w:val="21"/>
        </w:rPr>
        <w:t xml:space="preserve">nalysis of the situation of people with disabilities could draw on the inclusive municipal level consultations that </w:t>
      </w:r>
      <w:r w:rsidR="00296BD5">
        <w:rPr>
          <w:sz w:val="21"/>
          <w:szCs w:val="21"/>
        </w:rPr>
        <w:t>were</w:t>
      </w:r>
      <w:r w:rsidR="00296BD5" w:rsidRPr="00296BD5">
        <w:rPr>
          <w:sz w:val="21"/>
          <w:szCs w:val="21"/>
        </w:rPr>
        <w:t xml:space="preserve"> conducted in 2019 as part of the DNAP (Disability National Action Plan) draft development</w:t>
      </w:r>
      <w:r w:rsidR="00296BD5">
        <w:rPr>
          <w:sz w:val="21"/>
          <w:szCs w:val="21"/>
        </w:rPr>
        <w:t>.</w:t>
      </w:r>
      <w:r w:rsidR="00C632F6">
        <w:rPr>
          <w:color w:val="1F497D"/>
        </w:rPr>
        <w:t xml:space="preserve"> </w:t>
      </w:r>
    </w:p>
    <w:p w14:paraId="799AA9B6" w14:textId="53944064" w:rsidR="002A765A" w:rsidRPr="00104FF1" w:rsidRDefault="002A765A" w:rsidP="00C21398">
      <w:pPr>
        <w:rPr>
          <w:sz w:val="21"/>
          <w:szCs w:val="21"/>
        </w:rPr>
      </w:pPr>
      <w:r w:rsidRPr="00104FF1">
        <w:rPr>
          <w:sz w:val="21"/>
          <w:szCs w:val="21"/>
        </w:rPr>
        <w:t xml:space="preserve">The inclusion of a </w:t>
      </w:r>
      <w:r w:rsidR="003A1B83">
        <w:rPr>
          <w:sz w:val="21"/>
          <w:szCs w:val="21"/>
        </w:rPr>
        <w:t>GEDSI</w:t>
      </w:r>
      <w:r w:rsidRPr="00104FF1">
        <w:rPr>
          <w:sz w:val="21"/>
          <w:szCs w:val="21"/>
        </w:rPr>
        <w:t xml:space="preserve"> specialist and non-negotiable </w:t>
      </w:r>
      <w:r w:rsidR="003A1B83">
        <w:rPr>
          <w:sz w:val="21"/>
          <w:szCs w:val="21"/>
        </w:rPr>
        <w:t>GEDSI</w:t>
      </w:r>
      <w:r w:rsidRPr="00104FF1">
        <w:rPr>
          <w:sz w:val="21"/>
          <w:szCs w:val="21"/>
        </w:rPr>
        <w:t xml:space="preserve"> targets acknowledges that there </w:t>
      </w:r>
      <w:r w:rsidR="00BE4282">
        <w:rPr>
          <w:sz w:val="21"/>
          <w:szCs w:val="21"/>
        </w:rPr>
        <w:t>may be limited</w:t>
      </w:r>
      <w:r w:rsidRPr="00104FF1">
        <w:rPr>
          <w:sz w:val="21"/>
          <w:szCs w:val="21"/>
        </w:rPr>
        <w:t xml:space="preserve"> demand for </w:t>
      </w:r>
      <w:r w:rsidR="003A1B83">
        <w:rPr>
          <w:sz w:val="21"/>
          <w:szCs w:val="21"/>
        </w:rPr>
        <w:t>gender equality, disability and social inclusion</w:t>
      </w:r>
      <w:r w:rsidRPr="00104FF1">
        <w:rPr>
          <w:sz w:val="21"/>
          <w:szCs w:val="21"/>
        </w:rPr>
        <w:t xml:space="preserve"> expertise and services across the government institutions of </w:t>
      </w:r>
      <w:r w:rsidR="008F18C3" w:rsidRPr="00104FF1">
        <w:rPr>
          <w:sz w:val="21"/>
          <w:szCs w:val="21"/>
        </w:rPr>
        <w:t>Timor</w:t>
      </w:r>
      <w:r w:rsidR="008F18C3">
        <w:rPr>
          <w:sz w:val="21"/>
          <w:szCs w:val="21"/>
        </w:rPr>
        <w:t>-</w:t>
      </w:r>
      <w:r w:rsidRPr="00104FF1">
        <w:rPr>
          <w:sz w:val="21"/>
          <w:szCs w:val="21"/>
        </w:rPr>
        <w:t>Leste because it is not seen as a priority issue. Deeply embedded patriarchy and norms underpin gender inequality but</w:t>
      </w:r>
      <w:r w:rsidR="00C26BC1" w:rsidRPr="00104FF1">
        <w:rPr>
          <w:sz w:val="21"/>
          <w:szCs w:val="21"/>
        </w:rPr>
        <w:t xml:space="preserve"> precisely because they are deeply embedded, they are often</w:t>
      </w:r>
      <w:r w:rsidRPr="00104FF1">
        <w:rPr>
          <w:sz w:val="21"/>
          <w:szCs w:val="21"/>
        </w:rPr>
        <w:t xml:space="preserve"> </w:t>
      </w:r>
      <w:r w:rsidR="00C26BC1" w:rsidRPr="00104FF1">
        <w:rPr>
          <w:sz w:val="21"/>
          <w:szCs w:val="21"/>
        </w:rPr>
        <w:t xml:space="preserve">invisible. </w:t>
      </w:r>
      <w:r w:rsidR="00837194" w:rsidRPr="00837194">
        <w:rPr>
          <w:sz w:val="21"/>
          <w:szCs w:val="21"/>
        </w:rPr>
        <w:t>Similarly, understanding of and attitudes towards disability are often not considered, but are the starting point for addressing change</w:t>
      </w:r>
      <w:r w:rsidR="0064301E">
        <w:rPr>
          <w:sz w:val="21"/>
          <w:szCs w:val="21"/>
        </w:rPr>
        <w:t>.</w:t>
      </w:r>
      <w:r w:rsidR="00837194" w:rsidRPr="00837194">
        <w:rPr>
          <w:sz w:val="21"/>
          <w:szCs w:val="21"/>
        </w:rPr>
        <w:t xml:space="preserve"> </w:t>
      </w:r>
      <w:r w:rsidRPr="00104FF1">
        <w:rPr>
          <w:sz w:val="21"/>
          <w:szCs w:val="21"/>
        </w:rPr>
        <w:t xml:space="preserve">Demand for </w:t>
      </w:r>
      <w:r w:rsidR="003A1B83">
        <w:rPr>
          <w:sz w:val="21"/>
          <w:szCs w:val="21"/>
        </w:rPr>
        <w:t>GEDSI</w:t>
      </w:r>
      <w:r w:rsidRPr="00104FF1">
        <w:rPr>
          <w:sz w:val="21"/>
          <w:szCs w:val="21"/>
        </w:rPr>
        <w:t xml:space="preserve"> expertise only increases after key decision makers and institutions have become aware of the issues</w:t>
      </w:r>
      <w:r w:rsidR="00C26BC1" w:rsidRPr="00104FF1">
        <w:rPr>
          <w:sz w:val="21"/>
          <w:szCs w:val="21"/>
        </w:rPr>
        <w:t xml:space="preserve">, develop a lens that enables critical analysis on an ongoing basis </w:t>
      </w:r>
      <w:r w:rsidRPr="00104FF1">
        <w:rPr>
          <w:sz w:val="21"/>
          <w:szCs w:val="21"/>
        </w:rPr>
        <w:t>and</w:t>
      </w:r>
      <w:r w:rsidR="00C26BC1" w:rsidRPr="00104FF1">
        <w:rPr>
          <w:sz w:val="21"/>
          <w:szCs w:val="21"/>
        </w:rPr>
        <w:t xml:space="preserve"> then prioritise change. </w:t>
      </w:r>
      <w:r w:rsidRPr="00104FF1">
        <w:rPr>
          <w:sz w:val="21"/>
          <w:szCs w:val="21"/>
        </w:rPr>
        <w:t xml:space="preserve"> </w:t>
      </w:r>
    </w:p>
    <w:p w14:paraId="532CC490" w14:textId="77777777" w:rsidR="00DC58ED" w:rsidRPr="00104FF1" w:rsidRDefault="00DC58ED" w:rsidP="00C21398">
      <w:pPr>
        <w:pStyle w:val="Heading2"/>
      </w:pPr>
      <w:bookmarkStart w:id="64" w:name="_Toc57881044"/>
      <w:bookmarkEnd w:id="63"/>
      <w:r>
        <w:t>Roving National Advisory Team</w:t>
      </w:r>
      <w:bookmarkEnd w:id="64"/>
      <w:r>
        <w:t xml:space="preserve"> </w:t>
      </w:r>
    </w:p>
    <w:p w14:paraId="18DD6D5D" w14:textId="4E843C25" w:rsidR="00805F4C" w:rsidRDefault="002B0CEE" w:rsidP="00C21398">
      <w:pPr>
        <w:spacing w:line="276" w:lineRule="auto"/>
        <w:rPr>
          <w:sz w:val="21"/>
          <w:szCs w:val="21"/>
        </w:rPr>
      </w:pPr>
      <w:r>
        <w:rPr>
          <w:sz w:val="21"/>
          <w:szCs w:val="21"/>
        </w:rPr>
        <w:t xml:space="preserve">Strengthening sub-national administration will draw upon a roving national advisory team that consists of expertise and skill sets that are in high demand </w:t>
      </w:r>
      <w:r w:rsidR="00B3528A">
        <w:rPr>
          <w:sz w:val="21"/>
          <w:szCs w:val="21"/>
        </w:rPr>
        <w:t>at municipal level. Although a single unit, t</w:t>
      </w:r>
      <w:r w:rsidR="00C03295" w:rsidRPr="00104FF1">
        <w:rPr>
          <w:sz w:val="21"/>
          <w:szCs w:val="21"/>
        </w:rPr>
        <w:t xml:space="preserve">he </w:t>
      </w:r>
      <w:r w:rsidR="00F60310">
        <w:rPr>
          <w:sz w:val="21"/>
          <w:szCs w:val="21"/>
        </w:rPr>
        <w:t xml:space="preserve">National Advisory Team </w:t>
      </w:r>
      <w:r w:rsidR="00E712C2">
        <w:rPr>
          <w:sz w:val="21"/>
          <w:szCs w:val="21"/>
        </w:rPr>
        <w:t>is specifically designed to support sub-national implementation of PARTISIPA, particularly the Municipal Annual Work Plans</w:t>
      </w:r>
      <w:r w:rsidR="002E61A2">
        <w:rPr>
          <w:sz w:val="21"/>
          <w:szCs w:val="21"/>
        </w:rPr>
        <w:t xml:space="preserve"> (see</w:t>
      </w:r>
      <w:r w:rsidR="0041273D">
        <w:rPr>
          <w:sz w:val="21"/>
          <w:szCs w:val="21"/>
        </w:rPr>
        <w:t xml:space="preserve"> “</w:t>
      </w:r>
      <w:r w:rsidR="007D0DFA">
        <w:rPr>
          <w:sz w:val="21"/>
          <w:szCs w:val="21"/>
        </w:rPr>
        <w:t xml:space="preserve">Cross-Component Shared Services” </w:t>
      </w:r>
      <w:r w:rsidR="0041273D">
        <w:rPr>
          <w:sz w:val="21"/>
          <w:szCs w:val="21"/>
        </w:rPr>
        <w:t xml:space="preserve">section </w:t>
      </w:r>
      <w:r w:rsidR="007D0DFA">
        <w:rPr>
          <w:sz w:val="21"/>
          <w:szCs w:val="21"/>
        </w:rPr>
        <w:t>for more information)</w:t>
      </w:r>
      <w:r w:rsidR="00E712C2">
        <w:rPr>
          <w:sz w:val="21"/>
          <w:szCs w:val="21"/>
        </w:rPr>
        <w:t xml:space="preserve">. The team of advisers will </w:t>
      </w:r>
      <w:r w:rsidR="004410E0">
        <w:rPr>
          <w:sz w:val="21"/>
          <w:szCs w:val="21"/>
        </w:rPr>
        <w:t xml:space="preserve">comprise a range of skills to </w:t>
      </w:r>
      <w:r w:rsidR="00DE555B" w:rsidRPr="00104FF1">
        <w:rPr>
          <w:sz w:val="21"/>
          <w:szCs w:val="21"/>
        </w:rPr>
        <w:t>support improvements in policies, systems, training and guidance of key administrative functions</w:t>
      </w:r>
      <w:r w:rsidR="004410E0">
        <w:rPr>
          <w:sz w:val="21"/>
          <w:szCs w:val="21"/>
        </w:rPr>
        <w:t xml:space="preserve">, water and sanitation </w:t>
      </w:r>
      <w:r w:rsidR="00805F4C">
        <w:rPr>
          <w:sz w:val="21"/>
          <w:szCs w:val="21"/>
        </w:rPr>
        <w:t xml:space="preserve">expertise, and climate change and disaster resilience expertise. </w:t>
      </w:r>
    </w:p>
    <w:p w14:paraId="1ECF37E6" w14:textId="79772407" w:rsidR="00DB57FD" w:rsidRPr="00104FF1" w:rsidRDefault="00DB57FD" w:rsidP="00C21398">
      <w:pPr>
        <w:spacing w:line="276" w:lineRule="auto"/>
        <w:rPr>
          <w:sz w:val="21"/>
          <w:szCs w:val="21"/>
        </w:rPr>
      </w:pPr>
      <w:r w:rsidRPr="00104FF1">
        <w:rPr>
          <w:sz w:val="21"/>
          <w:szCs w:val="21"/>
        </w:rPr>
        <w:t>The</w:t>
      </w:r>
      <w:r w:rsidR="008A45AD">
        <w:rPr>
          <w:sz w:val="21"/>
          <w:szCs w:val="21"/>
        </w:rPr>
        <w:t xml:space="preserve"> current</w:t>
      </w:r>
      <w:r w:rsidRPr="00104FF1">
        <w:rPr>
          <w:sz w:val="21"/>
          <w:szCs w:val="21"/>
        </w:rPr>
        <w:t xml:space="preserve"> PARTISIPA </w:t>
      </w:r>
      <w:r w:rsidR="00541F3C">
        <w:rPr>
          <w:sz w:val="21"/>
          <w:szCs w:val="21"/>
        </w:rPr>
        <w:t xml:space="preserve">Interim </w:t>
      </w:r>
      <w:r w:rsidRPr="00104FF1">
        <w:rPr>
          <w:sz w:val="21"/>
          <w:szCs w:val="21"/>
        </w:rPr>
        <w:t>program has</w:t>
      </w:r>
      <w:r w:rsidR="00DE555B" w:rsidRPr="00104FF1">
        <w:rPr>
          <w:sz w:val="21"/>
          <w:szCs w:val="21"/>
        </w:rPr>
        <w:t xml:space="preserve"> or proposes to </w:t>
      </w:r>
      <w:r w:rsidRPr="00104FF1">
        <w:rPr>
          <w:sz w:val="21"/>
          <w:szCs w:val="21"/>
        </w:rPr>
        <w:t xml:space="preserve">include advisers </w:t>
      </w:r>
      <w:r w:rsidR="00541F3C">
        <w:rPr>
          <w:sz w:val="21"/>
          <w:szCs w:val="21"/>
        </w:rPr>
        <w:t>with specialist expertise in public financial management</w:t>
      </w:r>
      <w:r w:rsidR="00400BD5" w:rsidRPr="00104FF1">
        <w:rPr>
          <w:sz w:val="21"/>
          <w:szCs w:val="21"/>
        </w:rPr>
        <w:t xml:space="preserve">, </w:t>
      </w:r>
      <w:r w:rsidR="00541F3C">
        <w:rPr>
          <w:sz w:val="21"/>
          <w:szCs w:val="21"/>
        </w:rPr>
        <w:t xml:space="preserve">planning, </w:t>
      </w:r>
      <w:r w:rsidR="00400BD5" w:rsidRPr="00104FF1">
        <w:rPr>
          <w:sz w:val="21"/>
          <w:szCs w:val="21"/>
        </w:rPr>
        <w:t xml:space="preserve">human resource management, procurement and contracting, and </w:t>
      </w:r>
      <w:r w:rsidR="00C3799E" w:rsidRPr="00104FF1">
        <w:rPr>
          <w:sz w:val="21"/>
          <w:szCs w:val="21"/>
        </w:rPr>
        <w:t>other core functions</w:t>
      </w:r>
      <w:r w:rsidR="00400BD5" w:rsidRPr="00104FF1">
        <w:rPr>
          <w:sz w:val="21"/>
          <w:szCs w:val="21"/>
        </w:rPr>
        <w:t xml:space="preserve"> depending on evolving priorities and needs</w:t>
      </w:r>
      <w:r w:rsidR="00DE555B" w:rsidRPr="00104FF1">
        <w:rPr>
          <w:sz w:val="21"/>
          <w:szCs w:val="21"/>
        </w:rPr>
        <w:t>. Th</w:t>
      </w:r>
      <w:r w:rsidR="002E61A2">
        <w:rPr>
          <w:sz w:val="21"/>
          <w:szCs w:val="21"/>
        </w:rPr>
        <w:t>is</w:t>
      </w:r>
      <w:r w:rsidR="00DE555B" w:rsidRPr="00104FF1">
        <w:rPr>
          <w:sz w:val="21"/>
          <w:szCs w:val="21"/>
        </w:rPr>
        <w:t xml:space="preserve"> TA team will </w:t>
      </w:r>
      <w:r w:rsidR="00BE4282">
        <w:rPr>
          <w:sz w:val="21"/>
          <w:szCs w:val="21"/>
        </w:rPr>
        <w:t>play</w:t>
      </w:r>
      <w:r w:rsidR="000E700B">
        <w:rPr>
          <w:sz w:val="21"/>
          <w:szCs w:val="21"/>
        </w:rPr>
        <w:t xml:space="preserve"> </w:t>
      </w:r>
      <w:r w:rsidR="00CF4192">
        <w:rPr>
          <w:sz w:val="21"/>
          <w:szCs w:val="21"/>
        </w:rPr>
        <w:t xml:space="preserve">a critical role in providing feedback </w:t>
      </w:r>
      <w:r w:rsidR="0085625E">
        <w:rPr>
          <w:sz w:val="21"/>
          <w:szCs w:val="21"/>
        </w:rPr>
        <w:t xml:space="preserve">from the field </w:t>
      </w:r>
      <w:r w:rsidR="00CF4192">
        <w:rPr>
          <w:sz w:val="21"/>
          <w:szCs w:val="21"/>
        </w:rPr>
        <w:t xml:space="preserve">to the central government and to PARTISIPA advisers located in ministries and secretariats. </w:t>
      </w:r>
      <w:r w:rsidR="0085625E">
        <w:rPr>
          <w:sz w:val="21"/>
          <w:szCs w:val="21"/>
        </w:rPr>
        <w:t>In so doing, they will help to</w:t>
      </w:r>
      <w:r w:rsidR="002E61A2">
        <w:rPr>
          <w:sz w:val="21"/>
          <w:szCs w:val="21"/>
        </w:rPr>
        <w:t xml:space="preserve"> guide reforms that will better support </w:t>
      </w:r>
      <w:r w:rsidR="00DE555B" w:rsidRPr="00104FF1">
        <w:rPr>
          <w:sz w:val="21"/>
          <w:szCs w:val="21"/>
        </w:rPr>
        <w:t>municipal</w:t>
      </w:r>
      <w:r w:rsidR="002E61A2">
        <w:rPr>
          <w:sz w:val="21"/>
          <w:szCs w:val="21"/>
        </w:rPr>
        <w:t>ities to deliver on their mandates.</w:t>
      </w:r>
      <w:r w:rsidR="002A22CE">
        <w:rPr>
          <w:sz w:val="21"/>
          <w:szCs w:val="21"/>
        </w:rPr>
        <w:t xml:space="preserve"> The National Advisory Team working as a single unit</w:t>
      </w:r>
      <w:r w:rsidR="004649B8">
        <w:rPr>
          <w:sz w:val="21"/>
          <w:szCs w:val="21"/>
        </w:rPr>
        <w:t xml:space="preserve"> enables the application of consistent advice and approaches to municipalities across Timor, </w:t>
      </w:r>
      <w:r w:rsidR="00FF634C">
        <w:rPr>
          <w:sz w:val="21"/>
          <w:szCs w:val="21"/>
        </w:rPr>
        <w:t>thereby avoiding the problem of different advisers providing inconsistent information and direction</w:t>
      </w:r>
      <w:r w:rsidR="00DF433D">
        <w:rPr>
          <w:sz w:val="21"/>
          <w:szCs w:val="21"/>
        </w:rPr>
        <w:t xml:space="preserve"> to counterparts. The National Advisory Team will require a manager to ensure </w:t>
      </w:r>
      <w:r w:rsidR="001E3EA4">
        <w:rPr>
          <w:sz w:val="21"/>
          <w:szCs w:val="21"/>
        </w:rPr>
        <w:t xml:space="preserve">unity of approach and direction amongst the team. </w:t>
      </w:r>
    </w:p>
    <w:p w14:paraId="74F49EDD" w14:textId="44562714" w:rsidR="009D20DE" w:rsidRPr="00104FF1" w:rsidRDefault="00DE555B" w:rsidP="00C21398">
      <w:pPr>
        <w:spacing w:line="276" w:lineRule="auto"/>
        <w:rPr>
          <w:sz w:val="21"/>
          <w:szCs w:val="21"/>
        </w:rPr>
      </w:pPr>
      <w:r w:rsidRPr="00104FF1">
        <w:rPr>
          <w:sz w:val="21"/>
          <w:szCs w:val="21"/>
        </w:rPr>
        <w:t>T</w:t>
      </w:r>
      <w:r w:rsidR="009D20DE" w:rsidRPr="00104FF1">
        <w:rPr>
          <w:sz w:val="21"/>
          <w:szCs w:val="21"/>
        </w:rPr>
        <w:t xml:space="preserve">he Municipal Adviser will </w:t>
      </w:r>
      <w:r w:rsidR="001E3EA4">
        <w:rPr>
          <w:sz w:val="21"/>
          <w:szCs w:val="21"/>
        </w:rPr>
        <w:t xml:space="preserve">play an important role in </w:t>
      </w:r>
      <w:r w:rsidR="00760AC8">
        <w:rPr>
          <w:sz w:val="21"/>
          <w:szCs w:val="21"/>
        </w:rPr>
        <w:t xml:space="preserve">coordinating and harnessing the inputs of </w:t>
      </w:r>
      <w:r w:rsidR="00D97C41">
        <w:rPr>
          <w:sz w:val="21"/>
          <w:szCs w:val="21"/>
        </w:rPr>
        <w:t xml:space="preserve">PARTISIPA funded TA </w:t>
      </w:r>
      <w:r w:rsidR="00760AC8">
        <w:rPr>
          <w:sz w:val="21"/>
          <w:szCs w:val="21"/>
        </w:rPr>
        <w:t>at the municipal and village level</w:t>
      </w:r>
      <w:r w:rsidR="00462B54">
        <w:rPr>
          <w:sz w:val="21"/>
          <w:szCs w:val="21"/>
        </w:rPr>
        <w:t xml:space="preserve">, </w:t>
      </w:r>
      <w:r w:rsidR="00D97C41">
        <w:rPr>
          <w:sz w:val="21"/>
          <w:szCs w:val="21"/>
        </w:rPr>
        <w:t xml:space="preserve">in support of the </w:t>
      </w:r>
      <w:r w:rsidR="00B67465">
        <w:rPr>
          <w:sz w:val="21"/>
          <w:szCs w:val="21"/>
        </w:rPr>
        <w:t>municipal objectives and the PARTISIPA outcomes</w:t>
      </w:r>
      <w:r w:rsidR="00B61102" w:rsidRPr="00104FF1">
        <w:rPr>
          <w:sz w:val="21"/>
          <w:szCs w:val="21"/>
        </w:rPr>
        <w:t xml:space="preserve">. </w:t>
      </w:r>
      <w:r w:rsidR="008D5880" w:rsidRPr="00104FF1">
        <w:rPr>
          <w:sz w:val="21"/>
          <w:szCs w:val="21"/>
        </w:rPr>
        <w:t xml:space="preserve">The </w:t>
      </w:r>
      <w:r w:rsidR="00B67465">
        <w:rPr>
          <w:sz w:val="21"/>
          <w:szCs w:val="21"/>
        </w:rPr>
        <w:t xml:space="preserve">inputs at municipal level </w:t>
      </w:r>
      <w:r w:rsidR="008D5880" w:rsidRPr="00104FF1">
        <w:rPr>
          <w:sz w:val="21"/>
          <w:szCs w:val="21"/>
        </w:rPr>
        <w:t xml:space="preserve">need to </w:t>
      </w:r>
      <w:r w:rsidR="0078127F" w:rsidRPr="00104FF1">
        <w:rPr>
          <w:sz w:val="21"/>
          <w:szCs w:val="21"/>
        </w:rPr>
        <w:t xml:space="preserve">support achievement of </w:t>
      </w:r>
      <w:r w:rsidR="008D5880" w:rsidRPr="00104FF1">
        <w:rPr>
          <w:sz w:val="21"/>
          <w:szCs w:val="21"/>
        </w:rPr>
        <w:t>PARTISIPA outcomes</w:t>
      </w:r>
      <w:r w:rsidR="0078127F" w:rsidRPr="00104FF1">
        <w:rPr>
          <w:sz w:val="21"/>
          <w:szCs w:val="21"/>
        </w:rPr>
        <w:t xml:space="preserve"> across all three components</w:t>
      </w:r>
      <w:r w:rsidR="00CF227E">
        <w:rPr>
          <w:sz w:val="21"/>
          <w:szCs w:val="21"/>
        </w:rPr>
        <w:t xml:space="preserve"> and therefore be </w:t>
      </w:r>
      <w:r w:rsidR="00E64DDC" w:rsidRPr="00104FF1">
        <w:rPr>
          <w:sz w:val="21"/>
          <w:szCs w:val="21"/>
        </w:rPr>
        <w:t xml:space="preserve">proactive in </w:t>
      </w:r>
      <w:r w:rsidR="005D6680" w:rsidRPr="00104FF1">
        <w:rPr>
          <w:sz w:val="21"/>
          <w:szCs w:val="21"/>
        </w:rPr>
        <w:t>bridg</w:t>
      </w:r>
      <w:r w:rsidR="00E64DDC" w:rsidRPr="00104FF1">
        <w:rPr>
          <w:sz w:val="21"/>
          <w:szCs w:val="21"/>
        </w:rPr>
        <w:t>ing</w:t>
      </w:r>
      <w:r w:rsidR="005D6680" w:rsidRPr="00104FF1">
        <w:rPr>
          <w:sz w:val="21"/>
          <w:szCs w:val="21"/>
        </w:rPr>
        <w:t xml:space="preserve"> all components </w:t>
      </w:r>
      <w:r w:rsidR="00D248B1" w:rsidRPr="00104FF1">
        <w:rPr>
          <w:sz w:val="21"/>
          <w:szCs w:val="21"/>
        </w:rPr>
        <w:t>and facets of PARTISIPA</w:t>
      </w:r>
      <w:r w:rsidR="00E64DDC" w:rsidRPr="00104FF1">
        <w:rPr>
          <w:sz w:val="21"/>
          <w:szCs w:val="21"/>
        </w:rPr>
        <w:t xml:space="preserve">, </w:t>
      </w:r>
      <w:r w:rsidR="00CF227E">
        <w:rPr>
          <w:sz w:val="21"/>
          <w:szCs w:val="21"/>
        </w:rPr>
        <w:t xml:space="preserve">including by being </w:t>
      </w:r>
      <w:r w:rsidR="00E64DDC" w:rsidRPr="00104FF1">
        <w:rPr>
          <w:sz w:val="21"/>
          <w:szCs w:val="21"/>
        </w:rPr>
        <w:t xml:space="preserve">responsive to </w:t>
      </w:r>
      <w:r w:rsidR="006664FD" w:rsidRPr="00104FF1">
        <w:rPr>
          <w:sz w:val="21"/>
          <w:szCs w:val="21"/>
        </w:rPr>
        <w:t xml:space="preserve">colleagues working </w:t>
      </w:r>
      <w:r w:rsidRPr="00104FF1">
        <w:rPr>
          <w:sz w:val="21"/>
          <w:szCs w:val="21"/>
        </w:rPr>
        <w:t>on other functions and components</w:t>
      </w:r>
      <w:r w:rsidR="00FB41EB" w:rsidRPr="00104FF1">
        <w:rPr>
          <w:sz w:val="21"/>
          <w:szCs w:val="21"/>
        </w:rPr>
        <w:t xml:space="preserve">. </w:t>
      </w:r>
      <w:r w:rsidR="00A52135" w:rsidRPr="00104FF1">
        <w:rPr>
          <w:sz w:val="21"/>
          <w:szCs w:val="21"/>
        </w:rPr>
        <w:t xml:space="preserve">For example, </w:t>
      </w:r>
      <w:r w:rsidRPr="00104FF1">
        <w:rPr>
          <w:sz w:val="21"/>
          <w:szCs w:val="21"/>
        </w:rPr>
        <w:t xml:space="preserve">the national planning adviser needs to </w:t>
      </w:r>
      <w:r w:rsidR="00ED1B92" w:rsidRPr="00104FF1">
        <w:rPr>
          <w:sz w:val="21"/>
          <w:szCs w:val="21"/>
        </w:rPr>
        <w:t xml:space="preserve">work with each Municipal Adviser to </w:t>
      </w:r>
      <w:r w:rsidRPr="00104FF1">
        <w:rPr>
          <w:sz w:val="21"/>
          <w:szCs w:val="21"/>
        </w:rPr>
        <w:t xml:space="preserve">support </w:t>
      </w:r>
      <w:r w:rsidR="00ED1B92" w:rsidRPr="00104FF1">
        <w:rPr>
          <w:sz w:val="21"/>
          <w:szCs w:val="21"/>
        </w:rPr>
        <w:t xml:space="preserve">improved </w:t>
      </w:r>
      <w:r w:rsidRPr="00104FF1">
        <w:rPr>
          <w:sz w:val="21"/>
          <w:szCs w:val="21"/>
        </w:rPr>
        <w:t xml:space="preserve">planning </w:t>
      </w:r>
      <w:r w:rsidR="00ED1B92" w:rsidRPr="00104FF1">
        <w:rPr>
          <w:sz w:val="21"/>
          <w:szCs w:val="21"/>
        </w:rPr>
        <w:t>across</w:t>
      </w:r>
      <w:r w:rsidRPr="00104FF1">
        <w:rPr>
          <w:sz w:val="21"/>
          <w:szCs w:val="21"/>
        </w:rPr>
        <w:t xml:space="preserve"> municipalities</w:t>
      </w:r>
      <w:r w:rsidR="00ED1B92" w:rsidRPr="00104FF1">
        <w:rPr>
          <w:sz w:val="21"/>
          <w:szCs w:val="21"/>
        </w:rPr>
        <w:t>, being mindful of how this also supports better outcomes for PNDS and O&amp;M of rural infrastructure</w:t>
      </w:r>
      <w:r w:rsidR="00DB57FD" w:rsidRPr="00104FF1">
        <w:rPr>
          <w:sz w:val="21"/>
          <w:szCs w:val="21"/>
        </w:rPr>
        <w:t xml:space="preserve">. </w:t>
      </w:r>
      <w:r w:rsidR="00191787" w:rsidRPr="00104FF1">
        <w:rPr>
          <w:sz w:val="21"/>
          <w:szCs w:val="21"/>
        </w:rPr>
        <w:t xml:space="preserve">The PFM adviser should support improved </w:t>
      </w:r>
      <w:r w:rsidR="008A45AD" w:rsidRPr="00E801D8">
        <w:rPr>
          <w:sz w:val="21"/>
          <w:szCs w:val="21"/>
        </w:rPr>
        <w:t>municipal</w:t>
      </w:r>
      <w:r w:rsidR="00191787" w:rsidRPr="00104FF1">
        <w:rPr>
          <w:sz w:val="21"/>
          <w:szCs w:val="21"/>
        </w:rPr>
        <w:t xml:space="preserve"> budgeting and financial management as well as facilitate better allocation and disbursement of funds for PNDS and O&amp;M of suku water systems within these budgets and systems.</w:t>
      </w:r>
      <w:r w:rsidR="00FB41EB" w:rsidRPr="00104FF1">
        <w:rPr>
          <w:sz w:val="21"/>
          <w:szCs w:val="21"/>
        </w:rPr>
        <w:t xml:space="preserve"> </w:t>
      </w:r>
      <w:r w:rsidR="00D248B1" w:rsidRPr="00104FF1">
        <w:rPr>
          <w:sz w:val="21"/>
          <w:szCs w:val="21"/>
        </w:rPr>
        <w:t xml:space="preserve"> </w:t>
      </w:r>
      <w:r w:rsidR="0078127F" w:rsidRPr="00104FF1">
        <w:rPr>
          <w:sz w:val="21"/>
          <w:szCs w:val="21"/>
        </w:rPr>
        <w:t xml:space="preserve"> </w:t>
      </w:r>
    </w:p>
    <w:p w14:paraId="7CBB4FF3" w14:textId="2548199E" w:rsidR="00D63710" w:rsidRPr="00104FF1" w:rsidRDefault="003921F1" w:rsidP="00C21398">
      <w:pPr>
        <w:spacing w:line="276" w:lineRule="auto"/>
        <w:rPr>
          <w:sz w:val="21"/>
          <w:szCs w:val="21"/>
        </w:rPr>
      </w:pPr>
      <w:r w:rsidRPr="00104FF1">
        <w:rPr>
          <w:sz w:val="21"/>
          <w:szCs w:val="21"/>
        </w:rPr>
        <w:t>S</w:t>
      </w:r>
      <w:r w:rsidR="00D63710" w:rsidRPr="00104FF1">
        <w:rPr>
          <w:sz w:val="21"/>
          <w:szCs w:val="21"/>
        </w:rPr>
        <w:t xml:space="preserve">ee Annex </w:t>
      </w:r>
      <w:r w:rsidR="004770E5">
        <w:rPr>
          <w:sz w:val="21"/>
          <w:szCs w:val="21"/>
        </w:rPr>
        <w:t>8</w:t>
      </w:r>
      <w:r w:rsidR="00D63710" w:rsidRPr="00104FF1">
        <w:rPr>
          <w:sz w:val="21"/>
          <w:szCs w:val="21"/>
        </w:rPr>
        <w:t>: PARTISIPA Staffing Profile.</w:t>
      </w:r>
    </w:p>
    <w:p w14:paraId="0CD11EE4" w14:textId="3FFEF55D" w:rsidR="00AD26EB" w:rsidRPr="005755EB" w:rsidRDefault="00AD26EB" w:rsidP="00C21398">
      <w:pPr>
        <w:pStyle w:val="Heading2"/>
      </w:pPr>
      <w:bookmarkStart w:id="65" w:name="_Toc57881045"/>
      <w:r w:rsidRPr="005755EB">
        <w:t>Incentivising Performance</w:t>
      </w:r>
      <w:bookmarkEnd w:id="65"/>
    </w:p>
    <w:p w14:paraId="77B6FDE9" w14:textId="7787EA12" w:rsidR="6C0E1613" w:rsidRPr="00104FF1" w:rsidRDefault="3A4019AB" w:rsidP="00C21398">
      <w:pPr>
        <w:spacing w:line="276" w:lineRule="auto"/>
        <w:rPr>
          <w:sz w:val="21"/>
          <w:szCs w:val="21"/>
        </w:rPr>
      </w:pPr>
      <w:r w:rsidRPr="00104FF1">
        <w:rPr>
          <w:sz w:val="21"/>
          <w:szCs w:val="21"/>
        </w:rPr>
        <w:t>Performance w</w:t>
      </w:r>
      <w:r w:rsidR="00795110" w:rsidRPr="00104FF1">
        <w:rPr>
          <w:sz w:val="21"/>
          <w:szCs w:val="21"/>
        </w:rPr>
        <w:t xml:space="preserve">ill </w:t>
      </w:r>
      <w:r w:rsidRPr="00104FF1">
        <w:rPr>
          <w:sz w:val="21"/>
          <w:szCs w:val="21"/>
        </w:rPr>
        <w:t xml:space="preserve">be incentivised </w:t>
      </w:r>
      <w:r w:rsidR="00795110" w:rsidRPr="00104FF1">
        <w:rPr>
          <w:sz w:val="21"/>
          <w:szCs w:val="21"/>
        </w:rPr>
        <w:t>by linking a</w:t>
      </w:r>
      <w:r w:rsidRPr="00104FF1">
        <w:rPr>
          <w:sz w:val="21"/>
          <w:szCs w:val="21"/>
        </w:rPr>
        <w:t xml:space="preserve">chievement of </w:t>
      </w:r>
      <w:r w:rsidR="00A45C26" w:rsidRPr="00104FF1">
        <w:rPr>
          <w:sz w:val="21"/>
          <w:szCs w:val="21"/>
        </w:rPr>
        <w:t xml:space="preserve">results </w:t>
      </w:r>
      <w:r w:rsidR="00795110" w:rsidRPr="00104FF1">
        <w:rPr>
          <w:sz w:val="21"/>
          <w:szCs w:val="21"/>
        </w:rPr>
        <w:t xml:space="preserve">in </w:t>
      </w:r>
      <w:r w:rsidR="00ED1B92" w:rsidRPr="00104FF1">
        <w:rPr>
          <w:sz w:val="21"/>
          <w:szCs w:val="21"/>
        </w:rPr>
        <w:t>AWPs</w:t>
      </w:r>
      <w:r w:rsidR="00795110" w:rsidRPr="00104FF1">
        <w:rPr>
          <w:sz w:val="21"/>
          <w:szCs w:val="21"/>
        </w:rPr>
        <w:t xml:space="preserve"> </w:t>
      </w:r>
      <w:r w:rsidR="00A45C26" w:rsidRPr="00104FF1">
        <w:rPr>
          <w:sz w:val="21"/>
          <w:szCs w:val="21"/>
        </w:rPr>
        <w:t xml:space="preserve">to further </w:t>
      </w:r>
      <w:r w:rsidR="008A45AD">
        <w:rPr>
          <w:sz w:val="21"/>
          <w:szCs w:val="21"/>
        </w:rPr>
        <w:t>resources</w:t>
      </w:r>
      <w:r w:rsidR="00A45C26" w:rsidRPr="00104FF1">
        <w:rPr>
          <w:sz w:val="21"/>
          <w:szCs w:val="21"/>
        </w:rPr>
        <w:t xml:space="preserve">. </w:t>
      </w:r>
      <w:r w:rsidR="00AD26EB" w:rsidRPr="00104FF1">
        <w:rPr>
          <w:sz w:val="21"/>
          <w:szCs w:val="21"/>
        </w:rPr>
        <w:t>The Five-Year Strategy and AWPs will set targets that</w:t>
      </w:r>
      <w:r w:rsidR="00C66671" w:rsidRPr="00104FF1">
        <w:rPr>
          <w:sz w:val="21"/>
          <w:szCs w:val="21"/>
        </w:rPr>
        <w:t xml:space="preserve">, once achieved, trigger </w:t>
      </w:r>
      <w:r w:rsidR="00ED1B92" w:rsidRPr="00104FF1">
        <w:rPr>
          <w:sz w:val="21"/>
          <w:szCs w:val="21"/>
        </w:rPr>
        <w:t>further</w:t>
      </w:r>
      <w:r w:rsidR="00C66671" w:rsidRPr="00104FF1">
        <w:rPr>
          <w:sz w:val="21"/>
          <w:szCs w:val="21"/>
        </w:rPr>
        <w:t xml:space="preserve"> investment</w:t>
      </w:r>
      <w:r w:rsidR="00ED1B92" w:rsidRPr="00104FF1">
        <w:rPr>
          <w:sz w:val="21"/>
          <w:szCs w:val="21"/>
        </w:rPr>
        <w:t>s</w:t>
      </w:r>
      <w:r w:rsidR="00C66671" w:rsidRPr="00104FF1">
        <w:rPr>
          <w:sz w:val="21"/>
          <w:szCs w:val="21"/>
        </w:rPr>
        <w:t xml:space="preserve">. </w:t>
      </w:r>
      <w:r w:rsidR="00C57D51" w:rsidRPr="00104FF1">
        <w:rPr>
          <w:sz w:val="21"/>
          <w:szCs w:val="21"/>
        </w:rPr>
        <w:t xml:space="preserve">The targets will include gender equality and inclusion targets. </w:t>
      </w:r>
      <w:r w:rsidR="00C35DE1" w:rsidRPr="00104FF1">
        <w:rPr>
          <w:sz w:val="21"/>
          <w:szCs w:val="21"/>
        </w:rPr>
        <w:t>The targets will need to be practical</w:t>
      </w:r>
      <w:r w:rsidR="00C06FC7" w:rsidRPr="00104FF1">
        <w:rPr>
          <w:sz w:val="21"/>
          <w:szCs w:val="21"/>
        </w:rPr>
        <w:t xml:space="preserve">, achievable, objective, </w:t>
      </w:r>
      <w:r w:rsidR="00C35DE1" w:rsidRPr="00104FF1">
        <w:rPr>
          <w:sz w:val="21"/>
          <w:szCs w:val="21"/>
        </w:rPr>
        <w:t xml:space="preserve">and </w:t>
      </w:r>
      <w:r w:rsidR="00AF16AA" w:rsidRPr="00104FF1">
        <w:rPr>
          <w:sz w:val="21"/>
          <w:szCs w:val="21"/>
        </w:rPr>
        <w:t xml:space="preserve">easily </w:t>
      </w:r>
      <w:r w:rsidR="00C35DE1" w:rsidRPr="00104FF1">
        <w:rPr>
          <w:sz w:val="21"/>
          <w:szCs w:val="21"/>
        </w:rPr>
        <w:t>measured</w:t>
      </w:r>
      <w:r w:rsidR="00C06FC7" w:rsidRPr="00104FF1">
        <w:rPr>
          <w:sz w:val="21"/>
          <w:szCs w:val="21"/>
        </w:rPr>
        <w:t xml:space="preserve">. </w:t>
      </w:r>
      <w:r w:rsidR="00AF16AA" w:rsidRPr="00104FF1">
        <w:rPr>
          <w:sz w:val="21"/>
          <w:szCs w:val="21"/>
        </w:rPr>
        <w:t xml:space="preserve">The emphasis should be on simplicity. </w:t>
      </w:r>
    </w:p>
    <w:p w14:paraId="53B8FAE2" w14:textId="6AAE095E" w:rsidR="00716163" w:rsidRPr="00104FF1" w:rsidRDefault="00AF16AA" w:rsidP="00C21398">
      <w:pPr>
        <w:spacing w:line="276" w:lineRule="auto"/>
        <w:rPr>
          <w:sz w:val="21"/>
          <w:szCs w:val="21"/>
        </w:rPr>
      </w:pPr>
      <w:r w:rsidRPr="00104FF1">
        <w:rPr>
          <w:sz w:val="21"/>
          <w:szCs w:val="21"/>
        </w:rPr>
        <w:t>Other p</w:t>
      </w:r>
      <w:r w:rsidR="3A4019AB" w:rsidRPr="00104FF1">
        <w:rPr>
          <w:sz w:val="21"/>
          <w:szCs w:val="21"/>
        </w:rPr>
        <w:t xml:space="preserve">erformance incentives for municipal administrations could </w:t>
      </w:r>
      <w:r w:rsidRPr="00104FF1">
        <w:rPr>
          <w:sz w:val="21"/>
          <w:szCs w:val="21"/>
        </w:rPr>
        <w:t xml:space="preserve">include providing support for </w:t>
      </w:r>
      <w:r w:rsidR="3A4019AB" w:rsidRPr="00104FF1">
        <w:rPr>
          <w:sz w:val="21"/>
          <w:szCs w:val="21"/>
        </w:rPr>
        <w:t>communication</w:t>
      </w:r>
      <w:r w:rsidRPr="00104FF1">
        <w:rPr>
          <w:sz w:val="21"/>
          <w:szCs w:val="21"/>
        </w:rPr>
        <w:t>s and socialisation of successes</w:t>
      </w:r>
      <w:r w:rsidR="00CC31A9" w:rsidRPr="00104FF1">
        <w:rPr>
          <w:sz w:val="21"/>
          <w:szCs w:val="21"/>
        </w:rPr>
        <w:t xml:space="preserve"> to the population, </w:t>
      </w:r>
      <w:r w:rsidR="3A4019AB" w:rsidRPr="00104FF1">
        <w:rPr>
          <w:sz w:val="21"/>
          <w:szCs w:val="21"/>
        </w:rPr>
        <w:t>small co-financing option</w:t>
      </w:r>
      <w:r w:rsidR="00CC31A9" w:rsidRPr="00104FF1">
        <w:rPr>
          <w:sz w:val="21"/>
          <w:szCs w:val="21"/>
        </w:rPr>
        <w:t>s</w:t>
      </w:r>
      <w:r w:rsidR="3A4019AB" w:rsidRPr="00104FF1">
        <w:rPr>
          <w:sz w:val="21"/>
          <w:szCs w:val="21"/>
        </w:rPr>
        <w:t xml:space="preserve"> such as to leverage reform in management of goods and services budgets</w:t>
      </w:r>
      <w:r w:rsidR="00191787" w:rsidRPr="00104FF1">
        <w:rPr>
          <w:sz w:val="21"/>
          <w:szCs w:val="21"/>
        </w:rPr>
        <w:t>, access to capacity development opportunities, specialised training, learning based visits and events, and so on</w:t>
      </w:r>
      <w:r w:rsidR="3A4019AB" w:rsidRPr="00104FF1">
        <w:rPr>
          <w:sz w:val="21"/>
          <w:szCs w:val="21"/>
        </w:rPr>
        <w:t>.</w:t>
      </w:r>
      <w:r w:rsidR="00BE4282">
        <w:rPr>
          <w:sz w:val="21"/>
          <w:szCs w:val="21"/>
        </w:rPr>
        <w:t xml:space="preserve">  Performance-based financial incentives will also be considered subject to the findings of the ANS.</w:t>
      </w:r>
    </w:p>
    <w:p w14:paraId="41481182" w14:textId="2A4866EC" w:rsidR="00716163" w:rsidRPr="005755EB" w:rsidRDefault="6C0E1613" w:rsidP="00C21398">
      <w:pPr>
        <w:pStyle w:val="Heading2"/>
      </w:pPr>
      <w:bookmarkStart w:id="66" w:name="_Toc57881046"/>
      <w:r w:rsidRPr="005755EB">
        <w:t xml:space="preserve">Shared </w:t>
      </w:r>
      <w:r w:rsidR="005820BD">
        <w:t>L</w:t>
      </w:r>
      <w:r w:rsidRPr="005755EB">
        <w:t>earning</w:t>
      </w:r>
      <w:bookmarkEnd w:id="66"/>
    </w:p>
    <w:p w14:paraId="4AA0FD3A" w14:textId="04DD36E1" w:rsidR="00C90EC8" w:rsidRDefault="73E3A6E3" w:rsidP="00E65C71">
      <w:pPr>
        <w:spacing w:line="276" w:lineRule="auto"/>
        <w:rPr>
          <w:sz w:val="21"/>
          <w:szCs w:val="21"/>
        </w:rPr>
      </w:pPr>
      <w:r w:rsidRPr="00104FF1">
        <w:rPr>
          <w:sz w:val="21"/>
          <w:szCs w:val="21"/>
        </w:rPr>
        <w:t>The United Nations Development Program (UNDP) has a program of strengthening sub-national governments</w:t>
      </w:r>
      <w:r w:rsidR="00F26FD0">
        <w:rPr>
          <w:sz w:val="21"/>
          <w:szCs w:val="21"/>
        </w:rPr>
        <w:t>, with elements funded by the European Union and KOICA</w:t>
      </w:r>
      <w:r w:rsidRPr="00104FF1">
        <w:rPr>
          <w:sz w:val="21"/>
          <w:szCs w:val="21"/>
        </w:rPr>
        <w:t>. The UNDP program is substantially different from the approach that PARTISIPA adopt</w:t>
      </w:r>
      <w:r w:rsidR="00191787" w:rsidRPr="00104FF1">
        <w:rPr>
          <w:sz w:val="21"/>
          <w:szCs w:val="21"/>
        </w:rPr>
        <w:t>s</w:t>
      </w:r>
      <w:r w:rsidR="006C3575" w:rsidRPr="00104FF1">
        <w:rPr>
          <w:sz w:val="21"/>
          <w:szCs w:val="21"/>
        </w:rPr>
        <w:t xml:space="preserve"> but addresses </w:t>
      </w:r>
      <w:r w:rsidR="00191787" w:rsidRPr="00104FF1">
        <w:rPr>
          <w:sz w:val="21"/>
          <w:szCs w:val="21"/>
        </w:rPr>
        <w:t xml:space="preserve">some </w:t>
      </w:r>
      <w:r w:rsidR="006C3575" w:rsidRPr="00104FF1">
        <w:rPr>
          <w:sz w:val="21"/>
          <w:szCs w:val="21"/>
        </w:rPr>
        <w:t xml:space="preserve">related issues in some overlapping </w:t>
      </w:r>
      <w:r w:rsidR="001E7B4A" w:rsidRPr="00104FF1">
        <w:rPr>
          <w:sz w:val="21"/>
          <w:szCs w:val="21"/>
        </w:rPr>
        <w:t>locations</w:t>
      </w:r>
      <w:r w:rsidR="00BF5C04" w:rsidRPr="00104FF1">
        <w:rPr>
          <w:sz w:val="21"/>
          <w:szCs w:val="21"/>
        </w:rPr>
        <w:t xml:space="preserve"> (Baucau and Bobonaro)</w:t>
      </w:r>
      <w:r w:rsidRPr="00104FF1">
        <w:rPr>
          <w:sz w:val="21"/>
          <w:szCs w:val="21"/>
        </w:rPr>
        <w:t>. There is merit in building a joint monitoring and learning approach</w:t>
      </w:r>
      <w:r w:rsidR="00BF5C04" w:rsidRPr="00104FF1">
        <w:rPr>
          <w:sz w:val="21"/>
          <w:szCs w:val="21"/>
        </w:rPr>
        <w:t xml:space="preserve"> to share lessons and successes</w:t>
      </w:r>
      <w:r w:rsidRPr="00104FF1">
        <w:rPr>
          <w:sz w:val="21"/>
          <w:szCs w:val="21"/>
        </w:rPr>
        <w:t xml:space="preserve">. This would see </w:t>
      </w:r>
      <w:r w:rsidR="000553F8">
        <w:rPr>
          <w:sz w:val="21"/>
          <w:szCs w:val="21"/>
        </w:rPr>
        <w:t>DFAT</w:t>
      </w:r>
      <w:r w:rsidRPr="00104FF1">
        <w:rPr>
          <w:sz w:val="21"/>
          <w:szCs w:val="21"/>
        </w:rPr>
        <w:t xml:space="preserve"> and UNDP a</w:t>
      </w:r>
      <w:r w:rsidR="00BF5C04" w:rsidRPr="00104FF1">
        <w:rPr>
          <w:sz w:val="21"/>
          <w:szCs w:val="21"/>
        </w:rPr>
        <w:t>s</w:t>
      </w:r>
      <w:r w:rsidRPr="00104FF1">
        <w:rPr>
          <w:sz w:val="21"/>
          <w:szCs w:val="21"/>
        </w:rPr>
        <w:t xml:space="preserve"> well as their two implementing teams conduct joint learning events </w:t>
      </w:r>
      <w:r w:rsidR="00191787" w:rsidRPr="00104FF1">
        <w:rPr>
          <w:sz w:val="21"/>
          <w:szCs w:val="21"/>
        </w:rPr>
        <w:t>to review</w:t>
      </w:r>
      <w:r w:rsidRPr="00104FF1">
        <w:rPr>
          <w:sz w:val="21"/>
          <w:szCs w:val="21"/>
        </w:rPr>
        <w:t xml:space="preserve"> the different approaches </w:t>
      </w:r>
      <w:r w:rsidR="00191787" w:rsidRPr="00104FF1">
        <w:rPr>
          <w:sz w:val="21"/>
          <w:szCs w:val="21"/>
        </w:rPr>
        <w:t>and</w:t>
      </w:r>
      <w:r w:rsidRPr="00104FF1">
        <w:rPr>
          <w:sz w:val="21"/>
          <w:szCs w:val="21"/>
        </w:rPr>
        <w:t xml:space="preserve"> promote shared learning and adapt</w:t>
      </w:r>
      <w:r w:rsidR="00B84919">
        <w:rPr>
          <w:sz w:val="21"/>
          <w:szCs w:val="21"/>
        </w:rPr>
        <w:t>at</w:t>
      </w:r>
      <w:r w:rsidRPr="00104FF1">
        <w:rPr>
          <w:sz w:val="21"/>
          <w:szCs w:val="21"/>
        </w:rPr>
        <w:t>ion.</w:t>
      </w:r>
      <w:r w:rsidR="0035779A">
        <w:rPr>
          <w:sz w:val="21"/>
          <w:szCs w:val="21"/>
        </w:rPr>
        <w:t xml:space="preserve"> </w:t>
      </w:r>
    </w:p>
    <w:p w14:paraId="277C67C9" w14:textId="5A0B7EF0" w:rsidR="0035779A" w:rsidRPr="00104FF1" w:rsidRDefault="000553F8">
      <w:pPr>
        <w:spacing w:line="276" w:lineRule="auto"/>
        <w:rPr>
          <w:sz w:val="21"/>
          <w:szCs w:val="21"/>
        </w:rPr>
      </w:pPr>
      <w:r>
        <w:rPr>
          <w:sz w:val="21"/>
          <w:szCs w:val="21"/>
        </w:rPr>
        <w:t xml:space="preserve">There may also be possibilities to share learning from ANCP and other development partner programs on community action processes and sustainable development approaches. </w:t>
      </w:r>
    </w:p>
    <w:p w14:paraId="0BA3C951" w14:textId="4DB7FE18" w:rsidR="00977F36" w:rsidRPr="005755EB" w:rsidRDefault="3F0A1544" w:rsidP="003C6429">
      <w:pPr>
        <w:pStyle w:val="Heading1"/>
      </w:pPr>
      <w:bookmarkStart w:id="67" w:name="_Toc57881047"/>
      <w:r w:rsidRPr="005755EB">
        <w:t xml:space="preserve">Component </w:t>
      </w:r>
      <w:r w:rsidR="001E5358">
        <w:t>t</w:t>
      </w:r>
      <w:r w:rsidRPr="005755EB">
        <w:t xml:space="preserve">hree: </w:t>
      </w:r>
      <w:r w:rsidR="00BF5C04" w:rsidRPr="005755EB">
        <w:t xml:space="preserve">O&amp;M of </w:t>
      </w:r>
      <w:r w:rsidR="007460BD">
        <w:t>S</w:t>
      </w:r>
      <w:r w:rsidR="00BB01E9" w:rsidRPr="005755EB">
        <w:t xml:space="preserve">uku </w:t>
      </w:r>
      <w:r w:rsidR="007460BD">
        <w:t>I</w:t>
      </w:r>
      <w:r w:rsidR="0077055F">
        <w:t>nfrastructure</w:t>
      </w:r>
      <w:bookmarkEnd w:id="67"/>
    </w:p>
    <w:p w14:paraId="2D64943A" w14:textId="623FB4CD" w:rsidR="006F69EF" w:rsidRDefault="007C567B" w:rsidP="00B24258">
      <w:pPr>
        <w:spacing w:line="276" w:lineRule="auto"/>
        <w:rPr>
          <w:sz w:val="21"/>
          <w:szCs w:val="21"/>
        </w:rPr>
      </w:pPr>
      <w:r w:rsidRPr="00104FF1">
        <w:rPr>
          <w:sz w:val="21"/>
          <w:szCs w:val="21"/>
        </w:rPr>
        <w:t>O</w:t>
      </w:r>
      <w:r w:rsidR="00552AE4" w:rsidRPr="00104FF1">
        <w:rPr>
          <w:sz w:val="21"/>
          <w:szCs w:val="21"/>
        </w:rPr>
        <w:t xml:space="preserve">nce </w:t>
      </w:r>
      <w:r w:rsidR="00161865" w:rsidRPr="00104FF1">
        <w:rPr>
          <w:sz w:val="21"/>
          <w:szCs w:val="21"/>
        </w:rPr>
        <w:t>built</w:t>
      </w:r>
      <w:r w:rsidRPr="00104FF1">
        <w:rPr>
          <w:sz w:val="21"/>
          <w:szCs w:val="21"/>
        </w:rPr>
        <w:t xml:space="preserve">, </w:t>
      </w:r>
      <w:r w:rsidR="00161865" w:rsidRPr="00104FF1">
        <w:rPr>
          <w:sz w:val="21"/>
          <w:szCs w:val="21"/>
        </w:rPr>
        <w:t>infrastructure</w:t>
      </w:r>
      <w:r w:rsidR="003C2060" w:rsidRPr="00104FF1">
        <w:rPr>
          <w:sz w:val="21"/>
          <w:szCs w:val="21"/>
        </w:rPr>
        <w:t xml:space="preserve"> </w:t>
      </w:r>
      <w:r w:rsidR="00640AA1" w:rsidRPr="00104FF1">
        <w:rPr>
          <w:sz w:val="21"/>
          <w:szCs w:val="21"/>
        </w:rPr>
        <w:t xml:space="preserve">can quickly fall into disrepair and its </w:t>
      </w:r>
      <w:r w:rsidR="0053569F" w:rsidRPr="00104FF1">
        <w:rPr>
          <w:sz w:val="21"/>
          <w:szCs w:val="21"/>
        </w:rPr>
        <w:t xml:space="preserve">utility </w:t>
      </w:r>
      <w:r w:rsidR="006F69EF" w:rsidRPr="00104FF1">
        <w:rPr>
          <w:sz w:val="21"/>
          <w:szCs w:val="21"/>
        </w:rPr>
        <w:t xml:space="preserve">then becomes </w:t>
      </w:r>
      <w:r w:rsidR="0053569F" w:rsidRPr="00104FF1">
        <w:rPr>
          <w:sz w:val="21"/>
          <w:szCs w:val="21"/>
        </w:rPr>
        <w:t>severely limited.</w:t>
      </w:r>
      <w:r w:rsidR="0061232E" w:rsidRPr="00104FF1">
        <w:rPr>
          <w:sz w:val="21"/>
          <w:szCs w:val="21"/>
        </w:rPr>
        <w:t xml:space="preserve"> </w:t>
      </w:r>
      <w:r w:rsidRPr="00104FF1">
        <w:rPr>
          <w:sz w:val="21"/>
          <w:szCs w:val="21"/>
        </w:rPr>
        <w:t xml:space="preserve">Component three of PARTISIPA focuses on extending the lifespan of </w:t>
      </w:r>
      <w:r w:rsidR="006F69EF" w:rsidRPr="00104FF1">
        <w:rPr>
          <w:sz w:val="21"/>
          <w:szCs w:val="21"/>
        </w:rPr>
        <w:t>suku</w:t>
      </w:r>
      <w:r w:rsidRPr="00104FF1">
        <w:rPr>
          <w:sz w:val="21"/>
          <w:szCs w:val="21"/>
        </w:rPr>
        <w:t xml:space="preserve"> infrastructure and will have an early focus on O&amp;M of </w:t>
      </w:r>
      <w:r w:rsidR="0002170E">
        <w:rPr>
          <w:sz w:val="21"/>
          <w:szCs w:val="21"/>
        </w:rPr>
        <w:t xml:space="preserve">PNDS built projects and </w:t>
      </w:r>
      <w:r w:rsidR="006F69EF" w:rsidRPr="00104FF1">
        <w:rPr>
          <w:sz w:val="21"/>
          <w:szCs w:val="21"/>
        </w:rPr>
        <w:t xml:space="preserve">suku </w:t>
      </w:r>
      <w:r w:rsidRPr="00104FF1">
        <w:rPr>
          <w:sz w:val="21"/>
          <w:szCs w:val="21"/>
        </w:rPr>
        <w:t>water systems, with other sectors possible being included in the program in the years to come</w:t>
      </w:r>
      <w:r w:rsidR="0077055F">
        <w:rPr>
          <w:sz w:val="21"/>
          <w:szCs w:val="21"/>
        </w:rPr>
        <w:t>, such as rural roads</w:t>
      </w:r>
      <w:r w:rsidRPr="00104FF1">
        <w:rPr>
          <w:sz w:val="21"/>
          <w:szCs w:val="21"/>
        </w:rPr>
        <w:t>.</w:t>
      </w:r>
      <w:r w:rsidR="0077055F">
        <w:rPr>
          <w:sz w:val="21"/>
          <w:szCs w:val="21"/>
        </w:rPr>
        <w:t xml:space="preserve"> </w:t>
      </w:r>
      <w:r w:rsidR="006F69EF" w:rsidRPr="00104FF1">
        <w:rPr>
          <w:sz w:val="21"/>
          <w:szCs w:val="21"/>
        </w:rPr>
        <w:t>The focus will be restricted to infrastructure for which villages hold direct responsibility and will exclude infrastructure that rural communities have access to but are not responsible for</w:t>
      </w:r>
      <w:r w:rsidR="005734D0">
        <w:rPr>
          <w:sz w:val="21"/>
          <w:szCs w:val="21"/>
        </w:rPr>
        <w:t>,</w:t>
      </w:r>
      <w:r w:rsidR="006F69EF" w:rsidRPr="00104FF1">
        <w:rPr>
          <w:sz w:val="21"/>
          <w:szCs w:val="21"/>
        </w:rPr>
        <w:t xml:space="preserve"> such as the electricity network or large-scale irrigation works.</w:t>
      </w:r>
      <w:r w:rsidR="006F69EF" w:rsidRPr="00B84919">
        <w:rPr>
          <w:rFonts w:ascii="Calibri Light" w:eastAsia="Calibri Light" w:hAnsi="Calibri Light" w:cs="Calibri Light"/>
          <w:sz w:val="21"/>
          <w:szCs w:val="21"/>
        </w:rPr>
        <w:t xml:space="preserve"> </w:t>
      </w:r>
      <w:r w:rsidR="006F69EF" w:rsidRPr="00104FF1">
        <w:rPr>
          <w:sz w:val="21"/>
          <w:szCs w:val="21"/>
        </w:rPr>
        <w:t xml:space="preserve"> </w:t>
      </w:r>
    </w:p>
    <w:p w14:paraId="4F709D7C" w14:textId="0611B467" w:rsidR="0090455A" w:rsidRDefault="0090455A" w:rsidP="00B24258">
      <w:pPr>
        <w:spacing w:line="276" w:lineRule="auto"/>
        <w:rPr>
          <w:sz w:val="21"/>
          <w:szCs w:val="21"/>
        </w:rPr>
      </w:pPr>
      <w:r w:rsidRPr="0090455A">
        <w:rPr>
          <w:sz w:val="21"/>
          <w:szCs w:val="21"/>
        </w:rPr>
        <w:t>Australian support for the roads sector is currently managed under the Roads for Development Support Program (R4D-SP), which is set to end in 2022/23. Support to the sector, and potentially municipal roads, may be incorporated into PARTISIPA in order to exploit the potential linkages – such as consolidating technical assistance to the Ministry of Public Works, improving policy and systems support and capacity building at the municipal and community level, supporting labour intensive rural infrastructure programs, enhancing gender and social inclusion approaches, and improving cross-government coordination and better linkages to GoTL’s decentralisation agenda. Like the approach for rural water, support will be provided at three levels – national, municipal and community – to implement this component. A decision will be made by DFAT in mid-2021</w:t>
      </w:r>
      <w:r w:rsidR="004770E5">
        <w:rPr>
          <w:sz w:val="21"/>
          <w:szCs w:val="21"/>
        </w:rPr>
        <w:t xml:space="preserve"> in </w:t>
      </w:r>
      <w:r w:rsidRPr="0090455A">
        <w:rPr>
          <w:sz w:val="21"/>
          <w:szCs w:val="21"/>
        </w:rPr>
        <w:t>consultation with GoTL, about whether to integrate roads support into PARTISIPA through a design-implement process.</w:t>
      </w:r>
    </w:p>
    <w:p w14:paraId="26252139" w14:textId="2F91DD5D" w:rsidR="00FB60E6" w:rsidRDefault="00FB60E6" w:rsidP="00B24258">
      <w:pPr>
        <w:spacing w:line="276" w:lineRule="auto"/>
        <w:rPr>
          <w:sz w:val="21"/>
          <w:szCs w:val="21"/>
        </w:rPr>
      </w:pPr>
      <w:r w:rsidRPr="00FB60E6">
        <w:rPr>
          <w:sz w:val="21"/>
          <w:szCs w:val="21"/>
        </w:rPr>
        <w:t>The PARTISIPA Interim program (Jan 2020 – Jun 2021) is currently piloting component t</w:t>
      </w:r>
      <w:r>
        <w:rPr>
          <w:sz w:val="21"/>
          <w:szCs w:val="21"/>
        </w:rPr>
        <w:t>hree</w:t>
      </w:r>
      <w:r w:rsidRPr="00FB60E6">
        <w:rPr>
          <w:sz w:val="21"/>
          <w:szCs w:val="21"/>
        </w:rPr>
        <w:t xml:space="preserve"> approaches </w:t>
      </w:r>
      <w:r>
        <w:rPr>
          <w:sz w:val="21"/>
          <w:szCs w:val="21"/>
        </w:rPr>
        <w:t xml:space="preserve">at both national and sub-national levels (for example, </w:t>
      </w:r>
      <w:r w:rsidR="00270AC1">
        <w:rPr>
          <w:sz w:val="21"/>
          <w:szCs w:val="21"/>
        </w:rPr>
        <w:t xml:space="preserve">water supply system </w:t>
      </w:r>
      <w:r>
        <w:rPr>
          <w:sz w:val="21"/>
          <w:szCs w:val="21"/>
        </w:rPr>
        <w:t xml:space="preserve">standards have been </w:t>
      </w:r>
      <w:r w:rsidR="00270AC1">
        <w:rPr>
          <w:sz w:val="21"/>
          <w:szCs w:val="21"/>
        </w:rPr>
        <w:t xml:space="preserve">issued nationally and pilots </w:t>
      </w:r>
      <w:r w:rsidR="009C22CC">
        <w:rPr>
          <w:sz w:val="21"/>
          <w:szCs w:val="21"/>
        </w:rPr>
        <w:t xml:space="preserve">to strengthen O&amp;M at village level are </w:t>
      </w:r>
      <w:r w:rsidR="000553F8">
        <w:rPr>
          <w:sz w:val="21"/>
          <w:szCs w:val="21"/>
        </w:rPr>
        <w:t>being established</w:t>
      </w:r>
      <w:r w:rsidR="00FD07C3">
        <w:rPr>
          <w:sz w:val="21"/>
          <w:szCs w:val="21"/>
        </w:rPr>
        <w:t>).</w:t>
      </w:r>
      <w:r w:rsidR="007D7647">
        <w:rPr>
          <w:sz w:val="21"/>
          <w:szCs w:val="21"/>
        </w:rPr>
        <w:t xml:space="preserve"> The interim program builds upon the strong history of </w:t>
      </w:r>
      <w:r w:rsidR="00C95DE8">
        <w:rPr>
          <w:sz w:val="21"/>
          <w:szCs w:val="21"/>
        </w:rPr>
        <w:t>Australia’s investments in water and sanitation in Timor</w:t>
      </w:r>
      <w:r w:rsidR="00FE32EC">
        <w:rPr>
          <w:sz w:val="21"/>
          <w:szCs w:val="21"/>
        </w:rPr>
        <w:t>-</w:t>
      </w:r>
      <w:r w:rsidR="00C95DE8">
        <w:rPr>
          <w:sz w:val="21"/>
          <w:szCs w:val="21"/>
        </w:rPr>
        <w:t xml:space="preserve">Leste. </w:t>
      </w:r>
      <w:r w:rsidRPr="00FB60E6">
        <w:rPr>
          <w:sz w:val="21"/>
          <w:szCs w:val="21"/>
        </w:rPr>
        <w:t>Once the full PARTISIPA program begins in July 2021, the implementing partner will need to ensure a smooth transition with minimal disruption and take on the board the lessons, activities and commitments from these pilots. The Implementing Partner will need to build out and consolidate the approaches, roll-out the Program, and construct a whole of program MEL Framework and Plan with partners.</w:t>
      </w:r>
    </w:p>
    <w:p w14:paraId="09E60C8F" w14:textId="6A96D288" w:rsidR="004770E5" w:rsidRDefault="004770E5" w:rsidP="00B24258">
      <w:pPr>
        <w:spacing w:line="276" w:lineRule="auto"/>
        <w:rPr>
          <w:sz w:val="21"/>
          <w:szCs w:val="21"/>
        </w:rPr>
      </w:pPr>
      <w:r>
        <w:rPr>
          <w:sz w:val="21"/>
          <w:szCs w:val="21"/>
        </w:rPr>
        <w:t xml:space="preserve">Timor-Leste’s policies and programs for </w:t>
      </w:r>
      <w:r w:rsidRPr="004770E5">
        <w:rPr>
          <w:sz w:val="21"/>
          <w:szCs w:val="21"/>
        </w:rPr>
        <w:t xml:space="preserve">water services </w:t>
      </w:r>
      <w:r>
        <w:rPr>
          <w:sz w:val="21"/>
          <w:szCs w:val="21"/>
        </w:rPr>
        <w:t>are currently</w:t>
      </w:r>
      <w:r w:rsidRPr="004770E5">
        <w:rPr>
          <w:sz w:val="21"/>
          <w:szCs w:val="21"/>
        </w:rPr>
        <w:t xml:space="preserve"> </w:t>
      </w:r>
      <w:r>
        <w:rPr>
          <w:sz w:val="21"/>
          <w:szCs w:val="21"/>
        </w:rPr>
        <w:t xml:space="preserve">managed by general directorates (DGAS and DNSA) within </w:t>
      </w:r>
      <w:r w:rsidRPr="004770E5">
        <w:rPr>
          <w:sz w:val="21"/>
          <w:szCs w:val="21"/>
        </w:rPr>
        <w:t>the Ministry of Public Works</w:t>
      </w:r>
      <w:r w:rsidR="00427522">
        <w:rPr>
          <w:sz w:val="21"/>
          <w:szCs w:val="21"/>
        </w:rPr>
        <w:t xml:space="preserve"> and use </w:t>
      </w:r>
      <w:r w:rsidRPr="004770E5">
        <w:rPr>
          <w:sz w:val="21"/>
          <w:szCs w:val="21"/>
        </w:rPr>
        <w:t xml:space="preserve">general government systems for human resource management, planning, budgeting, financial management, etc. </w:t>
      </w:r>
      <w:r w:rsidR="00427522">
        <w:rPr>
          <w:sz w:val="21"/>
          <w:szCs w:val="21"/>
        </w:rPr>
        <w:t xml:space="preserve">From 2021, </w:t>
      </w:r>
      <w:r>
        <w:rPr>
          <w:sz w:val="21"/>
          <w:szCs w:val="21"/>
        </w:rPr>
        <w:t xml:space="preserve">GoTL intends to restructure DGAS into a </w:t>
      </w:r>
      <w:r w:rsidR="00427522">
        <w:rPr>
          <w:sz w:val="21"/>
          <w:szCs w:val="21"/>
        </w:rPr>
        <w:t>public utility</w:t>
      </w:r>
      <w:r w:rsidRPr="004770E5">
        <w:rPr>
          <w:sz w:val="21"/>
          <w:szCs w:val="21"/>
        </w:rPr>
        <w:t xml:space="preserve"> as </w:t>
      </w:r>
      <w:r>
        <w:rPr>
          <w:sz w:val="21"/>
          <w:szCs w:val="21"/>
        </w:rPr>
        <w:t xml:space="preserve">a </w:t>
      </w:r>
      <w:r w:rsidR="00DB0455" w:rsidRPr="004770E5">
        <w:rPr>
          <w:sz w:val="21"/>
          <w:szCs w:val="21"/>
        </w:rPr>
        <w:t>stat</w:t>
      </w:r>
      <w:r w:rsidR="00DB0455">
        <w:rPr>
          <w:sz w:val="21"/>
          <w:szCs w:val="21"/>
        </w:rPr>
        <w:t>e-owned enterprise</w:t>
      </w:r>
      <w:r>
        <w:rPr>
          <w:sz w:val="21"/>
          <w:szCs w:val="21"/>
        </w:rPr>
        <w:t xml:space="preserve"> – called Be</w:t>
      </w:r>
      <w:r w:rsidR="00F90159">
        <w:rPr>
          <w:sz w:val="21"/>
          <w:szCs w:val="21"/>
        </w:rPr>
        <w:t>’</w:t>
      </w:r>
      <w:r>
        <w:rPr>
          <w:sz w:val="21"/>
          <w:szCs w:val="21"/>
        </w:rPr>
        <w:t xml:space="preserve">e Timor Leste - </w:t>
      </w:r>
      <w:r w:rsidRPr="004770E5">
        <w:rPr>
          <w:sz w:val="21"/>
          <w:szCs w:val="21"/>
        </w:rPr>
        <w:t>to improve efficiency and service quality</w:t>
      </w:r>
      <w:r>
        <w:rPr>
          <w:sz w:val="21"/>
          <w:szCs w:val="21"/>
        </w:rPr>
        <w:t xml:space="preserve">. PARTISIPA’s </w:t>
      </w:r>
      <w:r w:rsidR="00427522">
        <w:rPr>
          <w:sz w:val="21"/>
          <w:szCs w:val="21"/>
        </w:rPr>
        <w:t xml:space="preserve">role and </w:t>
      </w:r>
      <w:r>
        <w:rPr>
          <w:sz w:val="21"/>
          <w:szCs w:val="21"/>
        </w:rPr>
        <w:t xml:space="preserve">approach to </w:t>
      </w:r>
      <w:r w:rsidR="00427522">
        <w:rPr>
          <w:sz w:val="21"/>
          <w:szCs w:val="21"/>
        </w:rPr>
        <w:t xml:space="preserve">supporting </w:t>
      </w:r>
      <w:r>
        <w:rPr>
          <w:sz w:val="21"/>
          <w:szCs w:val="21"/>
        </w:rPr>
        <w:t>the O&amp;M of rural water</w:t>
      </w:r>
      <w:r w:rsidR="00427522">
        <w:rPr>
          <w:sz w:val="21"/>
          <w:szCs w:val="21"/>
        </w:rPr>
        <w:t>, especially at the national level,</w:t>
      </w:r>
      <w:r>
        <w:rPr>
          <w:sz w:val="21"/>
          <w:szCs w:val="21"/>
        </w:rPr>
        <w:t xml:space="preserve"> will need to respond to this institutional and policy reform as it evolves. </w:t>
      </w:r>
    </w:p>
    <w:p w14:paraId="686F9DA4" w14:textId="0F3FFF0B" w:rsidR="00A0445F" w:rsidRDefault="00A0445F" w:rsidP="00B24258">
      <w:pPr>
        <w:pStyle w:val="Heading2"/>
      </w:pPr>
      <w:bookmarkStart w:id="68" w:name="_Toc57881048"/>
      <w:r>
        <w:t xml:space="preserve">Strengthening O&amp;M at </w:t>
      </w:r>
      <w:r w:rsidR="007460BD">
        <w:t>S</w:t>
      </w:r>
      <w:r>
        <w:t xml:space="preserve">uku </w:t>
      </w:r>
      <w:r w:rsidR="007460BD">
        <w:t>L</w:t>
      </w:r>
      <w:r>
        <w:t>evel</w:t>
      </w:r>
      <w:bookmarkEnd w:id="68"/>
    </w:p>
    <w:p w14:paraId="09FE1C76" w14:textId="3D0686D8" w:rsidR="00B82BF5" w:rsidRDefault="00902E3D" w:rsidP="00B24258">
      <w:pPr>
        <w:spacing w:line="276" w:lineRule="auto"/>
        <w:rPr>
          <w:sz w:val="21"/>
          <w:szCs w:val="21"/>
        </w:rPr>
      </w:pPr>
      <w:r w:rsidRPr="00104FF1">
        <w:rPr>
          <w:sz w:val="21"/>
          <w:szCs w:val="21"/>
        </w:rPr>
        <w:t>A</w:t>
      </w:r>
      <w:r w:rsidR="73E3A6E3" w:rsidRPr="00104FF1">
        <w:rPr>
          <w:sz w:val="21"/>
          <w:szCs w:val="21"/>
        </w:rPr>
        <w:t xml:space="preserve">t the </w:t>
      </w:r>
      <w:r w:rsidR="005D2947" w:rsidRPr="00104FF1">
        <w:rPr>
          <w:sz w:val="21"/>
          <w:szCs w:val="21"/>
        </w:rPr>
        <w:t>s</w:t>
      </w:r>
      <w:r w:rsidR="73E3A6E3" w:rsidRPr="00104FF1">
        <w:rPr>
          <w:sz w:val="21"/>
          <w:szCs w:val="21"/>
        </w:rPr>
        <w:t xml:space="preserve">uku level, PARTISIPA will engage with and strengthen </w:t>
      </w:r>
      <w:r w:rsidR="007C567B" w:rsidRPr="00104FF1">
        <w:rPr>
          <w:sz w:val="21"/>
          <w:szCs w:val="21"/>
        </w:rPr>
        <w:t xml:space="preserve">suku level water system maintenance committees </w:t>
      </w:r>
      <w:r w:rsidR="00637AFC" w:rsidRPr="00104FF1">
        <w:rPr>
          <w:sz w:val="21"/>
          <w:szCs w:val="21"/>
        </w:rPr>
        <w:t>via</w:t>
      </w:r>
      <w:r w:rsidR="73E3A6E3" w:rsidRPr="00104FF1">
        <w:rPr>
          <w:sz w:val="21"/>
          <w:szCs w:val="21"/>
        </w:rPr>
        <w:t xml:space="preserve"> two pathways</w:t>
      </w:r>
      <w:r w:rsidR="00AC4F24" w:rsidRPr="00104FF1">
        <w:rPr>
          <w:sz w:val="21"/>
          <w:szCs w:val="21"/>
        </w:rPr>
        <w:t>:</w:t>
      </w:r>
      <w:r w:rsidR="007C567B" w:rsidRPr="00104FF1">
        <w:rPr>
          <w:sz w:val="21"/>
          <w:szCs w:val="21"/>
        </w:rPr>
        <w:t xml:space="preserve"> streamlining suku committees and streng</w:t>
      </w:r>
      <w:r w:rsidR="00DF287F" w:rsidRPr="00104FF1">
        <w:rPr>
          <w:sz w:val="21"/>
          <w:szCs w:val="21"/>
        </w:rPr>
        <w:t xml:space="preserve">thening </w:t>
      </w:r>
      <w:r w:rsidR="007C567B" w:rsidRPr="00104FF1">
        <w:rPr>
          <w:sz w:val="21"/>
          <w:szCs w:val="21"/>
        </w:rPr>
        <w:t>these committees</w:t>
      </w:r>
      <w:r w:rsidR="006F69EF" w:rsidRPr="00104FF1">
        <w:rPr>
          <w:sz w:val="21"/>
          <w:szCs w:val="21"/>
        </w:rPr>
        <w:t xml:space="preserve">. </w:t>
      </w:r>
      <w:r w:rsidR="73E3A6E3" w:rsidRPr="00104FF1">
        <w:rPr>
          <w:sz w:val="21"/>
          <w:szCs w:val="21"/>
        </w:rPr>
        <w:t xml:space="preserve">PARTISIPA </w:t>
      </w:r>
      <w:r w:rsidR="008F7A8E">
        <w:rPr>
          <w:sz w:val="21"/>
          <w:szCs w:val="21"/>
        </w:rPr>
        <w:t xml:space="preserve">FSTs and </w:t>
      </w:r>
      <w:r w:rsidR="73E3A6E3" w:rsidRPr="00104FF1">
        <w:rPr>
          <w:sz w:val="21"/>
          <w:szCs w:val="21"/>
        </w:rPr>
        <w:t xml:space="preserve">advisers will </w:t>
      </w:r>
      <w:r w:rsidR="007C567B" w:rsidRPr="00104FF1">
        <w:rPr>
          <w:sz w:val="21"/>
          <w:szCs w:val="21"/>
        </w:rPr>
        <w:t xml:space="preserve">work with relevant stakeholders to review and agree a consistent suku level structure </w:t>
      </w:r>
      <w:r w:rsidR="006F69EF" w:rsidRPr="00104FF1">
        <w:rPr>
          <w:sz w:val="21"/>
          <w:szCs w:val="21"/>
        </w:rPr>
        <w:t xml:space="preserve">(the GMF) </w:t>
      </w:r>
      <w:r w:rsidR="007C567B" w:rsidRPr="00104FF1">
        <w:rPr>
          <w:sz w:val="21"/>
          <w:szCs w:val="21"/>
        </w:rPr>
        <w:t xml:space="preserve">to manage O&amp;M of all </w:t>
      </w:r>
      <w:r w:rsidR="001A1562" w:rsidRPr="00104FF1">
        <w:rPr>
          <w:sz w:val="21"/>
          <w:szCs w:val="21"/>
        </w:rPr>
        <w:t xml:space="preserve">suku water </w:t>
      </w:r>
      <w:r w:rsidR="007C567B" w:rsidRPr="00104FF1">
        <w:rPr>
          <w:sz w:val="21"/>
          <w:szCs w:val="21"/>
        </w:rPr>
        <w:t xml:space="preserve">systems, including those built through PNDS, other donors, NGOs, etc. </w:t>
      </w:r>
      <w:r w:rsidR="00D42F9A">
        <w:rPr>
          <w:sz w:val="21"/>
          <w:szCs w:val="21"/>
        </w:rPr>
        <w:t xml:space="preserve">Through the </w:t>
      </w:r>
      <w:r w:rsidR="00DC5FCC">
        <w:rPr>
          <w:sz w:val="21"/>
          <w:szCs w:val="21"/>
        </w:rPr>
        <w:t xml:space="preserve">process of formalising a sustainable suku water committee structure, </w:t>
      </w:r>
      <w:r w:rsidR="00160A01">
        <w:rPr>
          <w:sz w:val="21"/>
          <w:szCs w:val="21"/>
        </w:rPr>
        <w:t xml:space="preserve">PARTISIPA will take the opportunity to promote </w:t>
      </w:r>
      <w:r w:rsidR="00DC5FCC">
        <w:rPr>
          <w:sz w:val="21"/>
          <w:szCs w:val="21"/>
        </w:rPr>
        <w:t xml:space="preserve"> </w:t>
      </w:r>
      <w:r w:rsidR="00160A01" w:rsidRPr="00D42F9A">
        <w:rPr>
          <w:sz w:val="21"/>
          <w:szCs w:val="21"/>
        </w:rPr>
        <w:t xml:space="preserve">representation of </w:t>
      </w:r>
      <w:r w:rsidR="00C6518D">
        <w:rPr>
          <w:sz w:val="21"/>
          <w:szCs w:val="21"/>
        </w:rPr>
        <w:t xml:space="preserve">women and </w:t>
      </w:r>
      <w:r w:rsidR="00160A01" w:rsidRPr="00D42F9A">
        <w:rPr>
          <w:sz w:val="21"/>
          <w:szCs w:val="21"/>
        </w:rPr>
        <w:t xml:space="preserve">people with disabilities </w:t>
      </w:r>
      <w:r w:rsidR="00C6518D">
        <w:rPr>
          <w:sz w:val="21"/>
          <w:szCs w:val="21"/>
        </w:rPr>
        <w:t xml:space="preserve">to ensure they can </w:t>
      </w:r>
      <w:r w:rsidR="00160A01" w:rsidRPr="00D42F9A">
        <w:rPr>
          <w:sz w:val="21"/>
          <w:szCs w:val="21"/>
        </w:rPr>
        <w:t>identify</w:t>
      </w:r>
      <w:r w:rsidR="00C6518D">
        <w:rPr>
          <w:sz w:val="21"/>
          <w:szCs w:val="21"/>
        </w:rPr>
        <w:t xml:space="preserve"> </w:t>
      </w:r>
      <w:r w:rsidR="00160A01" w:rsidRPr="00D42F9A">
        <w:rPr>
          <w:sz w:val="21"/>
          <w:szCs w:val="21"/>
        </w:rPr>
        <w:t>barriers that people with disabilities face in accessing water systems (or other infrastructure) and in planning solutions</w:t>
      </w:r>
      <w:r w:rsidR="00B329DA">
        <w:rPr>
          <w:sz w:val="21"/>
          <w:szCs w:val="21"/>
        </w:rPr>
        <w:t xml:space="preserve"> to those challenges</w:t>
      </w:r>
      <w:r w:rsidR="00160A01" w:rsidRPr="00D42F9A">
        <w:rPr>
          <w:sz w:val="21"/>
          <w:szCs w:val="21"/>
        </w:rPr>
        <w:t xml:space="preserve">. </w:t>
      </w:r>
    </w:p>
    <w:p w14:paraId="6644778F" w14:textId="2B9E1D10" w:rsidR="00682A82" w:rsidRPr="00104FF1" w:rsidRDefault="007C567B" w:rsidP="00B24258">
      <w:pPr>
        <w:spacing w:line="276" w:lineRule="auto"/>
        <w:rPr>
          <w:sz w:val="21"/>
          <w:szCs w:val="21"/>
        </w:rPr>
      </w:pPr>
      <w:r w:rsidRPr="00104FF1">
        <w:rPr>
          <w:sz w:val="21"/>
          <w:szCs w:val="21"/>
        </w:rPr>
        <w:t>The</w:t>
      </w:r>
      <w:r w:rsidR="00B82BF5">
        <w:rPr>
          <w:sz w:val="21"/>
          <w:szCs w:val="21"/>
        </w:rPr>
        <w:t xml:space="preserve"> PARTISIPA </w:t>
      </w:r>
      <w:r w:rsidRPr="00104FF1">
        <w:rPr>
          <w:sz w:val="21"/>
          <w:szCs w:val="21"/>
        </w:rPr>
        <w:t>FST</w:t>
      </w:r>
      <w:r w:rsidR="00B82BF5">
        <w:rPr>
          <w:sz w:val="21"/>
          <w:szCs w:val="21"/>
        </w:rPr>
        <w:t>s</w:t>
      </w:r>
      <w:r w:rsidRPr="00104FF1">
        <w:rPr>
          <w:sz w:val="21"/>
          <w:szCs w:val="21"/>
        </w:rPr>
        <w:t xml:space="preserve"> will </w:t>
      </w:r>
      <w:r w:rsidR="00385951" w:rsidRPr="00104FF1">
        <w:rPr>
          <w:sz w:val="21"/>
          <w:szCs w:val="21"/>
        </w:rPr>
        <w:t>build the capacity of</w:t>
      </w:r>
      <w:r w:rsidRPr="00104FF1">
        <w:rPr>
          <w:sz w:val="21"/>
          <w:szCs w:val="21"/>
        </w:rPr>
        <w:t xml:space="preserve"> postu teams to</w:t>
      </w:r>
      <w:r w:rsidR="00385951" w:rsidRPr="00104FF1">
        <w:rPr>
          <w:sz w:val="21"/>
          <w:szCs w:val="21"/>
        </w:rPr>
        <w:t xml:space="preserve"> assess what currently exists in suku, and if needed, </w:t>
      </w:r>
      <w:r w:rsidR="006F69EF" w:rsidRPr="00104FF1">
        <w:rPr>
          <w:sz w:val="21"/>
          <w:szCs w:val="21"/>
        </w:rPr>
        <w:t xml:space="preserve">assisting suku to adapt </w:t>
      </w:r>
      <w:r w:rsidR="00385951" w:rsidRPr="00104FF1">
        <w:rPr>
          <w:sz w:val="21"/>
          <w:szCs w:val="21"/>
        </w:rPr>
        <w:t xml:space="preserve">or establish the </w:t>
      </w:r>
      <w:r w:rsidR="006F69EF" w:rsidRPr="00104FF1">
        <w:rPr>
          <w:sz w:val="21"/>
          <w:szCs w:val="21"/>
        </w:rPr>
        <w:t xml:space="preserve">necessary </w:t>
      </w:r>
      <w:r w:rsidR="00385951" w:rsidRPr="00104FF1">
        <w:rPr>
          <w:sz w:val="21"/>
          <w:szCs w:val="21"/>
        </w:rPr>
        <w:t>suku-level committees</w:t>
      </w:r>
      <w:r w:rsidR="73E3A6E3" w:rsidRPr="00104FF1">
        <w:rPr>
          <w:sz w:val="21"/>
          <w:szCs w:val="21"/>
        </w:rPr>
        <w:t xml:space="preserve">. </w:t>
      </w:r>
      <w:r w:rsidR="006F69EF" w:rsidRPr="00104FF1">
        <w:rPr>
          <w:sz w:val="21"/>
          <w:szCs w:val="21"/>
        </w:rPr>
        <w:t>PARTISIPA will work with MSA and DNSA</w:t>
      </w:r>
      <w:r w:rsidR="004770E5">
        <w:rPr>
          <w:sz w:val="21"/>
          <w:szCs w:val="21"/>
        </w:rPr>
        <w:t xml:space="preserve"> (</w:t>
      </w:r>
      <w:r w:rsidR="00427522">
        <w:rPr>
          <w:sz w:val="21"/>
          <w:szCs w:val="21"/>
        </w:rPr>
        <w:t>and its anticipated successor</w:t>
      </w:r>
      <w:r w:rsidR="004770E5">
        <w:rPr>
          <w:sz w:val="21"/>
          <w:szCs w:val="21"/>
        </w:rPr>
        <w:t xml:space="preserve"> Be</w:t>
      </w:r>
      <w:r w:rsidR="00F90159">
        <w:rPr>
          <w:sz w:val="21"/>
          <w:szCs w:val="21"/>
        </w:rPr>
        <w:t>’</w:t>
      </w:r>
      <w:r w:rsidR="004770E5">
        <w:rPr>
          <w:sz w:val="21"/>
          <w:szCs w:val="21"/>
        </w:rPr>
        <w:t>e Timor-Leste)</w:t>
      </w:r>
      <w:r w:rsidR="006F69EF" w:rsidRPr="00104FF1">
        <w:rPr>
          <w:sz w:val="21"/>
          <w:szCs w:val="21"/>
        </w:rPr>
        <w:t xml:space="preserve"> at a national level to review and revise the legal framework and guidance for this mandate and then work with staff at municipal and postu to support suku leaders in implementation</w:t>
      </w:r>
    </w:p>
    <w:p w14:paraId="5FD2BFB3" w14:textId="294F2D2F" w:rsidR="00ED44CF" w:rsidRPr="00104FF1" w:rsidRDefault="00682A82" w:rsidP="00B24258">
      <w:pPr>
        <w:spacing w:line="276" w:lineRule="auto"/>
        <w:rPr>
          <w:sz w:val="21"/>
          <w:szCs w:val="21"/>
        </w:rPr>
      </w:pPr>
      <w:r w:rsidRPr="00104FF1">
        <w:rPr>
          <w:sz w:val="21"/>
          <w:szCs w:val="21"/>
        </w:rPr>
        <w:t>I</w:t>
      </w:r>
      <w:r w:rsidR="73E3A6E3" w:rsidRPr="00104FF1">
        <w:rPr>
          <w:sz w:val="21"/>
          <w:szCs w:val="21"/>
        </w:rPr>
        <w:t>n parallel</w:t>
      </w:r>
      <w:r w:rsidRPr="00104FF1">
        <w:rPr>
          <w:sz w:val="21"/>
          <w:szCs w:val="21"/>
        </w:rPr>
        <w:t>,</w:t>
      </w:r>
      <w:r w:rsidR="73E3A6E3" w:rsidRPr="00104FF1">
        <w:rPr>
          <w:sz w:val="21"/>
          <w:szCs w:val="21"/>
        </w:rPr>
        <w:t xml:space="preserve"> PARTISIPA will support DNSA</w:t>
      </w:r>
      <w:r w:rsidR="00385951" w:rsidRPr="00104FF1">
        <w:rPr>
          <w:sz w:val="21"/>
          <w:szCs w:val="21"/>
        </w:rPr>
        <w:t xml:space="preserve"> and SMASA</w:t>
      </w:r>
      <w:r w:rsidR="73E3A6E3" w:rsidRPr="00104FF1">
        <w:rPr>
          <w:sz w:val="21"/>
          <w:szCs w:val="21"/>
        </w:rPr>
        <w:t xml:space="preserve"> to </w:t>
      </w:r>
      <w:r w:rsidR="00385951" w:rsidRPr="00104FF1">
        <w:rPr>
          <w:sz w:val="21"/>
          <w:szCs w:val="21"/>
        </w:rPr>
        <w:t xml:space="preserve">build the capacity of </w:t>
      </w:r>
      <w:r w:rsidR="006F69EF" w:rsidRPr="00104FF1">
        <w:rPr>
          <w:sz w:val="21"/>
          <w:szCs w:val="21"/>
        </w:rPr>
        <w:t>GMFs</w:t>
      </w:r>
      <w:r w:rsidR="73E3A6E3" w:rsidRPr="00104FF1">
        <w:rPr>
          <w:sz w:val="21"/>
          <w:szCs w:val="21"/>
        </w:rPr>
        <w:t>. Key focus areas will be ensuring consistent approach</w:t>
      </w:r>
      <w:r w:rsidR="006F69EF" w:rsidRPr="00104FF1">
        <w:rPr>
          <w:sz w:val="21"/>
          <w:szCs w:val="21"/>
        </w:rPr>
        <w:t>es</w:t>
      </w:r>
      <w:r w:rsidR="73E3A6E3" w:rsidRPr="00104FF1">
        <w:rPr>
          <w:sz w:val="21"/>
          <w:szCs w:val="21"/>
        </w:rPr>
        <w:t xml:space="preserve"> across </w:t>
      </w:r>
      <w:r w:rsidR="00B413A3" w:rsidRPr="00104FF1">
        <w:rPr>
          <w:sz w:val="21"/>
          <w:szCs w:val="21"/>
        </w:rPr>
        <w:t xml:space="preserve">agencies and programs delivering </w:t>
      </w:r>
      <w:r w:rsidR="001A1562" w:rsidRPr="00104FF1">
        <w:rPr>
          <w:sz w:val="21"/>
          <w:szCs w:val="21"/>
        </w:rPr>
        <w:t>suku water systems</w:t>
      </w:r>
      <w:r w:rsidR="00385951" w:rsidRPr="00104FF1">
        <w:rPr>
          <w:sz w:val="21"/>
          <w:szCs w:val="21"/>
        </w:rPr>
        <w:t xml:space="preserve">, and </w:t>
      </w:r>
      <w:r w:rsidR="0010653D" w:rsidRPr="00104FF1">
        <w:rPr>
          <w:sz w:val="21"/>
          <w:szCs w:val="21"/>
        </w:rPr>
        <w:t>supporting t</w:t>
      </w:r>
      <w:r w:rsidR="73E3A6E3" w:rsidRPr="00104FF1">
        <w:rPr>
          <w:sz w:val="21"/>
          <w:szCs w:val="21"/>
        </w:rPr>
        <w:t xml:space="preserve">he DNSA National Training Team to </w:t>
      </w:r>
      <w:r w:rsidR="00385951" w:rsidRPr="00104FF1">
        <w:rPr>
          <w:sz w:val="21"/>
          <w:szCs w:val="21"/>
        </w:rPr>
        <w:t xml:space="preserve">develop and implement relevant training and guidance for postu teams to </w:t>
      </w:r>
      <w:r w:rsidR="73E3A6E3" w:rsidRPr="00104FF1">
        <w:rPr>
          <w:sz w:val="21"/>
          <w:szCs w:val="21"/>
        </w:rPr>
        <w:t xml:space="preserve">build </w:t>
      </w:r>
      <w:r w:rsidR="006F69EF" w:rsidRPr="00104FF1">
        <w:rPr>
          <w:sz w:val="21"/>
          <w:szCs w:val="21"/>
        </w:rPr>
        <w:t>GMF</w:t>
      </w:r>
      <w:r w:rsidR="00385951" w:rsidRPr="00104FF1">
        <w:rPr>
          <w:sz w:val="21"/>
          <w:szCs w:val="21"/>
        </w:rPr>
        <w:t xml:space="preserve"> </w:t>
      </w:r>
      <w:r w:rsidR="73E3A6E3" w:rsidRPr="00104FF1">
        <w:rPr>
          <w:sz w:val="21"/>
          <w:szCs w:val="21"/>
        </w:rPr>
        <w:t>capacity on a national scale, including for improving technical, management and financial skills.</w:t>
      </w:r>
      <w:r w:rsidR="006F69EF" w:rsidRPr="00104FF1">
        <w:rPr>
          <w:sz w:val="21"/>
          <w:szCs w:val="21"/>
        </w:rPr>
        <w:t xml:space="preserve"> </w:t>
      </w:r>
      <w:r w:rsidR="73E3A6E3" w:rsidRPr="00104FF1">
        <w:rPr>
          <w:sz w:val="21"/>
          <w:szCs w:val="21"/>
        </w:rPr>
        <w:t xml:space="preserve">Working through MSA, PARTISIPA will support </w:t>
      </w:r>
      <w:r w:rsidR="005B0EE7" w:rsidRPr="00104FF1">
        <w:rPr>
          <w:sz w:val="21"/>
          <w:szCs w:val="21"/>
        </w:rPr>
        <w:t>s</w:t>
      </w:r>
      <w:r w:rsidR="73E3A6E3" w:rsidRPr="00104FF1">
        <w:rPr>
          <w:sz w:val="21"/>
          <w:szCs w:val="21"/>
        </w:rPr>
        <w:t>uku leaders to provide a link between GMFs and government resources at the post</w:t>
      </w:r>
      <w:r w:rsidR="00385951" w:rsidRPr="00104FF1">
        <w:rPr>
          <w:sz w:val="21"/>
          <w:szCs w:val="21"/>
        </w:rPr>
        <w:t>u</w:t>
      </w:r>
      <w:r w:rsidR="73E3A6E3" w:rsidRPr="00104FF1">
        <w:rPr>
          <w:sz w:val="21"/>
          <w:szCs w:val="21"/>
        </w:rPr>
        <w:t xml:space="preserve"> and municipal level.</w:t>
      </w:r>
    </w:p>
    <w:p w14:paraId="776E6085" w14:textId="6675CFC6" w:rsidR="00835F1B" w:rsidRPr="00104FF1" w:rsidRDefault="73E3A6E3" w:rsidP="00B24258">
      <w:pPr>
        <w:spacing w:line="276" w:lineRule="auto"/>
        <w:rPr>
          <w:sz w:val="21"/>
          <w:szCs w:val="21"/>
        </w:rPr>
      </w:pPr>
      <w:r w:rsidRPr="00104FF1">
        <w:rPr>
          <w:sz w:val="21"/>
          <w:szCs w:val="21"/>
        </w:rPr>
        <w:t xml:space="preserve">The approaches that PARTISIPA develops to </w:t>
      </w:r>
      <w:r w:rsidR="006F69EF" w:rsidRPr="00104FF1">
        <w:rPr>
          <w:sz w:val="21"/>
          <w:szCs w:val="21"/>
        </w:rPr>
        <w:t>improve the function of GMFs</w:t>
      </w:r>
      <w:r w:rsidRPr="00104FF1">
        <w:rPr>
          <w:sz w:val="21"/>
          <w:szCs w:val="21"/>
        </w:rPr>
        <w:t xml:space="preserve"> </w:t>
      </w:r>
      <w:r w:rsidR="00D86A2B" w:rsidRPr="00104FF1">
        <w:rPr>
          <w:sz w:val="21"/>
          <w:szCs w:val="21"/>
        </w:rPr>
        <w:t>is</w:t>
      </w:r>
      <w:r w:rsidRPr="00104FF1">
        <w:rPr>
          <w:sz w:val="21"/>
          <w:szCs w:val="21"/>
        </w:rPr>
        <w:t xml:space="preserve"> relevant to </w:t>
      </w:r>
      <w:r w:rsidR="006F69EF" w:rsidRPr="00104FF1">
        <w:rPr>
          <w:sz w:val="21"/>
          <w:szCs w:val="21"/>
        </w:rPr>
        <w:t>the O&amp;M of</w:t>
      </w:r>
      <w:r w:rsidRPr="00104FF1">
        <w:rPr>
          <w:sz w:val="21"/>
          <w:szCs w:val="21"/>
        </w:rPr>
        <w:t xml:space="preserve"> other government</w:t>
      </w:r>
      <w:r w:rsidR="00CD6650" w:rsidRPr="00104FF1">
        <w:rPr>
          <w:sz w:val="21"/>
          <w:szCs w:val="21"/>
        </w:rPr>
        <w:t xml:space="preserve"> and development</w:t>
      </w:r>
      <w:r w:rsidRPr="00104FF1">
        <w:rPr>
          <w:sz w:val="21"/>
          <w:szCs w:val="21"/>
        </w:rPr>
        <w:t xml:space="preserve">-funded community assets such as </w:t>
      </w:r>
      <w:r w:rsidR="006F69EF" w:rsidRPr="00104FF1">
        <w:rPr>
          <w:sz w:val="21"/>
          <w:szCs w:val="21"/>
        </w:rPr>
        <w:t xml:space="preserve">roads, drainage, </w:t>
      </w:r>
      <w:r w:rsidRPr="00104FF1">
        <w:rPr>
          <w:sz w:val="21"/>
          <w:szCs w:val="21"/>
        </w:rPr>
        <w:t xml:space="preserve">schools and health facilities. The </w:t>
      </w:r>
      <w:r w:rsidR="00D86A2B" w:rsidRPr="00104FF1">
        <w:rPr>
          <w:sz w:val="21"/>
          <w:szCs w:val="21"/>
        </w:rPr>
        <w:t xml:space="preserve">PARTISIPA </w:t>
      </w:r>
      <w:r w:rsidRPr="00104FF1">
        <w:rPr>
          <w:sz w:val="21"/>
          <w:szCs w:val="21"/>
        </w:rPr>
        <w:t xml:space="preserve">approach will </w:t>
      </w:r>
      <w:r w:rsidR="00D86A2B" w:rsidRPr="00104FF1">
        <w:rPr>
          <w:sz w:val="21"/>
          <w:szCs w:val="21"/>
        </w:rPr>
        <w:t>seek</w:t>
      </w:r>
      <w:r w:rsidRPr="00104FF1">
        <w:rPr>
          <w:sz w:val="21"/>
          <w:szCs w:val="21"/>
        </w:rPr>
        <w:t xml:space="preserve"> to empower communities to use their own expertise and resources</w:t>
      </w:r>
      <w:r w:rsidR="00385951" w:rsidRPr="00104FF1">
        <w:rPr>
          <w:sz w:val="21"/>
          <w:szCs w:val="21"/>
        </w:rPr>
        <w:t xml:space="preserve"> - </w:t>
      </w:r>
      <w:r w:rsidRPr="00104FF1">
        <w:rPr>
          <w:sz w:val="21"/>
          <w:szCs w:val="21"/>
        </w:rPr>
        <w:t>both financial and material</w:t>
      </w:r>
      <w:r w:rsidR="00385951" w:rsidRPr="00104FF1">
        <w:rPr>
          <w:sz w:val="21"/>
          <w:szCs w:val="21"/>
        </w:rPr>
        <w:t xml:space="preserve"> - </w:t>
      </w:r>
      <w:r w:rsidRPr="00104FF1">
        <w:rPr>
          <w:sz w:val="21"/>
          <w:szCs w:val="21"/>
        </w:rPr>
        <w:t xml:space="preserve">wherever possible. </w:t>
      </w:r>
      <w:r w:rsidR="00835F1B" w:rsidRPr="00104FF1">
        <w:rPr>
          <w:sz w:val="21"/>
          <w:szCs w:val="21"/>
        </w:rPr>
        <w:t>PARTISIPA will avoid direct funding of O&amp;M, instead strengthening GoTL systems to prioritis</w:t>
      </w:r>
      <w:r w:rsidR="00853A35" w:rsidRPr="00104FF1">
        <w:rPr>
          <w:sz w:val="21"/>
          <w:szCs w:val="21"/>
        </w:rPr>
        <w:t>e</w:t>
      </w:r>
      <w:r w:rsidR="00835F1B" w:rsidRPr="00104FF1">
        <w:rPr>
          <w:sz w:val="21"/>
          <w:szCs w:val="21"/>
        </w:rPr>
        <w:t xml:space="preserve"> and deliver </w:t>
      </w:r>
      <w:r w:rsidR="006F69EF" w:rsidRPr="00104FF1">
        <w:rPr>
          <w:sz w:val="21"/>
          <w:szCs w:val="21"/>
        </w:rPr>
        <w:t>resources to supplement what communities can deliver</w:t>
      </w:r>
      <w:r w:rsidR="00835F1B" w:rsidRPr="00104FF1">
        <w:rPr>
          <w:sz w:val="21"/>
          <w:szCs w:val="21"/>
        </w:rPr>
        <w:t xml:space="preserve">. </w:t>
      </w:r>
    </w:p>
    <w:p w14:paraId="325263EC" w14:textId="28A9B571" w:rsidR="00ED44CF" w:rsidRPr="00104FF1" w:rsidRDefault="73E3A6E3" w:rsidP="00B24258">
      <w:pPr>
        <w:spacing w:line="276" w:lineRule="auto"/>
        <w:rPr>
          <w:sz w:val="21"/>
          <w:szCs w:val="21"/>
        </w:rPr>
      </w:pPr>
      <w:r w:rsidRPr="00104FF1">
        <w:rPr>
          <w:sz w:val="21"/>
          <w:szCs w:val="21"/>
        </w:rPr>
        <w:t xml:space="preserve">Once the legal basis for this work is established, PARTISIPA will work through MSA </w:t>
      </w:r>
      <w:r w:rsidR="00385951" w:rsidRPr="00104FF1">
        <w:rPr>
          <w:sz w:val="21"/>
          <w:szCs w:val="21"/>
        </w:rPr>
        <w:t xml:space="preserve">and SMASA </w:t>
      </w:r>
      <w:r w:rsidRPr="00104FF1">
        <w:rPr>
          <w:sz w:val="21"/>
          <w:szCs w:val="21"/>
        </w:rPr>
        <w:t>to:</w:t>
      </w:r>
    </w:p>
    <w:p w14:paraId="1DD0189F" w14:textId="179F66B9" w:rsidR="00ED44CF" w:rsidRPr="00104FF1" w:rsidRDefault="00ED44CF" w:rsidP="00B24258">
      <w:pPr>
        <w:pStyle w:val="ListParagraph"/>
        <w:numPr>
          <w:ilvl w:val="0"/>
          <w:numId w:val="13"/>
        </w:numPr>
        <w:spacing w:line="276" w:lineRule="auto"/>
        <w:contextualSpacing w:val="0"/>
        <w:rPr>
          <w:sz w:val="21"/>
          <w:szCs w:val="21"/>
        </w:rPr>
      </w:pPr>
      <w:r w:rsidRPr="00104FF1">
        <w:rPr>
          <w:sz w:val="21"/>
          <w:szCs w:val="21"/>
        </w:rPr>
        <w:t xml:space="preserve">Support </w:t>
      </w:r>
      <w:r w:rsidR="00856097" w:rsidRPr="00104FF1">
        <w:rPr>
          <w:sz w:val="21"/>
          <w:szCs w:val="21"/>
        </w:rPr>
        <w:t>postu staff to train suku</w:t>
      </w:r>
      <w:r w:rsidRPr="00104FF1">
        <w:rPr>
          <w:sz w:val="21"/>
          <w:szCs w:val="21"/>
        </w:rPr>
        <w:t xml:space="preserve"> leaders</w:t>
      </w:r>
      <w:r w:rsidR="00856097" w:rsidRPr="00104FF1">
        <w:rPr>
          <w:sz w:val="21"/>
          <w:szCs w:val="21"/>
        </w:rPr>
        <w:t>hip</w:t>
      </w:r>
      <w:r w:rsidR="005B0EE7" w:rsidRPr="00104FF1" w:rsidDel="005B0EE7">
        <w:rPr>
          <w:sz w:val="21"/>
          <w:szCs w:val="21"/>
        </w:rPr>
        <w:t xml:space="preserve"> </w:t>
      </w:r>
      <w:r w:rsidRPr="00104FF1">
        <w:rPr>
          <w:sz w:val="21"/>
          <w:szCs w:val="21"/>
        </w:rPr>
        <w:t>in processes t</w:t>
      </w:r>
      <w:r w:rsidR="00853A35" w:rsidRPr="00104FF1">
        <w:rPr>
          <w:sz w:val="21"/>
          <w:szCs w:val="21"/>
        </w:rPr>
        <w:t>hat</w:t>
      </w:r>
      <w:r w:rsidRPr="00104FF1">
        <w:rPr>
          <w:sz w:val="21"/>
          <w:szCs w:val="21"/>
        </w:rPr>
        <w:t xml:space="preserve"> prioritise, plan and execute </w:t>
      </w:r>
      <w:r w:rsidR="00856097" w:rsidRPr="00104FF1">
        <w:rPr>
          <w:sz w:val="21"/>
          <w:szCs w:val="21"/>
        </w:rPr>
        <w:t>O&amp;M</w:t>
      </w:r>
      <w:r w:rsidRPr="00104FF1">
        <w:rPr>
          <w:sz w:val="21"/>
          <w:szCs w:val="21"/>
        </w:rPr>
        <w:t xml:space="preserve"> o</w:t>
      </w:r>
      <w:r w:rsidR="00856097" w:rsidRPr="00104FF1">
        <w:rPr>
          <w:sz w:val="21"/>
          <w:szCs w:val="21"/>
        </w:rPr>
        <w:t>f</w:t>
      </w:r>
      <w:r w:rsidRPr="00104FF1">
        <w:rPr>
          <w:sz w:val="21"/>
          <w:szCs w:val="21"/>
        </w:rPr>
        <w:t xml:space="preserve"> </w:t>
      </w:r>
      <w:r w:rsidR="00856097" w:rsidRPr="00104FF1">
        <w:rPr>
          <w:sz w:val="21"/>
          <w:szCs w:val="21"/>
        </w:rPr>
        <w:t>suku</w:t>
      </w:r>
      <w:r w:rsidRPr="00104FF1">
        <w:rPr>
          <w:sz w:val="21"/>
          <w:szCs w:val="21"/>
        </w:rPr>
        <w:t xml:space="preserve"> infrastructure. This will emphasise mobilisation of villages’ own resources but will also encourage engagement of the private sector to provide goods and services where required (for example, engineering design skills or commercial building materials).</w:t>
      </w:r>
    </w:p>
    <w:p w14:paraId="534D54F7" w14:textId="5ED47A17" w:rsidR="00ED44CF" w:rsidRPr="00104FF1" w:rsidRDefault="00ED44CF" w:rsidP="00B24258">
      <w:pPr>
        <w:pStyle w:val="ListParagraph"/>
        <w:numPr>
          <w:ilvl w:val="0"/>
          <w:numId w:val="13"/>
        </w:numPr>
        <w:spacing w:line="276" w:lineRule="auto"/>
        <w:contextualSpacing w:val="0"/>
        <w:rPr>
          <w:sz w:val="21"/>
          <w:szCs w:val="21"/>
        </w:rPr>
      </w:pPr>
      <w:r w:rsidRPr="00104FF1">
        <w:rPr>
          <w:sz w:val="21"/>
          <w:szCs w:val="21"/>
        </w:rPr>
        <w:t xml:space="preserve">Ensure processes for prioritising O&amp;M </w:t>
      </w:r>
      <w:r w:rsidR="009B43E9" w:rsidRPr="00104FF1">
        <w:rPr>
          <w:sz w:val="21"/>
          <w:szCs w:val="21"/>
        </w:rPr>
        <w:t>are inclusive</w:t>
      </w:r>
      <w:r w:rsidRPr="00104FF1">
        <w:rPr>
          <w:sz w:val="21"/>
          <w:szCs w:val="21"/>
        </w:rPr>
        <w:t xml:space="preserve"> and strengthen the commitment of village leaders to social inclusion.</w:t>
      </w:r>
    </w:p>
    <w:p w14:paraId="43FA37F4" w14:textId="337B251B" w:rsidR="009A3A45" w:rsidRPr="00104FF1" w:rsidRDefault="00ED44CF" w:rsidP="00B24258">
      <w:pPr>
        <w:pStyle w:val="ListParagraph"/>
        <w:numPr>
          <w:ilvl w:val="0"/>
          <w:numId w:val="13"/>
        </w:numPr>
        <w:spacing w:line="276" w:lineRule="auto"/>
        <w:contextualSpacing w:val="0"/>
        <w:rPr>
          <w:sz w:val="21"/>
          <w:szCs w:val="21"/>
        </w:rPr>
      </w:pPr>
      <w:r w:rsidRPr="00104FF1">
        <w:rPr>
          <w:sz w:val="21"/>
          <w:szCs w:val="21"/>
        </w:rPr>
        <w:t>Support establishment of village-level bank accounts</w:t>
      </w:r>
      <w:r w:rsidR="00E44F25" w:rsidRPr="00104FF1">
        <w:rPr>
          <w:rStyle w:val="FootnoteReference"/>
          <w:sz w:val="21"/>
          <w:szCs w:val="21"/>
        </w:rPr>
        <w:footnoteReference w:id="19"/>
      </w:r>
      <w:r w:rsidRPr="00104FF1">
        <w:rPr>
          <w:sz w:val="21"/>
          <w:szCs w:val="21"/>
        </w:rPr>
        <w:t xml:space="preserve"> for </w:t>
      </w:r>
      <w:r w:rsidR="009B43E9" w:rsidRPr="00104FF1">
        <w:rPr>
          <w:sz w:val="21"/>
          <w:szCs w:val="21"/>
        </w:rPr>
        <w:t>management of O&amp;M</w:t>
      </w:r>
      <w:r w:rsidRPr="00104FF1">
        <w:rPr>
          <w:sz w:val="21"/>
          <w:szCs w:val="21"/>
        </w:rPr>
        <w:t xml:space="preserve"> funds; train village office bearer</w:t>
      </w:r>
      <w:r w:rsidR="00A81DE9" w:rsidRPr="00104FF1">
        <w:rPr>
          <w:sz w:val="21"/>
          <w:szCs w:val="21"/>
        </w:rPr>
        <w:t>s</w:t>
      </w:r>
      <w:r w:rsidRPr="00104FF1">
        <w:rPr>
          <w:sz w:val="21"/>
          <w:szCs w:val="21"/>
        </w:rPr>
        <w:t xml:space="preserve"> on management of account</w:t>
      </w:r>
      <w:r w:rsidR="006F69EF" w:rsidRPr="00104FF1">
        <w:rPr>
          <w:sz w:val="21"/>
          <w:szCs w:val="21"/>
        </w:rPr>
        <w:t>s,</w:t>
      </w:r>
      <w:r w:rsidRPr="00104FF1">
        <w:rPr>
          <w:sz w:val="21"/>
          <w:szCs w:val="21"/>
        </w:rPr>
        <w:t xml:space="preserve"> </w:t>
      </w:r>
      <w:r w:rsidR="00A81DE9" w:rsidRPr="00104FF1">
        <w:rPr>
          <w:sz w:val="21"/>
          <w:szCs w:val="21"/>
        </w:rPr>
        <w:t xml:space="preserve">and </w:t>
      </w:r>
      <w:r w:rsidRPr="00104FF1">
        <w:rPr>
          <w:sz w:val="21"/>
          <w:szCs w:val="21"/>
        </w:rPr>
        <w:t>support processes within communities to ensure the transparent use of funds.</w:t>
      </w:r>
    </w:p>
    <w:p w14:paraId="4EBAE901" w14:textId="44EC7BA5" w:rsidR="009A3A45" w:rsidRPr="00104FF1" w:rsidRDefault="3A4019AB" w:rsidP="00B24258">
      <w:pPr>
        <w:pStyle w:val="ListParagraph"/>
        <w:numPr>
          <w:ilvl w:val="0"/>
          <w:numId w:val="13"/>
        </w:numPr>
        <w:spacing w:line="276" w:lineRule="auto"/>
        <w:contextualSpacing w:val="0"/>
        <w:rPr>
          <w:sz w:val="21"/>
          <w:szCs w:val="21"/>
        </w:rPr>
      </w:pPr>
      <w:r w:rsidRPr="00104FF1">
        <w:rPr>
          <w:sz w:val="21"/>
          <w:szCs w:val="21"/>
        </w:rPr>
        <w:t xml:space="preserve">Explore innovative mechanisms to fund village-level </w:t>
      </w:r>
      <w:r w:rsidR="00E44F25" w:rsidRPr="00104FF1">
        <w:rPr>
          <w:sz w:val="21"/>
          <w:szCs w:val="21"/>
        </w:rPr>
        <w:t>O&amp;M</w:t>
      </w:r>
      <w:r w:rsidRPr="00104FF1">
        <w:rPr>
          <w:sz w:val="21"/>
          <w:szCs w:val="21"/>
        </w:rPr>
        <w:t xml:space="preserve"> of basic infrastructure such as community contracting</w:t>
      </w:r>
      <w:r w:rsidR="009B43E9" w:rsidRPr="00104FF1">
        <w:rPr>
          <w:sz w:val="21"/>
          <w:szCs w:val="21"/>
        </w:rPr>
        <w:t xml:space="preserve"> or service agreements</w:t>
      </w:r>
      <w:r w:rsidRPr="00104FF1">
        <w:rPr>
          <w:sz w:val="21"/>
          <w:szCs w:val="21"/>
        </w:rPr>
        <w:t>.</w:t>
      </w:r>
    </w:p>
    <w:p w14:paraId="07D0FA99" w14:textId="41C4FBAE" w:rsidR="00ED44CF" w:rsidRPr="00104FF1" w:rsidRDefault="00ED44CF" w:rsidP="00B24258">
      <w:pPr>
        <w:pStyle w:val="ListParagraph"/>
        <w:numPr>
          <w:ilvl w:val="0"/>
          <w:numId w:val="13"/>
        </w:numPr>
        <w:spacing w:line="276" w:lineRule="auto"/>
        <w:contextualSpacing w:val="0"/>
        <w:rPr>
          <w:sz w:val="21"/>
          <w:szCs w:val="21"/>
        </w:rPr>
      </w:pPr>
      <w:r w:rsidRPr="00104FF1">
        <w:rPr>
          <w:sz w:val="21"/>
          <w:szCs w:val="21"/>
        </w:rPr>
        <w:t xml:space="preserve">Support processes to strengthen the voice of rural communities to hold municipal administrations to account for </w:t>
      </w:r>
      <w:r w:rsidR="00E44F25" w:rsidRPr="00104FF1">
        <w:rPr>
          <w:sz w:val="21"/>
          <w:szCs w:val="21"/>
        </w:rPr>
        <w:t>the upkeep</w:t>
      </w:r>
      <w:r w:rsidRPr="00104FF1">
        <w:rPr>
          <w:sz w:val="21"/>
          <w:szCs w:val="21"/>
        </w:rPr>
        <w:t xml:space="preserve"> of basic rural infrastructure. </w:t>
      </w:r>
    </w:p>
    <w:p w14:paraId="329E1759" w14:textId="6A4D695C" w:rsidR="00ED44CF" w:rsidRPr="005755EB" w:rsidRDefault="00F53E9C" w:rsidP="00B24258">
      <w:pPr>
        <w:pStyle w:val="Heading2"/>
      </w:pPr>
      <w:bookmarkStart w:id="69" w:name="_Toc57881049"/>
      <w:r w:rsidRPr="005755EB">
        <w:t xml:space="preserve">Strengthening O&amp;M at </w:t>
      </w:r>
      <w:r w:rsidR="007460BD">
        <w:t>M</w:t>
      </w:r>
      <w:r w:rsidR="00ED44CF" w:rsidRPr="005755EB">
        <w:t>unicipal</w:t>
      </w:r>
      <w:r w:rsidR="009D3CFE" w:rsidRPr="005755EB">
        <w:t xml:space="preserve"> </w:t>
      </w:r>
      <w:r w:rsidR="007460BD">
        <w:t>L</w:t>
      </w:r>
      <w:r w:rsidR="009D3CFE" w:rsidRPr="005755EB">
        <w:t>evel</w:t>
      </w:r>
      <w:bookmarkEnd w:id="69"/>
    </w:p>
    <w:p w14:paraId="11C4CF26" w14:textId="432F7183" w:rsidR="00ED44CF" w:rsidRPr="00104FF1" w:rsidRDefault="00ED44CF" w:rsidP="00B24258">
      <w:pPr>
        <w:spacing w:line="276" w:lineRule="auto"/>
        <w:rPr>
          <w:sz w:val="21"/>
          <w:szCs w:val="21"/>
        </w:rPr>
      </w:pPr>
      <w:r w:rsidRPr="00104FF1">
        <w:rPr>
          <w:sz w:val="21"/>
          <w:szCs w:val="21"/>
        </w:rPr>
        <w:t>PARTISIPA</w:t>
      </w:r>
      <w:r w:rsidR="009A3A45" w:rsidRPr="00104FF1">
        <w:rPr>
          <w:sz w:val="21"/>
          <w:szCs w:val="21"/>
        </w:rPr>
        <w:t xml:space="preserve"> will support </w:t>
      </w:r>
      <w:r w:rsidR="005A7E06" w:rsidRPr="00104FF1">
        <w:rPr>
          <w:sz w:val="21"/>
          <w:szCs w:val="21"/>
        </w:rPr>
        <w:t>m</w:t>
      </w:r>
      <w:r w:rsidRPr="00104FF1">
        <w:rPr>
          <w:sz w:val="21"/>
          <w:szCs w:val="21"/>
        </w:rPr>
        <w:t xml:space="preserve">unicipal </w:t>
      </w:r>
      <w:r w:rsidR="005A7E06" w:rsidRPr="00104FF1">
        <w:rPr>
          <w:sz w:val="21"/>
          <w:szCs w:val="21"/>
        </w:rPr>
        <w:t>a</w:t>
      </w:r>
      <w:r w:rsidRPr="00104FF1">
        <w:rPr>
          <w:sz w:val="21"/>
          <w:szCs w:val="21"/>
        </w:rPr>
        <w:t>dministrations to develop</w:t>
      </w:r>
      <w:r w:rsidR="009A3A45" w:rsidRPr="00104FF1">
        <w:rPr>
          <w:sz w:val="21"/>
          <w:szCs w:val="21"/>
        </w:rPr>
        <w:t xml:space="preserve"> and implement</w:t>
      </w:r>
      <w:r w:rsidRPr="00104FF1">
        <w:rPr>
          <w:sz w:val="21"/>
          <w:szCs w:val="21"/>
        </w:rPr>
        <w:t xml:space="preserve"> a process </w:t>
      </w:r>
      <w:r w:rsidR="009A3A45" w:rsidRPr="00104FF1">
        <w:rPr>
          <w:sz w:val="21"/>
          <w:szCs w:val="21"/>
        </w:rPr>
        <w:t>for responding to</w:t>
      </w:r>
      <w:r w:rsidRPr="00104FF1">
        <w:rPr>
          <w:sz w:val="21"/>
          <w:szCs w:val="21"/>
        </w:rPr>
        <w:t xml:space="preserve"> high-priority, small-scale water system repairs</w:t>
      </w:r>
      <w:r w:rsidR="0002170E">
        <w:rPr>
          <w:sz w:val="21"/>
          <w:szCs w:val="21"/>
        </w:rPr>
        <w:t xml:space="preserve"> that are beyond the capacity of GMF’s to manage</w:t>
      </w:r>
      <w:r w:rsidRPr="00104FF1">
        <w:rPr>
          <w:sz w:val="21"/>
          <w:szCs w:val="21"/>
        </w:rPr>
        <w:t xml:space="preserve">. This will include processes for identifying needs, </w:t>
      </w:r>
      <w:r w:rsidR="00B804B6">
        <w:rPr>
          <w:sz w:val="21"/>
          <w:szCs w:val="21"/>
        </w:rPr>
        <w:t xml:space="preserve">strengthening coordination across sectors and stakeholders, </w:t>
      </w:r>
      <w:r w:rsidRPr="00104FF1">
        <w:rPr>
          <w:sz w:val="21"/>
          <w:szCs w:val="21"/>
        </w:rPr>
        <w:t>developing prioritised annual work plans, allocating and executing budget</w:t>
      </w:r>
      <w:r w:rsidR="009B43E9" w:rsidRPr="00104FF1">
        <w:rPr>
          <w:sz w:val="21"/>
          <w:szCs w:val="21"/>
        </w:rPr>
        <w:t>,</w:t>
      </w:r>
      <w:r w:rsidRPr="00104FF1">
        <w:rPr>
          <w:sz w:val="21"/>
          <w:szCs w:val="21"/>
        </w:rPr>
        <w:t xml:space="preserve"> and </w:t>
      </w:r>
      <w:r w:rsidR="00A87BBC">
        <w:rPr>
          <w:sz w:val="21"/>
          <w:szCs w:val="21"/>
        </w:rPr>
        <w:t xml:space="preserve">potentially </w:t>
      </w:r>
      <w:r w:rsidRPr="00104FF1">
        <w:rPr>
          <w:sz w:val="21"/>
          <w:szCs w:val="21"/>
        </w:rPr>
        <w:t>engaging the private sector</w:t>
      </w:r>
      <w:r w:rsidR="00A87BBC">
        <w:rPr>
          <w:sz w:val="21"/>
          <w:szCs w:val="21"/>
        </w:rPr>
        <w:t xml:space="preserve"> as service providers</w:t>
      </w:r>
      <w:r w:rsidRPr="00104FF1">
        <w:rPr>
          <w:sz w:val="21"/>
          <w:szCs w:val="21"/>
        </w:rPr>
        <w:t xml:space="preserve">. </w:t>
      </w:r>
      <w:r w:rsidR="005A7E06" w:rsidRPr="00104FF1">
        <w:rPr>
          <w:sz w:val="21"/>
          <w:szCs w:val="21"/>
        </w:rPr>
        <w:t>Strengthening</w:t>
      </w:r>
      <w:r w:rsidRPr="00104FF1">
        <w:rPr>
          <w:sz w:val="21"/>
          <w:szCs w:val="21"/>
        </w:rPr>
        <w:t xml:space="preserve"> PFM to enable an efficient flow of funds to priority repairs will</w:t>
      </w:r>
      <w:r w:rsidR="004846F8" w:rsidRPr="00104FF1">
        <w:rPr>
          <w:sz w:val="21"/>
          <w:szCs w:val="21"/>
        </w:rPr>
        <w:t xml:space="preserve"> be a high priority. PARTISIPA will support </w:t>
      </w:r>
      <w:r w:rsidR="005A7E06" w:rsidRPr="00104FF1">
        <w:rPr>
          <w:sz w:val="21"/>
          <w:szCs w:val="21"/>
        </w:rPr>
        <w:t>m</w:t>
      </w:r>
      <w:r w:rsidRPr="00104FF1">
        <w:rPr>
          <w:sz w:val="21"/>
          <w:szCs w:val="21"/>
        </w:rPr>
        <w:t xml:space="preserve">unicipal </w:t>
      </w:r>
      <w:r w:rsidR="005A7E06" w:rsidRPr="00104FF1">
        <w:rPr>
          <w:sz w:val="21"/>
          <w:szCs w:val="21"/>
        </w:rPr>
        <w:t>a</w:t>
      </w:r>
      <w:r w:rsidRPr="00104FF1">
        <w:rPr>
          <w:sz w:val="21"/>
          <w:szCs w:val="21"/>
        </w:rPr>
        <w:t>dministrations to advocate nationally for a</w:t>
      </w:r>
      <w:r w:rsidR="004846F8" w:rsidRPr="00104FF1">
        <w:rPr>
          <w:sz w:val="21"/>
          <w:szCs w:val="21"/>
        </w:rPr>
        <w:t>n O&amp;M budget</w:t>
      </w:r>
      <w:r w:rsidRPr="00104FF1">
        <w:rPr>
          <w:sz w:val="21"/>
          <w:szCs w:val="21"/>
        </w:rPr>
        <w:t xml:space="preserve"> for </w:t>
      </w:r>
      <w:r w:rsidR="00181A5E" w:rsidRPr="00104FF1">
        <w:rPr>
          <w:sz w:val="21"/>
          <w:szCs w:val="21"/>
        </w:rPr>
        <w:t>suku water systems</w:t>
      </w:r>
      <w:r w:rsidR="009B43E9" w:rsidRPr="00104FF1">
        <w:rPr>
          <w:sz w:val="21"/>
          <w:szCs w:val="21"/>
        </w:rPr>
        <w:t>,</w:t>
      </w:r>
      <w:r w:rsidR="004846F8" w:rsidRPr="00104FF1">
        <w:rPr>
          <w:sz w:val="21"/>
          <w:szCs w:val="21"/>
        </w:rPr>
        <w:t xml:space="preserve"> and to create system</w:t>
      </w:r>
      <w:r w:rsidR="0002170E">
        <w:rPr>
          <w:sz w:val="21"/>
          <w:szCs w:val="21"/>
        </w:rPr>
        <w:t xml:space="preserve"> to deliver the funding, </w:t>
      </w:r>
      <w:r w:rsidRPr="00104FF1">
        <w:rPr>
          <w:sz w:val="21"/>
          <w:szCs w:val="21"/>
        </w:rPr>
        <w:t>document progress and promote successes.</w:t>
      </w:r>
      <w:r w:rsidR="0002170E">
        <w:rPr>
          <w:sz w:val="21"/>
          <w:szCs w:val="21"/>
        </w:rPr>
        <w:t xml:space="preserve"> This will be paired with assistance at the national level to make sure O&amp;M allocations are reflected in budgets. </w:t>
      </w:r>
      <w:r w:rsidR="00522318">
        <w:rPr>
          <w:sz w:val="21"/>
          <w:szCs w:val="21"/>
        </w:rPr>
        <w:t>DFAT’s Water for Women (WfW) program is currently supporting two municipalities (Liquicia and Manufahi) to develop municipal WaSH plans. PARTISIPA will coordinate with WfW to determine how strategy processes and associated capacity building may be able to be rolled out across all municipalities</w:t>
      </w:r>
      <w:r w:rsidR="00AB6B65">
        <w:rPr>
          <w:sz w:val="21"/>
          <w:szCs w:val="21"/>
        </w:rPr>
        <w:t xml:space="preserve"> and </w:t>
      </w:r>
      <w:r w:rsidR="000553F8">
        <w:rPr>
          <w:sz w:val="21"/>
          <w:szCs w:val="21"/>
        </w:rPr>
        <w:t xml:space="preserve">can be </w:t>
      </w:r>
      <w:r w:rsidR="00AB6B65">
        <w:rPr>
          <w:sz w:val="21"/>
          <w:szCs w:val="21"/>
        </w:rPr>
        <w:t>linked to PNDS suku planning and prioritisation processes</w:t>
      </w:r>
      <w:r w:rsidR="00FE32EC">
        <w:rPr>
          <w:sz w:val="21"/>
          <w:szCs w:val="21"/>
        </w:rPr>
        <w:t>, cognisant of the need to ensure that this work aligns with the new government structures established with the recent creation of Be’e Timor-Leste</w:t>
      </w:r>
      <w:r w:rsidR="00F90159">
        <w:rPr>
          <w:sz w:val="21"/>
          <w:szCs w:val="21"/>
        </w:rPr>
        <w:t>.</w:t>
      </w:r>
      <w:r w:rsidR="00AB6B65">
        <w:rPr>
          <w:sz w:val="21"/>
          <w:szCs w:val="21"/>
        </w:rPr>
        <w:t xml:space="preserve">. </w:t>
      </w:r>
    </w:p>
    <w:p w14:paraId="464BA95D" w14:textId="038F2DAC" w:rsidR="00ED44CF" w:rsidRPr="00104FF1" w:rsidRDefault="001023B8" w:rsidP="00B24258">
      <w:pPr>
        <w:spacing w:line="276" w:lineRule="auto"/>
        <w:rPr>
          <w:sz w:val="21"/>
          <w:szCs w:val="21"/>
        </w:rPr>
      </w:pPr>
      <w:r w:rsidRPr="00104FF1">
        <w:rPr>
          <w:sz w:val="21"/>
          <w:szCs w:val="21"/>
        </w:rPr>
        <w:t>PARTISIPA will support</w:t>
      </w:r>
      <w:r w:rsidR="00ED44CF" w:rsidRPr="00104FF1">
        <w:rPr>
          <w:sz w:val="21"/>
          <w:szCs w:val="21"/>
        </w:rPr>
        <w:t xml:space="preserve"> SMASA</w:t>
      </w:r>
      <w:r w:rsidR="00D206B2" w:rsidRPr="00104FF1">
        <w:rPr>
          <w:sz w:val="21"/>
          <w:szCs w:val="21"/>
        </w:rPr>
        <w:t xml:space="preserve"> </w:t>
      </w:r>
      <w:r w:rsidR="00ED44CF" w:rsidRPr="00104FF1">
        <w:rPr>
          <w:sz w:val="21"/>
          <w:szCs w:val="21"/>
        </w:rPr>
        <w:t xml:space="preserve">to develop systems </w:t>
      </w:r>
      <w:r w:rsidR="009E00D1" w:rsidRPr="00104FF1">
        <w:rPr>
          <w:sz w:val="21"/>
          <w:szCs w:val="21"/>
        </w:rPr>
        <w:t xml:space="preserve">for </w:t>
      </w:r>
      <w:r w:rsidR="009B43E9" w:rsidRPr="00104FF1">
        <w:rPr>
          <w:sz w:val="21"/>
          <w:szCs w:val="21"/>
        </w:rPr>
        <w:t>postu staff to</w:t>
      </w:r>
      <w:r w:rsidR="00B365B4" w:rsidRPr="00104FF1">
        <w:rPr>
          <w:sz w:val="21"/>
          <w:szCs w:val="21"/>
        </w:rPr>
        <w:t xml:space="preserve"> support </w:t>
      </w:r>
      <w:r w:rsidR="009B43E9" w:rsidRPr="00104FF1">
        <w:rPr>
          <w:sz w:val="21"/>
          <w:szCs w:val="21"/>
        </w:rPr>
        <w:t>suku water</w:t>
      </w:r>
      <w:r w:rsidR="00097F3F" w:rsidRPr="00104FF1">
        <w:rPr>
          <w:sz w:val="21"/>
          <w:szCs w:val="21"/>
        </w:rPr>
        <w:t xml:space="preserve"> O&amp;M </w:t>
      </w:r>
      <w:r w:rsidR="009B43E9" w:rsidRPr="00104FF1">
        <w:rPr>
          <w:sz w:val="21"/>
          <w:szCs w:val="21"/>
        </w:rPr>
        <w:t>c</w:t>
      </w:r>
      <w:r w:rsidR="00097F3F" w:rsidRPr="00104FF1">
        <w:rPr>
          <w:sz w:val="21"/>
          <w:szCs w:val="21"/>
        </w:rPr>
        <w:t xml:space="preserve">ommittees </w:t>
      </w:r>
      <w:r w:rsidR="00ED44CF" w:rsidRPr="00104FF1">
        <w:rPr>
          <w:sz w:val="21"/>
          <w:szCs w:val="21"/>
        </w:rPr>
        <w:t>to prioritise, design and oversee maintenance work</w:t>
      </w:r>
      <w:r w:rsidR="00A87A19" w:rsidRPr="00104FF1">
        <w:rPr>
          <w:sz w:val="21"/>
          <w:szCs w:val="21"/>
        </w:rPr>
        <w:t>.</w:t>
      </w:r>
      <w:r w:rsidR="00CB4E46" w:rsidRPr="00104FF1">
        <w:rPr>
          <w:sz w:val="21"/>
          <w:szCs w:val="21"/>
        </w:rPr>
        <w:t xml:space="preserve"> </w:t>
      </w:r>
      <w:r w:rsidR="0038258E" w:rsidRPr="00104FF1">
        <w:rPr>
          <w:sz w:val="21"/>
          <w:szCs w:val="21"/>
        </w:rPr>
        <w:t>PARTISIPA will assist with developing guidelines, training SMASA staff</w:t>
      </w:r>
      <w:r w:rsidR="000B1AC0" w:rsidRPr="00104FF1">
        <w:rPr>
          <w:sz w:val="21"/>
          <w:szCs w:val="21"/>
        </w:rPr>
        <w:t>,</w:t>
      </w:r>
      <w:r w:rsidR="0038258E" w:rsidRPr="00104FF1">
        <w:rPr>
          <w:sz w:val="21"/>
          <w:szCs w:val="21"/>
        </w:rPr>
        <w:t xml:space="preserve"> a</w:t>
      </w:r>
      <w:r w:rsidR="000867F3" w:rsidRPr="00104FF1">
        <w:rPr>
          <w:sz w:val="21"/>
          <w:szCs w:val="21"/>
        </w:rPr>
        <w:t xml:space="preserve">nd providing ongoing mentoring </w:t>
      </w:r>
      <w:r w:rsidR="00E44F25" w:rsidRPr="00104FF1">
        <w:rPr>
          <w:sz w:val="21"/>
          <w:szCs w:val="21"/>
        </w:rPr>
        <w:t>i</w:t>
      </w:r>
      <w:r w:rsidR="000867F3" w:rsidRPr="00104FF1">
        <w:rPr>
          <w:sz w:val="21"/>
          <w:szCs w:val="21"/>
        </w:rPr>
        <w:t xml:space="preserve">n </w:t>
      </w:r>
      <w:r w:rsidR="00491953" w:rsidRPr="00104FF1">
        <w:rPr>
          <w:sz w:val="21"/>
          <w:szCs w:val="21"/>
        </w:rPr>
        <w:t xml:space="preserve">areas such as </w:t>
      </w:r>
      <w:r w:rsidR="00E44F25" w:rsidRPr="00104FF1">
        <w:rPr>
          <w:sz w:val="21"/>
          <w:szCs w:val="21"/>
        </w:rPr>
        <w:t xml:space="preserve">technical </w:t>
      </w:r>
      <w:r w:rsidR="00CB4E46" w:rsidRPr="00104FF1">
        <w:rPr>
          <w:sz w:val="21"/>
          <w:szCs w:val="21"/>
        </w:rPr>
        <w:t>engineering</w:t>
      </w:r>
      <w:r w:rsidR="000F65EA" w:rsidRPr="00104FF1">
        <w:rPr>
          <w:sz w:val="21"/>
          <w:szCs w:val="21"/>
        </w:rPr>
        <w:t xml:space="preserve"> skills</w:t>
      </w:r>
      <w:r w:rsidR="00CB4E46" w:rsidRPr="00104FF1">
        <w:rPr>
          <w:sz w:val="21"/>
          <w:szCs w:val="21"/>
        </w:rPr>
        <w:t xml:space="preserve">, </w:t>
      </w:r>
      <w:r w:rsidR="001944E9" w:rsidRPr="00104FF1">
        <w:rPr>
          <w:sz w:val="21"/>
          <w:szCs w:val="21"/>
        </w:rPr>
        <w:t>needs assessment</w:t>
      </w:r>
      <w:r w:rsidR="00F421E6" w:rsidRPr="00104FF1">
        <w:rPr>
          <w:sz w:val="21"/>
          <w:szCs w:val="21"/>
        </w:rPr>
        <w:t xml:space="preserve">, </w:t>
      </w:r>
      <w:r w:rsidR="000B1AC0" w:rsidRPr="00104FF1">
        <w:rPr>
          <w:sz w:val="21"/>
          <w:szCs w:val="21"/>
        </w:rPr>
        <w:t>communit</w:t>
      </w:r>
      <w:r w:rsidR="009B43E9" w:rsidRPr="00104FF1">
        <w:rPr>
          <w:sz w:val="21"/>
          <w:szCs w:val="21"/>
        </w:rPr>
        <w:t>y mobilisation</w:t>
      </w:r>
      <w:r w:rsidR="000B1AC0" w:rsidRPr="00104FF1">
        <w:rPr>
          <w:sz w:val="21"/>
          <w:szCs w:val="21"/>
        </w:rPr>
        <w:t>,</w:t>
      </w:r>
      <w:r w:rsidR="007B7258" w:rsidRPr="00104FF1">
        <w:rPr>
          <w:sz w:val="21"/>
          <w:szCs w:val="21"/>
        </w:rPr>
        <w:t xml:space="preserve"> and </w:t>
      </w:r>
      <w:r w:rsidR="00372167" w:rsidRPr="00104FF1">
        <w:rPr>
          <w:sz w:val="21"/>
          <w:szCs w:val="21"/>
        </w:rPr>
        <w:t>oversight of</w:t>
      </w:r>
      <w:r w:rsidR="00ED44CF" w:rsidRPr="00104FF1">
        <w:rPr>
          <w:sz w:val="21"/>
          <w:szCs w:val="21"/>
        </w:rPr>
        <w:t xml:space="preserve"> maintenance work. </w:t>
      </w:r>
      <w:r w:rsidR="00A87BBC">
        <w:rPr>
          <w:sz w:val="21"/>
          <w:szCs w:val="21"/>
        </w:rPr>
        <w:t>The program may help municipalities establish water user group associations</w:t>
      </w:r>
      <w:r w:rsidR="00F90159">
        <w:rPr>
          <w:sz w:val="21"/>
          <w:szCs w:val="21"/>
        </w:rPr>
        <w:t>, where they don’t exist,</w:t>
      </w:r>
      <w:r w:rsidR="00A87BBC">
        <w:rPr>
          <w:sz w:val="21"/>
          <w:szCs w:val="21"/>
        </w:rPr>
        <w:t xml:space="preserve"> to strengthen approaches. </w:t>
      </w:r>
    </w:p>
    <w:p w14:paraId="5FAD3657" w14:textId="136AE3E6" w:rsidR="00ED44CF" w:rsidRPr="00104FF1" w:rsidRDefault="00C549CE" w:rsidP="00B24258">
      <w:pPr>
        <w:spacing w:line="276" w:lineRule="auto"/>
        <w:rPr>
          <w:sz w:val="21"/>
          <w:szCs w:val="21"/>
        </w:rPr>
      </w:pPr>
      <w:r w:rsidRPr="00104FF1">
        <w:rPr>
          <w:sz w:val="21"/>
          <w:szCs w:val="21"/>
        </w:rPr>
        <w:t xml:space="preserve">PARTISIPA will </w:t>
      </w:r>
      <w:r w:rsidR="009B43E9" w:rsidRPr="00104FF1">
        <w:rPr>
          <w:sz w:val="21"/>
          <w:szCs w:val="21"/>
        </w:rPr>
        <w:t>work with municipal counterparts to encourage better collaboration between MSA and</w:t>
      </w:r>
      <w:r w:rsidR="00ED44CF" w:rsidRPr="00104FF1">
        <w:rPr>
          <w:sz w:val="21"/>
          <w:szCs w:val="21"/>
        </w:rPr>
        <w:t xml:space="preserve"> SMASA </w:t>
      </w:r>
      <w:r w:rsidR="006C63C9" w:rsidRPr="00104FF1">
        <w:rPr>
          <w:sz w:val="21"/>
          <w:szCs w:val="21"/>
        </w:rPr>
        <w:t>Facilitator</w:t>
      </w:r>
      <w:r w:rsidR="009B43E9" w:rsidRPr="00104FF1">
        <w:rPr>
          <w:sz w:val="21"/>
          <w:szCs w:val="21"/>
        </w:rPr>
        <w:t>s</w:t>
      </w:r>
      <w:r w:rsidR="00ED44CF" w:rsidRPr="00104FF1">
        <w:rPr>
          <w:sz w:val="21"/>
          <w:szCs w:val="21"/>
        </w:rPr>
        <w:t xml:space="preserve"> </w:t>
      </w:r>
      <w:r w:rsidR="009B43E9" w:rsidRPr="00104FF1">
        <w:rPr>
          <w:sz w:val="21"/>
          <w:szCs w:val="21"/>
        </w:rPr>
        <w:t>at postu level</w:t>
      </w:r>
      <w:r w:rsidR="00ED44CF" w:rsidRPr="00104FF1">
        <w:rPr>
          <w:sz w:val="21"/>
          <w:szCs w:val="21"/>
        </w:rPr>
        <w:t xml:space="preserve">. This </w:t>
      </w:r>
      <w:r w:rsidR="0009015E" w:rsidRPr="00104FF1">
        <w:rPr>
          <w:sz w:val="21"/>
          <w:szCs w:val="21"/>
        </w:rPr>
        <w:t>may</w:t>
      </w:r>
      <w:r w:rsidR="00ED44CF" w:rsidRPr="00104FF1">
        <w:rPr>
          <w:sz w:val="21"/>
          <w:szCs w:val="21"/>
        </w:rPr>
        <w:t xml:space="preserve"> include</w:t>
      </w:r>
      <w:r w:rsidR="0009015E" w:rsidRPr="00104FF1">
        <w:rPr>
          <w:sz w:val="21"/>
          <w:szCs w:val="21"/>
        </w:rPr>
        <w:t xml:space="preserve"> work with MSA and municipalities to restructure </w:t>
      </w:r>
      <w:r w:rsidR="00C57A4A" w:rsidRPr="00104FF1">
        <w:rPr>
          <w:sz w:val="21"/>
          <w:szCs w:val="21"/>
        </w:rPr>
        <w:t>postu</w:t>
      </w:r>
      <w:r w:rsidR="0009015E" w:rsidRPr="00104FF1">
        <w:rPr>
          <w:sz w:val="21"/>
          <w:szCs w:val="21"/>
        </w:rPr>
        <w:t xml:space="preserve"> </w:t>
      </w:r>
      <w:r w:rsidR="009B43E9" w:rsidRPr="00104FF1">
        <w:rPr>
          <w:sz w:val="21"/>
          <w:szCs w:val="21"/>
        </w:rPr>
        <w:t xml:space="preserve">teams </w:t>
      </w:r>
      <w:r w:rsidR="0009015E" w:rsidRPr="00104FF1">
        <w:rPr>
          <w:sz w:val="21"/>
          <w:szCs w:val="21"/>
        </w:rPr>
        <w:t xml:space="preserve">to </w:t>
      </w:r>
      <w:r w:rsidR="00511E06" w:rsidRPr="00104FF1">
        <w:rPr>
          <w:sz w:val="21"/>
          <w:szCs w:val="21"/>
        </w:rPr>
        <w:t>reduce gaps and overlaps between staff skills and mandates for a more efficient and effective distribution of resources, and/or</w:t>
      </w:r>
      <w:r w:rsidR="0009015E" w:rsidRPr="00104FF1">
        <w:rPr>
          <w:sz w:val="21"/>
          <w:szCs w:val="21"/>
        </w:rPr>
        <w:t xml:space="preserve"> </w:t>
      </w:r>
      <w:r w:rsidR="00ED44CF" w:rsidRPr="00104FF1">
        <w:rPr>
          <w:sz w:val="21"/>
          <w:szCs w:val="21"/>
        </w:rPr>
        <w:t xml:space="preserve">strengthening the leadership </w:t>
      </w:r>
      <w:r w:rsidR="009B43E9" w:rsidRPr="00104FF1">
        <w:rPr>
          <w:sz w:val="21"/>
          <w:szCs w:val="21"/>
        </w:rPr>
        <w:t>skills at postu</w:t>
      </w:r>
      <w:r w:rsidR="00ED44CF" w:rsidRPr="00104FF1">
        <w:rPr>
          <w:sz w:val="21"/>
          <w:szCs w:val="21"/>
        </w:rPr>
        <w:t xml:space="preserve"> in overseeing </w:t>
      </w:r>
      <w:r w:rsidR="009B43E9" w:rsidRPr="00104FF1">
        <w:rPr>
          <w:sz w:val="21"/>
          <w:szCs w:val="21"/>
        </w:rPr>
        <w:t xml:space="preserve">planning, </w:t>
      </w:r>
      <w:r w:rsidR="00E44F25" w:rsidRPr="00104FF1">
        <w:rPr>
          <w:sz w:val="21"/>
          <w:szCs w:val="21"/>
        </w:rPr>
        <w:t>coordination</w:t>
      </w:r>
      <w:r w:rsidR="00ED44CF" w:rsidRPr="00104FF1">
        <w:rPr>
          <w:sz w:val="21"/>
          <w:szCs w:val="21"/>
        </w:rPr>
        <w:t xml:space="preserve"> and execution of work</w:t>
      </w:r>
      <w:r w:rsidR="00680FCB" w:rsidRPr="00104FF1">
        <w:rPr>
          <w:sz w:val="21"/>
          <w:szCs w:val="21"/>
        </w:rPr>
        <w:t xml:space="preserve">. A critical element of this will be ensuring that </w:t>
      </w:r>
      <w:r w:rsidR="009B43E9" w:rsidRPr="00104FF1">
        <w:rPr>
          <w:sz w:val="21"/>
          <w:szCs w:val="21"/>
        </w:rPr>
        <w:t>postu</w:t>
      </w:r>
      <w:r w:rsidR="00680FCB" w:rsidRPr="00104FF1">
        <w:rPr>
          <w:sz w:val="21"/>
          <w:szCs w:val="21"/>
        </w:rPr>
        <w:t xml:space="preserve"> staff have the operational budget and resources they require to fulfil their mandates</w:t>
      </w:r>
      <w:r w:rsidR="00ED44CF" w:rsidRPr="00104FF1">
        <w:rPr>
          <w:sz w:val="21"/>
          <w:szCs w:val="21"/>
        </w:rPr>
        <w:t>.</w:t>
      </w:r>
    </w:p>
    <w:p w14:paraId="17EEE33D" w14:textId="01DC0036" w:rsidR="00ED44CF" w:rsidRPr="00104FF1" w:rsidRDefault="00ED44CF" w:rsidP="00B24258">
      <w:pPr>
        <w:spacing w:line="276" w:lineRule="auto"/>
        <w:rPr>
          <w:sz w:val="21"/>
          <w:szCs w:val="21"/>
        </w:rPr>
      </w:pPr>
      <w:r w:rsidRPr="00104FF1">
        <w:rPr>
          <w:sz w:val="21"/>
          <w:szCs w:val="21"/>
        </w:rPr>
        <w:t>Building on</w:t>
      </w:r>
      <w:r w:rsidR="00441D78">
        <w:rPr>
          <w:sz w:val="21"/>
          <w:szCs w:val="21"/>
        </w:rPr>
        <w:t>, and demonstrating,</w:t>
      </w:r>
      <w:r w:rsidRPr="00104FF1">
        <w:rPr>
          <w:sz w:val="21"/>
          <w:szCs w:val="21"/>
        </w:rPr>
        <w:t xml:space="preserve"> successful approaches </w:t>
      </w:r>
      <w:r w:rsidR="00E44F25" w:rsidRPr="00104FF1">
        <w:rPr>
          <w:sz w:val="21"/>
          <w:szCs w:val="21"/>
        </w:rPr>
        <w:t>in the</w:t>
      </w:r>
      <w:r w:rsidRPr="00104FF1">
        <w:rPr>
          <w:sz w:val="21"/>
          <w:szCs w:val="21"/>
        </w:rPr>
        <w:t xml:space="preserve"> water</w:t>
      </w:r>
      <w:r w:rsidR="00E44F25" w:rsidRPr="00104FF1">
        <w:rPr>
          <w:sz w:val="21"/>
          <w:szCs w:val="21"/>
        </w:rPr>
        <w:t xml:space="preserve"> sector</w:t>
      </w:r>
      <w:r w:rsidRPr="00104FF1">
        <w:rPr>
          <w:sz w:val="21"/>
          <w:szCs w:val="21"/>
        </w:rPr>
        <w:t xml:space="preserve">, </w:t>
      </w:r>
      <w:r w:rsidR="009B43E9" w:rsidRPr="00104FF1">
        <w:rPr>
          <w:sz w:val="21"/>
          <w:szCs w:val="21"/>
        </w:rPr>
        <w:t xml:space="preserve">over time </w:t>
      </w:r>
      <w:r w:rsidRPr="00104FF1">
        <w:rPr>
          <w:sz w:val="21"/>
          <w:szCs w:val="21"/>
        </w:rPr>
        <w:t xml:space="preserve">PARTISIPA </w:t>
      </w:r>
      <w:r w:rsidR="009B43E9" w:rsidRPr="00104FF1">
        <w:rPr>
          <w:sz w:val="21"/>
          <w:szCs w:val="21"/>
        </w:rPr>
        <w:t>may</w:t>
      </w:r>
      <w:r w:rsidRPr="00104FF1">
        <w:rPr>
          <w:sz w:val="21"/>
          <w:szCs w:val="21"/>
        </w:rPr>
        <w:t xml:space="preserve"> work with </w:t>
      </w:r>
      <w:r w:rsidR="0017525F" w:rsidRPr="00104FF1">
        <w:rPr>
          <w:sz w:val="21"/>
          <w:szCs w:val="21"/>
        </w:rPr>
        <w:t>m</w:t>
      </w:r>
      <w:r w:rsidRPr="00104FF1">
        <w:rPr>
          <w:sz w:val="21"/>
          <w:szCs w:val="21"/>
        </w:rPr>
        <w:t>unicipal</w:t>
      </w:r>
      <w:r w:rsidR="0017525F" w:rsidRPr="00104FF1">
        <w:rPr>
          <w:sz w:val="21"/>
          <w:szCs w:val="21"/>
        </w:rPr>
        <w:t>ities</w:t>
      </w:r>
      <w:r w:rsidRPr="00104FF1">
        <w:rPr>
          <w:sz w:val="21"/>
          <w:szCs w:val="21"/>
        </w:rPr>
        <w:t xml:space="preserve"> to develop model</w:t>
      </w:r>
      <w:r w:rsidR="0017525F" w:rsidRPr="00104FF1">
        <w:rPr>
          <w:sz w:val="21"/>
          <w:szCs w:val="21"/>
        </w:rPr>
        <w:t>s</w:t>
      </w:r>
      <w:r w:rsidRPr="00104FF1">
        <w:rPr>
          <w:sz w:val="21"/>
          <w:szCs w:val="21"/>
        </w:rPr>
        <w:t xml:space="preserve"> for </w:t>
      </w:r>
      <w:r w:rsidR="0017525F" w:rsidRPr="00104FF1">
        <w:rPr>
          <w:sz w:val="21"/>
          <w:szCs w:val="21"/>
        </w:rPr>
        <w:t>O&amp;M of</w:t>
      </w:r>
      <w:r w:rsidRPr="00104FF1">
        <w:rPr>
          <w:sz w:val="21"/>
          <w:szCs w:val="21"/>
        </w:rPr>
        <w:t xml:space="preserve"> other types of infrastructure. This </w:t>
      </w:r>
      <w:r w:rsidR="009B43E9" w:rsidRPr="00104FF1">
        <w:rPr>
          <w:sz w:val="21"/>
          <w:szCs w:val="21"/>
        </w:rPr>
        <w:t>could</w:t>
      </w:r>
      <w:r w:rsidRPr="00104FF1">
        <w:rPr>
          <w:sz w:val="21"/>
          <w:szCs w:val="21"/>
        </w:rPr>
        <w:t xml:space="preserve"> include processes for identifying and prioritising needs with a range of line ministry staff; developing costed plans against annual O&amp;M budget lines; allocating in-house or outsourced </w:t>
      </w:r>
      <w:r w:rsidR="009B43E9" w:rsidRPr="00104FF1">
        <w:rPr>
          <w:sz w:val="21"/>
          <w:szCs w:val="21"/>
        </w:rPr>
        <w:t>TA</w:t>
      </w:r>
      <w:r w:rsidRPr="00104FF1">
        <w:rPr>
          <w:sz w:val="21"/>
          <w:szCs w:val="21"/>
        </w:rPr>
        <w:t xml:space="preserve"> to design repair work</w:t>
      </w:r>
      <w:r w:rsidR="0017525F" w:rsidRPr="00104FF1">
        <w:rPr>
          <w:sz w:val="21"/>
          <w:szCs w:val="21"/>
        </w:rPr>
        <w:t>;</w:t>
      </w:r>
      <w:r w:rsidRPr="00104FF1">
        <w:rPr>
          <w:sz w:val="21"/>
          <w:szCs w:val="21"/>
        </w:rPr>
        <w:t xml:space="preserve"> manag</w:t>
      </w:r>
      <w:r w:rsidR="0017525F" w:rsidRPr="00104FF1">
        <w:rPr>
          <w:sz w:val="21"/>
          <w:szCs w:val="21"/>
        </w:rPr>
        <w:t>ing</w:t>
      </w:r>
      <w:r w:rsidRPr="00104FF1">
        <w:rPr>
          <w:sz w:val="21"/>
          <w:szCs w:val="21"/>
        </w:rPr>
        <w:t xml:space="preserve"> procurement and oversee</w:t>
      </w:r>
      <w:r w:rsidR="0017525F" w:rsidRPr="00104FF1">
        <w:rPr>
          <w:sz w:val="21"/>
          <w:szCs w:val="21"/>
        </w:rPr>
        <w:t>ing</w:t>
      </w:r>
      <w:r w:rsidRPr="00104FF1">
        <w:rPr>
          <w:sz w:val="21"/>
          <w:szCs w:val="21"/>
        </w:rPr>
        <w:t xml:space="preserve"> </w:t>
      </w:r>
      <w:r w:rsidRPr="007460BD">
        <w:rPr>
          <w:sz w:val="21"/>
          <w:szCs w:val="21"/>
        </w:rPr>
        <w:t xml:space="preserve">execution. </w:t>
      </w:r>
      <w:r w:rsidR="009B43E9" w:rsidRPr="007460BD">
        <w:rPr>
          <w:sz w:val="21"/>
          <w:szCs w:val="21"/>
        </w:rPr>
        <w:t xml:space="preserve">The </w:t>
      </w:r>
      <w:r w:rsidR="00665CC1" w:rsidRPr="007460BD">
        <w:rPr>
          <w:sz w:val="21"/>
          <w:szCs w:val="21"/>
        </w:rPr>
        <w:t>roving National Advisory Team will include a PFM adviser who will support municipalities</w:t>
      </w:r>
      <w:r w:rsidR="00F90159">
        <w:rPr>
          <w:sz w:val="21"/>
          <w:szCs w:val="21"/>
        </w:rPr>
        <w:t xml:space="preserve"> and engage with MOF</w:t>
      </w:r>
      <w:r w:rsidR="00665CC1" w:rsidRPr="007460BD">
        <w:rPr>
          <w:sz w:val="21"/>
          <w:szCs w:val="21"/>
        </w:rPr>
        <w:t xml:space="preserve"> </w:t>
      </w:r>
      <w:r w:rsidR="00E356EA" w:rsidRPr="007460BD">
        <w:rPr>
          <w:sz w:val="21"/>
          <w:szCs w:val="21"/>
        </w:rPr>
        <w:t>to establish</w:t>
      </w:r>
      <w:r w:rsidR="00E356EA">
        <w:rPr>
          <w:sz w:val="21"/>
          <w:szCs w:val="21"/>
        </w:rPr>
        <w:t xml:space="preserve"> the necessary budget require</w:t>
      </w:r>
      <w:r w:rsidR="009A11BF">
        <w:rPr>
          <w:sz w:val="21"/>
          <w:szCs w:val="21"/>
        </w:rPr>
        <w:t>ment</w:t>
      </w:r>
      <w:r w:rsidR="007460BD">
        <w:rPr>
          <w:sz w:val="21"/>
          <w:szCs w:val="21"/>
        </w:rPr>
        <w:t xml:space="preserve"> for O&amp;M of water supply, and the necessary systems and processes for transparent and accountable </w:t>
      </w:r>
      <w:r w:rsidR="00E356EA">
        <w:rPr>
          <w:sz w:val="21"/>
          <w:szCs w:val="21"/>
        </w:rPr>
        <w:t>expenditure</w:t>
      </w:r>
      <w:r w:rsidR="007460BD">
        <w:rPr>
          <w:sz w:val="21"/>
          <w:szCs w:val="21"/>
        </w:rPr>
        <w:t xml:space="preserve">. </w:t>
      </w:r>
      <w:r w:rsidRPr="00104FF1">
        <w:rPr>
          <w:sz w:val="21"/>
          <w:szCs w:val="21"/>
        </w:rPr>
        <w:t xml:space="preserve"> </w:t>
      </w:r>
    </w:p>
    <w:p w14:paraId="4F51AC12" w14:textId="69BB62A8" w:rsidR="00303F6C" w:rsidRPr="00104FF1" w:rsidRDefault="00ED44CF" w:rsidP="00B24258">
      <w:pPr>
        <w:spacing w:line="276" w:lineRule="auto"/>
        <w:rPr>
          <w:sz w:val="21"/>
          <w:szCs w:val="21"/>
        </w:rPr>
      </w:pPr>
      <w:r w:rsidRPr="00104FF1">
        <w:rPr>
          <w:sz w:val="21"/>
          <w:szCs w:val="21"/>
        </w:rPr>
        <w:t>Once the model</w:t>
      </w:r>
      <w:r w:rsidR="00E44F25" w:rsidRPr="00104FF1">
        <w:rPr>
          <w:sz w:val="21"/>
          <w:szCs w:val="21"/>
        </w:rPr>
        <w:t>/s</w:t>
      </w:r>
      <w:r w:rsidRPr="00104FF1">
        <w:rPr>
          <w:sz w:val="21"/>
          <w:szCs w:val="21"/>
        </w:rPr>
        <w:t xml:space="preserve"> ha</w:t>
      </w:r>
      <w:r w:rsidR="00E44F25" w:rsidRPr="00104FF1">
        <w:rPr>
          <w:sz w:val="21"/>
          <w:szCs w:val="21"/>
        </w:rPr>
        <w:t>ve</w:t>
      </w:r>
      <w:r w:rsidRPr="00104FF1">
        <w:rPr>
          <w:sz w:val="21"/>
          <w:szCs w:val="21"/>
        </w:rPr>
        <w:t xml:space="preserve"> been developed, </w:t>
      </w:r>
      <w:r w:rsidR="00F149CB" w:rsidRPr="00104FF1">
        <w:rPr>
          <w:sz w:val="21"/>
          <w:szCs w:val="21"/>
        </w:rPr>
        <w:t>trialled,</w:t>
      </w:r>
      <w:r w:rsidRPr="00104FF1">
        <w:rPr>
          <w:sz w:val="21"/>
          <w:szCs w:val="21"/>
        </w:rPr>
        <w:t xml:space="preserve"> and refined, PARTISIPA staff will work with all municipalities to institutionalise </w:t>
      </w:r>
      <w:r w:rsidR="00E44F25" w:rsidRPr="00104FF1">
        <w:rPr>
          <w:sz w:val="21"/>
          <w:szCs w:val="21"/>
        </w:rPr>
        <w:t>appropriate</w:t>
      </w:r>
      <w:r w:rsidRPr="00104FF1">
        <w:rPr>
          <w:sz w:val="21"/>
          <w:szCs w:val="21"/>
        </w:rPr>
        <w:t xml:space="preserve"> approach</w:t>
      </w:r>
      <w:r w:rsidR="00E44F25" w:rsidRPr="00104FF1">
        <w:rPr>
          <w:sz w:val="21"/>
          <w:szCs w:val="21"/>
        </w:rPr>
        <w:t>es</w:t>
      </w:r>
      <w:r w:rsidRPr="00104FF1">
        <w:rPr>
          <w:sz w:val="21"/>
          <w:szCs w:val="21"/>
        </w:rPr>
        <w:t xml:space="preserve"> in accordance with nationally endorsed policy and guidelines. </w:t>
      </w:r>
      <w:r w:rsidR="00017019" w:rsidRPr="00104FF1">
        <w:rPr>
          <w:sz w:val="21"/>
          <w:szCs w:val="21"/>
        </w:rPr>
        <w:t xml:space="preserve">This will be </w:t>
      </w:r>
      <w:r w:rsidR="008415B4" w:rsidRPr="00104FF1">
        <w:rPr>
          <w:sz w:val="21"/>
          <w:szCs w:val="21"/>
        </w:rPr>
        <w:t>integrate</w:t>
      </w:r>
      <w:r w:rsidR="00031A37" w:rsidRPr="00104FF1">
        <w:rPr>
          <w:sz w:val="21"/>
          <w:szCs w:val="21"/>
        </w:rPr>
        <w:t xml:space="preserve">d with PARTISIPA </w:t>
      </w:r>
      <w:r w:rsidR="008415B4" w:rsidRPr="00104FF1">
        <w:rPr>
          <w:sz w:val="21"/>
          <w:szCs w:val="21"/>
        </w:rPr>
        <w:t xml:space="preserve">Component </w:t>
      </w:r>
      <w:r w:rsidR="009B43E9" w:rsidRPr="00104FF1">
        <w:rPr>
          <w:sz w:val="21"/>
          <w:szCs w:val="21"/>
        </w:rPr>
        <w:t>Two</w:t>
      </w:r>
      <w:r w:rsidR="0064257E" w:rsidRPr="00104FF1">
        <w:rPr>
          <w:sz w:val="21"/>
          <w:szCs w:val="21"/>
        </w:rPr>
        <w:t xml:space="preserve"> as a</w:t>
      </w:r>
      <w:r w:rsidR="00E44F25" w:rsidRPr="00104FF1">
        <w:rPr>
          <w:sz w:val="21"/>
          <w:szCs w:val="21"/>
        </w:rPr>
        <w:t xml:space="preserve">n </w:t>
      </w:r>
      <w:r w:rsidR="00F33E31" w:rsidRPr="00104FF1">
        <w:rPr>
          <w:sz w:val="21"/>
          <w:szCs w:val="21"/>
        </w:rPr>
        <w:t xml:space="preserve">element of municipal </w:t>
      </w:r>
      <w:r w:rsidR="009423D9" w:rsidRPr="00104FF1">
        <w:rPr>
          <w:sz w:val="21"/>
          <w:szCs w:val="21"/>
        </w:rPr>
        <w:t xml:space="preserve">Strategies and </w:t>
      </w:r>
      <w:r w:rsidR="00E44F25" w:rsidRPr="00104FF1">
        <w:rPr>
          <w:sz w:val="21"/>
          <w:szCs w:val="21"/>
        </w:rPr>
        <w:t>AWPs</w:t>
      </w:r>
      <w:r w:rsidR="00406FF1" w:rsidRPr="00104FF1">
        <w:rPr>
          <w:sz w:val="21"/>
          <w:szCs w:val="21"/>
        </w:rPr>
        <w:t xml:space="preserve">. </w:t>
      </w:r>
      <w:r w:rsidR="000D6F00" w:rsidRPr="00104FF1">
        <w:rPr>
          <w:sz w:val="21"/>
          <w:szCs w:val="21"/>
        </w:rPr>
        <w:t>PARTISIPA will</w:t>
      </w:r>
      <w:r w:rsidR="00303F6C" w:rsidRPr="00104FF1">
        <w:rPr>
          <w:sz w:val="21"/>
          <w:szCs w:val="21"/>
        </w:rPr>
        <w:t>:</w:t>
      </w:r>
    </w:p>
    <w:p w14:paraId="7B46E3CD" w14:textId="11594530" w:rsidR="00EA3AD9" w:rsidRPr="00104FF1" w:rsidRDefault="009B43E9" w:rsidP="00B24258">
      <w:pPr>
        <w:pStyle w:val="ListParagraph"/>
        <w:numPr>
          <w:ilvl w:val="0"/>
          <w:numId w:val="42"/>
        </w:numPr>
        <w:spacing w:line="276" w:lineRule="auto"/>
        <w:contextualSpacing w:val="0"/>
        <w:rPr>
          <w:sz w:val="21"/>
          <w:szCs w:val="21"/>
        </w:rPr>
      </w:pPr>
      <w:r w:rsidRPr="00104FF1">
        <w:rPr>
          <w:sz w:val="21"/>
          <w:szCs w:val="21"/>
        </w:rPr>
        <w:t>S</w:t>
      </w:r>
      <w:r w:rsidR="000D6F00" w:rsidRPr="00104FF1">
        <w:rPr>
          <w:sz w:val="21"/>
          <w:szCs w:val="21"/>
        </w:rPr>
        <w:t xml:space="preserve">upport </w:t>
      </w:r>
      <w:r w:rsidR="00D252A5" w:rsidRPr="00104FF1">
        <w:rPr>
          <w:sz w:val="21"/>
          <w:szCs w:val="21"/>
        </w:rPr>
        <w:t>municipalities to develop</w:t>
      </w:r>
      <w:r w:rsidR="0094789D" w:rsidRPr="00104FF1">
        <w:rPr>
          <w:sz w:val="21"/>
          <w:szCs w:val="21"/>
        </w:rPr>
        <w:t xml:space="preserve"> guideli</w:t>
      </w:r>
      <w:r w:rsidR="00F978AF" w:rsidRPr="00104FF1">
        <w:rPr>
          <w:sz w:val="21"/>
          <w:szCs w:val="21"/>
        </w:rPr>
        <w:t xml:space="preserve">nes, </w:t>
      </w:r>
      <w:r w:rsidR="009423D9" w:rsidRPr="00104FF1">
        <w:rPr>
          <w:sz w:val="21"/>
          <w:szCs w:val="21"/>
        </w:rPr>
        <w:t>regulations,</w:t>
      </w:r>
      <w:r w:rsidR="00F978AF" w:rsidRPr="00104FF1">
        <w:rPr>
          <w:sz w:val="21"/>
          <w:szCs w:val="21"/>
        </w:rPr>
        <w:t xml:space="preserve"> and p</w:t>
      </w:r>
      <w:r w:rsidR="003A664F" w:rsidRPr="00104FF1">
        <w:rPr>
          <w:sz w:val="21"/>
          <w:szCs w:val="21"/>
        </w:rPr>
        <w:t>rocedures, as well as</w:t>
      </w:r>
      <w:r w:rsidR="00454757" w:rsidRPr="00104FF1">
        <w:rPr>
          <w:sz w:val="21"/>
          <w:szCs w:val="21"/>
        </w:rPr>
        <w:t xml:space="preserve"> providing</w:t>
      </w:r>
      <w:r w:rsidR="0094789D" w:rsidRPr="00104FF1">
        <w:rPr>
          <w:sz w:val="21"/>
          <w:szCs w:val="21"/>
        </w:rPr>
        <w:t xml:space="preserve"> training </w:t>
      </w:r>
      <w:r w:rsidR="001B05B4" w:rsidRPr="00104FF1">
        <w:rPr>
          <w:sz w:val="21"/>
          <w:szCs w:val="21"/>
        </w:rPr>
        <w:t xml:space="preserve">for </w:t>
      </w:r>
      <w:r w:rsidR="00EA3AD9" w:rsidRPr="00104FF1">
        <w:rPr>
          <w:sz w:val="21"/>
          <w:szCs w:val="21"/>
        </w:rPr>
        <w:t>municipal staff</w:t>
      </w:r>
      <w:r w:rsidR="00CD6650" w:rsidRPr="00104FF1">
        <w:rPr>
          <w:sz w:val="21"/>
          <w:szCs w:val="21"/>
        </w:rPr>
        <w:t>.</w:t>
      </w:r>
    </w:p>
    <w:p w14:paraId="1E35A940" w14:textId="687D75D7" w:rsidR="00F75011" w:rsidRPr="00104FF1" w:rsidRDefault="009B43E9" w:rsidP="00B24258">
      <w:pPr>
        <w:pStyle w:val="ListParagraph"/>
        <w:numPr>
          <w:ilvl w:val="0"/>
          <w:numId w:val="42"/>
        </w:numPr>
        <w:spacing w:line="276" w:lineRule="auto"/>
        <w:contextualSpacing w:val="0"/>
        <w:rPr>
          <w:sz w:val="21"/>
          <w:szCs w:val="21"/>
        </w:rPr>
      </w:pPr>
      <w:r w:rsidRPr="00104FF1">
        <w:rPr>
          <w:sz w:val="21"/>
          <w:szCs w:val="21"/>
        </w:rPr>
        <w:t>F</w:t>
      </w:r>
      <w:r w:rsidR="00B43E1D" w:rsidRPr="00104FF1">
        <w:rPr>
          <w:sz w:val="21"/>
          <w:szCs w:val="21"/>
        </w:rPr>
        <w:t>acilitate engagement</w:t>
      </w:r>
      <w:r w:rsidR="008D7C09" w:rsidRPr="00104FF1">
        <w:rPr>
          <w:sz w:val="21"/>
          <w:szCs w:val="21"/>
        </w:rPr>
        <w:t xml:space="preserve"> across the range of line agency staff </w:t>
      </w:r>
      <w:r w:rsidR="00CD6650" w:rsidRPr="00104FF1">
        <w:rPr>
          <w:sz w:val="21"/>
          <w:szCs w:val="21"/>
        </w:rPr>
        <w:t xml:space="preserve">involved </w:t>
      </w:r>
      <w:r w:rsidR="00F56D8B" w:rsidRPr="00104FF1">
        <w:rPr>
          <w:sz w:val="21"/>
          <w:szCs w:val="21"/>
        </w:rPr>
        <w:t xml:space="preserve">in planning and execution of maintenance work </w:t>
      </w:r>
      <w:r w:rsidR="008D7C09" w:rsidRPr="00104FF1">
        <w:rPr>
          <w:sz w:val="21"/>
          <w:szCs w:val="21"/>
        </w:rPr>
        <w:t>who are managed at the municipality level</w:t>
      </w:r>
      <w:r w:rsidR="00CD6650" w:rsidRPr="00104FF1">
        <w:rPr>
          <w:sz w:val="21"/>
          <w:szCs w:val="21"/>
        </w:rPr>
        <w:t>.</w:t>
      </w:r>
    </w:p>
    <w:p w14:paraId="537F1513" w14:textId="4FB87DF5" w:rsidR="00017A9E" w:rsidRPr="00104FF1" w:rsidRDefault="009B43E9" w:rsidP="00B24258">
      <w:pPr>
        <w:pStyle w:val="ListParagraph"/>
        <w:numPr>
          <w:ilvl w:val="0"/>
          <w:numId w:val="42"/>
        </w:numPr>
        <w:spacing w:line="276" w:lineRule="auto"/>
        <w:contextualSpacing w:val="0"/>
        <w:rPr>
          <w:sz w:val="21"/>
          <w:szCs w:val="21"/>
        </w:rPr>
      </w:pPr>
      <w:r w:rsidRPr="00104FF1">
        <w:rPr>
          <w:sz w:val="21"/>
          <w:szCs w:val="21"/>
        </w:rPr>
        <w:t>P</w:t>
      </w:r>
      <w:r w:rsidR="00B43E1D" w:rsidRPr="00104FF1">
        <w:rPr>
          <w:sz w:val="21"/>
          <w:szCs w:val="21"/>
        </w:rPr>
        <w:t xml:space="preserve">rovide </w:t>
      </w:r>
      <w:r w:rsidR="00A85E5A" w:rsidRPr="00104FF1">
        <w:rPr>
          <w:sz w:val="21"/>
          <w:szCs w:val="21"/>
        </w:rPr>
        <w:t xml:space="preserve">PFM </w:t>
      </w:r>
      <w:r w:rsidR="00D95DF9" w:rsidRPr="00104FF1">
        <w:rPr>
          <w:sz w:val="21"/>
          <w:szCs w:val="21"/>
        </w:rPr>
        <w:t xml:space="preserve">support for </w:t>
      </w:r>
      <w:r w:rsidR="00ED44CF" w:rsidRPr="00104FF1">
        <w:rPr>
          <w:sz w:val="21"/>
          <w:szCs w:val="21"/>
        </w:rPr>
        <w:t xml:space="preserve">gradually increasing the annual budget allocated to and executed </w:t>
      </w:r>
      <w:r w:rsidRPr="00104FF1">
        <w:rPr>
          <w:sz w:val="21"/>
          <w:szCs w:val="21"/>
        </w:rPr>
        <w:t>f</w:t>
      </w:r>
      <w:r w:rsidR="00E44F25" w:rsidRPr="00104FF1">
        <w:rPr>
          <w:sz w:val="21"/>
          <w:szCs w:val="21"/>
        </w:rPr>
        <w:t>or</w:t>
      </w:r>
      <w:r w:rsidRPr="00104FF1">
        <w:rPr>
          <w:sz w:val="21"/>
          <w:szCs w:val="21"/>
        </w:rPr>
        <w:t xml:space="preserve"> O&amp;M of</w:t>
      </w:r>
      <w:r w:rsidR="00ED44CF" w:rsidRPr="00104FF1">
        <w:rPr>
          <w:sz w:val="21"/>
          <w:szCs w:val="21"/>
        </w:rPr>
        <w:t xml:space="preserve"> r</w:t>
      </w:r>
      <w:r w:rsidR="00D006B4" w:rsidRPr="00104FF1">
        <w:rPr>
          <w:sz w:val="21"/>
          <w:szCs w:val="21"/>
        </w:rPr>
        <w:t xml:space="preserve">ural infrastructure </w:t>
      </w:r>
      <w:r w:rsidR="00ED44CF" w:rsidRPr="00104FF1">
        <w:rPr>
          <w:sz w:val="21"/>
          <w:szCs w:val="21"/>
        </w:rPr>
        <w:t>in line with growing capacity of municipal administrations</w:t>
      </w:r>
      <w:r w:rsidR="00AC1C23">
        <w:rPr>
          <w:sz w:val="21"/>
          <w:szCs w:val="21"/>
        </w:rPr>
        <w:t xml:space="preserve"> – linked to advocacy at the national leve</w:t>
      </w:r>
      <w:r w:rsidR="002935B6">
        <w:rPr>
          <w:sz w:val="21"/>
          <w:szCs w:val="21"/>
        </w:rPr>
        <w:t>l</w:t>
      </w:r>
      <w:r w:rsidR="00ED44CF" w:rsidRPr="00104FF1">
        <w:rPr>
          <w:sz w:val="21"/>
          <w:szCs w:val="21"/>
        </w:rPr>
        <w:t>.</w:t>
      </w:r>
      <w:r w:rsidR="000A7B05" w:rsidRPr="00104FF1">
        <w:rPr>
          <w:sz w:val="21"/>
          <w:szCs w:val="21"/>
        </w:rPr>
        <w:t xml:space="preserve"> </w:t>
      </w:r>
    </w:p>
    <w:p w14:paraId="45F6F36B" w14:textId="65C23E11" w:rsidR="004B7999" w:rsidRPr="00104FF1" w:rsidRDefault="009B43E9" w:rsidP="00B24258">
      <w:pPr>
        <w:pStyle w:val="ListParagraph"/>
        <w:numPr>
          <w:ilvl w:val="0"/>
          <w:numId w:val="42"/>
        </w:numPr>
        <w:spacing w:line="276" w:lineRule="auto"/>
        <w:contextualSpacing w:val="0"/>
        <w:rPr>
          <w:sz w:val="21"/>
          <w:szCs w:val="21"/>
        </w:rPr>
      </w:pPr>
      <w:r w:rsidRPr="00104FF1">
        <w:rPr>
          <w:sz w:val="21"/>
          <w:szCs w:val="21"/>
        </w:rPr>
        <w:t>P</w:t>
      </w:r>
      <w:r w:rsidR="00ED44CF" w:rsidRPr="00104FF1">
        <w:rPr>
          <w:sz w:val="21"/>
          <w:szCs w:val="21"/>
        </w:rPr>
        <w:t xml:space="preserve">lace emphasis on building the capacity of </w:t>
      </w:r>
      <w:r w:rsidR="00C57A4A" w:rsidRPr="00104FF1">
        <w:rPr>
          <w:sz w:val="21"/>
          <w:szCs w:val="21"/>
        </w:rPr>
        <w:t>postu</w:t>
      </w:r>
      <w:r w:rsidR="00DE72ED" w:rsidRPr="00104FF1">
        <w:rPr>
          <w:sz w:val="21"/>
          <w:szCs w:val="21"/>
        </w:rPr>
        <w:t xml:space="preserve"> </w:t>
      </w:r>
      <w:r w:rsidR="004F25FE" w:rsidRPr="00104FF1">
        <w:rPr>
          <w:sz w:val="21"/>
          <w:szCs w:val="21"/>
        </w:rPr>
        <w:t xml:space="preserve">officers and team culture to encourage </w:t>
      </w:r>
      <w:r w:rsidRPr="00104FF1">
        <w:rPr>
          <w:sz w:val="21"/>
          <w:szCs w:val="21"/>
        </w:rPr>
        <w:t xml:space="preserve">better integration of </w:t>
      </w:r>
      <w:r w:rsidR="00ED44CF" w:rsidRPr="00104FF1">
        <w:rPr>
          <w:sz w:val="21"/>
          <w:szCs w:val="21"/>
        </w:rPr>
        <w:t xml:space="preserve">planning and overseeing priority maintenance work. </w:t>
      </w:r>
    </w:p>
    <w:p w14:paraId="10D28A7F" w14:textId="28210F38" w:rsidR="00ED44CF" w:rsidRPr="00104FF1" w:rsidRDefault="009B43E9" w:rsidP="00B24258">
      <w:pPr>
        <w:pStyle w:val="ListParagraph"/>
        <w:numPr>
          <w:ilvl w:val="0"/>
          <w:numId w:val="42"/>
        </w:numPr>
        <w:spacing w:line="276" w:lineRule="auto"/>
        <w:contextualSpacing w:val="0"/>
        <w:rPr>
          <w:sz w:val="21"/>
          <w:szCs w:val="21"/>
        </w:rPr>
      </w:pPr>
      <w:r w:rsidRPr="00104FF1">
        <w:rPr>
          <w:sz w:val="21"/>
          <w:szCs w:val="21"/>
        </w:rPr>
        <w:t>A</w:t>
      </w:r>
      <w:r w:rsidR="00CA1D36" w:rsidRPr="00104FF1">
        <w:rPr>
          <w:sz w:val="21"/>
          <w:szCs w:val="21"/>
        </w:rPr>
        <w:t>nalyse barriers</w:t>
      </w:r>
      <w:r w:rsidR="008D5409" w:rsidRPr="00104FF1">
        <w:rPr>
          <w:sz w:val="21"/>
          <w:szCs w:val="21"/>
        </w:rPr>
        <w:t xml:space="preserve"> facing </w:t>
      </w:r>
      <w:r w:rsidR="00CB5DA9" w:rsidRPr="00104FF1">
        <w:rPr>
          <w:sz w:val="21"/>
          <w:szCs w:val="21"/>
        </w:rPr>
        <w:t>p</w:t>
      </w:r>
      <w:r w:rsidR="00CA1D36" w:rsidRPr="00104FF1">
        <w:rPr>
          <w:sz w:val="21"/>
          <w:szCs w:val="21"/>
        </w:rPr>
        <w:t>ost</w:t>
      </w:r>
      <w:r w:rsidRPr="00104FF1">
        <w:rPr>
          <w:sz w:val="21"/>
          <w:szCs w:val="21"/>
        </w:rPr>
        <w:t>u</w:t>
      </w:r>
      <w:r w:rsidR="008D5409" w:rsidRPr="00104FF1">
        <w:rPr>
          <w:sz w:val="21"/>
          <w:szCs w:val="21"/>
        </w:rPr>
        <w:t xml:space="preserve"> and seek solutions</w:t>
      </w:r>
      <w:r w:rsidR="0003067C" w:rsidRPr="00104FF1">
        <w:rPr>
          <w:sz w:val="21"/>
          <w:szCs w:val="21"/>
        </w:rPr>
        <w:t xml:space="preserve"> in collaboration with municipalities</w:t>
      </w:r>
      <w:r w:rsidR="00943534" w:rsidRPr="00104FF1">
        <w:rPr>
          <w:sz w:val="21"/>
          <w:szCs w:val="21"/>
        </w:rPr>
        <w:t>. Issues include</w:t>
      </w:r>
      <w:r w:rsidR="008D5409" w:rsidRPr="00104FF1">
        <w:rPr>
          <w:sz w:val="21"/>
          <w:szCs w:val="21"/>
        </w:rPr>
        <w:t xml:space="preserve"> </w:t>
      </w:r>
      <w:r w:rsidR="0003067C" w:rsidRPr="00104FF1">
        <w:rPr>
          <w:sz w:val="21"/>
          <w:szCs w:val="21"/>
        </w:rPr>
        <w:t>budget</w:t>
      </w:r>
      <w:r w:rsidR="00ED44CF" w:rsidRPr="00104FF1">
        <w:rPr>
          <w:sz w:val="21"/>
          <w:szCs w:val="21"/>
        </w:rPr>
        <w:t xml:space="preserve"> </w:t>
      </w:r>
      <w:r w:rsidR="0003067C" w:rsidRPr="00104FF1">
        <w:rPr>
          <w:sz w:val="21"/>
          <w:szCs w:val="21"/>
        </w:rPr>
        <w:t>shortfalls</w:t>
      </w:r>
      <w:r w:rsidR="00ED44CF" w:rsidRPr="00104FF1">
        <w:rPr>
          <w:sz w:val="21"/>
          <w:szCs w:val="21"/>
        </w:rPr>
        <w:t>, unfilled staff positions</w:t>
      </w:r>
      <w:r w:rsidR="0003067C" w:rsidRPr="00104FF1">
        <w:rPr>
          <w:sz w:val="21"/>
          <w:szCs w:val="21"/>
        </w:rPr>
        <w:t>,</w:t>
      </w:r>
      <w:r w:rsidR="00ED44CF" w:rsidRPr="00104FF1">
        <w:rPr>
          <w:sz w:val="21"/>
          <w:szCs w:val="21"/>
        </w:rPr>
        <w:t xml:space="preserve"> </w:t>
      </w:r>
      <w:r w:rsidR="0003067C" w:rsidRPr="00104FF1">
        <w:rPr>
          <w:sz w:val="21"/>
          <w:szCs w:val="21"/>
        </w:rPr>
        <w:t xml:space="preserve">and </w:t>
      </w:r>
      <w:r w:rsidR="00ED44CF" w:rsidRPr="00104FF1">
        <w:rPr>
          <w:sz w:val="21"/>
          <w:szCs w:val="21"/>
        </w:rPr>
        <w:t>lo</w:t>
      </w:r>
      <w:r w:rsidR="00A67296" w:rsidRPr="00104FF1">
        <w:rPr>
          <w:sz w:val="21"/>
          <w:szCs w:val="21"/>
        </w:rPr>
        <w:t>w levels of management support</w:t>
      </w:r>
      <w:r w:rsidR="00345E8E" w:rsidRPr="00104FF1">
        <w:rPr>
          <w:sz w:val="21"/>
          <w:szCs w:val="21"/>
        </w:rPr>
        <w:t>.</w:t>
      </w:r>
    </w:p>
    <w:p w14:paraId="0EFF564A" w14:textId="0FC67D9E" w:rsidR="00CB6584" w:rsidRPr="00104FF1" w:rsidRDefault="00456603" w:rsidP="00B24258">
      <w:pPr>
        <w:spacing w:line="276" w:lineRule="auto"/>
        <w:rPr>
          <w:sz w:val="21"/>
          <w:szCs w:val="21"/>
        </w:rPr>
      </w:pPr>
      <w:r>
        <w:rPr>
          <w:sz w:val="21"/>
          <w:szCs w:val="21"/>
        </w:rPr>
        <w:t xml:space="preserve">Building on the experiences of the HILC project, </w:t>
      </w:r>
      <w:r w:rsidR="00B83109" w:rsidRPr="00104FF1">
        <w:rPr>
          <w:sz w:val="21"/>
          <w:szCs w:val="21"/>
        </w:rPr>
        <w:t xml:space="preserve">PARTISIPA will trial and potentially roll-out a </w:t>
      </w:r>
      <w:r w:rsidR="00ED44CF" w:rsidRPr="00104FF1">
        <w:rPr>
          <w:sz w:val="21"/>
          <w:szCs w:val="21"/>
        </w:rPr>
        <w:t>ser</w:t>
      </w:r>
      <w:r w:rsidR="00B83109" w:rsidRPr="00104FF1">
        <w:rPr>
          <w:sz w:val="21"/>
          <w:szCs w:val="21"/>
        </w:rPr>
        <w:t>vice agreement approach</w:t>
      </w:r>
      <w:r w:rsidR="005A34DE" w:rsidRPr="00104FF1">
        <w:rPr>
          <w:sz w:val="21"/>
          <w:szCs w:val="21"/>
        </w:rPr>
        <w:t xml:space="preserve"> </w:t>
      </w:r>
      <w:r w:rsidR="00783AE3" w:rsidRPr="00104FF1">
        <w:rPr>
          <w:sz w:val="21"/>
          <w:szCs w:val="21"/>
        </w:rPr>
        <w:t xml:space="preserve">(aka community contracting) </w:t>
      </w:r>
      <w:r w:rsidR="005A34DE" w:rsidRPr="00104FF1">
        <w:rPr>
          <w:sz w:val="21"/>
          <w:szCs w:val="21"/>
        </w:rPr>
        <w:t xml:space="preserve">to </w:t>
      </w:r>
      <w:r w:rsidR="00783AE3" w:rsidRPr="00104FF1">
        <w:rPr>
          <w:sz w:val="21"/>
          <w:szCs w:val="21"/>
        </w:rPr>
        <w:t xml:space="preserve">formally </w:t>
      </w:r>
      <w:r w:rsidR="00B609A1" w:rsidRPr="00104FF1">
        <w:rPr>
          <w:sz w:val="21"/>
          <w:szCs w:val="21"/>
        </w:rPr>
        <w:t>engag</w:t>
      </w:r>
      <w:r w:rsidR="00783AE3" w:rsidRPr="00104FF1">
        <w:rPr>
          <w:sz w:val="21"/>
          <w:szCs w:val="21"/>
        </w:rPr>
        <w:t>e</w:t>
      </w:r>
      <w:r w:rsidR="00B609A1" w:rsidRPr="00104FF1">
        <w:rPr>
          <w:sz w:val="21"/>
          <w:szCs w:val="21"/>
        </w:rPr>
        <w:t xml:space="preserve"> </w:t>
      </w:r>
      <w:r w:rsidR="005D2947" w:rsidRPr="00104FF1">
        <w:rPr>
          <w:sz w:val="21"/>
          <w:szCs w:val="21"/>
        </w:rPr>
        <w:t>suku</w:t>
      </w:r>
      <w:r w:rsidR="009A11BF">
        <w:rPr>
          <w:sz w:val="21"/>
          <w:szCs w:val="21"/>
        </w:rPr>
        <w:t>s</w:t>
      </w:r>
      <w:r w:rsidR="00B609A1" w:rsidRPr="00104FF1">
        <w:rPr>
          <w:sz w:val="21"/>
          <w:szCs w:val="21"/>
        </w:rPr>
        <w:t xml:space="preserve"> in the </w:t>
      </w:r>
      <w:r w:rsidR="00ED44CF" w:rsidRPr="00104FF1">
        <w:rPr>
          <w:sz w:val="21"/>
          <w:szCs w:val="21"/>
        </w:rPr>
        <w:t xml:space="preserve">maintenance of </w:t>
      </w:r>
      <w:r w:rsidR="00E44F25" w:rsidRPr="00104FF1">
        <w:rPr>
          <w:sz w:val="21"/>
          <w:szCs w:val="21"/>
        </w:rPr>
        <w:t>their</w:t>
      </w:r>
      <w:r w:rsidR="00ED44CF" w:rsidRPr="00104FF1">
        <w:rPr>
          <w:sz w:val="21"/>
          <w:szCs w:val="21"/>
        </w:rPr>
        <w:t xml:space="preserve"> infrastructure. </w:t>
      </w:r>
      <w:r w:rsidR="0008371D" w:rsidRPr="00104FF1">
        <w:rPr>
          <w:sz w:val="21"/>
          <w:szCs w:val="21"/>
        </w:rPr>
        <w:t>Suku</w:t>
      </w:r>
      <w:r w:rsidR="009A11BF">
        <w:rPr>
          <w:sz w:val="21"/>
          <w:szCs w:val="21"/>
        </w:rPr>
        <w:t>s</w:t>
      </w:r>
      <w:r w:rsidR="00ED44CF" w:rsidRPr="00104FF1">
        <w:rPr>
          <w:sz w:val="21"/>
          <w:szCs w:val="21"/>
        </w:rPr>
        <w:t xml:space="preserve"> </w:t>
      </w:r>
      <w:r w:rsidR="00E44F25" w:rsidRPr="00104FF1">
        <w:rPr>
          <w:sz w:val="21"/>
          <w:szCs w:val="21"/>
        </w:rPr>
        <w:t>c</w:t>
      </w:r>
      <w:r w:rsidR="00ED44CF" w:rsidRPr="00104FF1">
        <w:rPr>
          <w:sz w:val="21"/>
          <w:szCs w:val="21"/>
        </w:rPr>
        <w:t xml:space="preserve">ould receive </w:t>
      </w:r>
      <w:r w:rsidR="006D2BCF" w:rsidRPr="00104FF1">
        <w:rPr>
          <w:sz w:val="21"/>
          <w:szCs w:val="21"/>
        </w:rPr>
        <w:t>annual funding tranches</w:t>
      </w:r>
      <w:r w:rsidR="002935B6">
        <w:rPr>
          <w:sz w:val="21"/>
          <w:szCs w:val="21"/>
        </w:rPr>
        <w:t xml:space="preserve"> </w:t>
      </w:r>
      <w:r w:rsidR="00BF78DA" w:rsidRPr="00104FF1">
        <w:rPr>
          <w:sz w:val="21"/>
          <w:szCs w:val="21"/>
        </w:rPr>
        <w:t xml:space="preserve">through </w:t>
      </w:r>
      <w:r w:rsidR="0096685C" w:rsidRPr="00104FF1">
        <w:rPr>
          <w:sz w:val="21"/>
          <w:szCs w:val="21"/>
        </w:rPr>
        <w:t>designated bank</w:t>
      </w:r>
      <w:r w:rsidR="00BF78DA" w:rsidRPr="00104FF1">
        <w:rPr>
          <w:sz w:val="21"/>
          <w:szCs w:val="21"/>
        </w:rPr>
        <w:t xml:space="preserve"> accounts </w:t>
      </w:r>
      <w:r w:rsidR="00ED44CF" w:rsidRPr="00104FF1">
        <w:rPr>
          <w:sz w:val="21"/>
          <w:szCs w:val="21"/>
        </w:rPr>
        <w:t xml:space="preserve">to provide </w:t>
      </w:r>
      <w:r w:rsidR="001A5155" w:rsidRPr="00104FF1">
        <w:rPr>
          <w:sz w:val="21"/>
          <w:szCs w:val="21"/>
        </w:rPr>
        <w:t>O&amp;M services</w:t>
      </w:r>
      <w:r w:rsidR="00C17D6E" w:rsidRPr="00104FF1">
        <w:rPr>
          <w:sz w:val="21"/>
          <w:szCs w:val="21"/>
        </w:rPr>
        <w:t xml:space="preserve"> to an agreed standard</w:t>
      </w:r>
      <w:r w:rsidR="00ED44CF" w:rsidRPr="00104FF1">
        <w:rPr>
          <w:sz w:val="21"/>
          <w:szCs w:val="21"/>
        </w:rPr>
        <w:t>.</w:t>
      </w:r>
      <w:r w:rsidR="00C17D6E" w:rsidRPr="00104FF1">
        <w:rPr>
          <w:sz w:val="21"/>
          <w:szCs w:val="21"/>
        </w:rPr>
        <w:t xml:space="preserve"> Work could be undertaken </w:t>
      </w:r>
      <w:r w:rsidR="008E1308" w:rsidRPr="00104FF1">
        <w:rPr>
          <w:sz w:val="21"/>
          <w:szCs w:val="21"/>
        </w:rPr>
        <w:t xml:space="preserve">by communities </w:t>
      </w:r>
      <w:r w:rsidR="00C17D6E" w:rsidRPr="00104FF1">
        <w:rPr>
          <w:sz w:val="21"/>
          <w:szCs w:val="21"/>
        </w:rPr>
        <w:t>or outsourced to the private sector.</w:t>
      </w:r>
      <w:r w:rsidR="0089034C" w:rsidRPr="00104FF1">
        <w:rPr>
          <w:sz w:val="21"/>
          <w:szCs w:val="21"/>
        </w:rPr>
        <w:t xml:space="preserve"> </w:t>
      </w:r>
      <w:r w:rsidR="008E1308" w:rsidRPr="00104FF1">
        <w:rPr>
          <w:sz w:val="21"/>
          <w:szCs w:val="21"/>
        </w:rPr>
        <w:t xml:space="preserve">Relevant </w:t>
      </w:r>
      <w:r w:rsidR="00E44F25" w:rsidRPr="00104FF1">
        <w:rPr>
          <w:sz w:val="21"/>
          <w:szCs w:val="21"/>
        </w:rPr>
        <w:t xml:space="preserve">postu </w:t>
      </w:r>
      <w:r w:rsidR="00227394" w:rsidRPr="00104FF1">
        <w:rPr>
          <w:sz w:val="21"/>
          <w:szCs w:val="21"/>
        </w:rPr>
        <w:t xml:space="preserve">staff </w:t>
      </w:r>
      <w:r w:rsidR="00815D93" w:rsidRPr="00104FF1">
        <w:rPr>
          <w:sz w:val="21"/>
          <w:szCs w:val="21"/>
        </w:rPr>
        <w:t xml:space="preserve">will </w:t>
      </w:r>
      <w:r w:rsidR="00934C7E" w:rsidRPr="00104FF1">
        <w:rPr>
          <w:sz w:val="21"/>
          <w:szCs w:val="21"/>
        </w:rPr>
        <w:t>be responsible for</w:t>
      </w:r>
      <w:r w:rsidR="00F63DC4" w:rsidRPr="00104FF1">
        <w:rPr>
          <w:sz w:val="21"/>
          <w:szCs w:val="21"/>
        </w:rPr>
        <w:t xml:space="preserve"> providing support</w:t>
      </w:r>
      <w:r w:rsidR="00680FCB" w:rsidRPr="00104FF1">
        <w:rPr>
          <w:sz w:val="21"/>
          <w:szCs w:val="21"/>
        </w:rPr>
        <w:t xml:space="preserve"> and </w:t>
      </w:r>
      <w:r w:rsidR="00934C7E" w:rsidRPr="00104FF1">
        <w:rPr>
          <w:sz w:val="21"/>
          <w:szCs w:val="21"/>
        </w:rPr>
        <w:t>monitoring</w:t>
      </w:r>
      <w:r w:rsidR="00815D93" w:rsidRPr="00104FF1">
        <w:rPr>
          <w:sz w:val="21"/>
          <w:szCs w:val="21"/>
        </w:rPr>
        <w:t xml:space="preserve"> and </w:t>
      </w:r>
      <w:r w:rsidR="00680FCB" w:rsidRPr="00104FF1">
        <w:rPr>
          <w:sz w:val="21"/>
          <w:szCs w:val="21"/>
        </w:rPr>
        <w:t xml:space="preserve">verifying </w:t>
      </w:r>
      <w:r w:rsidR="00934C7E" w:rsidRPr="00104FF1">
        <w:rPr>
          <w:sz w:val="21"/>
          <w:szCs w:val="21"/>
        </w:rPr>
        <w:t xml:space="preserve">that O&amp;M meets </w:t>
      </w:r>
      <w:r w:rsidR="00AD62F6" w:rsidRPr="00104FF1">
        <w:rPr>
          <w:sz w:val="21"/>
          <w:szCs w:val="21"/>
        </w:rPr>
        <w:t>p</w:t>
      </w:r>
      <w:r w:rsidR="00752CB6" w:rsidRPr="00104FF1">
        <w:rPr>
          <w:sz w:val="21"/>
          <w:szCs w:val="21"/>
        </w:rPr>
        <w:t>re-agreed benchmarks</w:t>
      </w:r>
      <w:r w:rsidR="00680FCB" w:rsidRPr="00104FF1">
        <w:rPr>
          <w:sz w:val="21"/>
          <w:szCs w:val="21"/>
        </w:rPr>
        <w:t xml:space="preserve">. </w:t>
      </w:r>
      <w:r w:rsidR="00E44F25" w:rsidRPr="00104FF1">
        <w:rPr>
          <w:sz w:val="21"/>
          <w:szCs w:val="21"/>
        </w:rPr>
        <w:t>W</w:t>
      </w:r>
      <w:r w:rsidR="00885F33" w:rsidRPr="00104FF1">
        <w:rPr>
          <w:sz w:val="21"/>
          <w:szCs w:val="21"/>
        </w:rPr>
        <w:t xml:space="preserve">hen </w:t>
      </w:r>
      <w:r w:rsidR="00132008" w:rsidRPr="00104FF1">
        <w:rPr>
          <w:sz w:val="21"/>
          <w:szCs w:val="21"/>
        </w:rPr>
        <w:t xml:space="preserve">O&amp;M </w:t>
      </w:r>
      <w:r w:rsidR="007228EC" w:rsidRPr="00104FF1">
        <w:rPr>
          <w:sz w:val="21"/>
          <w:szCs w:val="21"/>
        </w:rPr>
        <w:t xml:space="preserve">work </w:t>
      </w:r>
      <w:r w:rsidR="008E1308" w:rsidRPr="00104FF1">
        <w:rPr>
          <w:sz w:val="21"/>
          <w:szCs w:val="21"/>
        </w:rPr>
        <w:t xml:space="preserve">has been </w:t>
      </w:r>
      <w:r w:rsidR="00026A55" w:rsidRPr="00104FF1">
        <w:rPr>
          <w:sz w:val="21"/>
          <w:szCs w:val="21"/>
        </w:rPr>
        <w:t xml:space="preserve">verified </w:t>
      </w:r>
      <w:r w:rsidR="00F956E0" w:rsidRPr="00104FF1">
        <w:rPr>
          <w:sz w:val="21"/>
          <w:szCs w:val="21"/>
        </w:rPr>
        <w:t>and funds acquitted</w:t>
      </w:r>
      <w:r w:rsidR="00E44F25" w:rsidRPr="00104FF1">
        <w:rPr>
          <w:sz w:val="21"/>
          <w:szCs w:val="21"/>
        </w:rPr>
        <w:t xml:space="preserve">, subsequent funding </w:t>
      </w:r>
      <w:r w:rsidR="00F956E0" w:rsidRPr="00104FF1">
        <w:rPr>
          <w:sz w:val="21"/>
          <w:szCs w:val="21"/>
        </w:rPr>
        <w:t>tranche</w:t>
      </w:r>
      <w:r w:rsidR="00E44F25" w:rsidRPr="00104FF1">
        <w:rPr>
          <w:sz w:val="21"/>
          <w:szCs w:val="21"/>
        </w:rPr>
        <w:t>s</w:t>
      </w:r>
      <w:r w:rsidR="00F956E0" w:rsidRPr="00104FF1">
        <w:rPr>
          <w:sz w:val="21"/>
          <w:szCs w:val="21"/>
        </w:rPr>
        <w:t xml:space="preserve"> be transferred</w:t>
      </w:r>
      <w:r w:rsidR="00A751E3">
        <w:rPr>
          <w:sz w:val="21"/>
          <w:szCs w:val="21"/>
        </w:rPr>
        <w:t xml:space="preserve"> with some pre-payments built in</w:t>
      </w:r>
      <w:r w:rsidR="00F956E0" w:rsidRPr="00104FF1">
        <w:rPr>
          <w:sz w:val="21"/>
          <w:szCs w:val="21"/>
        </w:rPr>
        <w:t xml:space="preserve">. </w:t>
      </w:r>
      <w:r w:rsidR="00CB6584" w:rsidRPr="00104FF1">
        <w:rPr>
          <w:sz w:val="21"/>
          <w:szCs w:val="21"/>
        </w:rPr>
        <w:t>Pre-conditions for the success of such a model include:</w:t>
      </w:r>
    </w:p>
    <w:p w14:paraId="44E9AAF1" w14:textId="65D7BE70" w:rsidR="00CB6584" w:rsidRPr="00104FF1" w:rsidRDefault="00CB6584" w:rsidP="00B24258">
      <w:pPr>
        <w:pStyle w:val="ListParagraph"/>
        <w:numPr>
          <w:ilvl w:val="0"/>
          <w:numId w:val="41"/>
        </w:numPr>
        <w:spacing w:line="276" w:lineRule="auto"/>
        <w:contextualSpacing w:val="0"/>
        <w:rPr>
          <w:sz w:val="21"/>
          <w:szCs w:val="21"/>
        </w:rPr>
      </w:pPr>
      <w:r w:rsidRPr="00104FF1">
        <w:rPr>
          <w:sz w:val="21"/>
          <w:szCs w:val="21"/>
        </w:rPr>
        <w:t>E</w:t>
      </w:r>
      <w:r w:rsidR="0079080C" w:rsidRPr="00104FF1">
        <w:rPr>
          <w:sz w:val="21"/>
          <w:szCs w:val="21"/>
        </w:rPr>
        <w:t xml:space="preserve">ngagement at all </w:t>
      </w:r>
      <w:r w:rsidR="008C6C68" w:rsidRPr="00104FF1">
        <w:rPr>
          <w:sz w:val="21"/>
          <w:szCs w:val="21"/>
        </w:rPr>
        <w:t>leve</w:t>
      </w:r>
      <w:r w:rsidR="006A0CFB" w:rsidRPr="00104FF1">
        <w:rPr>
          <w:sz w:val="21"/>
          <w:szCs w:val="21"/>
        </w:rPr>
        <w:t>l</w:t>
      </w:r>
      <w:r w:rsidR="00D6551A" w:rsidRPr="00104FF1">
        <w:rPr>
          <w:sz w:val="21"/>
          <w:szCs w:val="21"/>
        </w:rPr>
        <w:t>s</w:t>
      </w:r>
      <w:r w:rsidR="006A0CFB" w:rsidRPr="00104FF1">
        <w:rPr>
          <w:sz w:val="21"/>
          <w:szCs w:val="21"/>
        </w:rPr>
        <w:t xml:space="preserve"> to ensure </w:t>
      </w:r>
      <w:r w:rsidR="00E44F25" w:rsidRPr="00104FF1">
        <w:rPr>
          <w:sz w:val="21"/>
          <w:szCs w:val="21"/>
        </w:rPr>
        <w:t xml:space="preserve">clear mandate and </w:t>
      </w:r>
      <w:r w:rsidR="000420FB" w:rsidRPr="00104FF1">
        <w:rPr>
          <w:sz w:val="21"/>
          <w:szCs w:val="21"/>
        </w:rPr>
        <w:t xml:space="preserve">funding </w:t>
      </w:r>
      <w:r w:rsidRPr="00104FF1">
        <w:rPr>
          <w:sz w:val="21"/>
          <w:szCs w:val="21"/>
        </w:rPr>
        <w:t>are</w:t>
      </w:r>
      <w:r w:rsidR="00D31C48" w:rsidRPr="00104FF1">
        <w:rPr>
          <w:sz w:val="21"/>
          <w:szCs w:val="21"/>
        </w:rPr>
        <w:t xml:space="preserve"> provided</w:t>
      </w:r>
    </w:p>
    <w:p w14:paraId="3D190F8B" w14:textId="34BC7821" w:rsidR="00B63F3C" w:rsidRPr="00104FF1" w:rsidRDefault="00B63F3C" w:rsidP="00B24258">
      <w:pPr>
        <w:pStyle w:val="ListParagraph"/>
        <w:numPr>
          <w:ilvl w:val="0"/>
          <w:numId w:val="41"/>
        </w:numPr>
        <w:spacing w:line="276" w:lineRule="auto"/>
        <w:contextualSpacing w:val="0"/>
        <w:rPr>
          <w:sz w:val="21"/>
          <w:szCs w:val="21"/>
        </w:rPr>
      </w:pPr>
      <w:r w:rsidRPr="00104FF1">
        <w:rPr>
          <w:sz w:val="21"/>
          <w:szCs w:val="21"/>
        </w:rPr>
        <w:t>M</w:t>
      </w:r>
      <w:r w:rsidR="00A07C82" w:rsidRPr="00104FF1">
        <w:rPr>
          <w:sz w:val="21"/>
          <w:szCs w:val="21"/>
        </w:rPr>
        <w:t xml:space="preserve">unicipal governments </w:t>
      </w:r>
      <w:r w:rsidRPr="00104FF1">
        <w:rPr>
          <w:sz w:val="21"/>
          <w:szCs w:val="21"/>
        </w:rPr>
        <w:t>commit t</w:t>
      </w:r>
      <w:r w:rsidR="00A07C82" w:rsidRPr="00104FF1">
        <w:rPr>
          <w:sz w:val="21"/>
          <w:szCs w:val="21"/>
        </w:rPr>
        <w:t xml:space="preserve">o </w:t>
      </w:r>
      <w:r w:rsidRPr="00104FF1">
        <w:rPr>
          <w:sz w:val="21"/>
          <w:szCs w:val="21"/>
        </w:rPr>
        <w:t xml:space="preserve">ensuring </w:t>
      </w:r>
      <w:r w:rsidR="00DA7523" w:rsidRPr="00104FF1">
        <w:rPr>
          <w:sz w:val="21"/>
          <w:szCs w:val="21"/>
        </w:rPr>
        <w:t xml:space="preserve">O&amp;M </w:t>
      </w:r>
      <w:r w:rsidR="003D3271" w:rsidRPr="00104FF1">
        <w:rPr>
          <w:sz w:val="21"/>
          <w:szCs w:val="21"/>
        </w:rPr>
        <w:t xml:space="preserve">funds </w:t>
      </w:r>
      <w:r w:rsidRPr="00104FF1">
        <w:rPr>
          <w:sz w:val="21"/>
          <w:szCs w:val="21"/>
        </w:rPr>
        <w:t xml:space="preserve">reach </w:t>
      </w:r>
      <w:r w:rsidR="0096685C" w:rsidRPr="00104FF1">
        <w:rPr>
          <w:sz w:val="21"/>
          <w:szCs w:val="21"/>
        </w:rPr>
        <w:t>suku</w:t>
      </w:r>
      <w:r w:rsidRPr="00104FF1">
        <w:rPr>
          <w:sz w:val="21"/>
          <w:szCs w:val="21"/>
        </w:rPr>
        <w:t xml:space="preserve"> </w:t>
      </w:r>
    </w:p>
    <w:p w14:paraId="52AEFFE5" w14:textId="04B97413" w:rsidR="009F36EB" w:rsidRPr="00104FF1" w:rsidRDefault="0096685C" w:rsidP="00B24258">
      <w:pPr>
        <w:pStyle w:val="ListParagraph"/>
        <w:numPr>
          <w:ilvl w:val="0"/>
          <w:numId w:val="41"/>
        </w:numPr>
        <w:spacing w:line="276" w:lineRule="auto"/>
        <w:contextualSpacing w:val="0"/>
        <w:rPr>
          <w:sz w:val="21"/>
          <w:szCs w:val="21"/>
        </w:rPr>
      </w:pPr>
      <w:r w:rsidRPr="00104FF1">
        <w:rPr>
          <w:sz w:val="21"/>
          <w:szCs w:val="21"/>
        </w:rPr>
        <w:t>Postu</w:t>
      </w:r>
      <w:r w:rsidR="004971DA" w:rsidRPr="00104FF1">
        <w:rPr>
          <w:sz w:val="21"/>
          <w:szCs w:val="21"/>
        </w:rPr>
        <w:t xml:space="preserve"> </w:t>
      </w:r>
      <w:r w:rsidR="005E0926" w:rsidRPr="00104FF1">
        <w:rPr>
          <w:sz w:val="21"/>
          <w:szCs w:val="21"/>
        </w:rPr>
        <w:t xml:space="preserve">staff </w:t>
      </w:r>
      <w:r w:rsidR="00B63F3C" w:rsidRPr="00104FF1">
        <w:rPr>
          <w:sz w:val="21"/>
          <w:szCs w:val="21"/>
        </w:rPr>
        <w:t xml:space="preserve">have clarity regarding their roles and responsibilities, </w:t>
      </w:r>
      <w:r w:rsidR="002757FF" w:rsidRPr="00104FF1">
        <w:rPr>
          <w:sz w:val="21"/>
          <w:szCs w:val="21"/>
        </w:rPr>
        <w:t xml:space="preserve">and the </w:t>
      </w:r>
      <w:r w:rsidR="00B63F3C" w:rsidRPr="00104FF1">
        <w:rPr>
          <w:sz w:val="21"/>
          <w:szCs w:val="21"/>
        </w:rPr>
        <w:t xml:space="preserve">resources </w:t>
      </w:r>
      <w:r w:rsidR="002757FF" w:rsidRPr="00104FF1">
        <w:rPr>
          <w:sz w:val="21"/>
          <w:szCs w:val="21"/>
        </w:rPr>
        <w:t>to execute them (funds and skills)</w:t>
      </w:r>
      <w:r w:rsidR="00ED44CF" w:rsidRPr="00104FF1">
        <w:rPr>
          <w:sz w:val="21"/>
          <w:szCs w:val="21"/>
        </w:rPr>
        <w:t xml:space="preserve">. </w:t>
      </w:r>
    </w:p>
    <w:p w14:paraId="1C4C8C4E" w14:textId="35AC77A7" w:rsidR="00ED44CF" w:rsidRPr="005755EB" w:rsidRDefault="00F53E9C" w:rsidP="00B24258">
      <w:pPr>
        <w:pStyle w:val="Heading2"/>
      </w:pPr>
      <w:bookmarkStart w:id="70" w:name="_Toc57881050"/>
      <w:r w:rsidRPr="005755EB">
        <w:t xml:space="preserve">Strengthening O&amp;M </w:t>
      </w:r>
      <w:r w:rsidR="001E5358">
        <w:t xml:space="preserve">at the </w:t>
      </w:r>
      <w:r w:rsidR="007460BD">
        <w:t>N</w:t>
      </w:r>
      <w:r w:rsidR="00ED44CF" w:rsidRPr="005755EB">
        <w:t xml:space="preserve">ational </w:t>
      </w:r>
      <w:r w:rsidR="007460BD">
        <w:t>L</w:t>
      </w:r>
      <w:r w:rsidR="00ED44CF" w:rsidRPr="005755EB">
        <w:t>evel</w:t>
      </w:r>
      <w:bookmarkEnd w:id="70"/>
    </w:p>
    <w:p w14:paraId="7A9B0F31" w14:textId="38768889" w:rsidR="00BB467A" w:rsidRPr="00104FF1" w:rsidRDefault="00ED44CF" w:rsidP="00E65C71">
      <w:pPr>
        <w:spacing w:line="276" w:lineRule="auto"/>
        <w:rPr>
          <w:sz w:val="21"/>
          <w:szCs w:val="21"/>
        </w:rPr>
      </w:pPr>
      <w:r w:rsidRPr="00104FF1">
        <w:rPr>
          <w:sz w:val="21"/>
          <w:szCs w:val="21"/>
        </w:rPr>
        <w:t xml:space="preserve">Enabling </w:t>
      </w:r>
      <w:r w:rsidR="00BB467A" w:rsidRPr="00104FF1">
        <w:rPr>
          <w:sz w:val="21"/>
          <w:szCs w:val="21"/>
        </w:rPr>
        <w:t>suku</w:t>
      </w:r>
      <w:r w:rsidRPr="00104FF1">
        <w:rPr>
          <w:sz w:val="21"/>
          <w:szCs w:val="21"/>
        </w:rPr>
        <w:t xml:space="preserve"> and sub-national governments to take a stronger role in </w:t>
      </w:r>
      <w:r w:rsidR="00284658" w:rsidRPr="00104FF1">
        <w:rPr>
          <w:sz w:val="21"/>
          <w:szCs w:val="21"/>
        </w:rPr>
        <w:t xml:space="preserve">O&amp;M of </w:t>
      </w:r>
      <w:r w:rsidRPr="00104FF1">
        <w:rPr>
          <w:sz w:val="21"/>
          <w:szCs w:val="21"/>
        </w:rPr>
        <w:t xml:space="preserve">rural infrastructure will require </w:t>
      </w:r>
      <w:r w:rsidR="00284658" w:rsidRPr="00104FF1">
        <w:rPr>
          <w:sz w:val="21"/>
          <w:szCs w:val="21"/>
        </w:rPr>
        <w:t>several</w:t>
      </w:r>
      <w:r w:rsidRPr="00104FF1">
        <w:rPr>
          <w:sz w:val="21"/>
          <w:szCs w:val="21"/>
        </w:rPr>
        <w:t xml:space="preserve"> changes at national level</w:t>
      </w:r>
      <w:r w:rsidR="00BB467A" w:rsidRPr="00104FF1">
        <w:rPr>
          <w:sz w:val="21"/>
          <w:szCs w:val="21"/>
        </w:rPr>
        <w:t>. PARTISIPA advisers will support counterparts at the national level to understand the role that suku currently play in O&amp;M, and consider options for suku O&amp;M oversight bodies and models of O&amp;M that may be appropriate in the context, noting that these may differ depending on the type and scale of infrastructure. Based on this, PARTISIPA can support national counterparts to:</w:t>
      </w:r>
    </w:p>
    <w:p w14:paraId="12EFDBCC" w14:textId="585A55D6" w:rsidR="00BB467A" w:rsidRPr="00104FF1" w:rsidRDefault="00BB467A" w:rsidP="008A4565">
      <w:pPr>
        <w:pStyle w:val="ListParagraph"/>
        <w:numPr>
          <w:ilvl w:val="0"/>
          <w:numId w:val="41"/>
        </w:numPr>
        <w:spacing w:line="276" w:lineRule="auto"/>
        <w:contextualSpacing w:val="0"/>
        <w:rPr>
          <w:sz w:val="21"/>
          <w:szCs w:val="21"/>
        </w:rPr>
      </w:pPr>
      <w:r w:rsidRPr="00104FF1">
        <w:rPr>
          <w:sz w:val="21"/>
          <w:szCs w:val="21"/>
        </w:rPr>
        <w:t>Agree clear and consistent mandates for sub-national administration</w:t>
      </w:r>
      <w:r w:rsidR="009237B5">
        <w:rPr>
          <w:sz w:val="21"/>
          <w:szCs w:val="21"/>
        </w:rPr>
        <w:t>, postu</w:t>
      </w:r>
      <w:r w:rsidRPr="00104FF1">
        <w:rPr>
          <w:sz w:val="21"/>
          <w:szCs w:val="21"/>
        </w:rPr>
        <w:t xml:space="preserve"> and suku in appropriate O&amp;M of basic services infrastructure in line with evidence of what is working well to increase efficiency and effectiveness of O&amp;M.  This includes addressing current anomalies in laws and regulations such as the inconsistencies between Suku Law, Water Law, and the PNDS Decree Law on </w:t>
      </w:r>
      <w:r w:rsidR="00D63710" w:rsidRPr="00104FF1">
        <w:rPr>
          <w:sz w:val="21"/>
          <w:szCs w:val="21"/>
        </w:rPr>
        <w:t>suku O&amp;M structures and mandates.</w:t>
      </w:r>
      <w:r w:rsidRPr="00104FF1">
        <w:rPr>
          <w:sz w:val="21"/>
          <w:szCs w:val="21"/>
        </w:rPr>
        <w:t xml:space="preserve"> </w:t>
      </w:r>
    </w:p>
    <w:p w14:paraId="2CFFBE9F" w14:textId="75B39016" w:rsidR="00BB467A" w:rsidRDefault="00BB467A" w:rsidP="008A4565">
      <w:pPr>
        <w:pStyle w:val="ListParagraph"/>
        <w:numPr>
          <w:ilvl w:val="0"/>
          <w:numId w:val="41"/>
        </w:numPr>
        <w:spacing w:line="276" w:lineRule="auto"/>
        <w:contextualSpacing w:val="0"/>
        <w:rPr>
          <w:sz w:val="21"/>
          <w:szCs w:val="21"/>
        </w:rPr>
      </w:pPr>
      <w:r w:rsidRPr="00104FF1">
        <w:rPr>
          <w:sz w:val="21"/>
          <w:szCs w:val="21"/>
        </w:rPr>
        <w:t>Develop, test, revise and roll out guidance</w:t>
      </w:r>
      <w:r w:rsidR="009237B5">
        <w:rPr>
          <w:sz w:val="21"/>
          <w:szCs w:val="21"/>
        </w:rPr>
        <w:t>, standards</w:t>
      </w:r>
      <w:r w:rsidRPr="00104FF1">
        <w:rPr>
          <w:sz w:val="21"/>
          <w:szCs w:val="21"/>
        </w:rPr>
        <w:t xml:space="preserve"> and training for relevant counterparts at the sub-national level and in suku</w:t>
      </w:r>
      <w:r w:rsidR="009A11BF">
        <w:rPr>
          <w:sz w:val="21"/>
          <w:szCs w:val="21"/>
        </w:rPr>
        <w:t>s</w:t>
      </w:r>
      <w:r w:rsidRPr="00104FF1">
        <w:rPr>
          <w:sz w:val="21"/>
          <w:szCs w:val="21"/>
        </w:rPr>
        <w:t xml:space="preserve"> so that they have the authority and skills to undertake their mandates</w:t>
      </w:r>
    </w:p>
    <w:p w14:paraId="4083F57F" w14:textId="42D50573" w:rsidR="009237B5" w:rsidRPr="00104FF1" w:rsidRDefault="009237B5" w:rsidP="008A4565">
      <w:pPr>
        <w:pStyle w:val="ListParagraph"/>
        <w:numPr>
          <w:ilvl w:val="0"/>
          <w:numId w:val="41"/>
        </w:numPr>
        <w:spacing w:line="276" w:lineRule="auto"/>
        <w:contextualSpacing w:val="0"/>
        <w:rPr>
          <w:sz w:val="21"/>
          <w:szCs w:val="21"/>
        </w:rPr>
      </w:pPr>
      <w:r>
        <w:rPr>
          <w:sz w:val="21"/>
          <w:szCs w:val="21"/>
        </w:rPr>
        <w:t xml:space="preserve">Develop and implement a financing framework for rural water services and O&amp;M </w:t>
      </w:r>
    </w:p>
    <w:p w14:paraId="49028A64" w14:textId="5AB31EB5" w:rsidR="00BB467A" w:rsidRPr="00104FF1" w:rsidRDefault="00D63710" w:rsidP="008A4565">
      <w:pPr>
        <w:pStyle w:val="ListParagraph"/>
        <w:numPr>
          <w:ilvl w:val="0"/>
          <w:numId w:val="41"/>
        </w:numPr>
        <w:spacing w:line="276" w:lineRule="auto"/>
        <w:contextualSpacing w:val="0"/>
        <w:rPr>
          <w:sz w:val="21"/>
          <w:szCs w:val="21"/>
        </w:rPr>
      </w:pPr>
      <w:r w:rsidRPr="00104FF1">
        <w:rPr>
          <w:sz w:val="21"/>
          <w:szCs w:val="21"/>
        </w:rPr>
        <w:t>Support devolution of suku financial authority and delegations to relevant committees, and a</w:t>
      </w:r>
      <w:r w:rsidR="00BB467A" w:rsidRPr="00104FF1">
        <w:rPr>
          <w:sz w:val="21"/>
          <w:szCs w:val="21"/>
        </w:rPr>
        <w:t>llocate and disburse adequate levels of funding for O&amp;M</w:t>
      </w:r>
    </w:p>
    <w:p w14:paraId="7776CF5E" w14:textId="749516F8" w:rsidR="00BB467A" w:rsidRDefault="00BB467A" w:rsidP="008A4565">
      <w:pPr>
        <w:pStyle w:val="ListParagraph"/>
        <w:numPr>
          <w:ilvl w:val="0"/>
          <w:numId w:val="41"/>
        </w:numPr>
        <w:spacing w:line="276" w:lineRule="auto"/>
        <w:contextualSpacing w:val="0"/>
        <w:rPr>
          <w:sz w:val="21"/>
          <w:szCs w:val="21"/>
        </w:rPr>
      </w:pPr>
      <w:r w:rsidRPr="00104FF1">
        <w:rPr>
          <w:sz w:val="21"/>
          <w:szCs w:val="21"/>
        </w:rPr>
        <w:t>Adequately assess, monitor and verify that valuable investments in suku infrastructure is operational and being maintained.</w:t>
      </w:r>
    </w:p>
    <w:p w14:paraId="5F38486C" w14:textId="7FD56435" w:rsidR="009237B5" w:rsidRPr="008A4565" w:rsidRDefault="00441D78" w:rsidP="008A4565">
      <w:pPr>
        <w:pStyle w:val="ListParagraph"/>
        <w:numPr>
          <w:ilvl w:val="0"/>
          <w:numId w:val="41"/>
        </w:numPr>
        <w:spacing w:line="276" w:lineRule="auto"/>
        <w:contextualSpacing w:val="0"/>
        <w:rPr>
          <w:sz w:val="21"/>
          <w:szCs w:val="21"/>
        </w:rPr>
      </w:pPr>
      <w:r>
        <w:rPr>
          <w:sz w:val="21"/>
          <w:szCs w:val="21"/>
        </w:rPr>
        <w:t>Improve management information systems to provide baseline and monitoring data on infrastructure functionality</w:t>
      </w:r>
    </w:p>
    <w:p w14:paraId="3AECA321" w14:textId="33E4E76C" w:rsidR="001B5BA3" w:rsidRDefault="73E3A6E3" w:rsidP="00E65C71">
      <w:pPr>
        <w:spacing w:line="276" w:lineRule="auto"/>
        <w:rPr>
          <w:bCs/>
          <w:sz w:val="21"/>
          <w:szCs w:val="21"/>
        </w:rPr>
      </w:pPr>
      <w:r w:rsidRPr="00104FF1">
        <w:rPr>
          <w:sz w:val="21"/>
          <w:szCs w:val="21"/>
        </w:rPr>
        <w:t xml:space="preserve">Initially, PARTISIPA will focus on </w:t>
      </w:r>
      <w:r w:rsidR="00D63710" w:rsidRPr="00104FF1">
        <w:rPr>
          <w:sz w:val="21"/>
          <w:szCs w:val="21"/>
        </w:rPr>
        <w:t>supporting</w:t>
      </w:r>
      <w:r w:rsidRPr="00104FF1">
        <w:rPr>
          <w:sz w:val="21"/>
          <w:szCs w:val="21"/>
        </w:rPr>
        <w:t xml:space="preserve"> DNSA and MSA national staff to </w:t>
      </w:r>
      <w:r w:rsidR="00D63710" w:rsidRPr="00104FF1">
        <w:rPr>
          <w:sz w:val="21"/>
          <w:szCs w:val="21"/>
        </w:rPr>
        <w:t xml:space="preserve">work more closely to reduce inconsistencies in the way O&amp;M of </w:t>
      </w:r>
      <w:r w:rsidR="001A1562" w:rsidRPr="00104FF1">
        <w:rPr>
          <w:sz w:val="21"/>
          <w:szCs w:val="21"/>
        </w:rPr>
        <w:t>suku water systems</w:t>
      </w:r>
      <w:r w:rsidR="00994A75" w:rsidRPr="00104FF1">
        <w:rPr>
          <w:sz w:val="21"/>
          <w:szCs w:val="21"/>
        </w:rPr>
        <w:t xml:space="preserve"> </w:t>
      </w:r>
      <w:r w:rsidR="00D63710" w:rsidRPr="00104FF1">
        <w:rPr>
          <w:sz w:val="21"/>
          <w:szCs w:val="21"/>
        </w:rPr>
        <w:t xml:space="preserve">– including those built through PNDS – is managed. It will be very important to maintain a </w:t>
      </w:r>
      <w:r w:rsidR="00226450" w:rsidRPr="00226450">
        <w:rPr>
          <w:sz w:val="21"/>
          <w:szCs w:val="21"/>
        </w:rPr>
        <w:t>system wide</w:t>
      </w:r>
      <w:r w:rsidR="00D63710" w:rsidRPr="00104FF1">
        <w:rPr>
          <w:sz w:val="21"/>
          <w:szCs w:val="21"/>
        </w:rPr>
        <w:t xml:space="preserve"> lens to this work to ensure that</w:t>
      </w:r>
      <w:r w:rsidR="00226450">
        <w:rPr>
          <w:sz w:val="21"/>
          <w:szCs w:val="21"/>
        </w:rPr>
        <w:t xml:space="preserve"> </w:t>
      </w:r>
      <w:r w:rsidR="00D63710" w:rsidRPr="00104FF1">
        <w:rPr>
          <w:sz w:val="21"/>
          <w:szCs w:val="21"/>
        </w:rPr>
        <w:t>whatever models and approaches are trialled and endorsed could be applicable to other sectors such as roads, schools, clinics and so on.</w:t>
      </w:r>
      <w:r w:rsidRPr="00104FF1">
        <w:rPr>
          <w:sz w:val="21"/>
          <w:szCs w:val="21"/>
        </w:rPr>
        <w:t xml:space="preserve"> Subsequent work within M</w:t>
      </w:r>
      <w:r w:rsidR="00966B09" w:rsidRPr="00104FF1">
        <w:rPr>
          <w:sz w:val="21"/>
          <w:szCs w:val="21"/>
        </w:rPr>
        <w:t>o</w:t>
      </w:r>
      <w:r w:rsidRPr="00104FF1">
        <w:rPr>
          <w:sz w:val="21"/>
          <w:szCs w:val="21"/>
        </w:rPr>
        <w:t xml:space="preserve">PW </w:t>
      </w:r>
      <w:r w:rsidR="00D67A43" w:rsidRPr="00104FF1">
        <w:rPr>
          <w:sz w:val="21"/>
          <w:szCs w:val="21"/>
        </w:rPr>
        <w:t>may</w:t>
      </w:r>
      <w:r w:rsidRPr="00104FF1">
        <w:rPr>
          <w:sz w:val="21"/>
          <w:szCs w:val="21"/>
        </w:rPr>
        <w:t xml:space="preserve"> engage other directorates, particularly the National Directorate of Roads, Bridges and Flood Control for maintenance of </w:t>
      </w:r>
      <w:r w:rsidR="00D63710" w:rsidRPr="00104FF1">
        <w:rPr>
          <w:sz w:val="21"/>
          <w:szCs w:val="21"/>
        </w:rPr>
        <w:t xml:space="preserve">suku </w:t>
      </w:r>
      <w:r w:rsidRPr="00104FF1">
        <w:rPr>
          <w:sz w:val="21"/>
          <w:szCs w:val="21"/>
        </w:rPr>
        <w:t>roads</w:t>
      </w:r>
      <w:r w:rsidR="00D63710" w:rsidRPr="00104FF1">
        <w:rPr>
          <w:sz w:val="21"/>
          <w:szCs w:val="21"/>
        </w:rPr>
        <w:t xml:space="preserve"> and other relevant infrastructure</w:t>
      </w:r>
      <w:r w:rsidRPr="00104FF1">
        <w:rPr>
          <w:sz w:val="21"/>
          <w:szCs w:val="21"/>
        </w:rPr>
        <w:t xml:space="preserve">. PARTISIPA </w:t>
      </w:r>
      <w:r w:rsidR="00D63710" w:rsidRPr="00104FF1">
        <w:rPr>
          <w:sz w:val="21"/>
          <w:szCs w:val="21"/>
        </w:rPr>
        <w:t>should</w:t>
      </w:r>
      <w:r w:rsidRPr="00104FF1">
        <w:rPr>
          <w:sz w:val="21"/>
          <w:szCs w:val="21"/>
        </w:rPr>
        <w:t xml:space="preserve"> facilitate </w:t>
      </w:r>
      <w:r w:rsidR="00D63710" w:rsidRPr="00104FF1">
        <w:rPr>
          <w:sz w:val="21"/>
          <w:szCs w:val="21"/>
        </w:rPr>
        <w:t xml:space="preserve">consultation and </w:t>
      </w:r>
      <w:r w:rsidRPr="00104FF1">
        <w:rPr>
          <w:sz w:val="21"/>
          <w:szCs w:val="21"/>
        </w:rPr>
        <w:t>collaboration between MSA</w:t>
      </w:r>
      <w:r w:rsidR="00ED5107">
        <w:rPr>
          <w:sz w:val="21"/>
          <w:szCs w:val="21"/>
        </w:rPr>
        <w:t>,</w:t>
      </w:r>
      <w:r w:rsidRPr="00104FF1">
        <w:rPr>
          <w:sz w:val="21"/>
          <w:szCs w:val="21"/>
        </w:rPr>
        <w:t xml:space="preserve"> </w:t>
      </w:r>
      <w:r w:rsidR="00A44DCD" w:rsidRPr="00104FF1">
        <w:rPr>
          <w:sz w:val="21"/>
          <w:szCs w:val="21"/>
        </w:rPr>
        <w:t>Ministry of Health</w:t>
      </w:r>
      <w:r w:rsidR="00ED5107">
        <w:rPr>
          <w:sz w:val="21"/>
          <w:szCs w:val="21"/>
        </w:rPr>
        <w:t>,</w:t>
      </w:r>
      <w:r w:rsidR="00A44DCD" w:rsidRPr="00104FF1">
        <w:rPr>
          <w:sz w:val="21"/>
          <w:szCs w:val="21"/>
        </w:rPr>
        <w:t xml:space="preserve"> </w:t>
      </w:r>
      <w:r w:rsidRPr="00104FF1">
        <w:rPr>
          <w:sz w:val="21"/>
          <w:szCs w:val="21"/>
        </w:rPr>
        <w:t xml:space="preserve">and </w:t>
      </w:r>
      <w:r w:rsidR="00A44DCD" w:rsidRPr="00104FF1">
        <w:rPr>
          <w:sz w:val="21"/>
          <w:szCs w:val="21"/>
        </w:rPr>
        <w:t xml:space="preserve">Ministry of Education </w:t>
      </w:r>
      <w:r w:rsidRPr="00104FF1">
        <w:rPr>
          <w:sz w:val="21"/>
          <w:szCs w:val="21"/>
        </w:rPr>
        <w:t>for small-scale maintenance of schools and health facilities</w:t>
      </w:r>
      <w:r w:rsidR="00221AAE" w:rsidRPr="00104FF1">
        <w:rPr>
          <w:bCs/>
          <w:sz w:val="21"/>
          <w:szCs w:val="21"/>
        </w:rPr>
        <w:t xml:space="preserve">. </w:t>
      </w:r>
      <w:r w:rsidR="00662609" w:rsidRPr="00104FF1">
        <w:rPr>
          <w:bCs/>
          <w:sz w:val="21"/>
          <w:szCs w:val="21"/>
        </w:rPr>
        <w:t xml:space="preserve"> </w:t>
      </w:r>
    </w:p>
    <w:p w14:paraId="62148310" w14:textId="24B73527" w:rsidR="00BC0363" w:rsidRPr="00602256" w:rsidRDefault="00BC0363" w:rsidP="00BC0363">
      <w:pPr>
        <w:pStyle w:val="Heading2"/>
      </w:pPr>
      <w:bookmarkStart w:id="71" w:name="_Toc57881051"/>
      <w:r w:rsidRPr="00602256">
        <w:t>Water, Sanitation and Hygiene (WaSH)</w:t>
      </w:r>
      <w:bookmarkEnd w:id="71"/>
    </w:p>
    <w:p w14:paraId="6E5FAD9E" w14:textId="77777777" w:rsidR="00735929" w:rsidRPr="00884BA4" w:rsidRDefault="00B74A3D" w:rsidP="00B74A3D">
      <w:pPr>
        <w:spacing w:line="276" w:lineRule="auto"/>
        <w:rPr>
          <w:sz w:val="21"/>
          <w:szCs w:val="21"/>
        </w:rPr>
      </w:pPr>
      <w:r w:rsidRPr="00884BA4">
        <w:rPr>
          <w:sz w:val="21"/>
          <w:szCs w:val="21"/>
        </w:rPr>
        <w:t>PARTISIPA has a strong and explicit focus of water O&amp;M</w:t>
      </w:r>
      <w:r w:rsidR="00AF7FC0" w:rsidRPr="00884BA4">
        <w:rPr>
          <w:sz w:val="21"/>
          <w:szCs w:val="21"/>
        </w:rPr>
        <w:t xml:space="preserve">, recognising the need for water supply as a clear first step in achieving broader health and hygiene outcomes. Given the ten-year horizon for this investment, it is expected that the program will shift emphasis in later years, and as needs determine, towards </w:t>
      </w:r>
      <w:r w:rsidR="00C04CAC" w:rsidRPr="00884BA4">
        <w:rPr>
          <w:sz w:val="21"/>
          <w:szCs w:val="21"/>
        </w:rPr>
        <w:t xml:space="preserve">other infrastructure and to encouraging better health outcomes that may be derived from access to clean water. </w:t>
      </w:r>
      <w:r w:rsidRPr="00884BA4">
        <w:rPr>
          <w:sz w:val="21"/>
          <w:szCs w:val="21"/>
        </w:rPr>
        <w:t xml:space="preserve">The </w:t>
      </w:r>
      <w:r w:rsidR="001660A3" w:rsidRPr="00884BA4">
        <w:rPr>
          <w:sz w:val="21"/>
          <w:szCs w:val="21"/>
        </w:rPr>
        <w:t xml:space="preserve">full </w:t>
      </w:r>
      <w:r w:rsidRPr="00884BA4">
        <w:rPr>
          <w:sz w:val="21"/>
          <w:szCs w:val="21"/>
        </w:rPr>
        <w:t xml:space="preserve">benefits of having access to improved drinking water can be realised </w:t>
      </w:r>
      <w:r w:rsidR="00E45632" w:rsidRPr="00884BA4">
        <w:rPr>
          <w:sz w:val="21"/>
          <w:szCs w:val="21"/>
        </w:rPr>
        <w:t xml:space="preserve">with </w:t>
      </w:r>
      <w:r w:rsidRPr="00884BA4">
        <w:rPr>
          <w:sz w:val="21"/>
          <w:szCs w:val="21"/>
        </w:rPr>
        <w:t>improved sanitation and good hygiene practices.</w:t>
      </w:r>
      <w:r w:rsidR="001660A3" w:rsidRPr="00884BA4">
        <w:rPr>
          <w:sz w:val="21"/>
          <w:szCs w:val="21"/>
        </w:rPr>
        <w:t xml:space="preserve"> </w:t>
      </w:r>
    </w:p>
    <w:p w14:paraId="12E39398" w14:textId="5B2114EE" w:rsidR="00B74A3D" w:rsidRPr="00B74A3D" w:rsidRDefault="001660A3" w:rsidP="00B74A3D">
      <w:pPr>
        <w:spacing w:line="276" w:lineRule="auto"/>
        <w:rPr>
          <w:sz w:val="21"/>
          <w:szCs w:val="21"/>
        </w:rPr>
      </w:pPr>
      <w:r w:rsidRPr="00884BA4">
        <w:rPr>
          <w:sz w:val="21"/>
          <w:szCs w:val="21"/>
        </w:rPr>
        <w:t xml:space="preserve">Although not a priority of the implementation approach for PARTISIPA, particularly in the early years, the Program should </w:t>
      </w:r>
      <w:r w:rsidR="001F42B9" w:rsidRPr="00884BA4">
        <w:rPr>
          <w:sz w:val="21"/>
          <w:szCs w:val="21"/>
        </w:rPr>
        <w:t xml:space="preserve">encourage and support municipalities, villages and the national government to coordinate </w:t>
      </w:r>
      <w:r w:rsidRPr="00884BA4">
        <w:rPr>
          <w:sz w:val="21"/>
          <w:szCs w:val="21"/>
        </w:rPr>
        <w:t xml:space="preserve">efforts </w:t>
      </w:r>
      <w:r w:rsidR="004F3794" w:rsidRPr="00884BA4">
        <w:rPr>
          <w:sz w:val="21"/>
          <w:szCs w:val="21"/>
        </w:rPr>
        <w:t>t</w:t>
      </w:r>
      <w:r w:rsidRPr="00884BA4">
        <w:rPr>
          <w:sz w:val="21"/>
          <w:szCs w:val="21"/>
        </w:rPr>
        <w:t>o improve sanitation and hygiene</w:t>
      </w:r>
      <w:r w:rsidR="004F3794" w:rsidRPr="00884BA4">
        <w:rPr>
          <w:sz w:val="21"/>
          <w:szCs w:val="21"/>
        </w:rPr>
        <w:t xml:space="preserve"> – taking advantage of the improved infrastructure that PARTISIPA will </w:t>
      </w:r>
      <w:r w:rsidR="0070292C" w:rsidRPr="00884BA4">
        <w:rPr>
          <w:sz w:val="21"/>
          <w:szCs w:val="21"/>
        </w:rPr>
        <w:t xml:space="preserve">help to </w:t>
      </w:r>
      <w:r w:rsidR="004F3794" w:rsidRPr="00884BA4">
        <w:rPr>
          <w:sz w:val="21"/>
          <w:szCs w:val="21"/>
        </w:rPr>
        <w:t xml:space="preserve">deliver. </w:t>
      </w:r>
      <w:r w:rsidR="007454BC" w:rsidRPr="00884BA4">
        <w:rPr>
          <w:sz w:val="21"/>
          <w:szCs w:val="21"/>
        </w:rPr>
        <w:t xml:space="preserve">PARTISIPA has an opportunity to influence national WaSH monitoring and support the development of more systematic and sustainable approaches to WaSH.  </w:t>
      </w:r>
      <w:r w:rsidR="0070292C" w:rsidRPr="00884BA4">
        <w:rPr>
          <w:sz w:val="21"/>
          <w:szCs w:val="21"/>
        </w:rPr>
        <w:t>PARTISIPA should</w:t>
      </w:r>
      <w:r w:rsidRPr="00884BA4">
        <w:rPr>
          <w:sz w:val="21"/>
          <w:szCs w:val="21"/>
        </w:rPr>
        <w:t xml:space="preserve"> work with the PHD </w:t>
      </w:r>
      <w:r w:rsidR="00A3057C" w:rsidRPr="00884BA4">
        <w:rPr>
          <w:sz w:val="21"/>
          <w:szCs w:val="21"/>
        </w:rPr>
        <w:t xml:space="preserve">program </w:t>
      </w:r>
      <w:r w:rsidR="0070292C" w:rsidRPr="00884BA4">
        <w:rPr>
          <w:sz w:val="21"/>
          <w:szCs w:val="21"/>
        </w:rPr>
        <w:t>to support</w:t>
      </w:r>
      <w:r w:rsidRPr="00884BA4">
        <w:rPr>
          <w:sz w:val="21"/>
          <w:szCs w:val="21"/>
        </w:rPr>
        <w:t xml:space="preserve"> the</w:t>
      </w:r>
      <w:r w:rsidR="00A3057C" w:rsidRPr="00884BA4">
        <w:rPr>
          <w:sz w:val="21"/>
          <w:szCs w:val="21"/>
        </w:rPr>
        <w:t xml:space="preserve"> </w:t>
      </w:r>
      <w:r w:rsidRPr="00884BA4">
        <w:rPr>
          <w:sz w:val="21"/>
          <w:szCs w:val="21"/>
        </w:rPr>
        <w:t xml:space="preserve">national </w:t>
      </w:r>
      <w:r w:rsidR="00E20D80" w:rsidRPr="00884BA4">
        <w:rPr>
          <w:sz w:val="21"/>
          <w:szCs w:val="21"/>
        </w:rPr>
        <w:t>Ministry of Health, and M</w:t>
      </w:r>
      <w:r w:rsidRPr="00884BA4">
        <w:rPr>
          <w:sz w:val="21"/>
          <w:szCs w:val="21"/>
        </w:rPr>
        <w:t xml:space="preserve">unicipal </w:t>
      </w:r>
      <w:r w:rsidR="00E20D80" w:rsidRPr="00884BA4">
        <w:rPr>
          <w:sz w:val="21"/>
          <w:szCs w:val="21"/>
        </w:rPr>
        <w:t>A</w:t>
      </w:r>
      <w:r w:rsidRPr="00884BA4">
        <w:rPr>
          <w:sz w:val="21"/>
          <w:szCs w:val="21"/>
        </w:rPr>
        <w:t>dviser</w:t>
      </w:r>
      <w:r w:rsidR="00A3057C" w:rsidRPr="00884BA4">
        <w:rPr>
          <w:sz w:val="21"/>
          <w:szCs w:val="21"/>
        </w:rPr>
        <w:t>s</w:t>
      </w:r>
      <w:r w:rsidRPr="00884BA4">
        <w:rPr>
          <w:sz w:val="21"/>
          <w:szCs w:val="21"/>
        </w:rPr>
        <w:t xml:space="preserve"> </w:t>
      </w:r>
      <w:r w:rsidR="00E20D80" w:rsidRPr="00884BA4">
        <w:rPr>
          <w:sz w:val="21"/>
          <w:szCs w:val="21"/>
        </w:rPr>
        <w:t xml:space="preserve">could also </w:t>
      </w:r>
      <w:r w:rsidRPr="00884BA4">
        <w:rPr>
          <w:sz w:val="21"/>
          <w:szCs w:val="21"/>
        </w:rPr>
        <w:t xml:space="preserve">play a role in strengthening coordination with both government and non-government actors at a subnational level. </w:t>
      </w:r>
      <w:r w:rsidR="00B74A3D" w:rsidRPr="00884BA4">
        <w:rPr>
          <w:sz w:val="21"/>
          <w:szCs w:val="21"/>
        </w:rPr>
        <w:t xml:space="preserve">By </w:t>
      </w:r>
      <w:r w:rsidR="005B63C4" w:rsidRPr="00884BA4">
        <w:rPr>
          <w:sz w:val="21"/>
          <w:szCs w:val="21"/>
        </w:rPr>
        <w:t xml:space="preserve">facilitating a municipal focus on </w:t>
      </w:r>
      <w:r w:rsidR="00B74A3D" w:rsidRPr="00884BA4">
        <w:rPr>
          <w:sz w:val="21"/>
          <w:szCs w:val="21"/>
        </w:rPr>
        <w:t xml:space="preserve">WaSH </w:t>
      </w:r>
      <w:r w:rsidR="00097F0A" w:rsidRPr="00884BA4">
        <w:rPr>
          <w:sz w:val="21"/>
          <w:szCs w:val="21"/>
        </w:rPr>
        <w:t xml:space="preserve">in later years of the program, </w:t>
      </w:r>
      <w:r w:rsidR="005B63C4" w:rsidRPr="00884BA4">
        <w:rPr>
          <w:sz w:val="21"/>
          <w:szCs w:val="21"/>
        </w:rPr>
        <w:t xml:space="preserve">PARTISIPA </w:t>
      </w:r>
      <w:r w:rsidR="00097F0A" w:rsidRPr="00884BA4">
        <w:rPr>
          <w:sz w:val="21"/>
          <w:szCs w:val="21"/>
        </w:rPr>
        <w:t xml:space="preserve">could </w:t>
      </w:r>
      <w:r w:rsidR="00B74A3D" w:rsidRPr="00884BA4">
        <w:rPr>
          <w:sz w:val="21"/>
          <w:szCs w:val="21"/>
        </w:rPr>
        <w:t>strengthen political leadership around sanitation and achieve more sustainable and impactful outcomes.</w:t>
      </w:r>
    </w:p>
    <w:p w14:paraId="5246CF8A" w14:textId="3ED358BC" w:rsidR="00AB671A" w:rsidRDefault="00AB671A" w:rsidP="003C6429">
      <w:pPr>
        <w:pStyle w:val="Heading1"/>
      </w:pPr>
      <w:bookmarkStart w:id="72" w:name="_Toc57881052"/>
      <w:r>
        <w:t>Cross-Cutting Themes</w:t>
      </w:r>
      <w:bookmarkEnd w:id="72"/>
    </w:p>
    <w:p w14:paraId="4638F094" w14:textId="366309E8" w:rsidR="0015509A" w:rsidRDefault="003A1B83" w:rsidP="00B24258">
      <w:pPr>
        <w:pStyle w:val="Heading2"/>
      </w:pPr>
      <w:bookmarkStart w:id="73" w:name="_Toc57881053"/>
      <w:r>
        <w:t xml:space="preserve">Gender </w:t>
      </w:r>
      <w:r w:rsidR="00A71218">
        <w:t>E</w:t>
      </w:r>
      <w:r>
        <w:t xml:space="preserve">quality, </w:t>
      </w:r>
      <w:r w:rsidR="00A71218">
        <w:t>D</w:t>
      </w:r>
      <w:r>
        <w:t xml:space="preserve">isability and </w:t>
      </w:r>
      <w:r w:rsidR="00A71218">
        <w:t>S</w:t>
      </w:r>
      <w:r>
        <w:t xml:space="preserve">ocial </w:t>
      </w:r>
      <w:r w:rsidR="00A71218">
        <w:t>I</w:t>
      </w:r>
      <w:r>
        <w:t>nclusion</w:t>
      </w:r>
      <w:bookmarkEnd w:id="73"/>
    </w:p>
    <w:p w14:paraId="0A82AB31" w14:textId="74146B16" w:rsidR="00EC450F" w:rsidRDefault="003A1B83" w:rsidP="00B24258">
      <w:pPr>
        <w:rPr>
          <w:sz w:val="21"/>
          <w:szCs w:val="21"/>
        </w:rPr>
      </w:pPr>
      <w:r>
        <w:rPr>
          <w:sz w:val="21"/>
          <w:szCs w:val="21"/>
        </w:rPr>
        <w:t>Gender equality, disability and social inclusion</w:t>
      </w:r>
      <w:r w:rsidR="00697A5E" w:rsidRPr="00104FF1">
        <w:rPr>
          <w:sz w:val="21"/>
          <w:szCs w:val="21"/>
        </w:rPr>
        <w:t xml:space="preserve"> </w:t>
      </w:r>
      <w:r w:rsidR="00107650" w:rsidRPr="00104FF1">
        <w:rPr>
          <w:sz w:val="21"/>
          <w:szCs w:val="21"/>
        </w:rPr>
        <w:t>(</w:t>
      </w:r>
      <w:r>
        <w:rPr>
          <w:sz w:val="21"/>
          <w:szCs w:val="21"/>
        </w:rPr>
        <w:t>GEDSI</w:t>
      </w:r>
      <w:r w:rsidR="00107650" w:rsidRPr="00104FF1">
        <w:rPr>
          <w:sz w:val="21"/>
          <w:szCs w:val="21"/>
        </w:rPr>
        <w:t xml:space="preserve">) </w:t>
      </w:r>
      <w:r w:rsidR="00697A5E" w:rsidRPr="00104FF1">
        <w:rPr>
          <w:sz w:val="21"/>
          <w:szCs w:val="21"/>
        </w:rPr>
        <w:t xml:space="preserve">will </w:t>
      </w:r>
      <w:r w:rsidR="00226450" w:rsidRPr="00104FF1">
        <w:rPr>
          <w:sz w:val="21"/>
          <w:szCs w:val="21"/>
        </w:rPr>
        <w:t>be a</w:t>
      </w:r>
      <w:r w:rsidR="00697A5E" w:rsidRPr="00104FF1">
        <w:rPr>
          <w:sz w:val="21"/>
          <w:szCs w:val="21"/>
        </w:rPr>
        <w:t xml:space="preserve"> priority throughout the implementation of PARTISIPA and reported upon </w:t>
      </w:r>
      <w:r w:rsidR="0090042C" w:rsidRPr="00104FF1">
        <w:rPr>
          <w:sz w:val="21"/>
          <w:szCs w:val="21"/>
        </w:rPr>
        <w:t xml:space="preserve">through the M&amp;E system that will also promote learning and adaptation in order to strengthen approaches over time. </w:t>
      </w:r>
      <w:r w:rsidR="00EC450F" w:rsidRPr="00104FF1">
        <w:rPr>
          <w:sz w:val="21"/>
          <w:szCs w:val="21"/>
        </w:rPr>
        <w:t xml:space="preserve">PNDS has </w:t>
      </w:r>
      <w:r w:rsidR="00456603">
        <w:rPr>
          <w:sz w:val="21"/>
          <w:szCs w:val="21"/>
        </w:rPr>
        <w:t>supported</w:t>
      </w:r>
      <w:r w:rsidR="00456603" w:rsidRPr="00104FF1">
        <w:rPr>
          <w:sz w:val="21"/>
          <w:szCs w:val="21"/>
        </w:rPr>
        <w:t xml:space="preserve"> </w:t>
      </w:r>
      <w:r w:rsidR="00456603">
        <w:rPr>
          <w:sz w:val="21"/>
          <w:szCs w:val="21"/>
        </w:rPr>
        <w:t>progress towards</w:t>
      </w:r>
      <w:r w:rsidR="006F2960" w:rsidRPr="00104FF1">
        <w:rPr>
          <w:sz w:val="21"/>
          <w:szCs w:val="21"/>
        </w:rPr>
        <w:t xml:space="preserve"> gender equality through the implementation of the </w:t>
      </w:r>
      <w:r w:rsidR="00FA2E41" w:rsidRPr="00104FF1">
        <w:rPr>
          <w:sz w:val="21"/>
          <w:szCs w:val="21"/>
        </w:rPr>
        <w:t xml:space="preserve">community-driven development </w:t>
      </w:r>
      <w:r w:rsidR="006F2960" w:rsidRPr="00104FF1">
        <w:rPr>
          <w:sz w:val="21"/>
          <w:szCs w:val="21"/>
        </w:rPr>
        <w:t xml:space="preserve">approach, including by </w:t>
      </w:r>
      <w:r w:rsidR="00515C93">
        <w:rPr>
          <w:sz w:val="21"/>
          <w:szCs w:val="21"/>
        </w:rPr>
        <w:t xml:space="preserve">promoting women’s participation </w:t>
      </w:r>
      <w:r w:rsidR="006F2960" w:rsidRPr="00104FF1">
        <w:rPr>
          <w:sz w:val="21"/>
          <w:szCs w:val="21"/>
        </w:rPr>
        <w:t xml:space="preserve">in decision making and in employment at the village level.  However, </w:t>
      </w:r>
      <w:r w:rsidR="0066263D" w:rsidRPr="00104FF1">
        <w:rPr>
          <w:sz w:val="21"/>
          <w:szCs w:val="21"/>
        </w:rPr>
        <w:t xml:space="preserve">at the central and municipal levels of government there is less attention to issues of </w:t>
      </w:r>
      <w:r>
        <w:rPr>
          <w:sz w:val="21"/>
          <w:szCs w:val="21"/>
        </w:rPr>
        <w:t xml:space="preserve">gender equality </w:t>
      </w:r>
      <w:r w:rsidR="008C54BC">
        <w:rPr>
          <w:sz w:val="21"/>
          <w:szCs w:val="21"/>
        </w:rPr>
        <w:t xml:space="preserve">and disability </w:t>
      </w:r>
      <w:r>
        <w:rPr>
          <w:sz w:val="21"/>
          <w:szCs w:val="21"/>
        </w:rPr>
        <w:t>and social inclusion</w:t>
      </w:r>
      <w:r w:rsidR="0066263D" w:rsidRPr="00104FF1">
        <w:rPr>
          <w:sz w:val="21"/>
          <w:szCs w:val="21"/>
        </w:rPr>
        <w:t xml:space="preserve"> both within the bureaucracies and as a policy priority</w:t>
      </w:r>
      <w:r w:rsidR="008C54BC">
        <w:rPr>
          <w:sz w:val="21"/>
          <w:szCs w:val="21"/>
        </w:rPr>
        <w:t xml:space="preserve">. </w:t>
      </w:r>
      <w:r w:rsidR="00F16925" w:rsidRPr="00104FF1">
        <w:rPr>
          <w:sz w:val="21"/>
          <w:szCs w:val="21"/>
        </w:rPr>
        <w:t>With its larger scope and reach</w:t>
      </w:r>
      <w:r w:rsidR="0030125B" w:rsidRPr="00104FF1">
        <w:rPr>
          <w:sz w:val="21"/>
          <w:szCs w:val="21"/>
        </w:rPr>
        <w:t>, DFAT</w:t>
      </w:r>
      <w:r w:rsidR="00F16925" w:rsidRPr="00104FF1">
        <w:rPr>
          <w:sz w:val="21"/>
          <w:szCs w:val="21"/>
        </w:rPr>
        <w:t xml:space="preserve"> is well placed to </w:t>
      </w:r>
      <w:r w:rsidR="009A11BF">
        <w:rPr>
          <w:sz w:val="21"/>
          <w:szCs w:val="21"/>
        </w:rPr>
        <w:t>support</w:t>
      </w:r>
      <w:r w:rsidR="00F16925" w:rsidRPr="00104FF1">
        <w:rPr>
          <w:sz w:val="21"/>
          <w:szCs w:val="21"/>
        </w:rPr>
        <w:t xml:space="preserve"> </w:t>
      </w:r>
      <w:r w:rsidR="0061757D" w:rsidRPr="00104FF1">
        <w:rPr>
          <w:sz w:val="21"/>
          <w:szCs w:val="21"/>
        </w:rPr>
        <w:t xml:space="preserve">GoTL </w:t>
      </w:r>
      <w:r w:rsidR="0030125B" w:rsidRPr="00104FF1">
        <w:rPr>
          <w:sz w:val="21"/>
          <w:szCs w:val="21"/>
        </w:rPr>
        <w:t>polic</w:t>
      </w:r>
      <w:r w:rsidR="009A11BF">
        <w:rPr>
          <w:sz w:val="21"/>
          <w:szCs w:val="21"/>
        </w:rPr>
        <w:t>ies</w:t>
      </w:r>
      <w:r w:rsidR="0030125B" w:rsidRPr="00104FF1">
        <w:rPr>
          <w:sz w:val="21"/>
          <w:szCs w:val="21"/>
        </w:rPr>
        <w:t xml:space="preserve"> on these issues through the PARTISIPA program. </w:t>
      </w:r>
    </w:p>
    <w:p w14:paraId="12A6F02A" w14:textId="707B8645" w:rsidR="00252FE0" w:rsidRDefault="00FD779F" w:rsidP="00B24258">
      <w:r w:rsidRPr="008A4565">
        <w:rPr>
          <w:sz w:val="21"/>
          <w:szCs w:val="21"/>
        </w:rPr>
        <w:t xml:space="preserve">PARTISIPA will draw upon the lessons from implementation of PNDS SP, </w:t>
      </w:r>
      <w:r w:rsidR="00355055" w:rsidRPr="008A4565">
        <w:rPr>
          <w:sz w:val="21"/>
          <w:szCs w:val="21"/>
        </w:rPr>
        <w:t>the PARTISIPA Interim program, and other investments such as the DFAT funded N</w:t>
      </w:r>
      <w:r w:rsidR="00D935C7">
        <w:rPr>
          <w:sz w:val="21"/>
          <w:szCs w:val="21"/>
        </w:rPr>
        <w:t>abilan</w:t>
      </w:r>
      <w:r w:rsidR="00355055" w:rsidRPr="008A4565">
        <w:rPr>
          <w:sz w:val="21"/>
          <w:szCs w:val="21"/>
        </w:rPr>
        <w:t xml:space="preserve"> Program, to continue and build upon a strong focus on gender equality</w:t>
      </w:r>
      <w:r w:rsidR="007B48EC" w:rsidRPr="008A4565">
        <w:rPr>
          <w:sz w:val="21"/>
          <w:szCs w:val="21"/>
        </w:rPr>
        <w:t xml:space="preserve">, disability and social inclusion. The following activities are proposed </w:t>
      </w:r>
      <w:r w:rsidR="00C30FC4" w:rsidRPr="008A4565">
        <w:rPr>
          <w:sz w:val="21"/>
          <w:szCs w:val="21"/>
        </w:rPr>
        <w:t>for PARTISIPA</w:t>
      </w:r>
      <w:r w:rsidR="008A12E6" w:rsidRPr="008A4565">
        <w:rPr>
          <w:sz w:val="21"/>
          <w:szCs w:val="21"/>
        </w:rPr>
        <w:t>.</w:t>
      </w:r>
      <w:r w:rsidR="008A12E6" w:rsidRPr="00252FE0">
        <w:t xml:space="preserve"> </w:t>
      </w:r>
    </w:p>
    <w:p w14:paraId="74B09EBD" w14:textId="78773805" w:rsidR="00355055" w:rsidRDefault="00A0738F" w:rsidP="00B24258">
      <w:pPr>
        <w:pStyle w:val="Heading3"/>
      </w:pPr>
      <w:bookmarkStart w:id="74" w:name="_Toc57881054"/>
      <w:r>
        <w:t>GEDSI Approaches and Methodologies:</w:t>
      </w:r>
      <w:bookmarkEnd w:id="74"/>
    </w:p>
    <w:p w14:paraId="71B131BF" w14:textId="5DD57ACC" w:rsidR="00C61BF7" w:rsidRPr="008A4565" w:rsidRDefault="00355055" w:rsidP="00B24258">
      <w:pPr>
        <w:pStyle w:val="ListParagraph"/>
        <w:numPr>
          <w:ilvl w:val="0"/>
          <w:numId w:val="41"/>
        </w:numPr>
        <w:spacing w:line="276" w:lineRule="auto"/>
        <w:contextualSpacing w:val="0"/>
        <w:rPr>
          <w:sz w:val="21"/>
          <w:szCs w:val="21"/>
        </w:rPr>
      </w:pPr>
      <w:r w:rsidRPr="008A4565">
        <w:rPr>
          <w:sz w:val="21"/>
          <w:szCs w:val="21"/>
        </w:rPr>
        <w:t xml:space="preserve">PARTISIPA, by supporting improved service delivery and community infrastructure will benefit the livelihoods and wellbeing of women and men in all sukus. Since 2013, PNDS infrastructure has benefitted slightly more women than men and this is expected to continue. </w:t>
      </w:r>
      <w:r w:rsidR="00C30FC4" w:rsidRPr="008A4565">
        <w:rPr>
          <w:sz w:val="21"/>
          <w:szCs w:val="21"/>
        </w:rPr>
        <w:t xml:space="preserve">This is a result of a determined and focused effort on the part of the GoTL, supported by </w:t>
      </w:r>
      <w:r w:rsidR="00456603">
        <w:rPr>
          <w:sz w:val="21"/>
          <w:szCs w:val="21"/>
        </w:rPr>
        <w:t>DFAT’s investment</w:t>
      </w:r>
      <w:r w:rsidR="00C30FC4" w:rsidRPr="008A4565">
        <w:rPr>
          <w:sz w:val="21"/>
          <w:szCs w:val="21"/>
        </w:rPr>
        <w:t xml:space="preserve">. </w:t>
      </w:r>
      <w:r w:rsidR="00D14F9C" w:rsidRPr="008A4565">
        <w:rPr>
          <w:sz w:val="21"/>
          <w:szCs w:val="21"/>
        </w:rPr>
        <w:t>PARTISIPA will continue to support PNDS to ensure women are actively engaged, on equal footing, in community decision making on infrastructure priorities for their communities. The program is working towards a 40 per cent target for socialization and decision making processes and has in place structures for women-only meetings for priority settings. To date around a quarter of infrastructure built was selected from women-only priorities.</w:t>
      </w:r>
      <w:r w:rsidR="00D935C7">
        <w:rPr>
          <w:sz w:val="21"/>
          <w:szCs w:val="21"/>
        </w:rPr>
        <w:t xml:space="preserve"> </w:t>
      </w:r>
    </w:p>
    <w:p w14:paraId="0DA5519A" w14:textId="61C38385" w:rsidR="00C30FC4" w:rsidRPr="008A4565" w:rsidRDefault="00C30FC4" w:rsidP="00B24258">
      <w:pPr>
        <w:pStyle w:val="ListParagraph"/>
        <w:numPr>
          <w:ilvl w:val="0"/>
          <w:numId w:val="41"/>
        </w:numPr>
        <w:spacing w:line="276" w:lineRule="auto"/>
        <w:contextualSpacing w:val="0"/>
        <w:rPr>
          <w:sz w:val="21"/>
          <w:szCs w:val="21"/>
        </w:rPr>
      </w:pPr>
      <w:r w:rsidRPr="008A4565">
        <w:rPr>
          <w:sz w:val="21"/>
          <w:szCs w:val="21"/>
        </w:rPr>
        <w:t xml:space="preserve">PARTISIPA will </w:t>
      </w:r>
      <w:r w:rsidR="00D935C7">
        <w:rPr>
          <w:sz w:val="21"/>
          <w:szCs w:val="21"/>
        </w:rPr>
        <w:t xml:space="preserve">support PNDS to </w:t>
      </w:r>
      <w:r w:rsidRPr="008A4565">
        <w:rPr>
          <w:sz w:val="21"/>
          <w:szCs w:val="21"/>
        </w:rPr>
        <w:t>replicate these successful inclusion methodologies for people with a disability,</w:t>
      </w:r>
      <w:r w:rsidR="005C2BB6" w:rsidRPr="008A4565">
        <w:rPr>
          <w:sz w:val="21"/>
          <w:szCs w:val="21"/>
        </w:rPr>
        <w:t xml:space="preserve"> for example through dedicated reference groups for infrastructure decision making and construction</w:t>
      </w:r>
      <w:r w:rsidR="00D14F9C" w:rsidRPr="008A4565">
        <w:rPr>
          <w:sz w:val="21"/>
          <w:szCs w:val="21"/>
        </w:rPr>
        <w:t>, and us</w:t>
      </w:r>
      <w:r w:rsidR="001D7524" w:rsidRPr="008A4565">
        <w:rPr>
          <w:sz w:val="21"/>
          <w:szCs w:val="21"/>
        </w:rPr>
        <w:t>ing</w:t>
      </w:r>
      <w:r w:rsidR="00D14F9C" w:rsidRPr="008A4565">
        <w:rPr>
          <w:sz w:val="21"/>
          <w:szCs w:val="21"/>
        </w:rPr>
        <w:t xml:space="preserve"> quota systems and structures for representation </w:t>
      </w:r>
      <w:r w:rsidR="001D7524" w:rsidRPr="008A4565">
        <w:rPr>
          <w:sz w:val="21"/>
          <w:szCs w:val="21"/>
        </w:rPr>
        <w:t xml:space="preserve">of people with disabilities </w:t>
      </w:r>
      <w:r w:rsidR="00D14F9C" w:rsidRPr="008A4565">
        <w:rPr>
          <w:sz w:val="21"/>
          <w:szCs w:val="21"/>
        </w:rPr>
        <w:t>on Community Management Teams for PNDS</w:t>
      </w:r>
      <w:r w:rsidR="005C2BB6" w:rsidRPr="008A4565">
        <w:rPr>
          <w:sz w:val="21"/>
          <w:szCs w:val="21"/>
        </w:rPr>
        <w:t xml:space="preserve">. </w:t>
      </w:r>
      <w:r w:rsidR="00D14F9C" w:rsidRPr="008A4565">
        <w:rPr>
          <w:sz w:val="21"/>
          <w:szCs w:val="21"/>
        </w:rPr>
        <w:t xml:space="preserve"> </w:t>
      </w:r>
      <w:r w:rsidR="0014738F" w:rsidRPr="008A4565">
        <w:rPr>
          <w:sz w:val="21"/>
          <w:szCs w:val="21"/>
        </w:rPr>
        <w:t xml:space="preserve">The SOPs and new GEDSI guidelines will provide practical guidance to support implementation.  </w:t>
      </w:r>
    </w:p>
    <w:p w14:paraId="46AD5461" w14:textId="62346F9D" w:rsidR="00355055" w:rsidRPr="008A4565" w:rsidRDefault="00355055" w:rsidP="00B24258">
      <w:pPr>
        <w:pStyle w:val="ListParagraph"/>
        <w:numPr>
          <w:ilvl w:val="0"/>
          <w:numId w:val="41"/>
        </w:numPr>
        <w:spacing w:line="276" w:lineRule="auto"/>
        <w:contextualSpacing w:val="0"/>
        <w:rPr>
          <w:sz w:val="21"/>
          <w:szCs w:val="21"/>
        </w:rPr>
      </w:pPr>
      <w:r w:rsidRPr="008A4565">
        <w:rPr>
          <w:sz w:val="21"/>
          <w:szCs w:val="21"/>
        </w:rPr>
        <w:t xml:space="preserve">With PARTISIPA’s support, PNDS previously piloted an Economic Return Program which built on the initial economic investment of infrastructure to expand impact such as providing grants to communities to build fish farms using improved irrigation schemes. </w:t>
      </w:r>
      <w:r w:rsidR="00C71B1F" w:rsidRPr="008A4565">
        <w:rPr>
          <w:sz w:val="21"/>
          <w:szCs w:val="21"/>
        </w:rPr>
        <w:t xml:space="preserve">PARTISIPA should support GoTL to </w:t>
      </w:r>
      <w:r w:rsidRPr="008A4565">
        <w:rPr>
          <w:sz w:val="21"/>
          <w:szCs w:val="21"/>
        </w:rPr>
        <w:t>revisit this approach</w:t>
      </w:r>
      <w:r w:rsidR="00321A29" w:rsidRPr="008A4565">
        <w:rPr>
          <w:sz w:val="21"/>
          <w:szCs w:val="21"/>
        </w:rPr>
        <w:t xml:space="preserve"> </w:t>
      </w:r>
      <w:r w:rsidR="005C2BB6" w:rsidRPr="008A4565">
        <w:rPr>
          <w:sz w:val="21"/>
          <w:szCs w:val="21"/>
        </w:rPr>
        <w:t xml:space="preserve">with a specific focus on </w:t>
      </w:r>
      <w:r w:rsidR="00BE3CDD" w:rsidRPr="008A4565">
        <w:rPr>
          <w:sz w:val="21"/>
          <w:szCs w:val="21"/>
        </w:rPr>
        <w:t xml:space="preserve">GEDSI, to build economic opportunities. </w:t>
      </w:r>
      <w:r w:rsidRPr="008A4565">
        <w:rPr>
          <w:sz w:val="21"/>
          <w:szCs w:val="21"/>
        </w:rPr>
        <w:t xml:space="preserve"> </w:t>
      </w:r>
    </w:p>
    <w:p w14:paraId="75FB808D" w14:textId="7D4444B1" w:rsidR="001E2BEE" w:rsidRPr="008A4565" w:rsidRDefault="00355055" w:rsidP="00B24258">
      <w:pPr>
        <w:pStyle w:val="ListParagraph"/>
        <w:numPr>
          <w:ilvl w:val="0"/>
          <w:numId w:val="41"/>
        </w:numPr>
        <w:spacing w:line="276" w:lineRule="auto"/>
        <w:contextualSpacing w:val="0"/>
        <w:rPr>
          <w:sz w:val="21"/>
          <w:szCs w:val="21"/>
        </w:rPr>
      </w:pPr>
      <w:r w:rsidRPr="008A4565">
        <w:rPr>
          <w:sz w:val="21"/>
          <w:szCs w:val="21"/>
        </w:rPr>
        <w:t>To date, PNDS has not achieved its</w:t>
      </w:r>
      <w:r w:rsidR="00F10FDF" w:rsidRPr="008A4565">
        <w:rPr>
          <w:sz w:val="21"/>
          <w:szCs w:val="21"/>
        </w:rPr>
        <w:t xml:space="preserve"> </w:t>
      </w:r>
      <w:r w:rsidRPr="008A4565">
        <w:rPr>
          <w:sz w:val="21"/>
          <w:szCs w:val="21"/>
        </w:rPr>
        <w:t>target for</w:t>
      </w:r>
      <w:r w:rsidR="00F10FDF" w:rsidRPr="008A4565">
        <w:rPr>
          <w:sz w:val="21"/>
          <w:szCs w:val="21"/>
        </w:rPr>
        <w:t xml:space="preserve"> female </w:t>
      </w:r>
      <w:r w:rsidRPr="008A4565">
        <w:rPr>
          <w:sz w:val="21"/>
          <w:szCs w:val="21"/>
        </w:rPr>
        <w:t>labour participation (30%), despite some adaptations to work (such as task</w:t>
      </w:r>
      <w:r w:rsidR="00321A29" w:rsidRPr="008A4565">
        <w:rPr>
          <w:sz w:val="21"/>
          <w:szCs w:val="21"/>
        </w:rPr>
        <w:t>-</w:t>
      </w:r>
      <w:r w:rsidRPr="008A4565">
        <w:rPr>
          <w:sz w:val="21"/>
          <w:szCs w:val="21"/>
        </w:rPr>
        <w:t>based inputs)</w:t>
      </w:r>
      <w:r w:rsidR="00F10FDF" w:rsidRPr="008A4565">
        <w:rPr>
          <w:sz w:val="21"/>
          <w:szCs w:val="21"/>
        </w:rPr>
        <w:t xml:space="preserve">. </w:t>
      </w:r>
      <w:r w:rsidR="002B2C27" w:rsidRPr="008A4565">
        <w:rPr>
          <w:sz w:val="21"/>
          <w:szCs w:val="21"/>
        </w:rPr>
        <w:t xml:space="preserve">PARTISIPA will </w:t>
      </w:r>
      <w:r w:rsidRPr="008A4565">
        <w:rPr>
          <w:sz w:val="21"/>
          <w:szCs w:val="21"/>
        </w:rPr>
        <w:t>conduct research to understand better the constraints and barriers that prevent women</w:t>
      </w:r>
      <w:r w:rsidR="00F10FDF" w:rsidRPr="008A4565">
        <w:rPr>
          <w:sz w:val="21"/>
          <w:szCs w:val="21"/>
        </w:rPr>
        <w:t>, people with disabilities and other marginalised groups from</w:t>
      </w:r>
      <w:r w:rsidRPr="008A4565">
        <w:rPr>
          <w:sz w:val="21"/>
          <w:szCs w:val="21"/>
        </w:rPr>
        <w:t xml:space="preserve"> participating</w:t>
      </w:r>
      <w:r w:rsidR="00F10FDF" w:rsidRPr="008A4565">
        <w:rPr>
          <w:sz w:val="21"/>
          <w:szCs w:val="21"/>
        </w:rPr>
        <w:t xml:space="preserve"> in employment opportunities. </w:t>
      </w:r>
      <w:r w:rsidR="002B2C27" w:rsidRPr="008A4565">
        <w:rPr>
          <w:sz w:val="21"/>
          <w:szCs w:val="21"/>
        </w:rPr>
        <w:t xml:space="preserve">This should include </w:t>
      </w:r>
      <w:r w:rsidR="001E2BEE" w:rsidRPr="008A4565">
        <w:rPr>
          <w:sz w:val="21"/>
          <w:szCs w:val="21"/>
        </w:rPr>
        <w:t>r</w:t>
      </w:r>
      <w:r w:rsidRPr="008A4565">
        <w:rPr>
          <w:sz w:val="21"/>
          <w:szCs w:val="21"/>
        </w:rPr>
        <w:t xml:space="preserve">esearch on </w:t>
      </w:r>
      <w:r w:rsidR="009A11BF" w:rsidRPr="008A4565">
        <w:rPr>
          <w:sz w:val="21"/>
          <w:szCs w:val="21"/>
        </w:rPr>
        <w:t>shifting economic and power dynamics</w:t>
      </w:r>
      <w:r w:rsidR="009A11BF">
        <w:rPr>
          <w:sz w:val="21"/>
          <w:szCs w:val="21"/>
        </w:rPr>
        <w:t>, including the possibility of</w:t>
      </w:r>
      <w:r w:rsidR="001E2BEE" w:rsidRPr="008A4565">
        <w:rPr>
          <w:sz w:val="21"/>
          <w:szCs w:val="21"/>
        </w:rPr>
        <w:t xml:space="preserve"> </w:t>
      </w:r>
      <w:r w:rsidRPr="008A4565">
        <w:rPr>
          <w:sz w:val="21"/>
          <w:szCs w:val="21"/>
        </w:rPr>
        <w:t>backlash and enhance</w:t>
      </w:r>
      <w:r w:rsidR="001E2BEE" w:rsidRPr="008A4565">
        <w:rPr>
          <w:sz w:val="21"/>
          <w:szCs w:val="21"/>
        </w:rPr>
        <w:t>d</w:t>
      </w:r>
      <w:r w:rsidRPr="008A4565">
        <w:rPr>
          <w:sz w:val="21"/>
          <w:szCs w:val="21"/>
        </w:rPr>
        <w:t xml:space="preserve"> risk of violence within households</w:t>
      </w:r>
      <w:r w:rsidR="009A11BF">
        <w:rPr>
          <w:sz w:val="21"/>
          <w:szCs w:val="21"/>
        </w:rPr>
        <w:t>.</w:t>
      </w:r>
      <w:r w:rsidRPr="008A4565">
        <w:rPr>
          <w:sz w:val="21"/>
          <w:szCs w:val="21"/>
        </w:rPr>
        <w:t xml:space="preserve"> . </w:t>
      </w:r>
    </w:p>
    <w:p w14:paraId="6285DB18" w14:textId="3F0C3E40" w:rsidR="00124D42" w:rsidRPr="008A4565" w:rsidRDefault="00355055" w:rsidP="00B24258">
      <w:pPr>
        <w:pStyle w:val="ListParagraph"/>
        <w:numPr>
          <w:ilvl w:val="0"/>
          <w:numId w:val="41"/>
        </w:numPr>
        <w:spacing w:line="276" w:lineRule="auto"/>
        <w:contextualSpacing w:val="0"/>
        <w:rPr>
          <w:sz w:val="21"/>
          <w:szCs w:val="21"/>
        </w:rPr>
      </w:pPr>
      <w:r w:rsidRPr="008A4565">
        <w:rPr>
          <w:sz w:val="21"/>
          <w:szCs w:val="21"/>
        </w:rPr>
        <w:t xml:space="preserve">Current PNDS training includes </w:t>
      </w:r>
      <w:r w:rsidR="009A11BF">
        <w:rPr>
          <w:sz w:val="21"/>
          <w:szCs w:val="21"/>
        </w:rPr>
        <w:t>two</w:t>
      </w:r>
      <w:r w:rsidRPr="008A4565">
        <w:rPr>
          <w:sz w:val="21"/>
          <w:szCs w:val="21"/>
        </w:rPr>
        <w:t xml:space="preserve"> modules (out of 12) on women’s empowerment and gender equality. </w:t>
      </w:r>
      <w:r w:rsidR="00363CFC" w:rsidRPr="008A4565">
        <w:rPr>
          <w:sz w:val="21"/>
          <w:szCs w:val="21"/>
        </w:rPr>
        <w:t xml:space="preserve">PARTISIPA will add modules on </w:t>
      </w:r>
      <w:r w:rsidR="00124D42" w:rsidRPr="008A4565">
        <w:rPr>
          <w:sz w:val="21"/>
          <w:szCs w:val="21"/>
        </w:rPr>
        <w:t xml:space="preserve">inclusion of people with a disability and other marginalised groups. </w:t>
      </w:r>
      <w:r w:rsidR="00456603">
        <w:rPr>
          <w:sz w:val="21"/>
          <w:szCs w:val="21"/>
        </w:rPr>
        <w:t>Women’s rights organisations and Disabled People’s Organisations</w:t>
      </w:r>
      <w:r w:rsidR="00124D42" w:rsidRPr="008A4565">
        <w:rPr>
          <w:sz w:val="21"/>
          <w:szCs w:val="21"/>
        </w:rPr>
        <w:t xml:space="preserve"> should be engaged to contribute substance to such training and potentially provide the training. </w:t>
      </w:r>
      <w:r w:rsidR="001616F1" w:rsidRPr="008A4565">
        <w:rPr>
          <w:sz w:val="21"/>
          <w:szCs w:val="21"/>
        </w:rPr>
        <w:t>It will ensure equal access to training opportunities to equip women and people with disabilities for work. This may include training in financial management, technical construction, facilitation and communication, M&amp;E and public speaking.</w:t>
      </w:r>
    </w:p>
    <w:p w14:paraId="33244022" w14:textId="1F2CC7B4" w:rsidR="00355055" w:rsidRPr="008A4565" w:rsidRDefault="00355055" w:rsidP="00B24258">
      <w:pPr>
        <w:pStyle w:val="ListParagraph"/>
        <w:numPr>
          <w:ilvl w:val="0"/>
          <w:numId w:val="41"/>
        </w:numPr>
        <w:spacing w:line="276" w:lineRule="auto"/>
        <w:contextualSpacing w:val="0"/>
        <w:rPr>
          <w:sz w:val="21"/>
          <w:szCs w:val="21"/>
        </w:rPr>
      </w:pPr>
      <w:r w:rsidRPr="008A4565">
        <w:rPr>
          <w:sz w:val="21"/>
          <w:szCs w:val="21"/>
        </w:rPr>
        <w:t>PARTISIPA will support government partners (PNDS, MoPW, municipal administrations) to achieve national gender equality objectives set out in the Maubisse declaration, Strategic Development Plan and Government programs</w:t>
      </w:r>
      <w:r w:rsidR="00323FFC" w:rsidRPr="008A4565">
        <w:rPr>
          <w:sz w:val="21"/>
          <w:szCs w:val="21"/>
        </w:rPr>
        <w:t>, and to implement the National Disability Action Plan (2020)</w:t>
      </w:r>
      <w:r w:rsidR="000B65DC">
        <w:rPr>
          <w:sz w:val="21"/>
          <w:szCs w:val="21"/>
        </w:rPr>
        <w:t>, as well as inclusion objectives established in the draft Disability National Action Plan</w:t>
      </w:r>
    </w:p>
    <w:p w14:paraId="4352A975" w14:textId="53BCF225" w:rsidR="00355055" w:rsidRPr="008A4565" w:rsidRDefault="00355055" w:rsidP="00B24258">
      <w:pPr>
        <w:pStyle w:val="ListParagraph"/>
        <w:numPr>
          <w:ilvl w:val="0"/>
          <w:numId w:val="41"/>
        </w:numPr>
        <w:spacing w:line="276" w:lineRule="auto"/>
        <w:contextualSpacing w:val="0"/>
        <w:rPr>
          <w:sz w:val="21"/>
          <w:szCs w:val="21"/>
        </w:rPr>
      </w:pPr>
      <w:r w:rsidRPr="008A4565">
        <w:rPr>
          <w:sz w:val="21"/>
          <w:szCs w:val="21"/>
        </w:rPr>
        <w:t>PARTISIPA will support cross-suku visits to showcase good practice approaches and problem solv</w:t>
      </w:r>
      <w:r w:rsidR="009A11BF">
        <w:rPr>
          <w:sz w:val="21"/>
          <w:szCs w:val="21"/>
        </w:rPr>
        <w:t>ing</w:t>
      </w:r>
      <w:r w:rsidRPr="008A4565">
        <w:rPr>
          <w:sz w:val="21"/>
          <w:szCs w:val="21"/>
        </w:rPr>
        <w:t>.</w:t>
      </w:r>
      <w:r w:rsidR="00EA107E" w:rsidRPr="008A4565">
        <w:rPr>
          <w:sz w:val="21"/>
          <w:szCs w:val="21"/>
        </w:rPr>
        <w:t xml:space="preserve"> PARTISIPA will use public diplomacy and communications to promote women’s leadership, including through social media, case studies and radio talk shows.</w:t>
      </w:r>
    </w:p>
    <w:p w14:paraId="5FAC9F0E" w14:textId="66B8C0C4" w:rsidR="00A82C8D" w:rsidRPr="008A4565" w:rsidRDefault="00502DE4" w:rsidP="00B24258">
      <w:pPr>
        <w:pStyle w:val="ListParagraph"/>
        <w:numPr>
          <w:ilvl w:val="0"/>
          <w:numId w:val="41"/>
        </w:numPr>
        <w:spacing w:line="276" w:lineRule="auto"/>
        <w:contextualSpacing w:val="0"/>
        <w:rPr>
          <w:sz w:val="21"/>
          <w:szCs w:val="21"/>
        </w:rPr>
      </w:pPr>
      <w:r w:rsidRPr="008A4565">
        <w:rPr>
          <w:sz w:val="21"/>
          <w:szCs w:val="21"/>
        </w:rPr>
        <w:t xml:space="preserve">The program will support GoTL and civil society groups to conduct a GEDSI audit of the budget and/or specific ministries throughout the life of the Program. </w:t>
      </w:r>
      <w:r w:rsidR="00355055" w:rsidRPr="008A4565">
        <w:rPr>
          <w:sz w:val="21"/>
          <w:szCs w:val="21"/>
        </w:rPr>
        <w:t xml:space="preserve">PARTISIPA will support the collection and analysis of </w:t>
      </w:r>
      <w:r w:rsidRPr="008A4565">
        <w:rPr>
          <w:sz w:val="21"/>
          <w:szCs w:val="21"/>
        </w:rPr>
        <w:t>GEDSI</w:t>
      </w:r>
      <w:r w:rsidR="00355055" w:rsidRPr="008A4565">
        <w:rPr>
          <w:sz w:val="21"/>
          <w:szCs w:val="21"/>
        </w:rPr>
        <w:t xml:space="preserve"> disaggregated data for GoTL programs such as PNDS. PARTISIPA will support social audit functions, either technically or financially, including of PNDS.</w:t>
      </w:r>
    </w:p>
    <w:p w14:paraId="5DC2B9D4" w14:textId="091266B4" w:rsidR="00A82C8D" w:rsidRPr="008A4565" w:rsidRDefault="00A82C8D" w:rsidP="00B24258">
      <w:pPr>
        <w:pStyle w:val="Heading3"/>
      </w:pPr>
      <w:bookmarkStart w:id="75" w:name="_Toc57881055"/>
      <w:r w:rsidRPr="008A4565">
        <w:t>Mainstreaming GEDSI within PARTISIPA:</w:t>
      </w:r>
      <w:bookmarkEnd w:id="75"/>
      <w:r w:rsidRPr="008A4565">
        <w:t xml:space="preserve"> </w:t>
      </w:r>
    </w:p>
    <w:p w14:paraId="58B0E78D" w14:textId="0F36184B" w:rsidR="007C4002" w:rsidRPr="008A4565" w:rsidRDefault="007C4002" w:rsidP="00B24258">
      <w:pPr>
        <w:pStyle w:val="ListParagraph"/>
        <w:numPr>
          <w:ilvl w:val="0"/>
          <w:numId w:val="41"/>
        </w:numPr>
        <w:spacing w:line="276" w:lineRule="auto"/>
        <w:contextualSpacing w:val="0"/>
        <w:rPr>
          <w:sz w:val="21"/>
          <w:szCs w:val="21"/>
        </w:rPr>
      </w:pPr>
      <w:r w:rsidRPr="008A4565">
        <w:rPr>
          <w:sz w:val="21"/>
          <w:szCs w:val="21"/>
        </w:rPr>
        <w:t>The PARTISIPA team will model good practice by appointing both women and men to program teams, including at senior levels. PARTISIPA should expand this to ensure gender balance at all levels of the program and on management committees</w:t>
      </w:r>
      <w:r w:rsidR="00456603">
        <w:rPr>
          <w:sz w:val="21"/>
          <w:szCs w:val="21"/>
        </w:rPr>
        <w:t xml:space="preserve">, </w:t>
      </w:r>
      <w:r w:rsidR="00456603" w:rsidRPr="00250D4D">
        <w:rPr>
          <w:sz w:val="21"/>
          <w:szCs w:val="21"/>
        </w:rPr>
        <w:t>and</w:t>
      </w:r>
      <w:r w:rsidR="00456603">
        <w:rPr>
          <w:sz w:val="21"/>
          <w:szCs w:val="21"/>
        </w:rPr>
        <w:t xml:space="preserve"> promote recruitment </w:t>
      </w:r>
      <w:r w:rsidR="00456603" w:rsidRPr="00250D4D">
        <w:rPr>
          <w:sz w:val="21"/>
          <w:szCs w:val="21"/>
        </w:rPr>
        <w:t>of people with disabilities</w:t>
      </w:r>
    </w:p>
    <w:p w14:paraId="0D73E08D" w14:textId="02BCE75F" w:rsidR="00E53688" w:rsidRPr="008A4565" w:rsidRDefault="00355055" w:rsidP="00B24258">
      <w:pPr>
        <w:pStyle w:val="ListParagraph"/>
        <w:numPr>
          <w:ilvl w:val="0"/>
          <w:numId w:val="41"/>
        </w:numPr>
        <w:spacing w:line="276" w:lineRule="auto"/>
        <w:contextualSpacing w:val="0"/>
        <w:rPr>
          <w:sz w:val="21"/>
          <w:szCs w:val="21"/>
        </w:rPr>
      </w:pPr>
      <w:r w:rsidRPr="008A4565">
        <w:rPr>
          <w:sz w:val="21"/>
          <w:szCs w:val="21"/>
        </w:rPr>
        <w:t xml:space="preserve">PARTISIPA will look at how it supports its teams, particularly the Field Support Teams to build their gender expertise and personal commitments and to manage their family, care and reproductive responsibilities. </w:t>
      </w:r>
      <w:r w:rsidR="00E53688" w:rsidRPr="008A4565">
        <w:rPr>
          <w:sz w:val="21"/>
          <w:szCs w:val="21"/>
        </w:rPr>
        <w:t xml:space="preserve">PARTISIPA will ensure position descriptions include responsibility for addressing gender issues, that there are budget allocations for activities to promote gender equality. </w:t>
      </w:r>
    </w:p>
    <w:p w14:paraId="25E19D3F" w14:textId="13F604AF" w:rsidR="00A129FF" w:rsidRPr="008A4565" w:rsidRDefault="004C1278" w:rsidP="00B24258">
      <w:pPr>
        <w:pStyle w:val="ListParagraph"/>
        <w:numPr>
          <w:ilvl w:val="0"/>
          <w:numId w:val="41"/>
        </w:numPr>
        <w:spacing w:line="276" w:lineRule="auto"/>
        <w:contextualSpacing w:val="0"/>
        <w:rPr>
          <w:sz w:val="21"/>
          <w:szCs w:val="21"/>
        </w:rPr>
      </w:pPr>
      <w:r w:rsidRPr="00CC5C9C">
        <w:rPr>
          <w:sz w:val="21"/>
          <w:szCs w:val="21"/>
        </w:rPr>
        <w:t xml:space="preserve">PARTISIPA will have a GEDSI specialist in a senior management position, at an equivalent level to Deputy Team Leaders and reporting directly to the Team Leader. The seniority of the position clearly signals the importance of this area of work. In addition, a GEDSI adviser will be placed with each of the municipalities as the program rolls out. This recognises that addressing GEDSI issues will be a non-optional part of the agreement between PARTISIPA and the municipality, and any activities selected will need the support of a specialist adviser who understands the issues and how to address them. </w:t>
      </w:r>
      <w:r w:rsidR="00A129FF" w:rsidRPr="008A4565">
        <w:rPr>
          <w:sz w:val="21"/>
          <w:szCs w:val="21"/>
        </w:rPr>
        <w:t>Municipal Strategies and Annual Work Plans will include dedicated targets and activities that promote GEDSI both within the administration of government, and as outcomes from activities. They will also coordinate with recently established Municipal Women</w:t>
      </w:r>
      <w:r w:rsidR="00D97240">
        <w:rPr>
          <w:sz w:val="21"/>
          <w:szCs w:val="21"/>
        </w:rPr>
        <w:t>’s</w:t>
      </w:r>
      <w:r w:rsidR="00A129FF" w:rsidRPr="008A4565">
        <w:rPr>
          <w:sz w:val="21"/>
          <w:szCs w:val="21"/>
        </w:rPr>
        <w:t xml:space="preserve"> </w:t>
      </w:r>
      <w:r w:rsidR="00D97240" w:rsidRPr="008A4565">
        <w:rPr>
          <w:sz w:val="21"/>
          <w:szCs w:val="21"/>
        </w:rPr>
        <w:t xml:space="preserve">Associations </w:t>
      </w:r>
      <w:r w:rsidR="00A129FF" w:rsidRPr="008A4565">
        <w:rPr>
          <w:sz w:val="21"/>
          <w:szCs w:val="21"/>
        </w:rPr>
        <w:t>in municipal planning</w:t>
      </w:r>
      <w:r w:rsidR="00D97240">
        <w:rPr>
          <w:sz w:val="21"/>
          <w:szCs w:val="21"/>
        </w:rPr>
        <w:t>.</w:t>
      </w:r>
      <w:r w:rsidR="00A129FF" w:rsidRPr="008A4565">
        <w:rPr>
          <w:sz w:val="21"/>
          <w:szCs w:val="21"/>
        </w:rPr>
        <w:t xml:space="preserve"> Rede Feto and FONGTIL networks </w:t>
      </w:r>
      <w:r w:rsidR="000B65DC">
        <w:rPr>
          <w:sz w:val="21"/>
          <w:szCs w:val="21"/>
        </w:rPr>
        <w:t>may</w:t>
      </w:r>
      <w:r w:rsidR="00D97240">
        <w:rPr>
          <w:sz w:val="21"/>
          <w:szCs w:val="21"/>
        </w:rPr>
        <w:t xml:space="preserve">be </w:t>
      </w:r>
      <w:r w:rsidR="00A129FF" w:rsidRPr="008A4565">
        <w:rPr>
          <w:sz w:val="21"/>
          <w:szCs w:val="21"/>
        </w:rPr>
        <w:t xml:space="preserve">engaged in M&amp;E, consultations for municipal planning and priority setting. </w:t>
      </w:r>
    </w:p>
    <w:p w14:paraId="5111D452" w14:textId="16250947" w:rsidR="004C1278" w:rsidRPr="00CC5C9C" w:rsidRDefault="004C1278" w:rsidP="00B24258">
      <w:pPr>
        <w:pStyle w:val="ListParagraph"/>
        <w:numPr>
          <w:ilvl w:val="0"/>
          <w:numId w:val="41"/>
        </w:numPr>
        <w:spacing w:line="276" w:lineRule="auto"/>
        <w:contextualSpacing w:val="0"/>
        <w:rPr>
          <w:sz w:val="21"/>
          <w:szCs w:val="21"/>
        </w:rPr>
      </w:pPr>
      <w:r w:rsidRPr="00CC5C9C">
        <w:rPr>
          <w:sz w:val="21"/>
          <w:szCs w:val="21"/>
        </w:rPr>
        <w:t xml:space="preserve">PARTISIPA may find it challenging to recruit GEDSI advisers for each municipality, therefore the PARTISIPA Implementing Partner will need to provide high-quality and intensive training to the municipal GEDSI advisers early in their recruitment, and professional development on an ongoing basis. DPOs and women’s groups should be involved in the training and could provide ongoing monitoring and mentoring. </w:t>
      </w:r>
    </w:p>
    <w:p w14:paraId="4AFC67A6" w14:textId="77777777" w:rsidR="000B65DC" w:rsidRDefault="00A129FF" w:rsidP="00B24258">
      <w:pPr>
        <w:rPr>
          <w:sz w:val="21"/>
          <w:szCs w:val="21"/>
        </w:rPr>
      </w:pPr>
      <w:r w:rsidRPr="008A4565">
        <w:rPr>
          <w:sz w:val="21"/>
          <w:szCs w:val="21"/>
        </w:rPr>
        <w:t>T</w:t>
      </w:r>
      <w:r w:rsidR="004C1278" w:rsidRPr="008A4565">
        <w:rPr>
          <w:sz w:val="21"/>
          <w:szCs w:val="21"/>
        </w:rPr>
        <w:t>hrough the above approaches, PARTISIPA will support, at all levels, shifts in social norms around the roles and capabilities of women and men, people with disabilities and other marginalised groups. The structured engagement of women and people with disabilities in villages through PNDS and other Program will increase their voice and visibility and normalize their role in decision making</w:t>
      </w:r>
      <w:r w:rsidR="00D655DF">
        <w:rPr>
          <w:sz w:val="21"/>
          <w:szCs w:val="21"/>
        </w:rPr>
        <w:t xml:space="preserve"> at the village level. </w:t>
      </w:r>
      <w:r w:rsidR="00126875">
        <w:rPr>
          <w:sz w:val="21"/>
          <w:szCs w:val="21"/>
        </w:rPr>
        <w:t>Similarly,</w:t>
      </w:r>
      <w:r w:rsidR="00B331F8">
        <w:rPr>
          <w:sz w:val="21"/>
          <w:szCs w:val="21"/>
        </w:rPr>
        <w:t xml:space="preserve"> at the municipal level, women and people with disabilities will become more visible, have more voice, and </w:t>
      </w:r>
      <w:r w:rsidR="00634777">
        <w:rPr>
          <w:sz w:val="21"/>
          <w:szCs w:val="21"/>
        </w:rPr>
        <w:t>monitor municipal actions through social accountability measures</w:t>
      </w:r>
      <w:r w:rsidR="004C1278" w:rsidRPr="008A4565">
        <w:rPr>
          <w:sz w:val="21"/>
          <w:szCs w:val="21"/>
        </w:rPr>
        <w:t>.</w:t>
      </w:r>
      <w:r w:rsidR="00634777">
        <w:rPr>
          <w:sz w:val="21"/>
          <w:szCs w:val="21"/>
        </w:rPr>
        <w:t xml:space="preserve"> </w:t>
      </w:r>
    </w:p>
    <w:p w14:paraId="5197665D" w14:textId="27CCC71F" w:rsidR="00FD779F" w:rsidRDefault="000B65DC" w:rsidP="00B24258">
      <w:pPr>
        <w:rPr>
          <w:sz w:val="21"/>
          <w:szCs w:val="21"/>
        </w:rPr>
      </w:pPr>
      <w:r>
        <w:rPr>
          <w:sz w:val="21"/>
          <w:szCs w:val="21"/>
        </w:rPr>
        <w:t xml:space="preserve">A </w:t>
      </w:r>
      <w:r w:rsidR="00967DBE" w:rsidRPr="008A4565">
        <w:rPr>
          <w:sz w:val="21"/>
          <w:szCs w:val="21"/>
        </w:rPr>
        <w:t>GEDSI Strategy will be developed by the Implementing Partner during inception</w:t>
      </w:r>
      <w:r>
        <w:rPr>
          <w:sz w:val="21"/>
          <w:szCs w:val="21"/>
        </w:rPr>
        <w:t xml:space="preserve"> and more thoroughly articulate how changes to social norms will be achieved and monitored through the Program.</w:t>
      </w:r>
      <w:r w:rsidR="00967DBE" w:rsidRPr="008A4565">
        <w:rPr>
          <w:sz w:val="21"/>
          <w:szCs w:val="21"/>
        </w:rPr>
        <w:t xml:space="preserve"> The Strategy will </w:t>
      </w:r>
      <w:r w:rsidR="00F86DC3" w:rsidRPr="008A4565">
        <w:rPr>
          <w:sz w:val="21"/>
          <w:szCs w:val="21"/>
        </w:rPr>
        <w:t xml:space="preserve">take account of these and other lessons and initiatives to ensure a robust and sustained commitment to GEDSI throughout the life of the program. </w:t>
      </w:r>
    </w:p>
    <w:p w14:paraId="5EB3FDCC" w14:textId="387C0F3C" w:rsidR="0003616B" w:rsidRDefault="0003616B" w:rsidP="00B24258">
      <w:pPr>
        <w:pStyle w:val="Heading2"/>
      </w:pPr>
      <w:bookmarkStart w:id="76" w:name="_Toc57881056"/>
      <w:r>
        <w:t>Climate Change and Disaster Resilience</w:t>
      </w:r>
      <w:bookmarkEnd w:id="76"/>
    </w:p>
    <w:p w14:paraId="12CE61CB" w14:textId="77777777" w:rsidR="0003616B" w:rsidRPr="0003616B" w:rsidRDefault="0003616B" w:rsidP="00B24258">
      <w:pPr>
        <w:rPr>
          <w:sz w:val="21"/>
          <w:szCs w:val="21"/>
        </w:rPr>
      </w:pPr>
      <w:r w:rsidRPr="008F70C9">
        <w:rPr>
          <w:sz w:val="21"/>
          <w:szCs w:val="21"/>
        </w:rPr>
        <w:t>PARTISIPA's assistance to PNDS program is helping communities in Timor-Leste to increase the baseline of critical local infrastructure. While the program is not yet systematically addressing climate and disaster risks in decision-making processes and implementation, increasing local access to essential social and economic infrastructure (like WASH facilities, flood control projects and linking roads) is helping to build broad resilience. PNDS project manuals and management standards ensure design and construction meet basic safeguards such as erosion control and safe water management.</w:t>
      </w:r>
      <w:r w:rsidRPr="0003616B">
        <w:rPr>
          <w:sz w:val="21"/>
          <w:szCs w:val="21"/>
        </w:rPr>
        <w:t xml:space="preserve"> </w:t>
      </w:r>
    </w:p>
    <w:p w14:paraId="615144C2" w14:textId="5E67708D" w:rsidR="0003616B" w:rsidRPr="008F70C9" w:rsidRDefault="0003616B" w:rsidP="00B24258">
      <w:pPr>
        <w:rPr>
          <w:sz w:val="21"/>
          <w:szCs w:val="21"/>
        </w:rPr>
      </w:pPr>
      <w:r w:rsidRPr="0003616B">
        <w:rPr>
          <w:sz w:val="21"/>
          <w:szCs w:val="21"/>
        </w:rPr>
        <w:t xml:space="preserve"> </w:t>
      </w:r>
      <w:r w:rsidRPr="008F70C9">
        <w:rPr>
          <w:sz w:val="21"/>
          <w:szCs w:val="21"/>
        </w:rPr>
        <w:t xml:space="preserve">DFAT's 2019 Climate Change Stocktake for Timor-Leste recommended that PARTISIPA in its support to PNDS: </w:t>
      </w:r>
    </w:p>
    <w:p w14:paraId="56415664" w14:textId="681253CC" w:rsidR="0003616B" w:rsidRPr="005E71A4" w:rsidRDefault="0003616B" w:rsidP="00B24258">
      <w:pPr>
        <w:pStyle w:val="ListParagraph"/>
        <w:numPr>
          <w:ilvl w:val="1"/>
          <w:numId w:val="89"/>
        </w:numPr>
        <w:ind w:left="851"/>
        <w:rPr>
          <w:sz w:val="21"/>
          <w:szCs w:val="21"/>
        </w:rPr>
      </w:pPr>
      <w:r w:rsidRPr="005E71A4">
        <w:rPr>
          <w:sz w:val="21"/>
          <w:szCs w:val="21"/>
        </w:rPr>
        <w:t>increase access to climate information within the project to help ensure decisions are climate informed</w:t>
      </w:r>
      <w:r w:rsidR="005E71A4">
        <w:rPr>
          <w:sz w:val="21"/>
          <w:szCs w:val="21"/>
        </w:rPr>
        <w:t>, and</w:t>
      </w:r>
    </w:p>
    <w:p w14:paraId="239C1691" w14:textId="65ECC345" w:rsidR="0003616B" w:rsidRPr="005E71A4" w:rsidRDefault="0003616B" w:rsidP="00B24258">
      <w:pPr>
        <w:pStyle w:val="ListParagraph"/>
        <w:numPr>
          <w:ilvl w:val="1"/>
          <w:numId w:val="89"/>
        </w:numPr>
        <w:ind w:left="851"/>
        <w:rPr>
          <w:sz w:val="21"/>
          <w:szCs w:val="21"/>
        </w:rPr>
      </w:pPr>
      <w:r w:rsidRPr="005E71A4">
        <w:rPr>
          <w:sz w:val="21"/>
          <w:szCs w:val="21"/>
        </w:rPr>
        <w:t>increase understand</w:t>
      </w:r>
      <w:r w:rsidR="00D97240">
        <w:rPr>
          <w:sz w:val="21"/>
          <w:szCs w:val="21"/>
        </w:rPr>
        <w:t>ing of</w:t>
      </w:r>
      <w:r w:rsidRPr="005E71A4">
        <w:rPr>
          <w:sz w:val="21"/>
          <w:szCs w:val="21"/>
        </w:rPr>
        <w:t xml:space="preserve"> climate change implications for community infrastructure and integration of resilience measures.</w:t>
      </w:r>
    </w:p>
    <w:p w14:paraId="340EDDF5" w14:textId="216DEE3D" w:rsidR="004D43EE" w:rsidRDefault="0003616B" w:rsidP="00B24258">
      <w:pPr>
        <w:rPr>
          <w:sz w:val="21"/>
          <w:szCs w:val="21"/>
        </w:rPr>
      </w:pPr>
      <w:r w:rsidRPr="008F70C9">
        <w:rPr>
          <w:sz w:val="21"/>
          <w:szCs w:val="21"/>
        </w:rPr>
        <w:t>The</w:t>
      </w:r>
      <w:r w:rsidR="005E71A4">
        <w:rPr>
          <w:sz w:val="21"/>
          <w:szCs w:val="21"/>
        </w:rPr>
        <w:t>se</w:t>
      </w:r>
      <w:r w:rsidRPr="008F70C9">
        <w:rPr>
          <w:sz w:val="21"/>
          <w:szCs w:val="21"/>
        </w:rPr>
        <w:t xml:space="preserve"> recommendations</w:t>
      </w:r>
      <w:r w:rsidR="005E71A4">
        <w:rPr>
          <w:sz w:val="21"/>
          <w:szCs w:val="21"/>
        </w:rPr>
        <w:t xml:space="preserve"> </w:t>
      </w:r>
      <w:r w:rsidR="004D43EE">
        <w:rPr>
          <w:sz w:val="21"/>
          <w:szCs w:val="21"/>
        </w:rPr>
        <w:t xml:space="preserve">will be actioned by the </w:t>
      </w:r>
      <w:r w:rsidRPr="008F70C9">
        <w:rPr>
          <w:sz w:val="21"/>
          <w:szCs w:val="21"/>
        </w:rPr>
        <w:t xml:space="preserve">PARTISIPA </w:t>
      </w:r>
      <w:r w:rsidR="004D43EE">
        <w:rPr>
          <w:sz w:val="21"/>
          <w:szCs w:val="21"/>
        </w:rPr>
        <w:t xml:space="preserve">program. </w:t>
      </w:r>
    </w:p>
    <w:p w14:paraId="361A8328" w14:textId="57F36243" w:rsidR="0003616B" w:rsidRPr="008F70C9" w:rsidRDefault="004D43EE" w:rsidP="00B24258">
      <w:pPr>
        <w:rPr>
          <w:sz w:val="21"/>
          <w:szCs w:val="21"/>
        </w:rPr>
      </w:pPr>
      <w:r>
        <w:rPr>
          <w:sz w:val="21"/>
          <w:szCs w:val="21"/>
        </w:rPr>
        <w:t xml:space="preserve">PARTISIPA will work collaboratively with the </w:t>
      </w:r>
      <w:r w:rsidR="0003616B" w:rsidRPr="008F70C9">
        <w:rPr>
          <w:sz w:val="21"/>
          <w:szCs w:val="21"/>
        </w:rPr>
        <w:t xml:space="preserve">new USD22 million Green Climate Fund (GCF) investment </w:t>
      </w:r>
      <w:r>
        <w:rPr>
          <w:sz w:val="21"/>
          <w:szCs w:val="21"/>
        </w:rPr>
        <w:t>that</w:t>
      </w:r>
      <w:r w:rsidR="0003616B" w:rsidRPr="008F70C9">
        <w:rPr>
          <w:sz w:val="21"/>
          <w:szCs w:val="21"/>
        </w:rPr>
        <w:t xml:space="preserve"> </w:t>
      </w:r>
      <w:r>
        <w:rPr>
          <w:sz w:val="21"/>
          <w:szCs w:val="21"/>
        </w:rPr>
        <w:t xml:space="preserve">has brings opportunities for village level infrastructure to be </w:t>
      </w:r>
      <w:r w:rsidR="00573E91">
        <w:rPr>
          <w:sz w:val="21"/>
          <w:szCs w:val="21"/>
        </w:rPr>
        <w:t xml:space="preserve">better informed by climate change and disaster resilience. The program </w:t>
      </w:r>
      <w:r w:rsidR="0003616B" w:rsidRPr="008F70C9">
        <w:rPr>
          <w:sz w:val="21"/>
          <w:szCs w:val="21"/>
        </w:rPr>
        <w:t>commence</w:t>
      </w:r>
      <w:r w:rsidR="008F70C9">
        <w:rPr>
          <w:sz w:val="21"/>
          <w:szCs w:val="21"/>
        </w:rPr>
        <w:t>d</w:t>
      </w:r>
      <w:r w:rsidR="0003616B" w:rsidRPr="008F70C9">
        <w:rPr>
          <w:sz w:val="21"/>
          <w:szCs w:val="21"/>
        </w:rPr>
        <w:t xml:space="preserve"> in 2020 and </w:t>
      </w:r>
      <w:r w:rsidR="008F70C9">
        <w:rPr>
          <w:sz w:val="21"/>
          <w:szCs w:val="21"/>
        </w:rPr>
        <w:t>seeks to achieve the following</w:t>
      </w:r>
      <w:r w:rsidR="0003616B" w:rsidRPr="008F70C9">
        <w:rPr>
          <w:sz w:val="21"/>
          <w:szCs w:val="21"/>
        </w:rPr>
        <w:t>:</w:t>
      </w:r>
    </w:p>
    <w:p w14:paraId="32265E23" w14:textId="2F0D9482" w:rsidR="0003616B" w:rsidRPr="008F70C9" w:rsidRDefault="0003616B" w:rsidP="00B24258">
      <w:pPr>
        <w:pStyle w:val="ListParagraph"/>
        <w:numPr>
          <w:ilvl w:val="1"/>
          <w:numId w:val="83"/>
        </w:numPr>
        <w:ind w:left="851"/>
        <w:rPr>
          <w:sz w:val="21"/>
          <w:szCs w:val="21"/>
        </w:rPr>
      </w:pPr>
      <w:r w:rsidRPr="008F70C9">
        <w:rPr>
          <w:sz w:val="21"/>
          <w:szCs w:val="21"/>
        </w:rPr>
        <w:t xml:space="preserve">revise standards, guidelines and specifications for rural infrastructure to respond to climate risk reduction requirements including PNDS program manuals and the National Water Supply Policy. The program with introduce new screening methods and climate measures across PNDS budget, planning, construction and decision-making and maintenance. Training will be rolled out to PNDS facilitators. </w:t>
      </w:r>
    </w:p>
    <w:p w14:paraId="04F63EEF" w14:textId="368F2EFE" w:rsidR="0003616B" w:rsidRPr="008F70C9" w:rsidRDefault="0003616B" w:rsidP="00B24258">
      <w:pPr>
        <w:pStyle w:val="ListParagraph"/>
        <w:numPr>
          <w:ilvl w:val="1"/>
          <w:numId w:val="83"/>
        </w:numPr>
        <w:ind w:left="851"/>
        <w:rPr>
          <w:sz w:val="21"/>
          <w:szCs w:val="21"/>
        </w:rPr>
      </w:pPr>
      <w:r w:rsidRPr="008F70C9">
        <w:rPr>
          <w:sz w:val="21"/>
          <w:szCs w:val="21"/>
        </w:rPr>
        <w:t xml:space="preserve">implement climate-proofing measures for 130 small-scale infrastructure projects, including PNDS and water projects. The key interventions </w:t>
      </w:r>
      <w:r w:rsidR="00A32038" w:rsidRPr="008F70C9">
        <w:rPr>
          <w:sz w:val="21"/>
          <w:szCs w:val="21"/>
        </w:rPr>
        <w:t>include</w:t>
      </w:r>
      <w:r w:rsidRPr="008F70C9">
        <w:rPr>
          <w:sz w:val="21"/>
          <w:szCs w:val="21"/>
        </w:rPr>
        <w:t xml:space="preserve"> revegetation of land around rural water supply systems, formalization existing and new rural irrigation systems, rehabilitation of rural bridges, slope stabilization of rural road corridors and installation of climate resilient rural flood defences. </w:t>
      </w:r>
    </w:p>
    <w:p w14:paraId="20AC91D2" w14:textId="23A5266B" w:rsidR="0003616B" w:rsidRDefault="0003616B" w:rsidP="00B24258">
      <w:pPr>
        <w:rPr>
          <w:sz w:val="21"/>
          <w:szCs w:val="21"/>
        </w:rPr>
      </w:pPr>
      <w:r w:rsidRPr="00901DE1">
        <w:rPr>
          <w:sz w:val="21"/>
          <w:szCs w:val="21"/>
        </w:rPr>
        <w:t>The program will also develop and deliver climate risk information services and vulnerability mapping to government institutions.</w:t>
      </w:r>
      <w:r w:rsidR="0024392C">
        <w:rPr>
          <w:sz w:val="21"/>
          <w:szCs w:val="21"/>
        </w:rPr>
        <w:t xml:space="preserve"> </w:t>
      </w:r>
    </w:p>
    <w:p w14:paraId="11BFAA7F" w14:textId="591A7678" w:rsidR="00CF6E69" w:rsidRPr="0003616B" w:rsidRDefault="001D05F5" w:rsidP="00B24258">
      <w:pPr>
        <w:rPr>
          <w:sz w:val="21"/>
          <w:szCs w:val="21"/>
        </w:rPr>
      </w:pPr>
      <w:r>
        <w:rPr>
          <w:sz w:val="21"/>
          <w:szCs w:val="21"/>
        </w:rPr>
        <w:t>Beyond the GCF project,</w:t>
      </w:r>
      <w:r w:rsidR="00CF6E69">
        <w:rPr>
          <w:sz w:val="21"/>
          <w:szCs w:val="21"/>
        </w:rPr>
        <w:t xml:space="preserve"> PARTISIPA will need to structure-in </w:t>
      </w:r>
      <w:r w:rsidR="0081631B">
        <w:rPr>
          <w:sz w:val="21"/>
          <w:szCs w:val="21"/>
        </w:rPr>
        <w:t xml:space="preserve">and systematise processes that enable it </w:t>
      </w:r>
      <w:r w:rsidR="0031026F">
        <w:rPr>
          <w:sz w:val="21"/>
          <w:szCs w:val="21"/>
        </w:rPr>
        <w:t xml:space="preserve">to </w:t>
      </w:r>
      <w:r w:rsidR="0081631B">
        <w:rPr>
          <w:sz w:val="21"/>
          <w:szCs w:val="21"/>
        </w:rPr>
        <w:t xml:space="preserve">see and understand issues and exploit opportunities </w:t>
      </w:r>
      <w:r w:rsidR="00790B43">
        <w:rPr>
          <w:sz w:val="21"/>
          <w:szCs w:val="21"/>
        </w:rPr>
        <w:t xml:space="preserve">for enhancing climate action in Timor Leste. It is through systematic </w:t>
      </w:r>
      <w:r w:rsidR="00BD6B95">
        <w:rPr>
          <w:sz w:val="21"/>
          <w:szCs w:val="21"/>
        </w:rPr>
        <w:t xml:space="preserve">processes such as </w:t>
      </w:r>
      <w:r w:rsidR="00790B43">
        <w:rPr>
          <w:sz w:val="21"/>
          <w:szCs w:val="21"/>
        </w:rPr>
        <w:t>reviews, investigations,</w:t>
      </w:r>
      <w:r w:rsidR="00BD6B95">
        <w:rPr>
          <w:sz w:val="21"/>
          <w:szCs w:val="21"/>
        </w:rPr>
        <w:t xml:space="preserve"> thematic</w:t>
      </w:r>
      <w:r w:rsidR="00790B43">
        <w:rPr>
          <w:sz w:val="21"/>
          <w:szCs w:val="21"/>
        </w:rPr>
        <w:t xml:space="preserve"> </w:t>
      </w:r>
      <w:r w:rsidR="00BD6B95">
        <w:rPr>
          <w:sz w:val="21"/>
          <w:szCs w:val="21"/>
        </w:rPr>
        <w:t xml:space="preserve">joint monitoring etc, that </w:t>
      </w:r>
      <w:r w:rsidR="00567789">
        <w:rPr>
          <w:sz w:val="21"/>
          <w:szCs w:val="21"/>
        </w:rPr>
        <w:t xml:space="preserve">climate change issues will be kept on the radar and opportunities for action will be taken. </w:t>
      </w:r>
      <w:r w:rsidR="0070339C">
        <w:rPr>
          <w:sz w:val="21"/>
          <w:szCs w:val="21"/>
        </w:rPr>
        <w:t xml:space="preserve">For example, PARTISIPA could undertake a </w:t>
      </w:r>
      <w:r w:rsidR="0070339C" w:rsidRPr="0070339C">
        <w:rPr>
          <w:sz w:val="21"/>
          <w:szCs w:val="21"/>
        </w:rPr>
        <w:t xml:space="preserve">program exploration of climate action opportunities in areas of carbon farming, revegetation, and renewables innovation </w:t>
      </w:r>
      <w:r w:rsidR="002947B7">
        <w:rPr>
          <w:sz w:val="21"/>
          <w:szCs w:val="21"/>
        </w:rPr>
        <w:t xml:space="preserve">every two or three years. This can be funded through the M&amp;E budget and </w:t>
      </w:r>
      <w:r w:rsidR="00AA557C">
        <w:rPr>
          <w:sz w:val="21"/>
          <w:szCs w:val="21"/>
        </w:rPr>
        <w:t>conducted jointly with GoTL and specialist</w:t>
      </w:r>
      <w:r w:rsidR="0070339C" w:rsidRPr="0070339C">
        <w:rPr>
          <w:sz w:val="21"/>
          <w:szCs w:val="21"/>
        </w:rPr>
        <w:t xml:space="preserve"> technical inputs</w:t>
      </w:r>
      <w:r w:rsidR="00AA557C">
        <w:rPr>
          <w:sz w:val="21"/>
          <w:szCs w:val="21"/>
        </w:rPr>
        <w:t xml:space="preserve">. </w:t>
      </w:r>
    </w:p>
    <w:p w14:paraId="3B22A9EC" w14:textId="7D218687" w:rsidR="00DD7E8A" w:rsidRPr="005755EB" w:rsidRDefault="00DD7E8A" w:rsidP="00B24258">
      <w:pPr>
        <w:pStyle w:val="Heading2"/>
      </w:pPr>
      <w:bookmarkStart w:id="77" w:name="_Toc57881057"/>
      <w:r w:rsidRPr="005755EB">
        <w:t xml:space="preserve">Private </w:t>
      </w:r>
      <w:r w:rsidR="008A7081">
        <w:t>S</w:t>
      </w:r>
      <w:r w:rsidRPr="005755EB">
        <w:t xml:space="preserve">ector </w:t>
      </w:r>
      <w:r w:rsidR="008A7081">
        <w:t>E</w:t>
      </w:r>
      <w:r w:rsidRPr="005755EB">
        <w:t>ngagement</w:t>
      </w:r>
      <w:bookmarkEnd w:id="77"/>
    </w:p>
    <w:p w14:paraId="12B67C2E" w14:textId="28C2ABF1" w:rsidR="00F2380E" w:rsidRDefault="00DD7E8A" w:rsidP="00B24258">
      <w:pPr>
        <w:spacing w:line="276" w:lineRule="auto"/>
        <w:rPr>
          <w:sz w:val="21"/>
          <w:szCs w:val="21"/>
        </w:rPr>
      </w:pPr>
      <w:r w:rsidRPr="00104FF1">
        <w:rPr>
          <w:sz w:val="21"/>
          <w:szCs w:val="21"/>
        </w:rPr>
        <w:t xml:space="preserve">While the focus of the PARTISIPA program is on governance reform, and the private sector in Timor-Leste remains quite limited, it will remain important to engage with and draw on the private sector wherever possible. This includes </w:t>
      </w:r>
      <w:r w:rsidR="00784576" w:rsidRPr="00104FF1">
        <w:rPr>
          <w:sz w:val="21"/>
          <w:szCs w:val="21"/>
        </w:rPr>
        <w:t xml:space="preserve">encouraging private sector engagement through </w:t>
      </w:r>
      <w:r w:rsidR="00F2380E" w:rsidRPr="00104FF1">
        <w:rPr>
          <w:sz w:val="21"/>
          <w:szCs w:val="21"/>
        </w:rPr>
        <w:t>program</w:t>
      </w:r>
      <w:r w:rsidR="00784576" w:rsidRPr="00104FF1">
        <w:rPr>
          <w:sz w:val="21"/>
          <w:szCs w:val="21"/>
        </w:rPr>
        <w:t xml:space="preserve"> activities i.e. </w:t>
      </w:r>
      <w:r w:rsidR="00F2380E" w:rsidRPr="00104FF1">
        <w:rPr>
          <w:sz w:val="21"/>
          <w:szCs w:val="21"/>
        </w:rPr>
        <w:t xml:space="preserve">facilitating and supporting GoTL to draw on private sector providers for goods and services, for example, </w:t>
      </w:r>
      <w:r w:rsidR="00CC59AF">
        <w:rPr>
          <w:sz w:val="21"/>
          <w:szCs w:val="21"/>
        </w:rPr>
        <w:t xml:space="preserve">training, </w:t>
      </w:r>
      <w:r w:rsidR="00F2380E" w:rsidRPr="00104FF1">
        <w:rPr>
          <w:sz w:val="21"/>
          <w:szCs w:val="21"/>
        </w:rPr>
        <w:t xml:space="preserve">qualified technicians and equipment for construction related to PNDS and for O&amp;M of </w:t>
      </w:r>
      <w:r w:rsidR="00784576" w:rsidRPr="00104FF1">
        <w:rPr>
          <w:sz w:val="21"/>
          <w:szCs w:val="21"/>
        </w:rPr>
        <w:t>suku</w:t>
      </w:r>
      <w:r w:rsidR="00F2380E" w:rsidRPr="00104FF1">
        <w:rPr>
          <w:sz w:val="21"/>
          <w:szCs w:val="21"/>
        </w:rPr>
        <w:t xml:space="preserve"> water </w:t>
      </w:r>
      <w:r w:rsidR="00784576" w:rsidRPr="00104FF1">
        <w:rPr>
          <w:sz w:val="21"/>
          <w:szCs w:val="21"/>
        </w:rPr>
        <w:t>systems</w:t>
      </w:r>
      <w:r w:rsidR="00F2380E" w:rsidRPr="00104FF1">
        <w:rPr>
          <w:sz w:val="21"/>
          <w:szCs w:val="21"/>
        </w:rPr>
        <w:t xml:space="preserve">, and to service administrative requirements such as </w:t>
      </w:r>
      <w:r w:rsidR="00784576" w:rsidRPr="00104FF1">
        <w:rPr>
          <w:sz w:val="21"/>
          <w:szCs w:val="21"/>
        </w:rPr>
        <w:t xml:space="preserve">municipal and postu </w:t>
      </w:r>
      <w:r w:rsidR="00F2380E" w:rsidRPr="00104FF1">
        <w:rPr>
          <w:sz w:val="21"/>
          <w:szCs w:val="21"/>
        </w:rPr>
        <w:t xml:space="preserve">IT support, vehicle hire and </w:t>
      </w:r>
      <w:r w:rsidR="00784576" w:rsidRPr="00104FF1">
        <w:rPr>
          <w:sz w:val="21"/>
          <w:szCs w:val="21"/>
        </w:rPr>
        <w:t xml:space="preserve">office </w:t>
      </w:r>
      <w:r w:rsidR="00F2380E" w:rsidRPr="00104FF1">
        <w:rPr>
          <w:sz w:val="21"/>
          <w:szCs w:val="21"/>
        </w:rPr>
        <w:t xml:space="preserve">maintenance, etc. </w:t>
      </w:r>
      <w:r w:rsidR="00784576" w:rsidRPr="00104FF1">
        <w:rPr>
          <w:sz w:val="21"/>
          <w:szCs w:val="21"/>
        </w:rPr>
        <w:t>It also includes supporting improved and more transparent procurement and contracting arrangements, a critical prerequisite for business confidence in the country.</w:t>
      </w:r>
    </w:p>
    <w:p w14:paraId="76CCB4B5" w14:textId="673FC15E" w:rsidR="00456603" w:rsidRPr="00104FF1" w:rsidRDefault="00DE23D2" w:rsidP="00B24258">
      <w:pPr>
        <w:spacing w:line="276" w:lineRule="auto"/>
        <w:rPr>
          <w:sz w:val="21"/>
          <w:szCs w:val="21"/>
        </w:rPr>
      </w:pPr>
      <w:r>
        <w:rPr>
          <w:sz w:val="21"/>
          <w:szCs w:val="21"/>
        </w:rPr>
        <w:t>PARTISIPA</w:t>
      </w:r>
      <w:r w:rsidR="00D97240">
        <w:rPr>
          <w:sz w:val="21"/>
          <w:szCs w:val="21"/>
        </w:rPr>
        <w:t>’s</w:t>
      </w:r>
      <w:r>
        <w:rPr>
          <w:sz w:val="21"/>
          <w:szCs w:val="21"/>
        </w:rPr>
        <w:t xml:space="preserve"> </w:t>
      </w:r>
      <w:r w:rsidR="00CA7682">
        <w:rPr>
          <w:sz w:val="21"/>
          <w:szCs w:val="21"/>
        </w:rPr>
        <w:t xml:space="preserve">interaction with the private sector will predominantly be </w:t>
      </w:r>
      <w:r w:rsidR="00871D35">
        <w:rPr>
          <w:sz w:val="21"/>
          <w:szCs w:val="21"/>
        </w:rPr>
        <w:t xml:space="preserve">centred on micro </w:t>
      </w:r>
      <w:r w:rsidR="008B5C15">
        <w:rPr>
          <w:sz w:val="21"/>
          <w:szCs w:val="21"/>
        </w:rPr>
        <w:t>enterprises</w:t>
      </w:r>
      <w:r w:rsidR="00CA7682">
        <w:rPr>
          <w:sz w:val="21"/>
          <w:szCs w:val="21"/>
        </w:rPr>
        <w:t xml:space="preserve"> at village level, and potentially the construction industry </w:t>
      </w:r>
      <w:r w:rsidR="00811CCC">
        <w:rPr>
          <w:sz w:val="21"/>
          <w:szCs w:val="21"/>
        </w:rPr>
        <w:t>at municipal level. There are significant challenges in working with municipal administrations to strengthen the construction industry.</w:t>
      </w:r>
      <w:r w:rsidR="00811CCC" w:rsidRPr="00811CCC">
        <w:rPr>
          <w:sz w:val="21"/>
          <w:szCs w:val="21"/>
        </w:rPr>
        <w:t xml:space="preserve"> </w:t>
      </w:r>
      <w:r w:rsidR="00D97240">
        <w:rPr>
          <w:sz w:val="21"/>
          <w:szCs w:val="21"/>
        </w:rPr>
        <w:t xml:space="preserve">In order to assist municipalities to address these challenges, </w:t>
      </w:r>
      <w:r w:rsidR="00BD33A6">
        <w:rPr>
          <w:sz w:val="21"/>
          <w:szCs w:val="21"/>
        </w:rPr>
        <w:t xml:space="preserve">PARTISIPA has included </w:t>
      </w:r>
      <w:r w:rsidR="00522318">
        <w:rPr>
          <w:sz w:val="21"/>
          <w:szCs w:val="21"/>
        </w:rPr>
        <w:t>support to strengthen systems and process</w:t>
      </w:r>
      <w:r w:rsidR="00D97240">
        <w:rPr>
          <w:sz w:val="21"/>
          <w:szCs w:val="21"/>
        </w:rPr>
        <w:t>es</w:t>
      </w:r>
      <w:r w:rsidR="00522318">
        <w:rPr>
          <w:sz w:val="21"/>
          <w:szCs w:val="21"/>
        </w:rPr>
        <w:t xml:space="preserve"> related to construction funding and oversight </w:t>
      </w:r>
      <w:r w:rsidR="004F36C1">
        <w:rPr>
          <w:sz w:val="21"/>
          <w:szCs w:val="21"/>
        </w:rPr>
        <w:t>in the municipal menu of options (see annex</w:t>
      </w:r>
      <w:r w:rsidR="007A5A2C">
        <w:rPr>
          <w:sz w:val="21"/>
          <w:szCs w:val="21"/>
        </w:rPr>
        <w:t xml:space="preserve"> </w:t>
      </w:r>
      <w:r w:rsidR="001D05F5">
        <w:rPr>
          <w:sz w:val="21"/>
          <w:szCs w:val="21"/>
        </w:rPr>
        <w:t>6</w:t>
      </w:r>
      <w:r w:rsidR="00522318">
        <w:rPr>
          <w:sz w:val="21"/>
          <w:szCs w:val="21"/>
        </w:rPr>
        <w:t xml:space="preserve">). </w:t>
      </w:r>
      <w:r w:rsidR="00A26693">
        <w:rPr>
          <w:sz w:val="21"/>
          <w:szCs w:val="21"/>
        </w:rPr>
        <w:t xml:space="preserve">This approach enables municipalities to opt-in to such approaches, </w:t>
      </w:r>
      <w:r w:rsidR="00D97240">
        <w:rPr>
          <w:sz w:val="21"/>
          <w:szCs w:val="21"/>
        </w:rPr>
        <w:t>providing reassurance</w:t>
      </w:r>
      <w:r w:rsidR="008B5C15">
        <w:rPr>
          <w:sz w:val="21"/>
          <w:szCs w:val="21"/>
        </w:rPr>
        <w:t xml:space="preserve"> that there is genuine political will to improve and strengthen the industry. </w:t>
      </w:r>
      <w:r w:rsidR="00453C4C">
        <w:rPr>
          <w:sz w:val="21"/>
          <w:szCs w:val="21"/>
        </w:rPr>
        <w:t>In addition to strengthening the municipal approach, work in this area could include training for the construction industry</w:t>
      </w:r>
      <w:r w:rsidR="00456603">
        <w:rPr>
          <w:sz w:val="21"/>
          <w:szCs w:val="21"/>
        </w:rPr>
        <w:t xml:space="preserve">. DFAT’s current Roads for Development Support Program focuses on building the capacity of roads contractors to ensure the equality of maintenance on rural roads to address weak capacity to design and deliver quality infrastructure. PARTISIPA may adopt similar approaches to build capacity of private sector on technical water issues. </w:t>
      </w:r>
    </w:p>
    <w:p w14:paraId="06D99295" w14:textId="28C72305" w:rsidR="00C91B4E" w:rsidRDefault="00C91B4E" w:rsidP="00B24258">
      <w:pPr>
        <w:spacing w:line="276" w:lineRule="auto"/>
        <w:rPr>
          <w:sz w:val="21"/>
          <w:szCs w:val="21"/>
        </w:rPr>
      </w:pPr>
      <w:r>
        <w:rPr>
          <w:sz w:val="21"/>
          <w:szCs w:val="21"/>
        </w:rPr>
        <w:t>PARTISIPA should consider conducting a market analysis of supply chains relevant to PNDS and other village infrastructure</w:t>
      </w:r>
      <w:r w:rsidR="007E7E29">
        <w:rPr>
          <w:sz w:val="21"/>
          <w:szCs w:val="21"/>
        </w:rPr>
        <w:t xml:space="preserve">. This will </w:t>
      </w:r>
      <w:r w:rsidR="00A80CF9">
        <w:rPr>
          <w:sz w:val="21"/>
          <w:szCs w:val="21"/>
        </w:rPr>
        <w:t>assist</w:t>
      </w:r>
      <w:r w:rsidR="007E7E29">
        <w:rPr>
          <w:sz w:val="21"/>
          <w:szCs w:val="21"/>
        </w:rPr>
        <w:t xml:space="preserve"> the GoTL at national and sub-national level</w:t>
      </w:r>
      <w:r w:rsidR="00A80CF9">
        <w:rPr>
          <w:sz w:val="21"/>
          <w:szCs w:val="21"/>
        </w:rPr>
        <w:t xml:space="preserve">s to identify key constraints and challenges, and recommendations will inform policy solutions. </w:t>
      </w:r>
    </w:p>
    <w:p w14:paraId="2AEEC76D" w14:textId="616B3FDF" w:rsidR="00DD7E8A" w:rsidRDefault="00F2380E" w:rsidP="00B24258">
      <w:pPr>
        <w:spacing w:line="276" w:lineRule="auto"/>
        <w:rPr>
          <w:sz w:val="21"/>
          <w:szCs w:val="21"/>
        </w:rPr>
      </w:pPr>
      <w:r w:rsidRPr="00104FF1">
        <w:rPr>
          <w:sz w:val="21"/>
          <w:szCs w:val="21"/>
        </w:rPr>
        <w:t xml:space="preserve">The operational backbone of PARTISIPA </w:t>
      </w:r>
      <w:r w:rsidR="00784576" w:rsidRPr="00104FF1">
        <w:rPr>
          <w:sz w:val="21"/>
          <w:szCs w:val="21"/>
        </w:rPr>
        <w:t>will</w:t>
      </w:r>
      <w:r w:rsidRPr="00104FF1">
        <w:rPr>
          <w:sz w:val="21"/>
          <w:szCs w:val="21"/>
        </w:rPr>
        <w:t xml:space="preserve"> also draw as much as possible on private sector providers for goods and services such as training and workshops, vehicle maintenance, </w:t>
      </w:r>
      <w:r w:rsidR="00DD7E8A" w:rsidRPr="00104FF1">
        <w:rPr>
          <w:sz w:val="21"/>
          <w:szCs w:val="21"/>
        </w:rPr>
        <w:t xml:space="preserve">accommodation, catering, IT and </w:t>
      </w:r>
      <w:r w:rsidRPr="00104FF1">
        <w:rPr>
          <w:sz w:val="21"/>
          <w:szCs w:val="21"/>
        </w:rPr>
        <w:t>o</w:t>
      </w:r>
      <w:r w:rsidR="00DD7E8A" w:rsidRPr="00104FF1">
        <w:rPr>
          <w:sz w:val="21"/>
          <w:szCs w:val="21"/>
        </w:rPr>
        <w:t xml:space="preserve">ther </w:t>
      </w:r>
      <w:r w:rsidRPr="00104FF1">
        <w:rPr>
          <w:sz w:val="21"/>
          <w:szCs w:val="21"/>
        </w:rPr>
        <w:t xml:space="preserve">services and </w:t>
      </w:r>
      <w:r w:rsidR="00DD7E8A" w:rsidRPr="00104FF1">
        <w:rPr>
          <w:sz w:val="21"/>
          <w:szCs w:val="21"/>
        </w:rPr>
        <w:t xml:space="preserve">equipment. </w:t>
      </w:r>
      <w:r w:rsidR="00784576" w:rsidRPr="00104FF1">
        <w:rPr>
          <w:sz w:val="21"/>
          <w:szCs w:val="21"/>
        </w:rPr>
        <w:t xml:space="preserve">Outsourcing wherever possible should be the preferred model of acquiring goods and services, noting that the team may experience varying quality of goods and services at least early on as relationships with trusted suppliers are being established. </w:t>
      </w:r>
    </w:p>
    <w:p w14:paraId="37F2ECB7" w14:textId="1889E88B" w:rsidR="00DD7E8A" w:rsidRPr="005755EB" w:rsidRDefault="00DD7E8A" w:rsidP="00B24258">
      <w:pPr>
        <w:pStyle w:val="Heading2"/>
      </w:pPr>
      <w:bookmarkStart w:id="78" w:name="_Toc57881058"/>
      <w:r w:rsidRPr="005755EB">
        <w:t>Innovation</w:t>
      </w:r>
      <w:bookmarkEnd w:id="78"/>
    </w:p>
    <w:p w14:paraId="6A7F8FCA" w14:textId="66E15EE6" w:rsidR="00F07776" w:rsidRPr="00104FF1" w:rsidRDefault="00F07776" w:rsidP="00E65C71">
      <w:pPr>
        <w:spacing w:line="276" w:lineRule="auto"/>
        <w:rPr>
          <w:sz w:val="21"/>
          <w:szCs w:val="21"/>
        </w:rPr>
      </w:pPr>
      <w:r w:rsidRPr="00104FF1">
        <w:rPr>
          <w:sz w:val="21"/>
          <w:szCs w:val="21"/>
        </w:rPr>
        <w:t xml:space="preserve">There are </w:t>
      </w:r>
      <w:r w:rsidR="00A32038" w:rsidRPr="00104FF1">
        <w:rPr>
          <w:sz w:val="21"/>
          <w:szCs w:val="21"/>
        </w:rPr>
        <w:t>several</w:t>
      </w:r>
      <w:r w:rsidRPr="00104FF1">
        <w:rPr>
          <w:sz w:val="21"/>
          <w:szCs w:val="21"/>
        </w:rPr>
        <w:t xml:space="preserve"> innovative approaches that proved highly successful under </w:t>
      </w:r>
      <w:r w:rsidR="00456603">
        <w:rPr>
          <w:sz w:val="21"/>
          <w:szCs w:val="21"/>
        </w:rPr>
        <w:t>DFAT’s investments</w:t>
      </w:r>
      <w:r w:rsidRPr="00104FF1">
        <w:rPr>
          <w:sz w:val="21"/>
          <w:szCs w:val="21"/>
        </w:rPr>
        <w:t xml:space="preserve"> and therefore have been built into PARTISIPA. These include:</w:t>
      </w:r>
    </w:p>
    <w:p w14:paraId="710EBDE6" w14:textId="615AA9FD" w:rsidR="005A4987" w:rsidRPr="00104FF1" w:rsidRDefault="00F07776" w:rsidP="00B52578">
      <w:pPr>
        <w:pStyle w:val="ListParagraph"/>
        <w:numPr>
          <w:ilvl w:val="0"/>
          <w:numId w:val="61"/>
        </w:numPr>
        <w:spacing w:line="276" w:lineRule="auto"/>
        <w:rPr>
          <w:sz w:val="21"/>
          <w:szCs w:val="21"/>
        </w:rPr>
      </w:pPr>
      <w:r w:rsidRPr="00104FF1">
        <w:rPr>
          <w:sz w:val="21"/>
          <w:szCs w:val="21"/>
        </w:rPr>
        <w:t>Maintaining a</w:t>
      </w:r>
      <w:r w:rsidR="005B7E3C">
        <w:rPr>
          <w:sz w:val="21"/>
          <w:szCs w:val="21"/>
        </w:rPr>
        <w:t>n</w:t>
      </w:r>
      <w:r w:rsidRPr="00104FF1">
        <w:rPr>
          <w:sz w:val="21"/>
          <w:szCs w:val="21"/>
        </w:rPr>
        <w:t xml:space="preserve"> extensive roving team of advisory support through the FST, and increasingly through the placement of TA in MSA to support sub-national strengthening.  This </w:t>
      </w:r>
      <w:r w:rsidR="005B7E3C">
        <w:rPr>
          <w:sz w:val="21"/>
          <w:szCs w:val="21"/>
        </w:rPr>
        <w:t xml:space="preserve">will </w:t>
      </w:r>
      <w:r w:rsidRPr="00104FF1">
        <w:rPr>
          <w:sz w:val="21"/>
          <w:szCs w:val="21"/>
        </w:rPr>
        <w:t>maintain a line of sight from what is happening at the</w:t>
      </w:r>
      <w:r w:rsidR="005B7E3C">
        <w:rPr>
          <w:sz w:val="21"/>
          <w:szCs w:val="21"/>
        </w:rPr>
        <w:t xml:space="preserve"> community and</w:t>
      </w:r>
      <w:r w:rsidRPr="00104FF1">
        <w:rPr>
          <w:sz w:val="21"/>
          <w:szCs w:val="21"/>
        </w:rPr>
        <w:t xml:space="preserve"> municipal level (via the Municipal Adviser) and how this is impacted by and informs improvements to national level policies, systems, processes and practices. This </w:t>
      </w:r>
      <w:r w:rsidR="005A4987" w:rsidRPr="00104FF1">
        <w:rPr>
          <w:sz w:val="21"/>
          <w:szCs w:val="21"/>
        </w:rPr>
        <w:t>allows for an</w:t>
      </w:r>
      <w:r w:rsidRPr="00104FF1">
        <w:rPr>
          <w:sz w:val="21"/>
          <w:szCs w:val="21"/>
        </w:rPr>
        <w:t xml:space="preserve"> iterative-adaptive </w:t>
      </w:r>
      <w:r w:rsidR="005A4987" w:rsidRPr="00104FF1">
        <w:rPr>
          <w:sz w:val="21"/>
          <w:szCs w:val="21"/>
        </w:rPr>
        <w:t>way of working and supports evidence-based action-to-policy outcomes. Making teams work across more than one location forces a focus on systemic reform rather than the development of a singular fix for a singular problem.</w:t>
      </w:r>
    </w:p>
    <w:p w14:paraId="00303E31" w14:textId="5D6BB04C" w:rsidR="00D40F93" w:rsidRPr="00104FF1" w:rsidRDefault="005A4987" w:rsidP="00B52578">
      <w:pPr>
        <w:pStyle w:val="ListParagraph"/>
        <w:numPr>
          <w:ilvl w:val="0"/>
          <w:numId w:val="61"/>
        </w:numPr>
        <w:spacing w:line="276" w:lineRule="auto"/>
        <w:rPr>
          <w:sz w:val="21"/>
          <w:szCs w:val="21"/>
        </w:rPr>
      </w:pPr>
      <w:r w:rsidRPr="00104FF1">
        <w:rPr>
          <w:sz w:val="21"/>
          <w:szCs w:val="21"/>
        </w:rPr>
        <w:t>The extensive n</w:t>
      </w:r>
      <w:r w:rsidR="00F07776" w:rsidRPr="00104FF1">
        <w:rPr>
          <w:sz w:val="21"/>
          <w:szCs w:val="21"/>
        </w:rPr>
        <w:t xml:space="preserve">ationalisation of </w:t>
      </w:r>
      <w:r w:rsidRPr="00104FF1">
        <w:rPr>
          <w:sz w:val="21"/>
          <w:szCs w:val="21"/>
        </w:rPr>
        <w:t>advisory roles under PNDS-SP</w:t>
      </w:r>
      <w:r w:rsidR="005B7E3C">
        <w:rPr>
          <w:sz w:val="21"/>
          <w:szCs w:val="21"/>
        </w:rPr>
        <w:t xml:space="preserve"> and the current PARTISIPA program</w:t>
      </w:r>
      <w:r w:rsidRPr="00104FF1">
        <w:rPr>
          <w:sz w:val="21"/>
          <w:szCs w:val="21"/>
        </w:rPr>
        <w:t xml:space="preserve"> means that almost all senior advis</w:t>
      </w:r>
      <w:r w:rsidR="005B7E3C">
        <w:rPr>
          <w:sz w:val="21"/>
          <w:szCs w:val="21"/>
        </w:rPr>
        <w:t>e</w:t>
      </w:r>
      <w:r w:rsidRPr="00104FF1">
        <w:rPr>
          <w:sz w:val="21"/>
          <w:szCs w:val="21"/>
        </w:rPr>
        <w:t xml:space="preserve">rs in the PARTISIPA team are Timorese. This is quite an achievement when compared to similar programs in similar development contexts. It is the result of </w:t>
      </w:r>
      <w:r w:rsidR="00D40F93" w:rsidRPr="00104FF1">
        <w:rPr>
          <w:sz w:val="21"/>
          <w:szCs w:val="21"/>
        </w:rPr>
        <w:t xml:space="preserve">prioritising contextual relevance - including politically informed and fit-for-purpose solutions - over more easily recognisable international standard outcomes. This has required high levels of trust from DFAT, the MC and program leadership in the good intentions and operational savvy of Timorese advisers. This requires the ability to </w:t>
      </w:r>
      <w:r w:rsidR="00F80860">
        <w:rPr>
          <w:sz w:val="21"/>
          <w:szCs w:val="21"/>
        </w:rPr>
        <w:t>allow</w:t>
      </w:r>
      <w:r w:rsidR="00D40F93" w:rsidRPr="00104FF1">
        <w:rPr>
          <w:sz w:val="21"/>
          <w:szCs w:val="21"/>
        </w:rPr>
        <w:t xml:space="preserve"> short fallings in some areas, knowing that small investments in things like translating sometimes lengthy verbal updates into concise, well written analysis</w:t>
      </w:r>
      <w:r w:rsidR="00DA6D39">
        <w:rPr>
          <w:sz w:val="21"/>
          <w:szCs w:val="21"/>
        </w:rPr>
        <w:t xml:space="preserve"> provides strong returns in the form of</w:t>
      </w:r>
      <w:r w:rsidR="0013061A">
        <w:rPr>
          <w:sz w:val="21"/>
          <w:szCs w:val="21"/>
        </w:rPr>
        <w:t xml:space="preserve"> </w:t>
      </w:r>
      <w:r w:rsidR="00D40F93" w:rsidRPr="00104FF1">
        <w:rPr>
          <w:sz w:val="21"/>
          <w:szCs w:val="21"/>
        </w:rPr>
        <w:t xml:space="preserve">are contextually appropriate, politically informed, fit-for purpose and sustainable program outcomes. </w:t>
      </w:r>
    </w:p>
    <w:p w14:paraId="1BF9E2BB" w14:textId="2C5AD626" w:rsidR="00F07776" w:rsidRPr="00104FF1" w:rsidRDefault="00D40F93" w:rsidP="00B52578">
      <w:pPr>
        <w:pStyle w:val="ListParagraph"/>
        <w:numPr>
          <w:ilvl w:val="0"/>
          <w:numId w:val="61"/>
        </w:numPr>
        <w:spacing w:line="276" w:lineRule="auto"/>
        <w:rPr>
          <w:sz w:val="21"/>
          <w:szCs w:val="21"/>
        </w:rPr>
      </w:pPr>
      <w:r w:rsidRPr="00104FF1">
        <w:rPr>
          <w:sz w:val="21"/>
          <w:szCs w:val="21"/>
        </w:rPr>
        <w:t>PNDS-SP</w:t>
      </w:r>
      <w:r w:rsidR="005976E4">
        <w:rPr>
          <w:sz w:val="21"/>
          <w:szCs w:val="21"/>
        </w:rPr>
        <w:t xml:space="preserve"> and the current PARTISIPA program have</w:t>
      </w:r>
      <w:r w:rsidRPr="00104FF1">
        <w:rPr>
          <w:sz w:val="21"/>
          <w:szCs w:val="21"/>
        </w:rPr>
        <w:t xml:space="preserve"> had considerable success to supporting the GoTL to design, pilot, </w:t>
      </w:r>
      <w:r w:rsidR="00114162" w:rsidRPr="00104FF1">
        <w:rPr>
          <w:sz w:val="21"/>
          <w:szCs w:val="21"/>
        </w:rPr>
        <w:t xml:space="preserve">and roll out the </w:t>
      </w:r>
      <w:r w:rsidR="001D05F5">
        <w:rPr>
          <w:sz w:val="21"/>
          <w:szCs w:val="21"/>
        </w:rPr>
        <w:t xml:space="preserve">PNDS </w:t>
      </w:r>
      <w:r w:rsidR="00114162" w:rsidRPr="00104FF1">
        <w:rPr>
          <w:sz w:val="21"/>
          <w:szCs w:val="21"/>
        </w:rPr>
        <w:t xml:space="preserve">program to every suku in the country in a short amount of time.  The reform to GoTL systems that has resulted from the program is the result of a </w:t>
      </w:r>
      <w:r w:rsidR="005A4987" w:rsidRPr="00104FF1">
        <w:rPr>
          <w:sz w:val="21"/>
          <w:szCs w:val="21"/>
        </w:rPr>
        <w:t>deliberate focus</w:t>
      </w:r>
      <w:r w:rsidR="00114162" w:rsidRPr="00104FF1">
        <w:rPr>
          <w:sz w:val="21"/>
          <w:szCs w:val="21"/>
        </w:rPr>
        <w:t xml:space="preserve"> of the </w:t>
      </w:r>
      <w:r w:rsidR="005A4987" w:rsidRPr="00104FF1">
        <w:rPr>
          <w:sz w:val="21"/>
          <w:szCs w:val="21"/>
        </w:rPr>
        <w:t xml:space="preserve">investment on local capacity to deliver outcomes rather than the delivery of </w:t>
      </w:r>
      <w:r w:rsidR="00114162" w:rsidRPr="00104FF1">
        <w:rPr>
          <w:sz w:val="21"/>
          <w:szCs w:val="21"/>
        </w:rPr>
        <w:t>PNDS</w:t>
      </w:r>
      <w:r w:rsidR="005A4987" w:rsidRPr="00104FF1">
        <w:rPr>
          <w:sz w:val="21"/>
          <w:szCs w:val="21"/>
        </w:rPr>
        <w:t xml:space="preserve"> outcomes</w:t>
      </w:r>
      <w:r w:rsidR="00114162" w:rsidRPr="00104FF1">
        <w:rPr>
          <w:sz w:val="21"/>
          <w:szCs w:val="21"/>
        </w:rPr>
        <w:t xml:space="preserve">. Immediate and intermediate outcomes targeted the </w:t>
      </w:r>
      <w:r w:rsidR="005A4987" w:rsidRPr="00104FF1">
        <w:rPr>
          <w:sz w:val="21"/>
          <w:szCs w:val="21"/>
        </w:rPr>
        <w:t xml:space="preserve">ability of </w:t>
      </w:r>
      <w:r w:rsidR="00114162" w:rsidRPr="00104FF1">
        <w:rPr>
          <w:sz w:val="21"/>
          <w:szCs w:val="21"/>
        </w:rPr>
        <w:t>GoTL</w:t>
      </w:r>
      <w:r w:rsidR="005A4987" w:rsidRPr="00104FF1">
        <w:rPr>
          <w:sz w:val="21"/>
          <w:szCs w:val="21"/>
        </w:rPr>
        <w:t xml:space="preserve"> counterparts to deliver PNDS</w:t>
      </w:r>
      <w:r w:rsidR="00114162" w:rsidRPr="00104FF1">
        <w:rPr>
          <w:sz w:val="21"/>
          <w:szCs w:val="21"/>
        </w:rPr>
        <w:t xml:space="preserve">, with the overall goal being the number </w:t>
      </w:r>
      <w:r w:rsidR="005A4987" w:rsidRPr="00104FF1">
        <w:rPr>
          <w:sz w:val="21"/>
          <w:szCs w:val="21"/>
        </w:rPr>
        <w:t xml:space="preserve">of </w:t>
      </w:r>
      <w:r w:rsidR="00114162" w:rsidRPr="00104FF1">
        <w:rPr>
          <w:sz w:val="21"/>
          <w:szCs w:val="21"/>
        </w:rPr>
        <w:t xml:space="preserve">quality and reliable pieces of </w:t>
      </w:r>
      <w:r w:rsidR="005A4987" w:rsidRPr="00104FF1">
        <w:rPr>
          <w:sz w:val="21"/>
          <w:szCs w:val="21"/>
        </w:rPr>
        <w:t xml:space="preserve">suku infrastructure built through PNDS. </w:t>
      </w:r>
      <w:r w:rsidR="00114162" w:rsidRPr="00104FF1">
        <w:rPr>
          <w:sz w:val="21"/>
          <w:szCs w:val="21"/>
        </w:rPr>
        <w:t>PARTISIPA is about the ability of GoTL to deliver PNDS, municipal administration, and O&amp;M of suku water systems and will need to maintain a steadfast focus on how counterparts are improving</w:t>
      </w:r>
      <w:r w:rsidR="00DA6D39">
        <w:rPr>
          <w:sz w:val="21"/>
          <w:szCs w:val="21"/>
        </w:rPr>
        <w:t xml:space="preserve"> their performance</w:t>
      </w:r>
      <w:r w:rsidR="00114162" w:rsidRPr="00104FF1">
        <w:rPr>
          <w:sz w:val="21"/>
          <w:szCs w:val="21"/>
        </w:rPr>
        <w:t xml:space="preserve">. </w:t>
      </w:r>
      <w:r w:rsidR="005A4987" w:rsidRPr="00104FF1">
        <w:rPr>
          <w:sz w:val="21"/>
          <w:szCs w:val="21"/>
        </w:rPr>
        <w:t xml:space="preserve"> </w:t>
      </w:r>
    </w:p>
    <w:p w14:paraId="42C15E40" w14:textId="66E6745D" w:rsidR="00F07776" w:rsidRPr="00104FF1" w:rsidRDefault="00114162" w:rsidP="00B52578">
      <w:pPr>
        <w:pStyle w:val="ListParagraph"/>
        <w:numPr>
          <w:ilvl w:val="0"/>
          <w:numId w:val="61"/>
        </w:numPr>
        <w:spacing w:line="276" w:lineRule="auto"/>
        <w:rPr>
          <w:sz w:val="21"/>
          <w:szCs w:val="21"/>
        </w:rPr>
      </w:pPr>
      <w:r w:rsidRPr="00104FF1">
        <w:rPr>
          <w:sz w:val="21"/>
          <w:szCs w:val="21"/>
        </w:rPr>
        <w:t xml:space="preserve">Setting ambitious </w:t>
      </w:r>
      <w:r w:rsidR="000977DA" w:rsidRPr="00104FF1">
        <w:rPr>
          <w:sz w:val="21"/>
          <w:szCs w:val="21"/>
        </w:rPr>
        <w:t>targets</w:t>
      </w:r>
      <w:r w:rsidRPr="00104FF1">
        <w:rPr>
          <w:sz w:val="21"/>
          <w:szCs w:val="21"/>
        </w:rPr>
        <w:t xml:space="preserve"> for g</w:t>
      </w:r>
      <w:r w:rsidR="00D40F93" w:rsidRPr="00104FF1">
        <w:rPr>
          <w:sz w:val="21"/>
          <w:szCs w:val="21"/>
        </w:rPr>
        <w:t>ender and social inclusion</w:t>
      </w:r>
      <w:r w:rsidR="00DA6D39">
        <w:rPr>
          <w:sz w:val="21"/>
          <w:szCs w:val="21"/>
        </w:rPr>
        <w:t xml:space="preserve">, backing with resources and </w:t>
      </w:r>
      <w:r w:rsidR="00135068">
        <w:rPr>
          <w:sz w:val="21"/>
          <w:szCs w:val="21"/>
        </w:rPr>
        <w:t>high-level</w:t>
      </w:r>
      <w:r w:rsidR="00DA6D39">
        <w:rPr>
          <w:sz w:val="21"/>
          <w:szCs w:val="21"/>
        </w:rPr>
        <w:t xml:space="preserve"> support</w:t>
      </w:r>
      <w:r w:rsidRPr="00104FF1">
        <w:rPr>
          <w:sz w:val="21"/>
          <w:szCs w:val="21"/>
        </w:rPr>
        <w:t xml:space="preserve"> and working systematically across all areas of the investment to achieve outcomes paid off under PNDS-SP and continue</w:t>
      </w:r>
      <w:r w:rsidR="000977DA" w:rsidRPr="00104FF1">
        <w:rPr>
          <w:sz w:val="21"/>
          <w:szCs w:val="21"/>
        </w:rPr>
        <w:t xml:space="preserve"> under PARTISIPA.  </w:t>
      </w:r>
      <w:r w:rsidR="00DA6D39">
        <w:rPr>
          <w:sz w:val="21"/>
          <w:szCs w:val="21"/>
        </w:rPr>
        <w:t>This</w:t>
      </w:r>
      <w:r w:rsidR="000977DA" w:rsidRPr="00104FF1">
        <w:rPr>
          <w:sz w:val="21"/>
          <w:szCs w:val="21"/>
        </w:rPr>
        <w:t xml:space="preserve"> has led to innovative outcomes as all teams </w:t>
      </w:r>
      <w:r w:rsidR="00E91AE8" w:rsidRPr="00104FF1">
        <w:rPr>
          <w:sz w:val="21"/>
          <w:szCs w:val="21"/>
        </w:rPr>
        <w:t>are incentivised to explore numerous options and methods for achieving targets</w:t>
      </w:r>
      <w:r w:rsidRPr="00104FF1">
        <w:rPr>
          <w:sz w:val="21"/>
          <w:szCs w:val="21"/>
        </w:rPr>
        <w:t xml:space="preserve">.    </w:t>
      </w:r>
    </w:p>
    <w:p w14:paraId="2945D203" w14:textId="7EF430BB" w:rsidR="00D21814" w:rsidRPr="00104FF1" w:rsidRDefault="00075917" w:rsidP="00E65C71">
      <w:pPr>
        <w:spacing w:line="276" w:lineRule="auto"/>
        <w:rPr>
          <w:sz w:val="21"/>
          <w:szCs w:val="21"/>
        </w:rPr>
      </w:pPr>
      <w:r w:rsidRPr="00104FF1">
        <w:rPr>
          <w:sz w:val="21"/>
          <w:szCs w:val="21"/>
        </w:rPr>
        <w:t xml:space="preserve">The innovative ways of working outlined above embed in PARTISIPA a flexible and adaptive enabling approach in which teams and counterparts are well supported to innovate. </w:t>
      </w:r>
      <w:r w:rsidR="00DA6D39">
        <w:rPr>
          <w:sz w:val="21"/>
          <w:szCs w:val="21"/>
        </w:rPr>
        <w:t>PARTISIPA, and PNDS-SP before it engaged</w:t>
      </w:r>
      <w:r w:rsidRPr="00104FF1">
        <w:rPr>
          <w:sz w:val="21"/>
          <w:szCs w:val="21"/>
        </w:rPr>
        <w:t xml:space="preserve"> savvy Timorese </w:t>
      </w:r>
      <w:r w:rsidR="00DA6D39">
        <w:rPr>
          <w:sz w:val="21"/>
          <w:szCs w:val="21"/>
        </w:rPr>
        <w:t>personnel</w:t>
      </w:r>
      <w:r w:rsidR="00DA6D39" w:rsidRPr="00104FF1">
        <w:rPr>
          <w:sz w:val="21"/>
          <w:szCs w:val="21"/>
        </w:rPr>
        <w:t xml:space="preserve"> </w:t>
      </w:r>
      <w:r w:rsidRPr="00104FF1">
        <w:rPr>
          <w:sz w:val="21"/>
          <w:szCs w:val="21"/>
        </w:rPr>
        <w:t>with a clear line of sight and capacity to intervene at numerous points up and down the chain of delivery from suku to national level, and performance manag</w:t>
      </w:r>
      <w:r w:rsidR="00DA6D39">
        <w:rPr>
          <w:sz w:val="21"/>
          <w:szCs w:val="21"/>
        </w:rPr>
        <w:t>ed</w:t>
      </w:r>
      <w:r w:rsidRPr="00104FF1">
        <w:rPr>
          <w:sz w:val="21"/>
          <w:szCs w:val="21"/>
        </w:rPr>
        <w:t xml:space="preserve"> them based not on what they achieve but on what their counterparts achieve</w:t>
      </w:r>
      <w:r w:rsidR="00DA6D39">
        <w:rPr>
          <w:sz w:val="21"/>
          <w:szCs w:val="21"/>
        </w:rPr>
        <w:t xml:space="preserve">.  This means that </w:t>
      </w:r>
      <w:r w:rsidR="005C5246" w:rsidRPr="00104FF1">
        <w:rPr>
          <w:sz w:val="21"/>
          <w:szCs w:val="21"/>
        </w:rPr>
        <w:t xml:space="preserve">PARTISIPA has built into it systems and processes </w:t>
      </w:r>
      <w:r w:rsidRPr="00104FF1">
        <w:rPr>
          <w:sz w:val="21"/>
          <w:szCs w:val="21"/>
        </w:rPr>
        <w:t>that maximise the chances of innovati</w:t>
      </w:r>
      <w:r w:rsidR="00DA6D39">
        <w:rPr>
          <w:sz w:val="21"/>
          <w:szCs w:val="21"/>
        </w:rPr>
        <w:t>on</w:t>
      </w:r>
      <w:r w:rsidR="0013061A">
        <w:rPr>
          <w:sz w:val="21"/>
          <w:szCs w:val="21"/>
        </w:rPr>
        <w:t xml:space="preserve"> </w:t>
      </w:r>
      <w:r w:rsidRPr="00104FF1">
        <w:rPr>
          <w:sz w:val="21"/>
          <w:szCs w:val="21"/>
        </w:rPr>
        <w:t>across the program</w:t>
      </w:r>
      <w:r w:rsidR="00F07776" w:rsidRPr="00104FF1">
        <w:rPr>
          <w:sz w:val="21"/>
          <w:szCs w:val="21"/>
        </w:rPr>
        <w:t>.</w:t>
      </w:r>
    </w:p>
    <w:p w14:paraId="22365050" w14:textId="77777777" w:rsidR="00DB0455" w:rsidRDefault="00DB0455">
      <w:pPr>
        <w:jc w:val="left"/>
        <w:rPr>
          <w:rFonts w:asciiTheme="majorHAnsi" w:eastAsiaTheme="majorEastAsia" w:hAnsiTheme="majorHAnsi" w:cstheme="majorBidi"/>
          <w:b/>
          <w:caps/>
          <w:sz w:val="32"/>
          <w:szCs w:val="22"/>
          <w:lang w:eastAsia="en-AU"/>
        </w:rPr>
      </w:pPr>
      <w:r>
        <w:br w:type="page"/>
      </w:r>
    </w:p>
    <w:p w14:paraId="413C9454" w14:textId="3717AC35" w:rsidR="008944F3" w:rsidRDefault="69C38974" w:rsidP="00E2729C">
      <w:pPr>
        <w:pStyle w:val="ChapterTitle"/>
      </w:pPr>
      <w:bookmarkStart w:id="79" w:name="_Toc57881059"/>
      <w:r w:rsidRPr="005755EB">
        <w:t>Implementation Arrangements</w:t>
      </w:r>
      <w:bookmarkEnd w:id="79"/>
    </w:p>
    <w:p w14:paraId="602FC31A" w14:textId="14BA9892" w:rsidR="00721574" w:rsidRPr="005755EB" w:rsidRDefault="00721574" w:rsidP="003C6429">
      <w:pPr>
        <w:pStyle w:val="Heading1"/>
      </w:pPr>
      <w:bookmarkStart w:id="80" w:name="_Toc57881060"/>
      <w:r w:rsidRPr="005755EB">
        <w:t xml:space="preserve">Implementing </w:t>
      </w:r>
      <w:r w:rsidR="001E5358">
        <w:t>p</w:t>
      </w:r>
      <w:r w:rsidRPr="005755EB">
        <w:t>artner</w:t>
      </w:r>
      <w:r w:rsidR="006241A4" w:rsidRPr="005755EB">
        <w:t>s</w:t>
      </w:r>
      <w:bookmarkEnd w:id="80"/>
    </w:p>
    <w:p w14:paraId="7F5857B0" w14:textId="7CF82D41" w:rsidR="00F37B55" w:rsidRPr="00104FF1" w:rsidRDefault="005865C1" w:rsidP="008A7081">
      <w:pPr>
        <w:spacing w:line="276" w:lineRule="auto"/>
        <w:rPr>
          <w:rFonts w:eastAsia="Times New Roman"/>
          <w:sz w:val="21"/>
          <w:szCs w:val="21"/>
          <w:lang w:eastAsia="en-AU"/>
        </w:rPr>
      </w:pPr>
      <w:r>
        <w:rPr>
          <w:rFonts w:eastAsia="Times New Roman"/>
          <w:sz w:val="21"/>
          <w:szCs w:val="21"/>
          <w:lang w:eastAsia="en-AU"/>
        </w:rPr>
        <w:t>PARTISIPA</w:t>
      </w:r>
      <w:r w:rsidR="00F37B55" w:rsidRPr="00104FF1">
        <w:rPr>
          <w:rFonts w:eastAsia="Times New Roman"/>
          <w:sz w:val="21"/>
          <w:szCs w:val="21"/>
          <w:lang w:eastAsia="en-AU"/>
        </w:rPr>
        <w:t xml:space="preserve"> will be implemented in accordance with the Australian Government’s </w:t>
      </w:r>
      <w:r w:rsidR="00486EC9" w:rsidRPr="00104FF1">
        <w:rPr>
          <w:rFonts w:eastAsia="Times New Roman"/>
          <w:i/>
          <w:iCs/>
          <w:sz w:val="21"/>
          <w:szCs w:val="21"/>
          <w:lang w:eastAsia="en-AU"/>
        </w:rPr>
        <w:t>Partnerships for Recovery</w:t>
      </w:r>
      <w:r w:rsidR="00173A84">
        <w:rPr>
          <w:rFonts w:eastAsia="Times New Roman"/>
          <w:i/>
          <w:iCs/>
          <w:sz w:val="21"/>
          <w:szCs w:val="21"/>
          <w:lang w:eastAsia="en-AU"/>
        </w:rPr>
        <w:t xml:space="preserve"> 2020-2022</w:t>
      </w:r>
      <w:r w:rsidR="00486EC9" w:rsidRPr="00104FF1">
        <w:rPr>
          <w:rFonts w:eastAsia="Times New Roman"/>
          <w:sz w:val="21"/>
          <w:szCs w:val="21"/>
          <w:lang w:eastAsia="en-AU"/>
        </w:rPr>
        <w:t xml:space="preserve"> </w:t>
      </w:r>
      <w:r>
        <w:rPr>
          <w:rFonts w:eastAsia="Times New Roman"/>
          <w:sz w:val="21"/>
          <w:szCs w:val="21"/>
          <w:lang w:eastAsia="en-AU"/>
        </w:rPr>
        <w:t>and performance framework</w:t>
      </w:r>
      <w:r w:rsidR="00173A84">
        <w:rPr>
          <w:rFonts w:eastAsia="Times New Roman"/>
          <w:sz w:val="21"/>
          <w:szCs w:val="21"/>
          <w:lang w:eastAsia="en-AU"/>
        </w:rPr>
        <w:t xml:space="preserve"> and subsequent aid program strategies</w:t>
      </w:r>
      <w:r w:rsidR="0060473C" w:rsidRPr="00104FF1">
        <w:rPr>
          <w:rFonts w:eastAsia="Times New Roman"/>
          <w:sz w:val="21"/>
          <w:szCs w:val="21"/>
          <w:lang w:eastAsia="en-AU"/>
        </w:rPr>
        <w:t xml:space="preserve">. </w:t>
      </w:r>
      <w:r w:rsidR="00F37B55" w:rsidRPr="00104FF1">
        <w:rPr>
          <w:rFonts w:eastAsia="Times New Roman"/>
          <w:sz w:val="21"/>
          <w:szCs w:val="21"/>
          <w:lang w:eastAsia="en-AU"/>
        </w:rPr>
        <w:t>The multi-co</w:t>
      </w:r>
      <w:r w:rsidR="0060473C" w:rsidRPr="00104FF1">
        <w:rPr>
          <w:rFonts w:eastAsia="Times New Roman"/>
          <w:sz w:val="21"/>
          <w:szCs w:val="21"/>
          <w:lang w:eastAsia="en-AU"/>
        </w:rPr>
        <w:t xml:space="preserve">mponent </w:t>
      </w:r>
      <w:r w:rsidR="00F37B55" w:rsidRPr="00104FF1">
        <w:rPr>
          <w:rFonts w:eastAsia="Times New Roman"/>
          <w:sz w:val="21"/>
          <w:szCs w:val="21"/>
          <w:lang w:eastAsia="en-AU"/>
        </w:rPr>
        <w:t>program delivery approach has been designed to improve the efficiency and results-focus of Australian</w:t>
      </w:r>
      <w:r w:rsidR="005F3DE5" w:rsidRPr="00104FF1">
        <w:rPr>
          <w:rFonts w:eastAsia="Times New Roman"/>
          <w:sz w:val="21"/>
          <w:szCs w:val="21"/>
          <w:lang w:eastAsia="en-AU"/>
        </w:rPr>
        <w:t xml:space="preserve"> </w:t>
      </w:r>
      <w:r w:rsidR="00F37B55" w:rsidRPr="00104FF1">
        <w:rPr>
          <w:rFonts w:eastAsia="Times New Roman"/>
          <w:sz w:val="21"/>
          <w:szCs w:val="21"/>
          <w:lang w:eastAsia="en-AU"/>
        </w:rPr>
        <w:t>support</w:t>
      </w:r>
      <w:r w:rsidR="005F3DE5" w:rsidRPr="00104FF1">
        <w:rPr>
          <w:rFonts w:eastAsia="Times New Roman"/>
          <w:sz w:val="21"/>
          <w:szCs w:val="21"/>
          <w:lang w:eastAsia="en-AU"/>
        </w:rPr>
        <w:t xml:space="preserve"> in </w:t>
      </w:r>
      <w:r w:rsidR="0008371D" w:rsidRPr="00104FF1">
        <w:rPr>
          <w:rFonts w:eastAsia="Times New Roman"/>
          <w:sz w:val="21"/>
          <w:szCs w:val="21"/>
          <w:lang w:eastAsia="en-AU"/>
        </w:rPr>
        <w:t>Timor-Leste</w:t>
      </w:r>
      <w:r w:rsidR="005F3DE5" w:rsidRPr="00104FF1">
        <w:rPr>
          <w:rFonts w:eastAsia="Times New Roman"/>
          <w:sz w:val="21"/>
          <w:szCs w:val="21"/>
          <w:lang w:eastAsia="en-AU"/>
        </w:rPr>
        <w:t xml:space="preserve"> by bringing together key elements and successful approaches of PNDS-SP, </w:t>
      </w:r>
      <w:r w:rsidR="005225F7" w:rsidRPr="00104FF1">
        <w:rPr>
          <w:rFonts w:eastAsia="Times New Roman"/>
          <w:sz w:val="21"/>
          <w:szCs w:val="21"/>
          <w:lang w:eastAsia="en-AU"/>
        </w:rPr>
        <w:t xml:space="preserve">various </w:t>
      </w:r>
      <w:r w:rsidR="00047B7D" w:rsidRPr="00104FF1">
        <w:rPr>
          <w:rFonts w:eastAsia="Times New Roman"/>
          <w:sz w:val="21"/>
          <w:szCs w:val="21"/>
          <w:lang w:eastAsia="en-AU"/>
        </w:rPr>
        <w:t xml:space="preserve">rural </w:t>
      </w:r>
      <w:r w:rsidR="005225F7" w:rsidRPr="00104FF1">
        <w:rPr>
          <w:rFonts w:eastAsia="Times New Roman"/>
          <w:sz w:val="21"/>
          <w:szCs w:val="21"/>
          <w:lang w:eastAsia="en-AU"/>
        </w:rPr>
        <w:t xml:space="preserve">water supply investments, </w:t>
      </w:r>
      <w:r w:rsidR="005F3DE5" w:rsidRPr="00104FF1">
        <w:rPr>
          <w:rFonts w:eastAsia="Times New Roman"/>
          <w:sz w:val="21"/>
          <w:szCs w:val="21"/>
          <w:lang w:eastAsia="en-AU"/>
        </w:rPr>
        <w:t>and emerging priorities to support the success of decentralisation</w:t>
      </w:r>
      <w:r w:rsidR="005225F7" w:rsidRPr="00104FF1">
        <w:rPr>
          <w:rFonts w:eastAsia="Times New Roman"/>
          <w:sz w:val="21"/>
          <w:szCs w:val="21"/>
          <w:lang w:eastAsia="en-AU"/>
        </w:rPr>
        <w:t xml:space="preserve"> and economic recovery</w:t>
      </w:r>
      <w:r w:rsidR="005F3DE5" w:rsidRPr="00104FF1">
        <w:rPr>
          <w:rFonts w:eastAsia="Times New Roman"/>
          <w:sz w:val="21"/>
          <w:szCs w:val="21"/>
          <w:lang w:eastAsia="en-AU"/>
        </w:rPr>
        <w:t xml:space="preserve">. </w:t>
      </w:r>
    </w:p>
    <w:p w14:paraId="7A6B8BFF" w14:textId="003AD133" w:rsidR="00E27834" w:rsidRPr="00104FF1" w:rsidRDefault="00E27834" w:rsidP="008A7081">
      <w:pPr>
        <w:spacing w:line="276" w:lineRule="auto"/>
        <w:rPr>
          <w:rFonts w:eastAsia="Times New Roman"/>
          <w:sz w:val="21"/>
          <w:szCs w:val="21"/>
          <w:lang w:eastAsia="en-AU"/>
        </w:rPr>
      </w:pPr>
      <w:r w:rsidRPr="00104FF1">
        <w:rPr>
          <w:rFonts w:eastAsia="Times New Roman"/>
          <w:sz w:val="21"/>
          <w:szCs w:val="21"/>
          <w:lang w:eastAsia="en-AU"/>
        </w:rPr>
        <w:t xml:space="preserve">Given the complexity of the program and the need to work closely with government across numerous levels and agencies, the program will be delivered by a Managing Contractor. </w:t>
      </w:r>
      <w:r w:rsidR="00660202" w:rsidRPr="00104FF1">
        <w:rPr>
          <w:rFonts w:eastAsia="Times New Roman"/>
          <w:sz w:val="21"/>
          <w:szCs w:val="21"/>
          <w:lang w:eastAsia="en-AU"/>
        </w:rPr>
        <w:t xml:space="preserve">This will enable DFAT to set the strategic agenda and lead on engagement with GoTL thus achieving the goals of enhanced and enduring relationships between Australia and Timor-Leste. </w:t>
      </w:r>
      <w:r w:rsidR="00152184">
        <w:rPr>
          <w:rFonts w:eastAsia="Times New Roman"/>
          <w:sz w:val="21"/>
          <w:szCs w:val="21"/>
          <w:lang w:eastAsia="en-AU"/>
        </w:rPr>
        <w:t xml:space="preserve">DFAT will allocate </w:t>
      </w:r>
      <w:r w:rsidR="00DA6D39">
        <w:rPr>
          <w:rFonts w:eastAsia="Times New Roman"/>
          <w:sz w:val="21"/>
          <w:szCs w:val="21"/>
          <w:lang w:eastAsia="en-AU"/>
        </w:rPr>
        <w:t xml:space="preserve">0.7 </w:t>
      </w:r>
      <w:r w:rsidR="00152184">
        <w:rPr>
          <w:rFonts w:eastAsia="Times New Roman"/>
          <w:sz w:val="21"/>
          <w:szCs w:val="21"/>
          <w:lang w:eastAsia="en-AU"/>
        </w:rPr>
        <w:t xml:space="preserve">FTE A-based and </w:t>
      </w:r>
      <w:r w:rsidR="00DA6D39">
        <w:rPr>
          <w:rFonts w:eastAsia="Times New Roman"/>
          <w:sz w:val="21"/>
          <w:szCs w:val="21"/>
          <w:lang w:eastAsia="en-AU"/>
        </w:rPr>
        <w:t>0.7</w:t>
      </w:r>
      <w:r w:rsidR="00152184">
        <w:rPr>
          <w:rFonts w:eastAsia="Times New Roman"/>
          <w:sz w:val="21"/>
          <w:szCs w:val="21"/>
          <w:lang w:eastAsia="en-AU"/>
        </w:rPr>
        <w:t xml:space="preserve"> FTE LES to manage the program and contract, with significant oversight and support of the Counsellor for Human Development.</w:t>
      </w:r>
      <w:r w:rsidR="00D500A0">
        <w:rPr>
          <w:rFonts w:eastAsia="Times New Roman"/>
          <w:sz w:val="21"/>
          <w:szCs w:val="21"/>
          <w:lang w:eastAsia="en-AU"/>
        </w:rPr>
        <w:t xml:space="preserve"> From 2021, a Performance and Quality Adviser will be embedded in the Embassy </w:t>
      </w:r>
      <w:r w:rsidR="009C6C6C">
        <w:rPr>
          <w:rFonts w:eastAsia="Times New Roman"/>
          <w:sz w:val="21"/>
          <w:szCs w:val="21"/>
          <w:lang w:eastAsia="en-AU"/>
        </w:rPr>
        <w:t xml:space="preserve">and will work across the development program, including with PARTISIPA to strengthen performance and quality. DFAT may also introduce </w:t>
      </w:r>
      <w:r w:rsidR="00DA6D39">
        <w:rPr>
          <w:rFonts w:eastAsia="Times New Roman"/>
          <w:sz w:val="21"/>
          <w:szCs w:val="21"/>
          <w:lang w:eastAsia="en-AU"/>
        </w:rPr>
        <w:t xml:space="preserve">regular independent assessment of the program through a ‘critical friend(s)’ approach </w:t>
      </w:r>
      <w:r w:rsidR="009C6C6C">
        <w:rPr>
          <w:rFonts w:eastAsia="Times New Roman"/>
          <w:sz w:val="21"/>
          <w:szCs w:val="21"/>
          <w:lang w:eastAsia="en-AU"/>
        </w:rPr>
        <w:t xml:space="preserve">and commission independent evaluations for PARTISIPA </w:t>
      </w:r>
      <w:r w:rsidR="00173A84">
        <w:rPr>
          <w:rFonts w:eastAsia="Times New Roman"/>
          <w:sz w:val="21"/>
          <w:szCs w:val="21"/>
          <w:lang w:eastAsia="en-AU"/>
        </w:rPr>
        <w:t xml:space="preserve">specifically and as part of portfolio wide reviews. </w:t>
      </w:r>
    </w:p>
    <w:p w14:paraId="2AD7DAD0" w14:textId="77777777" w:rsidR="001D05F5" w:rsidRDefault="00F37B55" w:rsidP="008A7081">
      <w:pPr>
        <w:spacing w:line="276" w:lineRule="auto"/>
        <w:rPr>
          <w:rFonts w:eastAsia="Times New Roman"/>
          <w:sz w:val="21"/>
          <w:szCs w:val="21"/>
          <w:lang w:eastAsia="en-AU"/>
        </w:rPr>
      </w:pPr>
      <w:r w:rsidRPr="00104FF1">
        <w:rPr>
          <w:rFonts w:eastAsia="Times New Roman"/>
          <w:sz w:val="21"/>
          <w:szCs w:val="21"/>
          <w:lang w:eastAsia="en-AU"/>
        </w:rPr>
        <w:t>Implementation of the program will be delivered through a</w:t>
      </w:r>
      <w:r w:rsidR="005F3DE5" w:rsidRPr="00104FF1">
        <w:rPr>
          <w:rFonts w:eastAsia="Times New Roman"/>
          <w:sz w:val="21"/>
          <w:szCs w:val="21"/>
          <w:lang w:eastAsia="en-AU"/>
        </w:rPr>
        <w:t xml:space="preserve"> </w:t>
      </w:r>
      <w:r w:rsidR="00A44DCD" w:rsidRPr="00104FF1">
        <w:rPr>
          <w:rFonts w:eastAsia="Times New Roman"/>
          <w:sz w:val="21"/>
          <w:szCs w:val="21"/>
          <w:lang w:eastAsia="en-AU"/>
        </w:rPr>
        <w:t>Managing Contractor</w:t>
      </w:r>
      <w:r w:rsidR="005F3DE5" w:rsidRPr="00104FF1">
        <w:rPr>
          <w:rFonts w:eastAsia="Times New Roman"/>
          <w:sz w:val="21"/>
          <w:szCs w:val="21"/>
          <w:lang w:eastAsia="en-AU"/>
        </w:rPr>
        <w:t xml:space="preserve"> </w:t>
      </w:r>
      <w:r w:rsidR="00DA6D39">
        <w:rPr>
          <w:rFonts w:eastAsia="Times New Roman"/>
          <w:sz w:val="21"/>
          <w:szCs w:val="21"/>
          <w:lang w:eastAsia="en-AU"/>
        </w:rPr>
        <w:t>engaged by</w:t>
      </w:r>
      <w:r w:rsidRPr="00104FF1">
        <w:rPr>
          <w:rFonts w:eastAsia="Times New Roman"/>
          <w:sz w:val="21"/>
          <w:szCs w:val="21"/>
          <w:lang w:eastAsia="en-AU"/>
        </w:rPr>
        <w:t xml:space="preserve"> the</w:t>
      </w:r>
      <w:r w:rsidR="005F3DE5" w:rsidRPr="00104FF1">
        <w:rPr>
          <w:rFonts w:eastAsia="Times New Roman"/>
          <w:sz w:val="21"/>
          <w:szCs w:val="21"/>
          <w:lang w:eastAsia="en-AU"/>
        </w:rPr>
        <w:t xml:space="preserve"> </w:t>
      </w:r>
      <w:r w:rsidRPr="00104FF1">
        <w:rPr>
          <w:rFonts w:eastAsia="Times New Roman"/>
          <w:sz w:val="21"/>
          <w:szCs w:val="21"/>
          <w:lang w:eastAsia="en-AU"/>
        </w:rPr>
        <w:t xml:space="preserve">Australian Government for </w:t>
      </w:r>
      <w:r w:rsidR="003844A8" w:rsidRPr="00104FF1">
        <w:rPr>
          <w:rFonts w:eastAsia="Times New Roman"/>
          <w:sz w:val="21"/>
          <w:szCs w:val="21"/>
          <w:lang w:eastAsia="en-AU"/>
        </w:rPr>
        <w:t xml:space="preserve">an initial </w:t>
      </w:r>
      <w:r w:rsidRPr="00104FF1">
        <w:rPr>
          <w:rFonts w:eastAsia="Times New Roman"/>
          <w:sz w:val="21"/>
          <w:szCs w:val="21"/>
          <w:lang w:eastAsia="en-AU"/>
        </w:rPr>
        <w:t>f</w:t>
      </w:r>
      <w:r w:rsidR="003844A8" w:rsidRPr="00104FF1">
        <w:rPr>
          <w:rFonts w:eastAsia="Times New Roman"/>
          <w:sz w:val="21"/>
          <w:szCs w:val="21"/>
          <w:lang w:eastAsia="en-AU"/>
        </w:rPr>
        <w:t xml:space="preserve">ive-year period with </w:t>
      </w:r>
      <w:r w:rsidRPr="00104FF1">
        <w:rPr>
          <w:rFonts w:eastAsia="Times New Roman"/>
          <w:sz w:val="21"/>
          <w:szCs w:val="21"/>
          <w:lang w:eastAsia="en-AU"/>
        </w:rPr>
        <w:t>a potential f</w:t>
      </w:r>
      <w:r w:rsidR="003844A8" w:rsidRPr="00104FF1">
        <w:rPr>
          <w:rFonts w:eastAsia="Times New Roman"/>
          <w:sz w:val="21"/>
          <w:szCs w:val="21"/>
          <w:lang w:eastAsia="en-AU"/>
        </w:rPr>
        <w:t>ive</w:t>
      </w:r>
      <w:r w:rsidR="0070686C" w:rsidRPr="00104FF1">
        <w:rPr>
          <w:rFonts w:eastAsia="Times New Roman"/>
          <w:sz w:val="21"/>
          <w:szCs w:val="21"/>
          <w:lang w:eastAsia="en-AU"/>
        </w:rPr>
        <w:t>-</w:t>
      </w:r>
      <w:r w:rsidRPr="00104FF1">
        <w:rPr>
          <w:rFonts w:eastAsia="Times New Roman"/>
          <w:sz w:val="21"/>
          <w:szCs w:val="21"/>
          <w:lang w:eastAsia="en-AU"/>
        </w:rPr>
        <w:t xml:space="preserve">year extension. </w:t>
      </w:r>
      <w:r w:rsidR="00047B7D" w:rsidRPr="00104FF1">
        <w:rPr>
          <w:rFonts w:eastAsia="Times New Roman"/>
          <w:sz w:val="21"/>
          <w:szCs w:val="21"/>
          <w:lang w:eastAsia="en-AU"/>
        </w:rPr>
        <w:t xml:space="preserve">The MC will provide the full range of technical skills required by the design and put in place logistical and operational support for program implementation. </w:t>
      </w:r>
      <w:r w:rsidRPr="00104FF1">
        <w:rPr>
          <w:rFonts w:eastAsia="Times New Roman"/>
          <w:sz w:val="21"/>
          <w:szCs w:val="21"/>
          <w:lang w:eastAsia="en-AU"/>
        </w:rPr>
        <w:t xml:space="preserve">The </w:t>
      </w:r>
      <w:r w:rsidR="003844A8" w:rsidRPr="00104FF1">
        <w:rPr>
          <w:rFonts w:eastAsia="Times New Roman"/>
          <w:sz w:val="21"/>
          <w:szCs w:val="21"/>
          <w:lang w:eastAsia="en-AU"/>
        </w:rPr>
        <w:t xml:space="preserve">MC </w:t>
      </w:r>
      <w:r w:rsidRPr="00104FF1">
        <w:rPr>
          <w:rFonts w:eastAsia="Times New Roman"/>
          <w:sz w:val="21"/>
          <w:szCs w:val="21"/>
          <w:lang w:eastAsia="en-AU"/>
        </w:rPr>
        <w:t>needs to ensure it has access to</w:t>
      </w:r>
      <w:r w:rsidR="003844A8" w:rsidRPr="00104FF1">
        <w:rPr>
          <w:rFonts w:eastAsia="Times New Roman"/>
          <w:sz w:val="21"/>
          <w:szCs w:val="21"/>
          <w:lang w:eastAsia="en-AU"/>
        </w:rPr>
        <w:t xml:space="preserve"> </w:t>
      </w:r>
      <w:r w:rsidR="00C03DAD" w:rsidRPr="00104FF1">
        <w:rPr>
          <w:rFonts w:eastAsia="Times New Roman"/>
          <w:sz w:val="21"/>
          <w:szCs w:val="21"/>
          <w:lang w:eastAsia="en-AU"/>
        </w:rPr>
        <w:t xml:space="preserve">national </w:t>
      </w:r>
      <w:r w:rsidRPr="00104FF1">
        <w:rPr>
          <w:rFonts w:eastAsia="Times New Roman"/>
          <w:sz w:val="21"/>
          <w:szCs w:val="21"/>
          <w:lang w:eastAsia="en-AU"/>
        </w:rPr>
        <w:t xml:space="preserve">specialised expertise </w:t>
      </w:r>
      <w:r w:rsidR="00C03DAD" w:rsidRPr="00104FF1">
        <w:rPr>
          <w:rFonts w:eastAsia="Times New Roman"/>
          <w:sz w:val="21"/>
          <w:szCs w:val="21"/>
          <w:lang w:eastAsia="en-AU"/>
        </w:rPr>
        <w:t>in key areas outlined in the design, an</w:t>
      </w:r>
      <w:r w:rsidRPr="00104FF1">
        <w:rPr>
          <w:rFonts w:eastAsia="Times New Roman"/>
          <w:sz w:val="21"/>
          <w:szCs w:val="21"/>
          <w:lang w:eastAsia="en-AU"/>
        </w:rPr>
        <w:t>d expertise to facilitate learning</w:t>
      </w:r>
      <w:r w:rsidR="00C03DAD" w:rsidRPr="00104FF1">
        <w:rPr>
          <w:rFonts w:eastAsia="Times New Roman"/>
          <w:sz w:val="21"/>
          <w:szCs w:val="21"/>
          <w:lang w:eastAsia="en-AU"/>
        </w:rPr>
        <w:t xml:space="preserve">. </w:t>
      </w:r>
      <w:r w:rsidR="006D5086" w:rsidRPr="00104FF1">
        <w:rPr>
          <w:rFonts w:eastAsia="Times New Roman"/>
          <w:sz w:val="21"/>
          <w:szCs w:val="21"/>
          <w:lang w:eastAsia="en-AU"/>
        </w:rPr>
        <w:t xml:space="preserve">Attention </w:t>
      </w:r>
      <w:r w:rsidR="008A51AE">
        <w:rPr>
          <w:rFonts w:eastAsia="Times New Roman"/>
          <w:sz w:val="21"/>
          <w:szCs w:val="21"/>
          <w:lang w:eastAsia="en-AU"/>
        </w:rPr>
        <w:t>must be paid</w:t>
      </w:r>
      <w:r w:rsidR="006D5086" w:rsidRPr="00104FF1">
        <w:rPr>
          <w:rFonts w:eastAsia="Times New Roman"/>
          <w:sz w:val="21"/>
          <w:szCs w:val="21"/>
          <w:lang w:eastAsia="en-AU"/>
        </w:rPr>
        <w:t xml:space="preserve"> to the principles and ways of working set out in this </w:t>
      </w:r>
      <w:r w:rsidR="003E0D6C" w:rsidRPr="00104FF1">
        <w:rPr>
          <w:rFonts w:ascii="Calibri Light" w:eastAsia="Times New Roman" w:hAnsi="Calibri Light" w:cs="Times New Roman"/>
          <w:sz w:val="21"/>
          <w:szCs w:val="21"/>
        </w:rPr>
        <w:t>Investment Design Document</w:t>
      </w:r>
      <w:r w:rsidR="006D5086" w:rsidRPr="00104FF1">
        <w:rPr>
          <w:rFonts w:eastAsia="Times New Roman"/>
          <w:sz w:val="21"/>
          <w:szCs w:val="21"/>
          <w:lang w:eastAsia="en-AU"/>
        </w:rPr>
        <w:t xml:space="preserve">. </w:t>
      </w:r>
    </w:p>
    <w:p w14:paraId="2D6E0A5B" w14:textId="5FA07C92" w:rsidR="00E27834" w:rsidRPr="00104FF1" w:rsidRDefault="00C62E2F" w:rsidP="008A7081">
      <w:pPr>
        <w:spacing w:line="276" w:lineRule="auto"/>
        <w:rPr>
          <w:rFonts w:eastAsia="Times New Roman"/>
          <w:sz w:val="21"/>
          <w:szCs w:val="21"/>
          <w:lang w:eastAsia="en-AU"/>
        </w:rPr>
      </w:pPr>
      <w:r>
        <w:rPr>
          <w:rFonts w:eastAsia="Times New Roman"/>
          <w:sz w:val="21"/>
          <w:szCs w:val="21"/>
          <w:lang w:eastAsia="en-AU"/>
        </w:rPr>
        <w:t xml:space="preserve">As the leading development partner to Timor-Leste by a large margin, there are </w:t>
      </w:r>
      <w:r w:rsidR="00152184">
        <w:rPr>
          <w:rFonts w:eastAsia="Times New Roman"/>
          <w:sz w:val="21"/>
          <w:szCs w:val="21"/>
          <w:lang w:eastAsia="en-AU"/>
        </w:rPr>
        <w:t>a lack of</w:t>
      </w:r>
      <w:r>
        <w:rPr>
          <w:rFonts w:eastAsia="Times New Roman"/>
          <w:sz w:val="21"/>
          <w:szCs w:val="21"/>
          <w:lang w:eastAsia="en-AU"/>
        </w:rPr>
        <w:t xml:space="preserve"> </w:t>
      </w:r>
      <w:r w:rsidR="00152184">
        <w:rPr>
          <w:rFonts w:eastAsia="Times New Roman"/>
          <w:sz w:val="21"/>
          <w:szCs w:val="21"/>
          <w:lang w:eastAsia="en-AU"/>
        </w:rPr>
        <w:t xml:space="preserve">development resourcing pooling </w:t>
      </w:r>
      <w:r>
        <w:rPr>
          <w:rFonts w:eastAsia="Times New Roman"/>
          <w:sz w:val="21"/>
          <w:szCs w:val="21"/>
          <w:lang w:eastAsia="en-AU"/>
        </w:rPr>
        <w:t>opportunities for Australia and this investment.</w:t>
      </w:r>
      <w:r w:rsidR="00704E28">
        <w:rPr>
          <w:rFonts w:eastAsia="Times New Roman"/>
          <w:sz w:val="21"/>
          <w:szCs w:val="21"/>
          <w:lang w:eastAsia="en-AU"/>
        </w:rPr>
        <w:t xml:space="preserve"> There may be opportunities for the program to leverage </w:t>
      </w:r>
      <w:r w:rsidR="00281178">
        <w:rPr>
          <w:rFonts w:eastAsia="Times New Roman"/>
          <w:sz w:val="21"/>
          <w:szCs w:val="21"/>
          <w:lang w:eastAsia="en-AU"/>
        </w:rPr>
        <w:t xml:space="preserve">ad-hoc </w:t>
      </w:r>
      <w:r w:rsidR="00704E28">
        <w:rPr>
          <w:rFonts w:eastAsia="Times New Roman"/>
          <w:sz w:val="21"/>
          <w:szCs w:val="21"/>
          <w:lang w:eastAsia="en-AU"/>
        </w:rPr>
        <w:t xml:space="preserve">external resources, </w:t>
      </w:r>
      <w:r w:rsidR="00281178">
        <w:rPr>
          <w:rFonts w:eastAsia="Times New Roman"/>
          <w:sz w:val="21"/>
          <w:szCs w:val="21"/>
          <w:lang w:eastAsia="en-AU"/>
        </w:rPr>
        <w:t>by</w:t>
      </w:r>
      <w:r w:rsidR="00704E28">
        <w:rPr>
          <w:rFonts w:eastAsia="Times New Roman"/>
          <w:sz w:val="21"/>
          <w:szCs w:val="21"/>
          <w:lang w:eastAsia="en-AU"/>
        </w:rPr>
        <w:t xml:space="preserve"> providing advisory support so that GoTL can leverage and absorb additional PNDS grant funding by other development partners</w:t>
      </w:r>
      <w:r w:rsidR="00281178">
        <w:rPr>
          <w:rFonts w:eastAsia="Times New Roman"/>
          <w:sz w:val="21"/>
          <w:szCs w:val="21"/>
          <w:lang w:eastAsia="en-AU"/>
        </w:rPr>
        <w:t xml:space="preserve">, as was the case for PNDS </w:t>
      </w:r>
      <w:r w:rsidR="008A51AE">
        <w:rPr>
          <w:rFonts w:eastAsia="Times New Roman"/>
          <w:sz w:val="21"/>
          <w:szCs w:val="21"/>
          <w:lang w:eastAsia="en-AU"/>
        </w:rPr>
        <w:t xml:space="preserve">grants </w:t>
      </w:r>
      <w:r w:rsidR="00281178">
        <w:rPr>
          <w:rFonts w:eastAsia="Times New Roman"/>
          <w:sz w:val="21"/>
          <w:szCs w:val="21"/>
          <w:lang w:eastAsia="en-AU"/>
        </w:rPr>
        <w:t xml:space="preserve">funded by New Zealand aid program in 2019. </w:t>
      </w:r>
    </w:p>
    <w:p w14:paraId="4082D567" w14:textId="0B497BAF" w:rsidR="00190E5D" w:rsidRPr="005755EB" w:rsidRDefault="00C56FE0" w:rsidP="008A7081">
      <w:pPr>
        <w:pStyle w:val="Heading2"/>
        <w:rPr>
          <w:lang w:eastAsia="en-AU"/>
        </w:rPr>
      </w:pPr>
      <w:bookmarkStart w:id="81" w:name="_Toc57881061"/>
      <w:r>
        <w:t>R</w:t>
      </w:r>
      <w:r w:rsidR="0092349E" w:rsidRPr="005755EB">
        <w:t>esponsibilities of the MC</w:t>
      </w:r>
      <w:bookmarkEnd w:id="81"/>
    </w:p>
    <w:p w14:paraId="751E878B" w14:textId="74EC74C8" w:rsidR="00141B1F" w:rsidRPr="005755EB" w:rsidRDefault="00141B1F" w:rsidP="008A7081">
      <w:pPr>
        <w:pStyle w:val="Heading3"/>
        <w:rPr>
          <w:lang w:eastAsia="en-AU"/>
        </w:rPr>
      </w:pPr>
      <w:bookmarkStart w:id="82" w:name="_Toc57881062"/>
      <w:r w:rsidRPr="005755EB">
        <w:rPr>
          <w:lang w:eastAsia="en-AU"/>
        </w:rPr>
        <w:t>Strategy</w:t>
      </w:r>
      <w:r w:rsidR="00DB1215" w:rsidRPr="005755EB">
        <w:rPr>
          <w:lang w:eastAsia="en-AU"/>
        </w:rPr>
        <w:t xml:space="preserve"> and </w:t>
      </w:r>
      <w:r w:rsidRPr="005755EB">
        <w:rPr>
          <w:lang w:eastAsia="en-AU"/>
        </w:rPr>
        <w:t>Direction</w:t>
      </w:r>
      <w:r w:rsidR="00C42D58" w:rsidRPr="005755EB">
        <w:rPr>
          <w:lang w:eastAsia="en-AU"/>
        </w:rPr>
        <w:t xml:space="preserve"> setting</w:t>
      </w:r>
      <w:bookmarkEnd w:id="82"/>
    </w:p>
    <w:p w14:paraId="02AAD20E" w14:textId="093A1171" w:rsidR="008E1648" w:rsidRPr="00104FF1" w:rsidRDefault="00C42D58" w:rsidP="008A7081">
      <w:pPr>
        <w:pStyle w:val="ListParagraph"/>
        <w:numPr>
          <w:ilvl w:val="0"/>
          <w:numId w:val="43"/>
        </w:numPr>
        <w:spacing w:line="276" w:lineRule="auto"/>
        <w:contextualSpacing w:val="0"/>
        <w:rPr>
          <w:rFonts w:eastAsia="Times New Roman"/>
          <w:sz w:val="21"/>
          <w:szCs w:val="21"/>
          <w:lang w:eastAsia="en-AU"/>
        </w:rPr>
      </w:pPr>
      <w:r w:rsidRPr="00104FF1">
        <w:rPr>
          <w:rFonts w:eastAsia="Times New Roman"/>
          <w:sz w:val="21"/>
          <w:szCs w:val="21"/>
          <w:lang w:eastAsia="en-AU"/>
        </w:rPr>
        <w:t xml:space="preserve">Support the development and implementation of DFAT’s </w:t>
      </w:r>
      <w:r w:rsidR="008A51AE" w:rsidRPr="00104FF1">
        <w:rPr>
          <w:rFonts w:eastAsia="Times New Roman"/>
          <w:sz w:val="21"/>
          <w:szCs w:val="21"/>
          <w:lang w:eastAsia="en-AU"/>
        </w:rPr>
        <w:t>high-level</w:t>
      </w:r>
      <w:r w:rsidRPr="00104FF1">
        <w:rPr>
          <w:rFonts w:eastAsia="Times New Roman"/>
          <w:sz w:val="21"/>
          <w:szCs w:val="21"/>
          <w:lang w:eastAsia="en-AU"/>
        </w:rPr>
        <w:t xml:space="preserve"> program strategy, operationalising</w:t>
      </w:r>
      <w:r w:rsidR="008E1648" w:rsidRPr="00104FF1">
        <w:rPr>
          <w:rFonts w:eastAsia="Times New Roman"/>
          <w:sz w:val="21"/>
          <w:szCs w:val="21"/>
          <w:lang w:eastAsia="en-AU"/>
        </w:rPr>
        <w:t xml:space="preserve"> DFAT directives and providing DFAT with</w:t>
      </w:r>
      <w:r w:rsidRPr="00104FF1">
        <w:rPr>
          <w:rFonts w:eastAsia="Times New Roman"/>
          <w:sz w:val="21"/>
          <w:szCs w:val="21"/>
          <w:lang w:eastAsia="en-AU"/>
        </w:rPr>
        <w:t xml:space="preserve"> the evidence base to</w:t>
      </w:r>
      <w:r w:rsidR="008E1648" w:rsidRPr="00104FF1">
        <w:rPr>
          <w:rFonts w:eastAsia="Times New Roman"/>
          <w:sz w:val="21"/>
          <w:szCs w:val="21"/>
          <w:lang w:eastAsia="en-AU"/>
        </w:rPr>
        <w:t xml:space="preserve"> inform</w:t>
      </w:r>
      <w:r w:rsidRPr="00104FF1">
        <w:rPr>
          <w:rFonts w:eastAsia="Times New Roman"/>
          <w:sz w:val="21"/>
          <w:szCs w:val="21"/>
          <w:lang w:eastAsia="en-AU"/>
        </w:rPr>
        <w:t xml:space="preserve"> </w:t>
      </w:r>
      <w:r w:rsidR="008E1648" w:rsidRPr="00104FF1">
        <w:rPr>
          <w:rFonts w:eastAsia="Times New Roman"/>
          <w:sz w:val="21"/>
          <w:szCs w:val="21"/>
          <w:lang w:eastAsia="en-AU"/>
        </w:rPr>
        <w:t>decision making</w:t>
      </w:r>
      <w:r w:rsidRPr="00104FF1">
        <w:rPr>
          <w:rFonts w:eastAsia="Times New Roman"/>
          <w:sz w:val="21"/>
          <w:szCs w:val="21"/>
          <w:lang w:eastAsia="en-AU"/>
        </w:rPr>
        <w:t>.</w:t>
      </w:r>
    </w:p>
    <w:p w14:paraId="4C32CDBA" w14:textId="7B144508" w:rsidR="00C42D58" w:rsidRPr="00104FF1" w:rsidRDefault="00C42D58" w:rsidP="008A7081">
      <w:pPr>
        <w:pStyle w:val="ListParagraph"/>
        <w:numPr>
          <w:ilvl w:val="0"/>
          <w:numId w:val="43"/>
        </w:numPr>
        <w:spacing w:line="276" w:lineRule="auto"/>
        <w:contextualSpacing w:val="0"/>
        <w:rPr>
          <w:rFonts w:eastAsia="Times New Roman"/>
          <w:sz w:val="21"/>
          <w:szCs w:val="21"/>
          <w:lang w:eastAsia="en-AU"/>
        </w:rPr>
      </w:pPr>
      <w:r w:rsidRPr="00104FF1">
        <w:rPr>
          <w:rFonts w:eastAsia="Times New Roman"/>
          <w:sz w:val="21"/>
          <w:szCs w:val="21"/>
          <w:lang w:eastAsia="en-AU"/>
        </w:rPr>
        <w:t>Support effective engagement and consultation between DFAT and GoTL</w:t>
      </w:r>
      <w:r w:rsidR="00173A84">
        <w:rPr>
          <w:rFonts w:eastAsia="Times New Roman"/>
          <w:sz w:val="21"/>
          <w:szCs w:val="21"/>
          <w:lang w:eastAsia="en-AU"/>
        </w:rPr>
        <w:t xml:space="preserve">, including monitoring and reporting on government policy changes and associated risks and opportunities. </w:t>
      </w:r>
    </w:p>
    <w:p w14:paraId="1D5C3166" w14:textId="04CEA0B5" w:rsidR="00926F91" w:rsidRPr="00104FF1" w:rsidRDefault="00C42D58" w:rsidP="008A7081">
      <w:pPr>
        <w:pStyle w:val="ListParagraph"/>
        <w:numPr>
          <w:ilvl w:val="0"/>
          <w:numId w:val="43"/>
        </w:numPr>
        <w:spacing w:line="276" w:lineRule="auto"/>
        <w:contextualSpacing w:val="0"/>
        <w:rPr>
          <w:rFonts w:eastAsia="Times New Roman"/>
          <w:sz w:val="21"/>
          <w:szCs w:val="21"/>
          <w:lang w:eastAsia="en-AU"/>
        </w:rPr>
      </w:pPr>
      <w:r w:rsidRPr="00104FF1">
        <w:rPr>
          <w:rFonts w:eastAsia="Times New Roman"/>
          <w:sz w:val="21"/>
          <w:szCs w:val="21"/>
          <w:lang w:eastAsia="en-AU"/>
        </w:rPr>
        <w:t>Support an i</w:t>
      </w:r>
      <w:r w:rsidR="00926F91" w:rsidRPr="00104FF1">
        <w:rPr>
          <w:rFonts w:eastAsia="Times New Roman"/>
          <w:sz w:val="21"/>
          <w:szCs w:val="21"/>
          <w:lang w:eastAsia="en-AU"/>
        </w:rPr>
        <w:t xml:space="preserve">nception </w:t>
      </w:r>
      <w:r w:rsidR="008A51AE">
        <w:rPr>
          <w:rFonts w:eastAsia="Times New Roman"/>
          <w:sz w:val="21"/>
          <w:szCs w:val="21"/>
          <w:lang w:eastAsia="en-AU"/>
        </w:rPr>
        <w:t>processes</w:t>
      </w:r>
      <w:r w:rsidR="008A51AE" w:rsidRPr="00104FF1">
        <w:rPr>
          <w:rFonts w:eastAsia="Times New Roman"/>
          <w:sz w:val="21"/>
          <w:szCs w:val="21"/>
          <w:lang w:eastAsia="en-AU"/>
        </w:rPr>
        <w:t xml:space="preserve"> </w:t>
      </w:r>
      <w:r w:rsidR="00926F91" w:rsidRPr="00104FF1">
        <w:rPr>
          <w:rFonts w:eastAsia="Times New Roman"/>
          <w:sz w:val="21"/>
          <w:szCs w:val="21"/>
          <w:lang w:eastAsia="en-AU"/>
        </w:rPr>
        <w:t xml:space="preserve">with GoTL </w:t>
      </w:r>
      <w:r w:rsidR="008A51AE">
        <w:rPr>
          <w:rFonts w:eastAsia="Times New Roman"/>
          <w:sz w:val="21"/>
          <w:szCs w:val="21"/>
          <w:lang w:eastAsia="en-AU"/>
        </w:rPr>
        <w:t>to</w:t>
      </w:r>
      <w:r w:rsidR="008A51AE" w:rsidRPr="00104FF1">
        <w:rPr>
          <w:rFonts w:eastAsia="Times New Roman"/>
          <w:sz w:val="21"/>
          <w:szCs w:val="21"/>
          <w:lang w:eastAsia="en-AU"/>
        </w:rPr>
        <w:t xml:space="preserve"> </w:t>
      </w:r>
      <w:r w:rsidR="00DB1215" w:rsidRPr="00104FF1">
        <w:rPr>
          <w:rFonts w:eastAsia="Times New Roman"/>
          <w:sz w:val="21"/>
          <w:szCs w:val="21"/>
          <w:lang w:eastAsia="en-AU"/>
        </w:rPr>
        <w:t xml:space="preserve">validate the </w:t>
      </w:r>
      <w:r w:rsidR="00802440" w:rsidRPr="00104FF1">
        <w:rPr>
          <w:rFonts w:eastAsia="Times New Roman"/>
          <w:sz w:val="21"/>
          <w:szCs w:val="21"/>
          <w:lang w:eastAsia="en-AU"/>
        </w:rPr>
        <w:t xml:space="preserve">Theory of Change </w:t>
      </w:r>
      <w:r w:rsidR="00DB1215" w:rsidRPr="00104FF1">
        <w:rPr>
          <w:rFonts w:eastAsia="Times New Roman"/>
          <w:sz w:val="21"/>
          <w:szCs w:val="21"/>
          <w:lang w:eastAsia="en-AU"/>
        </w:rPr>
        <w:t xml:space="preserve">and implementation approaches, and annual </w:t>
      </w:r>
      <w:r w:rsidRPr="00104FF1">
        <w:rPr>
          <w:rFonts w:eastAsia="Times New Roman"/>
          <w:sz w:val="21"/>
          <w:szCs w:val="21"/>
          <w:lang w:eastAsia="en-AU"/>
        </w:rPr>
        <w:t xml:space="preserve">planning and </w:t>
      </w:r>
      <w:r w:rsidR="00DB1215" w:rsidRPr="00104FF1">
        <w:rPr>
          <w:rFonts w:eastAsia="Times New Roman"/>
          <w:sz w:val="21"/>
          <w:szCs w:val="21"/>
          <w:lang w:eastAsia="en-AU"/>
        </w:rPr>
        <w:t>MEL cycle</w:t>
      </w:r>
      <w:r w:rsidRPr="00104FF1">
        <w:rPr>
          <w:rFonts w:eastAsia="Times New Roman"/>
          <w:sz w:val="21"/>
          <w:szCs w:val="21"/>
          <w:lang w:eastAsia="en-AU"/>
        </w:rPr>
        <w:t>s</w:t>
      </w:r>
      <w:r w:rsidR="00740B64" w:rsidRPr="00104FF1">
        <w:rPr>
          <w:rFonts w:eastAsia="Times New Roman"/>
          <w:sz w:val="21"/>
          <w:szCs w:val="21"/>
          <w:lang w:eastAsia="en-AU"/>
        </w:rPr>
        <w:t>.</w:t>
      </w:r>
    </w:p>
    <w:p w14:paraId="25B37A17" w14:textId="0609B5F0" w:rsidR="00C02A5C" w:rsidRDefault="00966B09" w:rsidP="008A7081">
      <w:pPr>
        <w:pStyle w:val="ListParagraph"/>
        <w:numPr>
          <w:ilvl w:val="0"/>
          <w:numId w:val="43"/>
        </w:numPr>
        <w:spacing w:line="276" w:lineRule="auto"/>
        <w:contextualSpacing w:val="0"/>
        <w:rPr>
          <w:rFonts w:eastAsia="Times New Roman"/>
          <w:sz w:val="21"/>
          <w:szCs w:val="21"/>
          <w:lang w:eastAsia="en-AU"/>
        </w:rPr>
      </w:pPr>
      <w:r w:rsidRPr="00104FF1">
        <w:rPr>
          <w:rFonts w:eastAsia="Times New Roman"/>
          <w:sz w:val="21"/>
          <w:szCs w:val="21"/>
          <w:lang w:eastAsia="en-AU"/>
        </w:rPr>
        <w:t xml:space="preserve">Development </w:t>
      </w:r>
      <w:r w:rsidR="0092349E" w:rsidRPr="00104FF1">
        <w:rPr>
          <w:rFonts w:eastAsia="Times New Roman"/>
          <w:sz w:val="21"/>
          <w:szCs w:val="21"/>
          <w:lang w:eastAsia="en-AU"/>
        </w:rPr>
        <w:t xml:space="preserve">and implementation of </w:t>
      </w:r>
      <w:r w:rsidR="00C42D58" w:rsidRPr="00104FF1">
        <w:rPr>
          <w:rFonts w:eastAsia="Times New Roman"/>
          <w:sz w:val="21"/>
          <w:szCs w:val="21"/>
          <w:lang w:eastAsia="en-AU"/>
        </w:rPr>
        <w:t xml:space="preserve">costed </w:t>
      </w:r>
      <w:r w:rsidR="0092349E" w:rsidRPr="00104FF1">
        <w:rPr>
          <w:rFonts w:eastAsia="Times New Roman"/>
          <w:sz w:val="21"/>
          <w:szCs w:val="21"/>
          <w:lang w:eastAsia="en-AU"/>
        </w:rPr>
        <w:t xml:space="preserve">six-monthly plans and </w:t>
      </w:r>
      <w:r w:rsidR="00C42D58" w:rsidRPr="00104FF1">
        <w:rPr>
          <w:rFonts w:eastAsia="Times New Roman"/>
          <w:sz w:val="21"/>
          <w:szCs w:val="21"/>
          <w:lang w:eastAsia="en-AU"/>
        </w:rPr>
        <w:t xml:space="preserve">associated activities. This may include supporting Direct Budget Support initiatives such as </w:t>
      </w:r>
      <w:r w:rsidR="008A51AE">
        <w:rPr>
          <w:rFonts w:eastAsia="Times New Roman"/>
          <w:sz w:val="21"/>
          <w:szCs w:val="21"/>
          <w:lang w:eastAsia="en-AU"/>
        </w:rPr>
        <w:t>‘</w:t>
      </w:r>
      <w:r w:rsidR="00C42D58" w:rsidRPr="00104FF1">
        <w:rPr>
          <w:rFonts w:eastAsia="Times New Roman"/>
          <w:sz w:val="21"/>
          <w:szCs w:val="21"/>
          <w:lang w:eastAsia="en-AU"/>
        </w:rPr>
        <w:t>On Budget</w:t>
      </w:r>
      <w:r w:rsidR="008A51AE">
        <w:rPr>
          <w:rFonts w:eastAsia="Times New Roman"/>
          <w:sz w:val="21"/>
          <w:szCs w:val="21"/>
          <w:lang w:eastAsia="en-AU"/>
        </w:rPr>
        <w:t>’ or</w:t>
      </w:r>
      <w:r w:rsidR="00C42D58" w:rsidRPr="00104FF1">
        <w:rPr>
          <w:rFonts w:eastAsia="Times New Roman"/>
          <w:sz w:val="21"/>
          <w:szCs w:val="21"/>
          <w:lang w:eastAsia="en-AU"/>
        </w:rPr>
        <w:t xml:space="preserve"> </w:t>
      </w:r>
      <w:r w:rsidR="008A51AE">
        <w:rPr>
          <w:rFonts w:eastAsia="Times New Roman"/>
          <w:sz w:val="21"/>
          <w:szCs w:val="21"/>
          <w:lang w:eastAsia="en-AU"/>
        </w:rPr>
        <w:t>‘</w:t>
      </w:r>
      <w:r w:rsidR="00C42D58" w:rsidRPr="00104FF1">
        <w:rPr>
          <w:rFonts w:eastAsia="Times New Roman"/>
          <w:sz w:val="21"/>
          <w:szCs w:val="21"/>
          <w:lang w:eastAsia="en-AU"/>
        </w:rPr>
        <w:t>On Treasur</w:t>
      </w:r>
      <w:r w:rsidR="005E47D9" w:rsidRPr="00104FF1">
        <w:rPr>
          <w:rFonts w:eastAsia="Times New Roman"/>
          <w:sz w:val="21"/>
          <w:szCs w:val="21"/>
          <w:lang w:eastAsia="en-AU"/>
        </w:rPr>
        <w:t>y</w:t>
      </w:r>
      <w:r w:rsidR="008A51AE">
        <w:rPr>
          <w:rFonts w:eastAsia="Times New Roman"/>
          <w:sz w:val="21"/>
          <w:szCs w:val="21"/>
          <w:lang w:eastAsia="en-AU"/>
        </w:rPr>
        <w:t>’</w:t>
      </w:r>
      <w:r w:rsidR="00984976">
        <w:rPr>
          <w:rFonts w:eastAsia="Times New Roman"/>
          <w:sz w:val="21"/>
          <w:szCs w:val="21"/>
          <w:lang w:eastAsia="en-AU"/>
        </w:rPr>
        <w:t xml:space="preserve"> financing for PNDS grants.</w:t>
      </w:r>
    </w:p>
    <w:p w14:paraId="20DB871F" w14:textId="741CBC0C" w:rsidR="00984976" w:rsidRPr="00104FF1" w:rsidRDefault="00984976" w:rsidP="008A7081">
      <w:pPr>
        <w:pStyle w:val="ListParagraph"/>
        <w:numPr>
          <w:ilvl w:val="0"/>
          <w:numId w:val="43"/>
        </w:numPr>
        <w:spacing w:line="276" w:lineRule="auto"/>
        <w:contextualSpacing w:val="0"/>
        <w:rPr>
          <w:rFonts w:eastAsia="Times New Roman"/>
          <w:sz w:val="21"/>
          <w:szCs w:val="21"/>
          <w:lang w:eastAsia="en-AU"/>
        </w:rPr>
      </w:pPr>
      <w:r>
        <w:rPr>
          <w:rFonts w:eastAsia="Times New Roman"/>
          <w:sz w:val="21"/>
          <w:szCs w:val="21"/>
          <w:lang w:eastAsia="en-AU"/>
        </w:rPr>
        <w:t xml:space="preserve">Possible design-implement process for integration of Australian support for roads rehabilitation and maintenance. </w:t>
      </w:r>
    </w:p>
    <w:p w14:paraId="1BA23AA6" w14:textId="0DCCF867" w:rsidR="00C02A5C" w:rsidRDefault="00C42D58" w:rsidP="008A7081">
      <w:pPr>
        <w:pStyle w:val="ListParagraph"/>
        <w:numPr>
          <w:ilvl w:val="0"/>
          <w:numId w:val="43"/>
        </w:numPr>
        <w:spacing w:line="276" w:lineRule="auto"/>
        <w:contextualSpacing w:val="0"/>
        <w:rPr>
          <w:rFonts w:eastAsia="Times New Roman"/>
          <w:sz w:val="21"/>
          <w:szCs w:val="21"/>
          <w:lang w:eastAsia="en-AU"/>
        </w:rPr>
      </w:pPr>
      <w:r w:rsidRPr="00104FF1">
        <w:rPr>
          <w:rFonts w:eastAsia="Times New Roman"/>
          <w:sz w:val="21"/>
          <w:szCs w:val="21"/>
          <w:lang w:eastAsia="en-AU"/>
        </w:rPr>
        <w:t>High-quality, concise and relevant routine and ad hoc r</w:t>
      </w:r>
      <w:r w:rsidR="00C02A5C" w:rsidRPr="00104FF1">
        <w:rPr>
          <w:rFonts w:eastAsia="Times New Roman"/>
          <w:sz w:val="21"/>
          <w:szCs w:val="21"/>
          <w:lang w:eastAsia="en-AU"/>
        </w:rPr>
        <w:t>eporting to DFAT</w:t>
      </w:r>
      <w:r w:rsidR="005E47D9" w:rsidRPr="00104FF1">
        <w:rPr>
          <w:rFonts w:eastAsia="Times New Roman"/>
          <w:sz w:val="21"/>
          <w:szCs w:val="21"/>
          <w:lang w:eastAsia="en-AU"/>
        </w:rPr>
        <w:t>.</w:t>
      </w:r>
    </w:p>
    <w:p w14:paraId="1CB49D89" w14:textId="34767EB8" w:rsidR="001D05F5" w:rsidRPr="00104FF1" w:rsidRDefault="001D05F5" w:rsidP="001D05F5">
      <w:pPr>
        <w:pStyle w:val="ListParagraph"/>
        <w:numPr>
          <w:ilvl w:val="0"/>
          <w:numId w:val="44"/>
        </w:numPr>
        <w:spacing w:line="276" w:lineRule="auto"/>
        <w:contextualSpacing w:val="0"/>
        <w:rPr>
          <w:rFonts w:eastAsia="Times New Roman"/>
          <w:sz w:val="21"/>
          <w:szCs w:val="21"/>
          <w:lang w:eastAsia="en-AU"/>
        </w:rPr>
      </w:pPr>
      <w:r>
        <w:rPr>
          <w:rFonts w:eastAsia="Times New Roman"/>
          <w:sz w:val="21"/>
          <w:szCs w:val="21"/>
          <w:lang w:eastAsia="en-AU"/>
        </w:rPr>
        <w:t xml:space="preserve">Development of a </w:t>
      </w:r>
      <w:r w:rsidR="00DB0455">
        <w:rPr>
          <w:rFonts w:eastAsia="Times New Roman"/>
          <w:sz w:val="21"/>
          <w:szCs w:val="21"/>
          <w:lang w:eastAsia="en-AU"/>
        </w:rPr>
        <w:t>high-quality</w:t>
      </w:r>
      <w:r>
        <w:rPr>
          <w:rFonts w:eastAsia="Times New Roman"/>
          <w:sz w:val="21"/>
          <w:szCs w:val="21"/>
          <w:lang w:eastAsia="en-AU"/>
        </w:rPr>
        <w:t xml:space="preserve"> communications and media strategy and provision of regular social media content highlighting successes to DFAT for use on the Embassy’s public diplomacy platforms. </w:t>
      </w:r>
    </w:p>
    <w:p w14:paraId="0A22F836" w14:textId="6D302C69" w:rsidR="00C42D58" w:rsidRPr="00104FF1" w:rsidRDefault="00C42D58" w:rsidP="008A7081">
      <w:pPr>
        <w:pStyle w:val="ListParagraph"/>
        <w:numPr>
          <w:ilvl w:val="0"/>
          <w:numId w:val="43"/>
        </w:numPr>
        <w:spacing w:line="276" w:lineRule="auto"/>
        <w:contextualSpacing w:val="0"/>
        <w:rPr>
          <w:rFonts w:eastAsia="Times New Roman"/>
          <w:sz w:val="21"/>
          <w:szCs w:val="21"/>
          <w:lang w:eastAsia="en-AU"/>
        </w:rPr>
      </w:pPr>
      <w:r w:rsidRPr="00104FF1">
        <w:rPr>
          <w:rFonts w:eastAsia="Times New Roman"/>
          <w:sz w:val="21"/>
          <w:szCs w:val="21"/>
          <w:lang w:eastAsia="en-AU"/>
        </w:rPr>
        <w:t xml:space="preserve">Support and encourage continuous improvement of </w:t>
      </w:r>
      <w:r w:rsidR="00135068" w:rsidRPr="00104FF1">
        <w:rPr>
          <w:rFonts w:eastAsia="Times New Roman"/>
          <w:sz w:val="21"/>
          <w:szCs w:val="21"/>
          <w:lang w:eastAsia="en-AU"/>
        </w:rPr>
        <w:t>because of</w:t>
      </w:r>
      <w:r w:rsidRPr="00104FF1">
        <w:rPr>
          <w:rFonts w:eastAsia="Times New Roman"/>
          <w:sz w:val="21"/>
          <w:szCs w:val="21"/>
          <w:lang w:eastAsia="en-AU"/>
        </w:rPr>
        <w:t xml:space="preserve"> the inception workshop, ongoing consultation, evidence, context changes, and learning events</w:t>
      </w:r>
      <w:r w:rsidR="005E47D9" w:rsidRPr="00104FF1">
        <w:rPr>
          <w:rFonts w:eastAsia="Times New Roman"/>
          <w:sz w:val="21"/>
          <w:szCs w:val="21"/>
          <w:lang w:eastAsia="en-AU"/>
        </w:rPr>
        <w:t>.</w:t>
      </w:r>
    </w:p>
    <w:p w14:paraId="4148CD7C" w14:textId="1EB64017" w:rsidR="00190E5D" w:rsidRPr="00104FF1" w:rsidRDefault="00C02A5C" w:rsidP="008A7081">
      <w:pPr>
        <w:pStyle w:val="ListParagraph"/>
        <w:numPr>
          <w:ilvl w:val="0"/>
          <w:numId w:val="43"/>
        </w:numPr>
        <w:spacing w:line="276" w:lineRule="auto"/>
        <w:contextualSpacing w:val="0"/>
        <w:rPr>
          <w:rFonts w:eastAsia="Times New Roman"/>
          <w:sz w:val="21"/>
          <w:szCs w:val="21"/>
          <w:lang w:eastAsia="en-AU"/>
        </w:rPr>
      </w:pPr>
      <w:r w:rsidRPr="00104FF1">
        <w:rPr>
          <w:rFonts w:eastAsia="Times New Roman"/>
          <w:sz w:val="21"/>
          <w:szCs w:val="21"/>
          <w:lang w:eastAsia="en-AU"/>
        </w:rPr>
        <w:t>Risk management</w:t>
      </w:r>
      <w:r w:rsidR="005E47D9" w:rsidRPr="00104FF1">
        <w:rPr>
          <w:rFonts w:eastAsia="Times New Roman"/>
          <w:sz w:val="21"/>
          <w:szCs w:val="21"/>
          <w:lang w:eastAsia="en-AU"/>
        </w:rPr>
        <w:t>.</w:t>
      </w:r>
    </w:p>
    <w:p w14:paraId="31A5BCFC" w14:textId="2C1F427F" w:rsidR="00141B1F" w:rsidRPr="00104FF1" w:rsidRDefault="00141B1F" w:rsidP="008A7081">
      <w:pPr>
        <w:pStyle w:val="Heading3"/>
        <w:rPr>
          <w:sz w:val="21"/>
          <w:szCs w:val="21"/>
          <w:lang w:eastAsia="en-AU"/>
        </w:rPr>
      </w:pPr>
      <w:bookmarkStart w:id="83" w:name="_Toc57881063"/>
      <w:r w:rsidRPr="00104FF1">
        <w:rPr>
          <w:sz w:val="21"/>
          <w:szCs w:val="21"/>
          <w:lang w:eastAsia="en-AU"/>
        </w:rPr>
        <w:t>Monitoring, evaluation and learning</w:t>
      </w:r>
      <w:bookmarkEnd w:id="83"/>
    </w:p>
    <w:p w14:paraId="6B4D6AB5" w14:textId="57127A53" w:rsidR="00333141" w:rsidRPr="00104FF1" w:rsidRDefault="00943A4C" w:rsidP="008A7081">
      <w:pPr>
        <w:pStyle w:val="ListParagraph"/>
        <w:numPr>
          <w:ilvl w:val="0"/>
          <w:numId w:val="44"/>
        </w:numPr>
        <w:spacing w:line="276" w:lineRule="auto"/>
        <w:contextualSpacing w:val="0"/>
        <w:rPr>
          <w:rFonts w:eastAsia="Times New Roman"/>
          <w:sz w:val="21"/>
          <w:szCs w:val="21"/>
          <w:lang w:eastAsia="en-AU"/>
        </w:rPr>
      </w:pPr>
      <w:r w:rsidRPr="00104FF1">
        <w:rPr>
          <w:rFonts w:eastAsia="Times New Roman"/>
          <w:sz w:val="21"/>
          <w:szCs w:val="21"/>
          <w:lang w:eastAsia="en-AU"/>
        </w:rPr>
        <w:t>Oversight of r</w:t>
      </w:r>
      <w:r w:rsidR="005B64CC" w:rsidRPr="00104FF1">
        <w:rPr>
          <w:rFonts w:eastAsia="Times New Roman"/>
          <w:sz w:val="21"/>
          <w:szCs w:val="21"/>
          <w:lang w:eastAsia="en-AU"/>
        </w:rPr>
        <w:t>eview</w:t>
      </w:r>
      <w:r w:rsidRPr="00104FF1">
        <w:rPr>
          <w:rFonts w:eastAsia="Times New Roman"/>
          <w:sz w:val="21"/>
          <w:szCs w:val="21"/>
          <w:lang w:eastAsia="en-AU"/>
        </w:rPr>
        <w:t>s</w:t>
      </w:r>
      <w:r w:rsidR="005B64CC" w:rsidRPr="00104FF1">
        <w:rPr>
          <w:rFonts w:eastAsia="Times New Roman"/>
          <w:sz w:val="21"/>
          <w:szCs w:val="21"/>
          <w:lang w:eastAsia="en-AU"/>
        </w:rPr>
        <w:t xml:space="preserve"> and </w:t>
      </w:r>
      <w:r w:rsidR="00A450EB" w:rsidRPr="00104FF1">
        <w:rPr>
          <w:rFonts w:eastAsia="Times New Roman"/>
          <w:sz w:val="21"/>
          <w:szCs w:val="21"/>
          <w:lang w:eastAsia="en-AU"/>
        </w:rPr>
        <w:t>updat</w:t>
      </w:r>
      <w:r w:rsidRPr="00104FF1">
        <w:rPr>
          <w:rFonts w:eastAsia="Times New Roman"/>
          <w:sz w:val="21"/>
          <w:szCs w:val="21"/>
          <w:lang w:eastAsia="en-AU"/>
        </w:rPr>
        <w:t>es</w:t>
      </w:r>
      <w:r w:rsidR="00A450EB" w:rsidRPr="00104FF1">
        <w:rPr>
          <w:rFonts w:eastAsia="Times New Roman"/>
          <w:sz w:val="21"/>
          <w:szCs w:val="21"/>
          <w:lang w:eastAsia="en-AU"/>
        </w:rPr>
        <w:t xml:space="preserve"> of the MEL Framework</w:t>
      </w:r>
      <w:r w:rsidR="00C42D58" w:rsidRPr="00104FF1">
        <w:rPr>
          <w:rFonts w:eastAsia="Times New Roman"/>
          <w:sz w:val="21"/>
          <w:szCs w:val="21"/>
          <w:lang w:eastAsia="en-AU"/>
        </w:rPr>
        <w:t xml:space="preserve">, </w:t>
      </w:r>
      <w:r w:rsidR="005B64CC" w:rsidRPr="00104FF1">
        <w:rPr>
          <w:rFonts w:eastAsia="Times New Roman"/>
          <w:sz w:val="21"/>
          <w:szCs w:val="21"/>
          <w:lang w:eastAsia="en-AU"/>
        </w:rPr>
        <w:t xml:space="preserve">plan </w:t>
      </w:r>
      <w:r w:rsidR="00A450EB" w:rsidRPr="00104FF1">
        <w:rPr>
          <w:rFonts w:eastAsia="Times New Roman"/>
          <w:sz w:val="21"/>
          <w:szCs w:val="21"/>
          <w:lang w:eastAsia="en-AU"/>
        </w:rPr>
        <w:t>and toolkit</w:t>
      </w:r>
      <w:r w:rsidR="005E47D9" w:rsidRPr="00104FF1">
        <w:rPr>
          <w:rFonts w:eastAsia="Times New Roman"/>
          <w:sz w:val="21"/>
          <w:szCs w:val="21"/>
          <w:lang w:eastAsia="en-AU"/>
        </w:rPr>
        <w:t>.</w:t>
      </w:r>
      <w:r w:rsidR="00A450EB" w:rsidRPr="00104FF1">
        <w:rPr>
          <w:rFonts w:eastAsia="Times New Roman"/>
          <w:sz w:val="21"/>
          <w:szCs w:val="21"/>
          <w:lang w:eastAsia="en-AU"/>
        </w:rPr>
        <w:t xml:space="preserve"> </w:t>
      </w:r>
    </w:p>
    <w:p w14:paraId="3BEAF865" w14:textId="39B07920" w:rsidR="00C03F89" w:rsidRPr="00104FF1" w:rsidRDefault="00C03F89" w:rsidP="008A7081">
      <w:pPr>
        <w:pStyle w:val="ListParagraph"/>
        <w:numPr>
          <w:ilvl w:val="0"/>
          <w:numId w:val="44"/>
        </w:numPr>
        <w:spacing w:line="276" w:lineRule="auto"/>
        <w:contextualSpacing w:val="0"/>
        <w:rPr>
          <w:rFonts w:eastAsia="Times New Roman"/>
          <w:sz w:val="21"/>
          <w:szCs w:val="21"/>
          <w:lang w:eastAsia="en-AU"/>
        </w:rPr>
      </w:pPr>
      <w:r w:rsidRPr="00104FF1">
        <w:rPr>
          <w:rFonts w:eastAsia="Times New Roman"/>
          <w:sz w:val="21"/>
          <w:szCs w:val="21"/>
          <w:lang w:eastAsia="en-AU"/>
        </w:rPr>
        <w:t xml:space="preserve">Implementation of </w:t>
      </w:r>
      <w:r w:rsidR="00943A4C" w:rsidRPr="00104FF1">
        <w:rPr>
          <w:rFonts w:eastAsia="Times New Roman"/>
          <w:sz w:val="21"/>
          <w:szCs w:val="21"/>
          <w:lang w:eastAsia="en-AU"/>
        </w:rPr>
        <w:t xml:space="preserve">a quality </w:t>
      </w:r>
      <w:r w:rsidRPr="00104FF1">
        <w:rPr>
          <w:rFonts w:eastAsia="Times New Roman"/>
          <w:sz w:val="21"/>
          <w:szCs w:val="21"/>
          <w:lang w:eastAsia="en-AU"/>
        </w:rPr>
        <w:t>annual learning, reflection</w:t>
      </w:r>
      <w:r w:rsidR="00943A4C" w:rsidRPr="00104FF1">
        <w:rPr>
          <w:rFonts w:eastAsia="Times New Roman"/>
          <w:sz w:val="21"/>
          <w:szCs w:val="21"/>
          <w:lang w:eastAsia="en-AU"/>
        </w:rPr>
        <w:t>,</w:t>
      </w:r>
      <w:r w:rsidRPr="00104FF1">
        <w:rPr>
          <w:rFonts w:eastAsia="Times New Roman"/>
          <w:sz w:val="21"/>
          <w:szCs w:val="21"/>
          <w:lang w:eastAsia="en-AU"/>
        </w:rPr>
        <w:t xml:space="preserve"> and adaptation cycle</w:t>
      </w:r>
      <w:r w:rsidR="005E47D9" w:rsidRPr="00104FF1">
        <w:rPr>
          <w:rFonts w:eastAsia="Times New Roman"/>
          <w:sz w:val="21"/>
          <w:szCs w:val="21"/>
          <w:lang w:eastAsia="en-AU"/>
        </w:rPr>
        <w:t>.</w:t>
      </w:r>
    </w:p>
    <w:p w14:paraId="353871F0" w14:textId="5CB9BFA4" w:rsidR="00A450EB" w:rsidRPr="00104FF1" w:rsidRDefault="00A450EB" w:rsidP="008A7081">
      <w:pPr>
        <w:pStyle w:val="ListParagraph"/>
        <w:numPr>
          <w:ilvl w:val="0"/>
          <w:numId w:val="44"/>
        </w:numPr>
        <w:spacing w:line="276" w:lineRule="auto"/>
        <w:contextualSpacing w:val="0"/>
        <w:rPr>
          <w:rFonts w:eastAsia="Times New Roman"/>
          <w:sz w:val="21"/>
          <w:szCs w:val="21"/>
          <w:lang w:eastAsia="en-AU"/>
        </w:rPr>
      </w:pPr>
      <w:r w:rsidRPr="00104FF1">
        <w:rPr>
          <w:rFonts w:eastAsia="Times New Roman"/>
          <w:sz w:val="21"/>
          <w:szCs w:val="21"/>
          <w:lang w:eastAsia="en-AU"/>
        </w:rPr>
        <w:t>Procurement of independent assessments, evaluations and studies as required</w:t>
      </w:r>
      <w:r w:rsidR="005E47D9" w:rsidRPr="00104FF1">
        <w:rPr>
          <w:rFonts w:eastAsia="Times New Roman"/>
          <w:sz w:val="21"/>
          <w:szCs w:val="21"/>
          <w:lang w:eastAsia="en-AU"/>
        </w:rPr>
        <w:t>.</w:t>
      </w:r>
    </w:p>
    <w:p w14:paraId="1E59CE6C" w14:textId="2D9D18CE" w:rsidR="00A450EB" w:rsidRDefault="00246F51" w:rsidP="008A7081">
      <w:pPr>
        <w:pStyle w:val="ListParagraph"/>
        <w:numPr>
          <w:ilvl w:val="0"/>
          <w:numId w:val="44"/>
        </w:numPr>
        <w:spacing w:line="276" w:lineRule="auto"/>
        <w:contextualSpacing w:val="0"/>
        <w:rPr>
          <w:rFonts w:eastAsia="Times New Roman"/>
          <w:sz w:val="21"/>
          <w:szCs w:val="21"/>
          <w:lang w:eastAsia="en-AU"/>
        </w:rPr>
      </w:pPr>
      <w:r w:rsidRPr="00104FF1">
        <w:rPr>
          <w:rFonts w:eastAsia="Times New Roman"/>
          <w:sz w:val="21"/>
          <w:szCs w:val="21"/>
          <w:lang w:eastAsia="en-AU"/>
        </w:rPr>
        <w:t>Oversight of u</w:t>
      </w:r>
      <w:r w:rsidR="00A450EB" w:rsidRPr="00104FF1">
        <w:rPr>
          <w:rFonts w:eastAsia="Times New Roman"/>
          <w:sz w:val="21"/>
          <w:szCs w:val="21"/>
          <w:lang w:eastAsia="en-AU"/>
        </w:rPr>
        <w:t xml:space="preserve">pgrades and maintenance of the program </w:t>
      </w:r>
      <w:r w:rsidR="00C03F89" w:rsidRPr="00104FF1">
        <w:rPr>
          <w:rFonts w:eastAsia="Times New Roman"/>
          <w:sz w:val="21"/>
          <w:szCs w:val="21"/>
          <w:lang w:eastAsia="en-AU"/>
        </w:rPr>
        <w:t>data recording</w:t>
      </w:r>
      <w:r w:rsidR="00E3428E" w:rsidRPr="00104FF1">
        <w:rPr>
          <w:rFonts w:eastAsia="Times New Roman"/>
          <w:sz w:val="21"/>
          <w:szCs w:val="21"/>
          <w:lang w:eastAsia="en-AU"/>
        </w:rPr>
        <w:t xml:space="preserve"> and information management systems</w:t>
      </w:r>
      <w:r w:rsidR="005E47D9" w:rsidRPr="00104FF1">
        <w:rPr>
          <w:rFonts w:eastAsia="Times New Roman"/>
          <w:sz w:val="21"/>
          <w:szCs w:val="21"/>
          <w:lang w:eastAsia="en-AU"/>
        </w:rPr>
        <w:t>.</w:t>
      </w:r>
    </w:p>
    <w:p w14:paraId="235242E4" w14:textId="59F4B40C" w:rsidR="00141B1F" w:rsidRPr="00104FF1" w:rsidRDefault="00141B1F" w:rsidP="008A7081">
      <w:pPr>
        <w:pStyle w:val="Heading3"/>
        <w:rPr>
          <w:sz w:val="21"/>
          <w:szCs w:val="21"/>
          <w:lang w:eastAsia="en-AU"/>
        </w:rPr>
      </w:pPr>
      <w:bookmarkStart w:id="84" w:name="_Toc57881064"/>
      <w:r w:rsidRPr="00104FF1">
        <w:rPr>
          <w:sz w:val="21"/>
          <w:szCs w:val="21"/>
          <w:lang w:eastAsia="en-AU"/>
        </w:rPr>
        <w:t>Operations and Personnel</w:t>
      </w:r>
      <w:bookmarkEnd w:id="84"/>
    </w:p>
    <w:p w14:paraId="4A3A3817" w14:textId="156F503F" w:rsidR="00CD6D3E" w:rsidRPr="00104FF1" w:rsidRDefault="00CD6D3E" w:rsidP="008A7081">
      <w:pPr>
        <w:pStyle w:val="ListParagraph"/>
        <w:numPr>
          <w:ilvl w:val="0"/>
          <w:numId w:val="45"/>
        </w:numPr>
        <w:spacing w:line="276" w:lineRule="auto"/>
        <w:contextualSpacing w:val="0"/>
        <w:rPr>
          <w:rFonts w:eastAsia="Times New Roman"/>
          <w:sz w:val="21"/>
          <w:szCs w:val="21"/>
          <w:lang w:eastAsia="en-AU"/>
        </w:rPr>
      </w:pPr>
      <w:r w:rsidRPr="00104FF1">
        <w:rPr>
          <w:rFonts w:eastAsia="Times New Roman"/>
          <w:sz w:val="21"/>
          <w:szCs w:val="21"/>
          <w:lang w:eastAsia="en-AU"/>
        </w:rPr>
        <w:t>Development and ongoing management of standard operating procedures</w:t>
      </w:r>
      <w:r w:rsidR="005E47D9" w:rsidRPr="00104FF1">
        <w:rPr>
          <w:rFonts w:eastAsia="Times New Roman"/>
          <w:sz w:val="21"/>
          <w:szCs w:val="21"/>
          <w:lang w:eastAsia="en-AU"/>
        </w:rPr>
        <w:t>.</w:t>
      </w:r>
    </w:p>
    <w:p w14:paraId="69191EFA" w14:textId="2F300586" w:rsidR="00CD6D3E" w:rsidRPr="00104FF1" w:rsidRDefault="00CD6D3E" w:rsidP="008A7081">
      <w:pPr>
        <w:pStyle w:val="ListParagraph"/>
        <w:numPr>
          <w:ilvl w:val="0"/>
          <w:numId w:val="45"/>
        </w:numPr>
        <w:spacing w:line="276" w:lineRule="auto"/>
        <w:contextualSpacing w:val="0"/>
        <w:rPr>
          <w:rFonts w:eastAsia="Times New Roman"/>
          <w:sz w:val="21"/>
          <w:szCs w:val="21"/>
          <w:lang w:eastAsia="en-AU"/>
        </w:rPr>
      </w:pPr>
      <w:r w:rsidRPr="00104FF1">
        <w:rPr>
          <w:rFonts w:eastAsia="Times New Roman"/>
          <w:sz w:val="21"/>
          <w:szCs w:val="21"/>
          <w:lang w:eastAsia="en-AU"/>
        </w:rPr>
        <w:t xml:space="preserve">Financial management including budgeting, </w:t>
      </w:r>
      <w:r w:rsidR="005B64CC" w:rsidRPr="00104FF1">
        <w:rPr>
          <w:rFonts w:eastAsia="Times New Roman"/>
          <w:sz w:val="21"/>
          <w:szCs w:val="21"/>
          <w:lang w:eastAsia="en-AU"/>
        </w:rPr>
        <w:t>expenditure, reconciliation, acquittals, and reporting, in keeping with DFAT expectations</w:t>
      </w:r>
      <w:r w:rsidR="005E47D9" w:rsidRPr="00104FF1">
        <w:rPr>
          <w:rFonts w:eastAsia="Times New Roman"/>
          <w:sz w:val="21"/>
          <w:szCs w:val="21"/>
          <w:lang w:eastAsia="en-AU"/>
        </w:rPr>
        <w:t>.</w:t>
      </w:r>
      <w:r w:rsidR="005B64CC" w:rsidRPr="00104FF1">
        <w:rPr>
          <w:rFonts w:eastAsia="Times New Roman"/>
          <w:sz w:val="21"/>
          <w:szCs w:val="21"/>
          <w:lang w:eastAsia="en-AU"/>
        </w:rPr>
        <w:t xml:space="preserve"> </w:t>
      </w:r>
    </w:p>
    <w:p w14:paraId="23CB2D5A" w14:textId="136D0EE0" w:rsidR="00190E5D" w:rsidRPr="00104FF1" w:rsidRDefault="006D5086" w:rsidP="008A7081">
      <w:pPr>
        <w:pStyle w:val="ListParagraph"/>
        <w:numPr>
          <w:ilvl w:val="0"/>
          <w:numId w:val="45"/>
        </w:numPr>
        <w:spacing w:line="276" w:lineRule="auto"/>
        <w:contextualSpacing w:val="0"/>
        <w:rPr>
          <w:rFonts w:eastAsia="Times New Roman"/>
          <w:sz w:val="21"/>
          <w:szCs w:val="21"/>
          <w:lang w:eastAsia="en-AU"/>
        </w:rPr>
      </w:pPr>
      <w:r w:rsidRPr="00104FF1">
        <w:rPr>
          <w:rFonts w:eastAsia="Times New Roman"/>
          <w:sz w:val="21"/>
          <w:szCs w:val="21"/>
          <w:lang w:eastAsia="en-AU"/>
        </w:rPr>
        <w:t>O</w:t>
      </w:r>
      <w:r w:rsidR="0092349E" w:rsidRPr="00104FF1">
        <w:rPr>
          <w:rFonts w:eastAsia="Times New Roman"/>
          <w:sz w:val="21"/>
          <w:szCs w:val="21"/>
          <w:lang w:eastAsia="en-AU"/>
        </w:rPr>
        <w:t xml:space="preserve">perational management of </w:t>
      </w:r>
      <w:r w:rsidR="00966B09" w:rsidRPr="00104FF1">
        <w:rPr>
          <w:rFonts w:eastAsia="Times New Roman"/>
          <w:sz w:val="21"/>
          <w:szCs w:val="21"/>
          <w:lang w:eastAsia="en-AU"/>
        </w:rPr>
        <w:t>PARTISIPA</w:t>
      </w:r>
      <w:r w:rsidR="0092349E" w:rsidRPr="00104FF1">
        <w:rPr>
          <w:rFonts w:eastAsia="Times New Roman"/>
          <w:sz w:val="21"/>
          <w:szCs w:val="21"/>
          <w:lang w:eastAsia="en-AU"/>
        </w:rPr>
        <w:t xml:space="preserve"> through administrative personnel and corporate activities (financial, human resource, procurement, utilities</w:t>
      </w:r>
      <w:r w:rsidR="00C949FD" w:rsidRPr="00104FF1">
        <w:rPr>
          <w:rFonts w:eastAsia="Times New Roman"/>
          <w:sz w:val="21"/>
          <w:szCs w:val="21"/>
          <w:lang w:eastAsia="en-AU"/>
        </w:rPr>
        <w:t>,</w:t>
      </w:r>
      <w:r w:rsidR="0092349E" w:rsidRPr="00104FF1">
        <w:rPr>
          <w:rFonts w:eastAsia="Times New Roman"/>
          <w:sz w:val="21"/>
          <w:szCs w:val="21"/>
          <w:lang w:eastAsia="en-AU"/>
        </w:rPr>
        <w:t xml:space="preserve"> logistics</w:t>
      </w:r>
      <w:r w:rsidR="00654F05" w:rsidRPr="00104FF1">
        <w:rPr>
          <w:rFonts w:eastAsia="Times New Roman"/>
          <w:sz w:val="21"/>
          <w:szCs w:val="21"/>
          <w:lang w:eastAsia="en-AU"/>
        </w:rPr>
        <w:t>, etc.</w:t>
      </w:r>
      <w:r w:rsidR="0092349E" w:rsidRPr="00104FF1">
        <w:rPr>
          <w:rFonts w:eastAsia="Times New Roman"/>
          <w:sz w:val="21"/>
          <w:szCs w:val="21"/>
          <w:lang w:eastAsia="en-AU"/>
        </w:rPr>
        <w:t>)</w:t>
      </w:r>
      <w:r w:rsidR="00AC1DE5" w:rsidRPr="00104FF1">
        <w:rPr>
          <w:rFonts w:eastAsia="Times New Roman"/>
          <w:sz w:val="21"/>
          <w:szCs w:val="21"/>
          <w:lang w:eastAsia="en-AU"/>
        </w:rPr>
        <w:t xml:space="preserve"> </w:t>
      </w:r>
    </w:p>
    <w:p w14:paraId="58EBCBC3" w14:textId="2B6BE1FB" w:rsidR="00190E5D" w:rsidRPr="00104FF1" w:rsidRDefault="006D5086" w:rsidP="008A7081">
      <w:pPr>
        <w:pStyle w:val="ListParagraph"/>
        <w:numPr>
          <w:ilvl w:val="0"/>
          <w:numId w:val="45"/>
        </w:numPr>
        <w:spacing w:line="276" w:lineRule="auto"/>
        <w:contextualSpacing w:val="0"/>
        <w:rPr>
          <w:rFonts w:eastAsia="Times New Roman"/>
          <w:sz w:val="21"/>
          <w:szCs w:val="21"/>
          <w:lang w:eastAsia="en-AU"/>
        </w:rPr>
      </w:pPr>
      <w:r w:rsidRPr="00104FF1">
        <w:rPr>
          <w:rFonts w:eastAsia="Times New Roman"/>
          <w:sz w:val="21"/>
          <w:szCs w:val="21"/>
          <w:lang w:eastAsia="en-AU"/>
        </w:rPr>
        <w:t>Recr</w:t>
      </w:r>
      <w:r w:rsidR="0092349E" w:rsidRPr="00104FF1">
        <w:rPr>
          <w:rFonts w:eastAsia="Times New Roman"/>
          <w:sz w:val="21"/>
          <w:szCs w:val="21"/>
          <w:lang w:eastAsia="en-AU"/>
        </w:rPr>
        <w:t xml:space="preserve">uitment and mobilisation of </w:t>
      </w:r>
      <w:r w:rsidR="00966B09" w:rsidRPr="00104FF1">
        <w:rPr>
          <w:rFonts w:eastAsia="Times New Roman"/>
          <w:sz w:val="21"/>
          <w:szCs w:val="21"/>
          <w:lang w:eastAsia="en-AU"/>
        </w:rPr>
        <w:t>PARTISIPA</w:t>
      </w:r>
      <w:r w:rsidR="0092349E" w:rsidRPr="00104FF1">
        <w:rPr>
          <w:rFonts w:eastAsia="Times New Roman"/>
          <w:sz w:val="21"/>
          <w:szCs w:val="21"/>
          <w:lang w:eastAsia="en-AU"/>
        </w:rPr>
        <w:t xml:space="preserve"> personnel (including national and international long-term and short-term </w:t>
      </w:r>
      <w:r w:rsidR="00F37F25" w:rsidRPr="00104FF1">
        <w:rPr>
          <w:rFonts w:eastAsia="Times New Roman"/>
          <w:sz w:val="21"/>
          <w:szCs w:val="21"/>
          <w:lang w:eastAsia="en-AU"/>
        </w:rPr>
        <w:t>TA</w:t>
      </w:r>
      <w:r w:rsidR="0092349E" w:rsidRPr="00104FF1">
        <w:rPr>
          <w:rFonts w:eastAsia="Times New Roman"/>
          <w:sz w:val="21"/>
          <w:szCs w:val="21"/>
          <w:lang w:eastAsia="en-AU"/>
        </w:rPr>
        <w:t>)</w:t>
      </w:r>
      <w:r w:rsidR="005E47D9" w:rsidRPr="00104FF1">
        <w:rPr>
          <w:rFonts w:eastAsia="Times New Roman"/>
          <w:sz w:val="21"/>
          <w:szCs w:val="21"/>
          <w:lang w:eastAsia="en-AU"/>
        </w:rPr>
        <w:t>.</w:t>
      </w:r>
      <w:r w:rsidR="0092349E" w:rsidRPr="00104FF1">
        <w:rPr>
          <w:rFonts w:eastAsia="Times New Roman"/>
          <w:sz w:val="21"/>
          <w:szCs w:val="21"/>
          <w:lang w:eastAsia="en-AU"/>
        </w:rPr>
        <w:t xml:space="preserve"> </w:t>
      </w:r>
    </w:p>
    <w:p w14:paraId="0E93CF02" w14:textId="5E4C3665" w:rsidR="006D5086" w:rsidRPr="00104FF1" w:rsidRDefault="00333141" w:rsidP="008A7081">
      <w:pPr>
        <w:pStyle w:val="ListParagraph"/>
        <w:numPr>
          <w:ilvl w:val="0"/>
          <w:numId w:val="45"/>
        </w:numPr>
        <w:spacing w:line="276" w:lineRule="auto"/>
        <w:contextualSpacing w:val="0"/>
        <w:rPr>
          <w:rFonts w:eastAsia="Times New Roman"/>
          <w:sz w:val="21"/>
          <w:szCs w:val="21"/>
          <w:lang w:eastAsia="en-AU"/>
        </w:rPr>
      </w:pPr>
      <w:r w:rsidRPr="00104FF1">
        <w:rPr>
          <w:rFonts w:eastAsia="Times New Roman"/>
          <w:sz w:val="21"/>
          <w:szCs w:val="21"/>
          <w:lang w:eastAsia="en-AU"/>
        </w:rPr>
        <w:t xml:space="preserve">Human resources management and support, ensuring alignment with best practice, and applicable Australian and/or </w:t>
      </w:r>
      <w:r w:rsidR="0008371D" w:rsidRPr="00104FF1">
        <w:rPr>
          <w:rFonts w:eastAsia="Times New Roman"/>
          <w:sz w:val="21"/>
          <w:szCs w:val="21"/>
          <w:lang w:eastAsia="en-AU"/>
        </w:rPr>
        <w:t>Timor-Leste</w:t>
      </w:r>
      <w:r w:rsidRPr="00104FF1">
        <w:rPr>
          <w:rFonts w:eastAsia="Times New Roman"/>
          <w:sz w:val="21"/>
          <w:szCs w:val="21"/>
          <w:lang w:eastAsia="en-AU"/>
        </w:rPr>
        <w:t xml:space="preserve"> laws</w:t>
      </w:r>
      <w:r w:rsidR="005E47D9" w:rsidRPr="00104FF1">
        <w:rPr>
          <w:rFonts w:eastAsia="Times New Roman"/>
          <w:sz w:val="21"/>
          <w:szCs w:val="21"/>
          <w:lang w:eastAsia="en-AU"/>
        </w:rPr>
        <w:t>.</w:t>
      </w:r>
    </w:p>
    <w:p w14:paraId="3B15D8BF" w14:textId="240F51BB" w:rsidR="00CD6D3E" w:rsidRPr="00104FF1" w:rsidRDefault="008D5A2A" w:rsidP="008A7081">
      <w:pPr>
        <w:pStyle w:val="ListParagraph"/>
        <w:numPr>
          <w:ilvl w:val="0"/>
          <w:numId w:val="45"/>
        </w:numPr>
        <w:spacing w:line="276" w:lineRule="auto"/>
        <w:contextualSpacing w:val="0"/>
        <w:rPr>
          <w:rFonts w:eastAsia="Times New Roman"/>
          <w:sz w:val="21"/>
          <w:szCs w:val="21"/>
          <w:lang w:eastAsia="en-AU"/>
        </w:rPr>
      </w:pPr>
      <w:r w:rsidRPr="00104FF1">
        <w:rPr>
          <w:rFonts w:eastAsia="Times New Roman"/>
          <w:sz w:val="21"/>
          <w:szCs w:val="21"/>
          <w:lang w:eastAsia="en-AU"/>
        </w:rPr>
        <w:t>Security of personnel and property</w:t>
      </w:r>
      <w:r w:rsidR="005E47D9" w:rsidRPr="00104FF1">
        <w:rPr>
          <w:rFonts w:eastAsia="Times New Roman"/>
          <w:sz w:val="21"/>
          <w:szCs w:val="21"/>
          <w:lang w:eastAsia="en-AU"/>
        </w:rPr>
        <w:t>.</w:t>
      </w:r>
    </w:p>
    <w:p w14:paraId="4173F954" w14:textId="556E0456" w:rsidR="0000578F" w:rsidRPr="00104FF1" w:rsidRDefault="008D5A2A" w:rsidP="008A7081">
      <w:pPr>
        <w:pStyle w:val="ListParagraph"/>
        <w:numPr>
          <w:ilvl w:val="0"/>
          <w:numId w:val="45"/>
        </w:numPr>
        <w:spacing w:line="276" w:lineRule="auto"/>
        <w:contextualSpacing w:val="0"/>
        <w:rPr>
          <w:rFonts w:eastAsia="Times New Roman"/>
          <w:sz w:val="21"/>
          <w:szCs w:val="21"/>
          <w:lang w:eastAsia="en-AU"/>
        </w:rPr>
      </w:pPr>
      <w:r w:rsidRPr="00104FF1">
        <w:rPr>
          <w:rFonts w:eastAsia="Times New Roman"/>
          <w:sz w:val="21"/>
          <w:szCs w:val="21"/>
          <w:lang w:eastAsia="en-AU"/>
        </w:rPr>
        <w:t>Compliance with DFAT safeguards</w:t>
      </w:r>
      <w:r w:rsidR="005E47D9" w:rsidRPr="00104FF1">
        <w:rPr>
          <w:rFonts w:eastAsia="Times New Roman"/>
          <w:sz w:val="21"/>
          <w:szCs w:val="21"/>
          <w:lang w:eastAsia="en-AU"/>
        </w:rPr>
        <w:t>.</w:t>
      </w:r>
    </w:p>
    <w:p w14:paraId="3BFA6C8A" w14:textId="43E39778" w:rsidR="0000578F" w:rsidRPr="00104FF1" w:rsidRDefault="0000578F" w:rsidP="008A7081">
      <w:pPr>
        <w:pStyle w:val="ListParagraph"/>
        <w:numPr>
          <w:ilvl w:val="0"/>
          <w:numId w:val="45"/>
        </w:numPr>
        <w:spacing w:line="276" w:lineRule="auto"/>
        <w:contextualSpacing w:val="0"/>
        <w:rPr>
          <w:rFonts w:eastAsia="Times New Roman"/>
          <w:sz w:val="21"/>
          <w:szCs w:val="21"/>
          <w:lang w:eastAsia="en-AU"/>
        </w:rPr>
      </w:pPr>
      <w:r w:rsidRPr="00104FF1">
        <w:rPr>
          <w:rFonts w:eastAsia="Times New Roman"/>
          <w:sz w:val="21"/>
          <w:szCs w:val="21"/>
          <w:lang w:eastAsia="en-AU"/>
        </w:rPr>
        <w:t>C</w:t>
      </w:r>
      <w:r w:rsidR="008D5A2A" w:rsidRPr="00104FF1">
        <w:rPr>
          <w:rFonts w:eastAsia="Times New Roman"/>
          <w:sz w:val="21"/>
          <w:szCs w:val="21"/>
          <w:lang w:eastAsia="en-AU"/>
        </w:rPr>
        <w:t xml:space="preserve">ompliance with relevant </w:t>
      </w:r>
      <w:r w:rsidR="0008371D" w:rsidRPr="00104FF1">
        <w:rPr>
          <w:rFonts w:eastAsia="Times New Roman"/>
          <w:sz w:val="21"/>
          <w:szCs w:val="21"/>
          <w:lang w:eastAsia="en-AU"/>
        </w:rPr>
        <w:t>Timor-Leste</w:t>
      </w:r>
      <w:r w:rsidRPr="00104FF1">
        <w:rPr>
          <w:rFonts w:eastAsia="Times New Roman"/>
          <w:sz w:val="21"/>
          <w:szCs w:val="21"/>
          <w:lang w:eastAsia="en-AU"/>
        </w:rPr>
        <w:t xml:space="preserve">, </w:t>
      </w:r>
      <w:r w:rsidR="008D5A2A" w:rsidRPr="00104FF1">
        <w:rPr>
          <w:rFonts w:eastAsia="Times New Roman"/>
          <w:sz w:val="21"/>
          <w:szCs w:val="21"/>
          <w:lang w:eastAsia="en-AU"/>
        </w:rPr>
        <w:t>DFAT and Australian Government laws and policies</w:t>
      </w:r>
      <w:r w:rsidRPr="00104FF1">
        <w:rPr>
          <w:rFonts w:eastAsia="Times New Roman"/>
          <w:sz w:val="21"/>
          <w:szCs w:val="21"/>
          <w:lang w:eastAsia="en-AU"/>
        </w:rPr>
        <w:t xml:space="preserve"> including for child protection, </w:t>
      </w:r>
      <w:r w:rsidR="00654F05" w:rsidRPr="00104FF1">
        <w:rPr>
          <w:rFonts w:eastAsia="Times New Roman"/>
          <w:sz w:val="21"/>
          <w:szCs w:val="21"/>
          <w:lang w:eastAsia="en-AU"/>
        </w:rPr>
        <w:t>Preventing Sexual Exploitation, Abuse and Harassment</w:t>
      </w:r>
      <w:r w:rsidRPr="00104FF1">
        <w:rPr>
          <w:rFonts w:eastAsia="Times New Roman"/>
          <w:sz w:val="21"/>
          <w:szCs w:val="21"/>
          <w:lang w:eastAsia="en-AU"/>
        </w:rPr>
        <w:t>, environment</w:t>
      </w:r>
      <w:r w:rsidR="008D5A2A" w:rsidRPr="00104FF1">
        <w:rPr>
          <w:rFonts w:eastAsia="Times New Roman"/>
          <w:sz w:val="21"/>
          <w:szCs w:val="21"/>
          <w:lang w:eastAsia="en-AU"/>
        </w:rPr>
        <w:t xml:space="preserve">, </w:t>
      </w:r>
      <w:r w:rsidRPr="00104FF1">
        <w:rPr>
          <w:rFonts w:eastAsia="Times New Roman"/>
          <w:sz w:val="21"/>
          <w:szCs w:val="21"/>
          <w:lang w:eastAsia="en-AU"/>
        </w:rPr>
        <w:t xml:space="preserve">etc. </w:t>
      </w:r>
    </w:p>
    <w:p w14:paraId="26CABF65" w14:textId="50C5690D" w:rsidR="008D5A2A" w:rsidRPr="005755EB" w:rsidRDefault="0000578F" w:rsidP="008A7081">
      <w:pPr>
        <w:pStyle w:val="ListParagraph"/>
        <w:numPr>
          <w:ilvl w:val="0"/>
          <w:numId w:val="45"/>
        </w:numPr>
        <w:spacing w:line="276" w:lineRule="auto"/>
        <w:contextualSpacing w:val="0"/>
        <w:rPr>
          <w:rFonts w:eastAsia="Times New Roman"/>
          <w:lang w:eastAsia="en-AU"/>
        </w:rPr>
      </w:pPr>
      <w:r w:rsidRPr="00104FF1">
        <w:rPr>
          <w:rFonts w:eastAsia="Times New Roman"/>
          <w:sz w:val="21"/>
          <w:szCs w:val="21"/>
          <w:lang w:eastAsia="en-AU"/>
        </w:rPr>
        <w:t>Management</w:t>
      </w:r>
      <w:r w:rsidR="00450D4F" w:rsidRPr="00104FF1">
        <w:rPr>
          <w:rFonts w:eastAsia="Times New Roman"/>
          <w:sz w:val="21"/>
          <w:szCs w:val="21"/>
          <w:lang w:eastAsia="en-AU"/>
        </w:rPr>
        <w:t xml:space="preserve"> of the risk register</w:t>
      </w:r>
      <w:r w:rsidR="005E47D9" w:rsidRPr="00104FF1">
        <w:rPr>
          <w:rFonts w:eastAsia="Times New Roman"/>
          <w:sz w:val="21"/>
          <w:szCs w:val="21"/>
          <w:lang w:eastAsia="en-AU"/>
        </w:rPr>
        <w:t>.</w:t>
      </w:r>
    </w:p>
    <w:p w14:paraId="7B69A82D" w14:textId="3180CABF" w:rsidR="00450D4F" w:rsidRPr="005755EB" w:rsidRDefault="00C56FE0" w:rsidP="008A7081">
      <w:pPr>
        <w:pStyle w:val="Heading2"/>
        <w:rPr>
          <w:lang w:eastAsia="en-AU"/>
        </w:rPr>
      </w:pPr>
      <w:bookmarkStart w:id="85" w:name="_Toc57881065"/>
      <w:r>
        <w:rPr>
          <w:lang w:eastAsia="en-AU"/>
        </w:rPr>
        <w:t>R</w:t>
      </w:r>
      <w:r w:rsidR="00975519" w:rsidRPr="005755EB">
        <w:rPr>
          <w:lang w:eastAsia="en-AU"/>
        </w:rPr>
        <w:t xml:space="preserve">esponsibilities of </w:t>
      </w:r>
      <w:r w:rsidR="00450D4F" w:rsidRPr="005755EB">
        <w:rPr>
          <w:lang w:eastAsia="en-AU"/>
        </w:rPr>
        <w:t>DFAT</w:t>
      </w:r>
      <w:bookmarkEnd w:id="85"/>
    </w:p>
    <w:p w14:paraId="2322CF36" w14:textId="590AB74E" w:rsidR="00654F05" w:rsidRPr="00104FF1" w:rsidRDefault="00E853D8" w:rsidP="00B52578">
      <w:pPr>
        <w:pStyle w:val="ListParagraph"/>
        <w:numPr>
          <w:ilvl w:val="0"/>
          <w:numId w:val="46"/>
        </w:numPr>
        <w:spacing w:line="276" w:lineRule="auto"/>
        <w:contextualSpacing w:val="0"/>
        <w:rPr>
          <w:sz w:val="21"/>
          <w:szCs w:val="21"/>
          <w:lang w:eastAsia="en-AU"/>
        </w:rPr>
      </w:pPr>
      <w:r w:rsidRPr="00104FF1">
        <w:rPr>
          <w:sz w:val="21"/>
          <w:szCs w:val="21"/>
          <w:lang w:eastAsia="en-AU"/>
        </w:rPr>
        <w:t>Strategic direction setting for this Australian aid investment</w:t>
      </w:r>
      <w:r w:rsidR="005E47D9" w:rsidRPr="00104FF1">
        <w:rPr>
          <w:sz w:val="21"/>
          <w:szCs w:val="21"/>
          <w:lang w:eastAsia="en-AU"/>
        </w:rPr>
        <w:t>.</w:t>
      </w:r>
    </w:p>
    <w:p w14:paraId="73ADFDAF" w14:textId="1F6DAAB2" w:rsidR="00E853D8" w:rsidRPr="00104FF1" w:rsidRDefault="00E853D8" w:rsidP="00B52578">
      <w:pPr>
        <w:pStyle w:val="ListParagraph"/>
        <w:numPr>
          <w:ilvl w:val="0"/>
          <w:numId w:val="46"/>
        </w:numPr>
        <w:spacing w:line="276" w:lineRule="auto"/>
        <w:contextualSpacing w:val="0"/>
        <w:rPr>
          <w:sz w:val="21"/>
          <w:szCs w:val="21"/>
          <w:lang w:eastAsia="en-AU"/>
        </w:rPr>
      </w:pPr>
      <w:r w:rsidRPr="00104FF1">
        <w:rPr>
          <w:sz w:val="21"/>
          <w:szCs w:val="21"/>
          <w:lang w:eastAsia="en-AU"/>
        </w:rPr>
        <w:t>Lead on strategic engagement with relevant GoTL counterparts to ensure outcomes of relevance to GoTL and in Australia’s national interest.</w:t>
      </w:r>
    </w:p>
    <w:p w14:paraId="7D178327" w14:textId="76C242BE" w:rsidR="00A43390" w:rsidRPr="00104FF1" w:rsidRDefault="00A43390" w:rsidP="00B52578">
      <w:pPr>
        <w:pStyle w:val="ListParagraph"/>
        <w:numPr>
          <w:ilvl w:val="0"/>
          <w:numId w:val="46"/>
        </w:numPr>
        <w:spacing w:line="276" w:lineRule="auto"/>
        <w:contextualSpacing w:val="0"/>
        <w:rPr>
          <w:sz w:val="21"/>
          <w:szCs w:val="21"/>
          <w:lang w:eastAsia="en-AU"/>
        </w:rPr>
      </w:pPr>
      <w:r w:rsidRPr="00104FF1">
        <w:rPr>
          <w:sz w:val="21"/>
          <w:szCs w:val="21"/>
          <w:lang w:eastAsia="en-AU"/>
        </w:rPr>
        <w:t>Manag</w:t>
      </w:r>
      <w:r w:rsidR="008610A0" w:rsidRPr="00104FF1">
        <w:rPr>
          <w:sz w:val="21"/>
          <w:szCs w:val="21"/>
          <w:lang w:eastAsia="en-AU"/>
        </w:rPr>
        <w:t xml:space="preserve">ement of </w:t>
      </w:r>
      <w:r w:rsidRPr="00104FF1">
        <w:rPr>
          <w:sz w:val="21"/>
          <w:szCs w:val="21"/>
          <w:lang w:eastAsia="en-AU"/>
        </w:rPr>
        <w:t xml:space="preserve">the </w:t>
      </w:r>
      <w:r w:rsidR="004515CB" w:rsidRPr="00104FF1">
        <w:rPr>
          <w:sz w:val="21"/>
          <w:szCs w:val="21"/>
          <w:lang w:eastAsia="en-AU"/>
        </w:rPr>
        <w:t>P</w:t>
      </w:r>
      <w:r w:rsidR="004F759D" w:rsidRPr="00104FF1">
        <w:rPr>
          <w:sz w:val="21"/>
          <w:szCs w:val="21"/>
          <w:lang w:eastAsia="en-AU"/>
        </w:rPr>
        <w:t xml:space="preserve">ARTISIPA </w:t>
      </w:r>
      <w:r w:rsidRPr="00104FF1">
        <w:rPr>
          <w:sz w:val="21"/>
          <w:szCs w:val="21"/>
          <w:lang w:eastAsia="en-AU"/>
        </w:rPr>
        <w:t xml:space="preserve">contract in ways that support </w:t>
      </w:r>
      <w:r w:rsidR="008610A0" w:rsidRPr="00104FF1">
        <w:rPr>
          <w:sz w:val="21"/>
          <w:szCs w:val="21"/>
          <w:lang w:eastAsia="en-AU"/>
        </w:rPr>
        <w:t>achievement of outcomes</w:t>
      </w:r>
      <w:r w:rsidR="005E47D9" w:rsidRPr="00104FF1">
        <w:rPr>
          <w:sz w:val="21"/>
          <w:szCs w:val="21"/>
          <w:lang w:eastAsia="en-AU"/>
        </w:rPr>
        <w:t>.</w:t>
      </w:r>
    </w:p>
    <w:p w14:paraId="01171526" w14:textId="0CCD8F13" w:rsidR="00E853D8" w:rsidRPr="00104FF1" w:rsidRDefault="00E853D8" w:rsidP="00B52578">
      <w:pPr>
        <w:pStyle w:val="ListParagraph"/>
        <w:numPr>
          <w:ilvl w:val="0"/>
          <w:numId w:val="46"/>
        </w:numPr>
        <w:spacing w:line="276" w:lineRule="auto"/>
        <w:contextualSpacing w:val="0"/>
        <w:rPr>
          <w:sz w:val="21"/>
          <w:szCs w:val="21"/>
          <w:lang w:eastAsia="en-AU"/>
        </w:rPr>
      </w:pPr>
      <w:r w:rsidRPr="00104FF1">
        <w:rPr>
          <w:sz w:val="21"/>
          <w:szCs w:val="21"/>
          <w:lang w:eastAsia="en-AU"/>
        </w:rPr>
        <w:t>Reporting to senior levels of DFAT and the Australian Government</w:t>
      </w:r>
      <w:r w:rsidR="005E47D9" w:rsidRPr="00104FF1">
        <w:rPr>
          <w:sz w:val="21"/>
          <w:szCs w:val="21"/>
          <w:lang w:eastAsia="en-AU"/>
        </w:rPr>
        <w:t>.</w:t>
      </w:r>
    </w:p>
    <w:p w14:paraId="3469A592" w14:textId="1E9BAB2F" w:rsidR="004F759D" w:rsidRPr="00104FF1" w:rsidRDefault="004F759D" w:rsidP="00B52578">
      <w:pPr>
        <w:pStyle w:val="ListParagraph"/>
        <w:numPr>
          <w:ilvl w:val="0"/>
          <w:numId w:val="46"/>
        </w:numPr>
        <w:spacing w:line="276" w:lineRule="auto"/>
        <w:contextualSpacing w:val="0"/>
        <w:rPr>
          <w:sz w:val="21"/>
          <w:szCs w:val="21"/>
          <w:lang w:eastAsia="en-AU"/>
        </w:rPr>
      </w:pPr>
      <w:r w:rsidRPr="00104FF1">
        <w:rPr>
          <w:sz w:val="21"/>
          <w:szCs w:val="21"/>
          <w:lang w:eastAsia="en-AU"/>
        </w:rPr>
        <w:t>Supporting program implementation in keeping with value for money principles</w:t>
      </w:r>
      <w:r w:rsidR="005E47D9" w:rsidRPr="00104FF1">
        <w:rPr>
          <w:sz w:val="21"/>
          <w:szCs w:val="21"/>
          <w:lang w:eastAsia="en-AU"/>
        </w:rPr>
        <w:t>.</w:t>
      </w:r>
    </w:p>
    <w:p w14:paraId="05CCFB36" w14:textId="72B5B8CD" w:rsidR="004F759D" w:rsidRPr="00104FF1" w:rsidRDefault="004F759D" w:rsidP="00B52578">
      <w:pPr>
        <w:pStyle w:val="ListParagraph"/>
        <w:numPr>
          <w:ilvl w:val="0"/>
          <w:numId w:val="46"/>
        </w:numPr>
        <w:spacing w:line="276" w:lineRule="auto"/>
        <w:contextualSpacing w:val="0"/>
        <w:rPr>
          <w:sz w:val="21"/>
          <w:szCs w:val="21"/>
          <w:lang w:eastAsia="en-AU"/>
        </w:rPr>
      </w:pPr>
      <w:r w:rsidRPr="00104FF1">
        <w:rPr>
          <w:sz w:val="21"/>
          <w:szCs w:val="21"/>
          <w:lang w:eastAsia="en-AU"/>
        </w:rPr>
        <w:t>Support to the PARTISIPA senior management team</w:t>
      </w:r>
      <w:r w:rsidR="00E853D8" w:rsidRPr="00104FF1">
        <w:rPr>
          <w:sz w:val="21"/>
          <w:szCs w:val="21"/>
          <w:lang w:eastAsia="en-AU"/>
        </w:rPr>
        <w:t xml:space="preserve"> to ensure smooth implementation and critical feedback loops</w:t>
      </w:r>
      <w:r w:rsidR="005E47D9" w:rsidRPr="00104FF1">
        <w:rPr>
          <w:sz w:val="21"/>
          <w:szCs w:val="21"/>
          <w:lang w:eastAsia="en-AU"/>
        </w:rPr>
        <w:t>.</w:t>
      </w:r>
    </w:p>
    <w:p w14:paraId="23CFFF74" w14:textId="1973B322" w:rsidR="00E853D8" w:rsidRDefault="00E853D8" w:rsidP="00B52578">
      <w:pPr>
        <w:pStyle w:val="ListParagraph"/>
        <w:numPr>
          <w:ilvl w:val="0"/>
          <w:numId w:val="46"/>
        </w:numPr>
        <w:spacing w:line="276" w:lineRule="auto"/>
        <w:contextualSpacing w:val="0"/>
        <w:rPr>
          <w:sz w:val="21"/>
          <w:szCs w:val="21"/>
          <w:lang w:eastAsia="en-AU"/>
        </w:rPr>
      </w:pPr>
      <w:r w:rsidRPr="00104FF1">
        <w:rPr>
          <w:sz w:val="21"/>
          <w:szCs w:val="21"/>
          <w:lang w:eastAsia="en-AU"/>
        </w:rPr>
        <w:t>Donor liaison and harmonisation across the Australian aid portfolio</w:t>
      </w:r>
      <w:r w:rsidR="005E47D9" w:rsidRPr="00104FF1">
        <w:rPr>
          <w:sz w:val="21"/>
          <w:szCs w:val="21"/>
          <w:lang w:eastAsia="en-AU"/>
        </w:rPr>
        <w:t>.</w:t>
      </w:r>
    </w:p>
    <w:p w14:paraId="05D808A7" w14:textId="7C7E4B81" w:rsidR="00173A84" w:rsidRDefault="003D7BBC" w:rsidP="00B52578">
      <w:pPr>
        <w:pStyle w:val="ListParagraph"/>
        <w:numPr>
          <w:ilvl w:val="0"/>
          <w:numId w:val="46"/>
        </w:numPr>
        <w:spacing w:line="276" w:lineRule="auto"/>
        <w:contextualSpacing w:val="0"/>
        <w:rPr>
          <w:sz w:val="21"/>
          <w:szCs w:val="21"/>
          <w:lang w:eastAsia="en-AU"/>
        </w:rPr>
      </w:pPr>
      <w:r>
        <w:rPr>
          <w:sz w:val="21"/>
          <w:szCs w:val="21"/>
          <w:lang w:eastAsia="en-AU"/>
        </w:rPr>
        <w:t>Monitoring of program performance</w:t>
      </w:r>
      <w:r w:rsidR="00173A84">
        <w:rPr>
          <w:sz w:val="21"/>
          <w:szCs w:val="21"/>
          <w:lang w:eastAsia="en-AU"/>
        </w:rPr>
        <w:t>, including regular field visits</w:t>
      </w:r>
      <w:r w:rsidR="001D05F5">
        <w:rPr>
          <w:sz w:val="21"/>
          <w:szCs w:val="21"/>
          <w:lang w:eastAsia="en-AU"/>
        </w:rPr>
        <w:t>.</w:t>
      </w:r>
    </w:p>
    <w:p w14:paraId="06ABDF32" w14:textId="11F64A3B" w:rsidR="003D7BBC" w:rsidRPr="00104FF1" w:rsidRDefault="00173A84" w:rsidP="00B52578">
      <w:pPr>
        <w:pStyle w:val="ListParagraph"/>
        <w:numPr>
          <w:ilvl w:val="0"/>
          <w:numId w:val="46"/>
        </w:numPr>
        <w:spacing w:line="276" w:lineRule="auto"/>
        <w:contextualSpacing w:val="0"/>
        <w:rPr>
          <w:sz w:val="21"/>
          <w:szCs w:val="21"/>
          <w:lang w:eastAsia="en-AU"/>
        </w:rPr>
      </w:pPr>
      <w:r>
        <w:rPr>
          <w:sz w:val="21"/>
          <w:szCs w:val="21"/>
          <w:lang w:eastAsia="en-AU"/>
        </w:rPr>
        <w:t xml:space="preserve">Monitoring of </w:t>
      </w:r>
      <w:r w:rsidR="003D7BBC">
        <w:rPr>
          <w:sz w:val="21"/>
          <w:szCs w:val="21"/>
          <w:lang w:eastAsia="en-AU"/>
        </w:rPr>
        <w:t xml:space="preserve">compliance </w:t>
      </w:r>
      <w:r w:rsidR="008A51AE">
        <w:rPr>
          <w:sz w:val="21"/>
          <w:szCs w:val="21"/>
          <w:lang w:eastAsia="en-AU"/>
        </w:rPr>
        <w:t xml:space="preserve">with </w:t>
      </w:r>
      <w:r w:rsidR="003D7BBC">
        <w:rPr>
          <w:sz w:val="21"/>
          <w:szCs w:val="21"/>
          <w:lang w:eastAsia="en-AU"/>
        </w:rPr>
        <w:t>safeguard</w:t>
      </w:r>
      <w:r w:rsidR="00E322CB">
        <w:rPr>
          <w:sz w:val="21"/>
          <w:szCs w:val="21"/>
          <w:lang w:eastAsia="en-AU"/>
        </w:rPr>
        <w:t>s and</w:t>
      </w:r>
      <w:r w:rsidR="003D7BBC">
        <w:rPr>
          <w:sz w:val="21"/>
          <w:szCs w:val="21"/>
          <w:lang w:eastAsia="en-AU"/>
        </w:rPr>
        <w:t xml:space="preserve"> policies. </w:t>
      </w:r>
    </w:p>
    <w:p w14:paraId="69911664" w14:textId="48664AF6" w:rsidR="00E853D8" w:rsidRPr="005755EB" w:rsidRDefault="00E853D8" w:rsidP="004A793D">
      <w:pPr>
        <w:pStyle w:val="Heading2"/>
      </w:pPr>
      <w:bookmarkStart w:id="86" w:name="_Toc57881066"/>
      <w:r w:rsidRPr="005755EB">
        <w:t xml:space="preserve">Partnership </w:t>
      </w:r>
      <w:r w:rsidR="00C56FE0">
        <w:t>Ar</w:t>
      </w:r>
      <w:r w:rsidRPr="005755EB">
        <w:t>rangements</w:t>
      </w:r>
      <w:bookmarkEnd w:id="86"/>
    </w:p>
    <w:p w14:paraId="5D85429E" w14:textId="5EDBDF52" w:rsidR="00E853D8" w:rsidRPr="00104FF1" w:rsidRDefault="00E853D8" w:rsidP="00E65C71">
      <w:pPr>
        <w:spacing w:line="276" w:lineRule="auto"/>
        <w:rPr>
          <w:sz w:val="21"/>
          <w:szCs w:val="21"/>
        </w:rPr>
      </w:pPr>
      <w:r w:rsidRPr="00104FF1">
        <w:rPr>
          <w:sz w:val="21"/>
          <w:szCs w:val="21"/>
        </w:rPr>
        <w:t>A formal Partnership Agreement will be established between DFAT and the Managing Contractor, with annual health checks to assess the effectiveness of the partnership. DFAT and the PARTISIPA Senior Management Team and the Contractor Representative will formalise their ways of working together through a partnership brokering workshop and</w:t>
      </w:r>
      <w:r w:rsidR="004A7149">
        <w:rPr>
          <w:sz w:val="21"/>
          <w:szCs w:val="21"/>
        </w:rPr>
        <w:t xml:space="preserve"> the A</w:t>
      </w:r>
      <w:r w:rsidRPr="00104FF1">
        <w:rPr>
          <w:sz w:val="21"/>
          <w:szCs w:val="21"/>
        </w:rPr>
        <w:t xml:space="preserve">greement. </w:t>
      </w:r>
      <w:r w:rsidR="004A7149" w:rsidRPr="00247D04">
        <w:rPr>
          <w:sz w:val="21"/>
          <w:szCs w:val="21"/>
        </w:rPr>
        <w:t xml:space="preserve">The initial partnership brokering workshop will be held in the PARTISIPA inception phase. </w:t>
      </w:r>
      <w:r w:rsidRPr="00104FF1">
        <w:rPr>
          <w:sz w:val="21"/>
          <w:szCs w:val="21"/>
        </w:rPr>
        <w:t xml:space="preserve">The approach is designed to ensure that the two key parties to the contract are working together in a harmonised way that promotes more effective outcomes for the program. </w:t>
      </w:r>
    </w:p>
    <w:p w14:paraId="7E14F907" w14:textId="7FD65B9B" w:rsidR="00E853D8" w:rsidRPr="00104FF1" w:rsidRDefault="00E853D8" w:rsidP="00E65C71">
      <w:pPr>
        <w:spacing w:line="276" w:lineRule="auto"/>
        <w:rPr>
          <w:sz w:val="21"/>
          <w:szCs w:val="21"/>
        </w:rPr>
      </w:pPr>
      <w:r w:rsidRPr="00104FF1">
        <w:rPr>
          <w:sz w:val="21"/>
          <w:szCs w:val="21"/>
        </w:rPr>
        <w:t>Partnership Brokering will facilitate the realisation of:</w:t>
      </w:r>
    </w:p>
    <w:p w14:paraId="05A287AB" w14:textId="4C4D1E79" w:rsidR="00E853D8" w:rsidRPr="00104FF1" w:rsidRDefault="00E853D8" w:rsidP="00B52578">
      <w:pPr>
        <w:pStyle w:val="ListParagraph"/>
        <w:numPr>
          <w:ilvl w:val="0"/>
          <w:numId w:val="49"/>
        </w:numPr>
        <w:spacing w:line="276" w:lineRule="auto"/>
        <w:contextualSpacing w:val="0"/>
        <w:rPr>
          <w:sz w:val="21"/>
          <w:szCs w:val="21"/>
        </w:rPr>
      </w:pPr>
      <w:r w:rsidRPr="00104FF1">
        <w:rPr>
          <w:sz w:val="21"/>
          <w:szCs w:val="21"/>
        </w:rPr>
        <w:t>A clear understanding between the partners of the word ‘partnership’</w:t>
      </w:r>
      <w:r w:rsidR="007F47CD">
        <w:rPr>
          <w:sz w:val="21"/>
          <w:szCs w:val="21"/>
        </w:rPr>
        <w:t>.</w:t>
      </w:r>
      <w:r w:rsidRPr="00104FF1">
        <w:rPr>
          <w:sz w:val="21"/>
          <w:szCs w:val="21"/>
        </w:rPr>
        <w:t xml:space="preserve"> </w:t>
      </w:r>
    </w:p>
    <w:p w14:paraId="473B63FE" w14:textId="7B48C93D" w:rsidR="00E853D8" w:rsidRPr="00104FF1" w:rsidRDefault="00E853D8" w:rsidP="00B52578">
      <w:pPr>
        <w:pStyle w:val="ListParagraph"/>
        <w:numPr>
          <w:ilvl w:val="0"/>
          <w:numId w:val="49"/>
        </w:numPr>
        <w:spacing w:line="276" w:lineRule="auto"/>
        <w:contextualSpacing w:val="0"/>
        <w:rPr>
          <w:sz w:val="21"/>
          <w:szCs w:val="21"/>
        </w:rPr>
      </w:pPr>
      <w:r w:rsidRPr="00104FF1">
        <w:rPr>
          <w:sz w:val="21"/>
          <w:szCs w:val="21"/>
        </w:rPr>
        <w:t>Agreement to a shared vision and common purpose</w:t>
      </w:r>
      <w:r w:rsidR="007F47CD">
        <w:rPr>
          <w:sz w:val="21"/>
          <w:szCs w:val="21"/>
        </w:rPr>
        <w:t>.</w:t>
      </w:r>
    </w:p>
    <w:p w14:paraId="2D3D9022" w14:textId="7C375EE3" w:rsidR="00E853D8" w:rsidRPr="00104FF1" w:rsidRDefault="00A44C56" w:rsidP="00B52578">
      <w:pPr>
        <w:pStyle w:val="ListParagraph"/>
        <w:numPr>
          <w:ilvl w:val="0"/>
          <w:numId w:val="49"/>
        </w:numPr>
        <w:spacing w:line="276" w:lineRule="auto"/>
        <w:contextualSpacing w:val="0"/>
        <w:rPr>
          <w:sz w:val="21"/>
          <w:szCs w:val="21"/>
        </w:rPr>
      </w:pPr>
      <w:r w:rsidRPr="00104FF1">
        <w:rPr>
          <w:sz w:val="21"/>
          <w:szCs w:val="21"/>
        </w:rPr>
        <w:t>C</w:t>
      </w:r>
      <w:r w:rsidR="00E853D8" w:rsidRPr="00104FF1">
        <w:rPr>
          <w:sz w:val="21"/>
          <w:szCs w:val="21"/>
        </w:rPr>
        <w:t>ommit</w:t>
      </w:r>
      <w:r w:rsidRPr="00104FF1">
        <w:rPr>
          <w:sz w:val="21"/>
          <w:szCs w:val="21"/>
        </w:rPr>
        <w:t>ment to clear and agreed</w:t>
      </w:r>
      <w:r w:rsidR="00E853D8" w:rsidRPr="00104FF1">
        <w:rPr>
          <w:sz w:val="21"/>
          <w:szCs w:val="21"/>
        </w:rPr>
        <w:t xml:space="preserve"> </w:t>
      </w:r>
      <w:r w:rsidRPr="00104FF1">
        <w:rPr>
          <w:sz w:val="21"/>
          <w:szCs w:val="21"/>
        </w:rPr>
        <w:t xml:space="preserve">principled </w:t>
      </w:r>
      <w:r w:rsidR="00E853D8" w:rsidRPr="00104FF1">
        <w:rPr>
          <w:sz w:val="21"/>
          <w:szCs w:val="21"/>
        </w:rPr>
        <w:t xml:space="preserve">ways of working </w:t>
      </w:r>
      <w:r w:rsidRPr="00104FF1">
        <w:rPr>
          <w:sz w:val="21"/>
          <w:szCs w:val="21"/>
        </w:rPr>
        <w:t>including for leadership, decision-making and communication responsibilities, protocols and accountabilities</w:t>
      </w:r>
      <w:r w:rsidR="007F47CD">
        <w:rPr>
          <w:sz w:val="21"/>
          <w:szCs w:val="21"/>
        </w:rPr>
        <w:t>.</w:t>
      </w:r>
    </w:p>
    <w:p w14:paraId="7FB8AB2C" w14:textId="3AE80C24" w:rsidR="00E853D8" w:rsidRPr="00104FF1" w:rsidRDefault="00E853D8" w:rsidP="00B52578">
      <w:pPr>
        <w:pStyle w:val="ListParagraph"/>
        <w:numPr>
          <w:ilvl w:val="0"/>
          <w:numId w:val="49"/>
        </w:numPr>
        <w:spacing w:line="276" w:lineRule="auto"/>
        <w:contextualSpacing w:val="0"/>
        <w:rPr>
          <w:sz w:val="21"/>
          <w:szCs w:val="21"/>
        </w:rPr>
      </w:pPr>
      <w:r w:rsidRPr="00104FF1">
        <w:rPr>
          <w:sz w:val="21"/>
          <w:szCs w:val="21"/>
        </w:rPr>
        <w:t xml:space="preserve">Attention to the partnering process as well as the partnership’s </w:t>
      </w:r>
      <w:r w:rsidR="00A44C56" w:rsidRPr="00104FF1">
        <w:rPr>
          <w:sz w:val="21"/>
          <w:szCs w:val="21"/>
        </w:rPr>
        <w:t>program.</w:t>
      </w:r>
    </w:p>
    <w:p w14:paraId="5B305C39" w14:textId="321E99A9" w:rsidR="00654F05" w:rsidRPr="00104FF1" w:rsidRDefault="00E853D8" w:rsidP="00E65C71">
      <w:pPr>
        <w:spacing w:line="276" w:lineRule="auto"/>
        <w:rPr>
          <w:sz w:val="21"/>
          <w:szCs w:val="21"/>
        </w:rPr>
      </w:pPr>
      <w:r w:rsidRPr="00104FF1">
        <w:rPr>
          <w:sz w:val="21"/>
          <w:szCs w:val="21"/>
        </w:rPr>
        <w:t xml:space="preserve">Nothing in the Partnership Agreement replaces or undermines the Head </w:t>
      </w:r>
      <w:r w:rsidR="00A44C56" w:rsidRPr="00104FF1">
        <w:rPr>
          <w:sz w:val="21"/>
          <w:szCs w:val="21"/>
        </w:rPr>
        <w:t>C</w:t>
      </w:r>
      <w:r w:rsidRPr="00104FF1">
        <w:rPr>
          <w:sz w:val="21"/>
          <w:szCs w:val="21"/>
        </w:rPr>
        <w:t xml:space="preserve">ontract between DFAT and the MC, rather it builds upon the contract to ensure positive relationships and ways of working. </w:t>
      </w:r>
    </w:p>
    <w:p w14:paraId="216421D2" w14:textId="293CD902" w:rsidR="00A64C07" w:rsidRPr="005755EB" w:rsidRDefault="00654F05" w:rsidP="00224AC2">
      <w:pPr>
        <w:pStyle w:val="Heading2"/>
        <w:rPr>
          <w:lang w:eastAsia="en-AU"/>
        </w:rPr>
      </w:pPr>
      <w:bookmarkStart w:id="87" w:name="_Toc57881067"/>
      <w:r w:rsidRPr="00224AC2">
        <w:t>Key GoTL Stakeholders</w:t>
      </w:r>
      <w:bookmarkEnd w:id="87"/>
    </w:p>
    <w:p w14:paraId="6A8A0E0B" w14:textId="53D55C0D" w:rsidR="00966B09" w:rsidRPr="00104FF1" w:rsidRDefault="00966B09" w:rsidP="00B52578">
      <w:pPr>
        <w:pStyle w:val="ListParagraph"/>
        <w:numPr>
          <w:ilvl w:val="0"/>
          <w:numId w:val="47"/>
        </w:numPr>
        <w:spacing w:line="276" w:lineRule="auto"/>
        <w:contextualSpacing w:val="0"/>
        <w:rPr>
          <w:sz w:val="21"/>
          <w:szCs w:val="21"/>
        </w:rPr>
      </w:pPr>
      <w:r w:rsidRPr="00104FF1">
        <w:rPr>
          <w:sz w:val="21"/>
          <w:szCs w:val="21"/>
        </w:rPr>
        <w:t>MSA</w:t>
      </w:r>
      <w:r w:rsidR="00A44C56" w:rsidRPr="00104FF1">
        <w:rPr>
          <w:sz w:val="21"/>
          <w:szCs w:val="21"/>
        </w:rPr>
        <w:t xml:space="preserve"> – </w:t>
      </w:r>
      <w:r w:rsidR="00B4377E" w:rsidRPr="00104FF1">
        <w:rPr>
          <w:sz w:val="21"/>
          <w:szCs w:val="21"/>
        </w:rPr>
        <w:t>the</w:t>
      </w:r>
      <w:r w:rsidR="00A44C56" w:rsidRPr="00104FF1">
        <w:rPr>
          <w:sz w:val="21"/>
          <w:szCs w:val="21"/>
        </w:rPr>
        <w:t xml:space="preserve"> PNDS Secretariat, Decentralisation directorates, Suku </w:t>
      </w:r>
      <w:r w:rsidRPr="00104FF1">
        <w:rPr>
          <w:sz w:val="21"/>
          <w:szCs w:val="21"/>
        </w:rPr>
        <w:t>directorates</w:t>
      </w:r>
      <w:r w:rsidR="003E13C5">
        <w:rPr>
          <w:sz w:val="21"/>
          <w:szCs w:val="21"/>
        </w:rPr>
        <w:t xml:space="preserve">, </w:t>
      </w:r>
      <w:r w:rsidR="003E13C5" w:rsidRPr="00247D04">
        <w:rPr>
          <w:sz w:val="21"/>
          <w:szCs w:val="21"/>
        </w:rPr>
        <w:t>Municipal Presidents and administration, and postu based teams</w:t>
      </w:r>
      <w:r w:rsidR="003E13C5">
        <w:rPr>
          <w:sz w:val="21"/>
          <w:szCs w:val="21"/>
        </w:rPr>
        <w:t>.</w:t>
      </w:r>
    </w:p>
    <w:p w14:paraId="06EE167E" w14:textId="52E17835" w:rsidR="00966B09" w:rsidRPr="00104FF1" w:rsidRDefault="00966B09" w:rsidP="00B52578">
      <w:pPr>
        <w:pStyle w:val="ListParagraph"/>
        <w:numPr>
          <w:ilvl w:val="0"/>
          <w:numId w:val="47"/>
        </w:numPr>
        <w:spacing w:line="276" w:lineRule="auto"/>
        <w:contextualSpacing w:val="0"/>
        <w:rPr>
          <w:sz w:val="21"/>
          <w:szCs w:val="21"/>
        </w:rPr>
      </w:pPr>
      <w:r w:rsidRPr="00104FF1">
        <w:rPr>
          <w:sz w:val="21"/>
          <w:szCs w:val="21"/>
        </w:rPr>
        <w:t xml:space="preserve">MoPW </w:t>
      </w:r>
      <w:r w:rsidR="00A44C56" w:rsidRPr="00104FF1">
        <w:rPr>
          <w:sz w:val="21"/>
          <w:szCs w:val="21"/>
        </w:rPr>
        <w:t xml:space="preserve">- </w:t>
      </w:r>
      <w:r w:rsidR="00B4377E" w:rsidRPr="00104FF1">
        <w:rPr>
          <w:sz w:val="21"/>
          <w:szCs w:val="21"/>
        </w:rPr>
        <w:t>DNSA</w:t>
      </w:r>
      <w:r w:rsidR="00A44C56" w:rsidRPr="00104FF1">
        <w:rPr>
          <w:sz w:val="21"/>
          <w:szCs w:val="21"/>
        </w:rPr>
        <w:t xml:space="preserve"> for O&amp;M of suku water systems, but other directorates for basic infrastructure construction standards and related issues</w:t>
      </w:r>
      <w:r w:rsidR="001D05F5">
        <w:rPr>
          <w:sz w:val="21"/>
          <w:szCs w:val="21"/>
        </w:rPr>
        <w:t xml:space="preserve">, noting this may become a </w:t>
      </w:r>
      <w:r w:rsidR="00135068">
        <w:rPr>
          <w:sz w:val="21"/>
          <w:szCs w:val="21"/>
        </w:rPr>
        <w:t>state-owned</w:t>
      </w:r>
      <w:r w:rsidR="001D05F5">
        <w:rPr>
          <w:sz w:val="21"/>
          <w:szCs w:val="21"/>
        </w:rPr>
        <w:t xml:space="preserve"> enterprise during the life of the program</w:t>
      </w:r>
    </w:p>
    <w:p w14:paraId="53CD3923" w14:textId="15FAA4FB" w:rsidR="001A6BFC" w:rsidRPr="00104FF1" w:rsidRDefault="6C0E1613" w:rsidP="00104FF1">
      <w:pPr>
        <w:pStyle w:val="ListParagraph"/>
        <w:numPr>
          <w:ilvl w:val="0"/>
          <w:numId w:val="47"/>
        </w:numPr>
        <w:suppressAutoHyphens/>
        <w:spacing w:line="276" w:lineRule="auto"/>
        <w:contextualSpacing w:val="0"/>
        <w:rPr>
          <w:sz w:val="21"/>
          <w:szCs w:val="21"/>
        </w:rPr>
      </w:pPr>
      <w:r w:rsidRPr="00104FF1">
        <w:rPr>
          <w:sz w:val="21"/>
          <w:szCs w:val="21"/>
        </w:rPr>
        <w:t xml:space="preserve">Ministry of Finance </w:t>
      </w:r>
      <w:r w:rsidR="00A44C56" w:rsidRPr="00104FF1">
        <w:rPr>
          <w:sz w:val="21"/>
          <w:szCs w:val="21"/>
        </w:rPr>
        <w:t xml:space="preserve">– budgeting and PFM of all elements of the program, in particular, </w:t>
      </w:r>
      <w:r w:rsidRPr="00104FF1">
        <w:rPr>
          <w:sz w:val="21"/>
          <w:szCs w:val="21"/>
        </w:rPr>
        <w:t xml:space="preserve">ensuring sufficient budget </w:t>
      </w:r>
      <w:r w:rsidR="00A44C56" w:rsidRPr="00104FF1">
        <w:rPr>
          <w:sz w:val="21"/>
          <w:szCs w:val="21"/>
        </w:rPr>
        <w:t>for PNDS, sub-national administration, and O&amp;M of basic services infrastructure, plus all of the systems, processes, guidance and training to oversee the planning, allocation, disbursement, acquittal and auditing of these funds</w:t>
      </w:r>
      <w:r w:rsidRPr="00104FF1">
        <w:rPr>
          <w:sz w:val="21"/>
          <w:szCs w:val="21"/>
        </w:rPr>
        <w:t>.</w:t>
      </w:r>
    </w:p>
    <w:p w14:paraId="7BFABBA6" w14:textId="55B00474" w:rsidR="00966B09" w:rsidRPr="00104FF1" w:rsidRDefault="00E5482E" w:rsidP="00B52578">
      <w:pPr>
        <w:pStyle w:val="ListParagraph"/>
        <w:numPr>
          <w:ilvl w:val="0"/>
          <w:numId w:val="47"/>
        </w:numPr>
        <w:spacing w:line="276" w:lineRule="auto"/>
        <w:contextualSpacing w:val="0"/>
        <w:rPr>
          <w:sz w:val="21"/>
          <w:szCs w:val="21"/>
        </w:rPr>
      </w:pPr>
      <w:r w:rsidRPr="00104FF1">
        <w:rPr>
          <w:sz w:val="21"/>
          <w:szCs w:val="21"/>
        </w:rPr>
        <w:t>Office of the Prime Minister</w:t>
      </w:r>
      <w:r w:rsidR="00966B09" w:rsidRPr="00104FF1">
        <w:rPr>
          <w:sz w:val="21"/>
          <w:szCs w:val="21"/>
        </w:rPr>
        <w:t xml:space="preserve"> </w:t>
      </w:r>
      <w:r w:rsidR="00A44C56" w:rsidRPr="00104FF1">
        <w:rPr>
          <w:sz w:val="21"/>
          <w:szCs w:val="21"/>
        </w:rPr>
        <w:t xml:space="preserve">for strategic policy setting, </w:t>
      </w:r>
      <w:r w:rsidR="00966B09" w:rsidRPr="00104FF1">
        <w:rPr>
          <w:sz w:val="21"/>
          <w:szCs w:val="21"/>
        </w:rPr>
        <w:t>advocacy and lobbying for policy reform</w:t>
      </w:r>
      <w:r w:rsidR="0037782F">
        <w:rPr>
          <w:sz w:val="21"/>
          <w:szCs w:val="21"/>
        </w:rPr>
        <w:t>.</w:t>
      </w:r>
    </w:p>
    <w:p w14:paraId="663C7258" w14:textId="527B972D" w:rsidR="5F4598C7" w:rsidRPr="00104FF1" w:rsidRDefault="00975519" w:rsidP="00E65C71">
      <w:pPr>
        <w:pStyle w:val="ListParagraph"/>
        <w:spacing w:line="276" w:lineRule="auto"/>
        <w:ind w:left="0"/>
        <w:contextualSpacing w:val="0"/>
        <w:rPr>
          <w:rFonts w:eastAsia="Times New Roman"/>
          <w:sz w:val="21"/>
          <w:szCs w:val="21"/>
          <w:lang w:eastAsia="en-AU"/>
        </w:rPr>
      </w:pPr>
      <w:r w:rsidRPr="00104FF1">
        <w:rPr>
          <w:rFonts w:eastAsia="Times New Roman"/>
          <w:sz w:val="21"/>
          <w:szCs w:val="21"/>
          <w:lang w:eastAsia="en-AU"/>
        </w:rPr>
        <w:t xml:space="preserve">The roles and responsibilities of </w:t>
      </w:r>
      <w:r w:rsidR="00A44C56" w:rsidRPr="00104FF1">
        <w:rPr>
          <w:rFonts w:eastAsia="Times New Roman"/>
          <w:sz w:val="21"/>
          <w:szCs w:val="21"/>
          <w:lang w:eastAsia="en-AU"/>
        </w:rPr>
        <w:t>e</w:t>
      </w:r>
      <w:r w:rsidRPr="00104FF1">
        <w:rPr>
          <w:rFonts w:eastAsia="Times New Roman"/>
          <w:sz w:val="21"/>
          <w:szCs w:val="21"/>
          <w:lang w:eastAsia="en-AU"/>
        </w:rPr>
        <w:t xml:space="preserve">ach of these partners is tailored to their mandates and the extent of support that PARTISIPA can/should provide. </w:t>
      </w:r>
    </w:p>
    <w:p w14:paraId="5E73E611" w14:textId="6BA2FAB7" w:rsidR="009D1FF7" w:rsidRPr="005755EB" w:rsidRDefault="6F4014A0" w:rsidP="004A793D">
      <w:pPr>
        <w:pStyle w:val="Heading2"/>
      </w:pPr>
      <w:bookmarkStart w:id="88" w:name="_Toc57881068"/>
      <w:r w:rsidRPr="005755EB">
        <w:t xml:space="preserve">Governance and </w:t>
      </w:r>
      <w:r w:rsidR="00224AC2">
        <w:t>O</w:t>
      </w:r>
      <w:r w:rsidRPr="005755EB">
        <w:t>versight</w:t>
      </w:r>
      <w:bookmarkEnd w:id="88"/>
    </w:p>
    <w:p w14:paraId="165439BC" w14:textId="4914ECE8" w:rsidR="0033354E" w:rsidRPr="00104FF1" w:rsidRDefault="00BA0B3A" w:rsidP="00E65C71">
      <w:pPr>
        <w:spacing w:line="276" w:lineRule="auto"/>
        <w:rPr>
          <w:sz w:val="21"/>
          <w:szCs w:val="21"/>
        </w:rPr>
      </w:pPr>
      <w:r w:rsidRPr="00224AC2">
        <w:rPr>
          <w:sz w:val="21"/>
          <w:szCs w:val="21"/>
        </w:rPr>
        <w:t>These g</w:t>
      </w:r>
      <w:r w:rsidR="3A4019AB" w:rsidRPr="00224AC2">
        <w:rPr>
          <w:sz w:val="21"/>
          <w:szCs w:val="21"/>
        </w:rPr>
        <w:t>overnance arrangements</w:t>
      </w:r>
      <w:r w:rsidRPr="00224AC2">
        <w:rPr>
          <w:sz w:val="21"/>
          <w:szCs w:val="21"/>
        </w:rPr>
        <w:t xml:space="preserve"> have been </w:t>
      </w:r>
      <w:r w:rsidR="3A4019AB" w:rsidRPr="00224AC2">
        <w:rPr>
          <w:sz w:val="21"/>
          <w:szCs w:val="21"/>
        </w:rPr>
        <w:t xml:space="preserve">designed to </w:t>
      </w:r>
      <w:r w:rsidR="0033354E" w:rsidRPr="00224AC2">
        <w:rPr>
          <w:sz w:val="21"/>
          <w:szCs w:val="21"/>
        </w:rPr>
        <w:t xml:space="preserve">be fit-for-purpose in the </w:t>
      </w:r>
      <w:r w:rsidR="0008371D" w:rsidRPr="00224AC2">
        <w:rPr>
          <w:sz w:val="21"/>
          <w:szCs w:val="21"/>
        </w:rPr>
        <w:t>Timor-Leste</w:t>
      </w:r>
      <w:r w:rsidR="0033354E" w:rsidRPr="00224AC2">
        <w:rPr>
          <w:sz w:val="21"/>
          <w:szCs w:val="21"/>
        </w:rPr>
        <w:t xml:space="preserve"> context. Key factors</w:t>
      </w:r>
      <w:r w:rsidR="0033354E" w:rsidRPr="00104FF1">
        <w:rPr>
          <w:sz w:val="21"/>
          <w:szCs w:val="21"/>
        </w:rPr>
        <w:t xml:space="preserve"> that have influenced the design of these governance arrangements include:</w:t>
      </w:r>
    </w:p>
    <w:p w14:paraId="4BCD1E2D" w14:textId="32D08EC0" w:rsidR="00142204" w:rsidRPr="00104FF1" w:rsidRDefault="0085502D" w:rsidP="00B52578">
      <w:pPr>
        <w:pStyle w:val="ListParagraph"/>
        <w:numPr>
          <w:ilvl w:val="0"/>
          <w:numId w:val="48"/>
        </w:numPr>
        <w:spacing w:line="276" w:lineRule="auto"/>
        <w:contextualSpacing w:val="0"/>
        <w:rPr>
          <w:sz w:val="21"/>
          <w:szCs w:val="21"/>
        </w:rPr>
      </w:pPr>
      <w:r w:rsidRPr="00104FF1">
        <w:rPr>
          <w:sz w:val="21"/>
          <w:szCs w:val="21"/>
        </w:rPr>
        <w:t xml:space="preserve">PARTISIPA is </w:t>
      </w:r>
      <w:r w:rsidR="00A44C56" w:rsidRPr="00104FF1">
        <w:rPr>
          <w:sz w:val="21"/>
          <w:szCs w:val="21"/>
        </w:rPr>
        <w:t xml:space="preserve">a </w:t>
      </w:r>
      <w:r w:rsidRPr="00104FF1">
        <w:rPr>
          <w:sz w:val="21"/>
          <w:szCs w:val="21"/>
        </w:rPr>
        <w:t>multi-component program with engagement at multiple levels</w:t>
      </w:r>
      <w:r w:rsidR="00ED6646" w:rsidRPr="00104FF1">
        <w:rPr>
          <w:sz w:val="21"/>
          <w:szCs w:val="21"/>
        </w:rPr>
        <w:t xml:space="preserve">. It is important that the engagement with GoTL at national level, and engagement with municipalities, are empowering </w:t>
      </w:r>
      <w:r w:rsidR="00142204" w:rsidRPr="00104FF1">
        <w:rPr>
          <w:sz w:val="21"/>
          <w:szCs w:val="21"/>
        </w:rPr>
        <w:t>and introduce a degree of joint design and mutual responsibilities for implementation</w:t>
      </w:r>
      <w:r w:rsidR="004211EF">
        <w:rPr>
          <w:sz w:val="21"/>
          <w:szCs w:val="21"/>
        </w:rPr>
        <w:t xml:space="preserve"> at each level</w:t>
      </w:r>
      <w:r w:rsidR="00142204" w:rsidRPr="00104FF1">
        <w:rPr>
          <w:sz w:val="21"/>
          <w:szCs w:val="21"/>
        </w:rPr>
        <w:t>.</w:t>
      </w:r>
      <w:r w:rsidR="004211EF">
        <w:rPr>
          <w:sz w:val="21"/>
          <w:szCs w:val="21"/>
        </w:rPr>
        <w:t xml:space="preserve"> Decisions made at municipal level that are within the scope and mandate of the Program should not be subject to </w:t>
      </w:r>
      <w:r w:rsidR="00FF2837">
        <w:rPr>
          <w:sz w:val="21"/>
          <w:szCs w:val="21"/>
        </w:rPr>
        <w:t xml:space="preserve">political changes at national level. </w:t>
      </w:r>
    </w:p>
    <w:p w14:paraId="55A59E99" w14:textId="2D98D606" w:rsidR="006A69A4" w:rsidRPr="00104FF1" w:rsidRDefault="006A69A4" w:rsidP="00B52578">
      <w:pPr>
        <w:pStyle w:val="ListParagraph"/>
        <w:numPr>
          <w:ilvl w:val="0"/>
          <w:numId w:val="48"/>
        </w:numPr>
        <w:spacing w:line="276" w:lineRule="auto"/>
        <w:contextualSpacing w:val="0"/>
        <w:rPr>
          <w:sz w:val="21"/>
          <w:szCs w:val="21"/>
        </w:rPr>
      </w:pPr>
      <w:r w:rsidRPr="00104FF1">
        <w:rPr>
          <w:sz w:val="21"/>
          <w:szCs w:val="21"/>
        </w:rPr>
        <w:t xml:space="preserve">DFAT officers in </w:t>
      </w:r>
      <w:r w:rsidR="0008371D" w:rsidRPr="00104FF1">
        <w:rPr>
          <w:sz w:val="21"/>
          <w:szCs w:val="21"/>
        </w:rPr>
        <w:t>Timor-Leste</w:t>
      </w:r>
      <w:r w:rsidR="0037782F">
        <w:rPr>
          <w:sz w:val="21"/>
          <w:szCs w:val="21"/>
        </w:rPr>
        <w:t xml:space="preserve"> have strong relationships with their government counterparts,</w:t>
      </w:r>
      <w:r w:rsidRPr="00104FF1">
        <w:rPr>
          <w:sz w:val="21"/>
          <w:szCs w:val="21"/>
        </w:rPr>
        <w:t xml:space="preserve"> are closely engaged with their flagship investments</w:t>
      </w:r>
      <w:r w:rsidR="00476606" w:rsidRPr="00104FF1">
        <w:rPr>
          <w:sz w:val="21"/>
          <w:szCs w:val="21"/>
        </w:rPr>
        <w:t>,</w:t>
      </w:r>
      <w:r w:rsidRPr="00104FF1">
        <w:rPr>
          <w:sz w:val="21"/>
          <w:szCs w:val="21"/>
        </w:rPr>
        <w:t xml:space="preserve"> </w:t>
      </w:r>
      <w:r w:rsidR="006719A4" w:rsidRPr="00104FF1">
        <w:rPr>
          <w:sz w:val="21"/>
          <w:szCs w:val="21"/>
        </w:rPr>
        <w:t xml:space="preserve">diligently </w:t>
      </w:r>
      <w:r w:rsidR="00476606" w:rsidRPr="00104FF1">
        <w:rPr>
          <w:sz w:val="21"/>
          <w:szCs w:val="21"/>
        </w:rPr>
        <w:t>monitor and manag</w:t>
      </w:r>
      <w:r w:rsidR="006719A4" w:rsidRPr="00104FF1">
        <w:rPr>
          <w:sz w:val="21"/>
          <w:szCs w:val="21"/>
        </w:rPr>
        <w:t>e</w:t>
      </w:r>
      <w:r w:rsidR="00476606" w:rsidRPr="00104FF1">
        <w:rPr>
          <w:sz w:val="21"/>
          <w:szCs w:val="21"/>
        </w:rPr>
        <w:t xml:space="preserve"> risks across the portfolio</w:t>
      </w:r>
      <w:r w:rsidR="0037782F">
        <w:rPr>
          <w:sz w:val="21"/>
          <w:szCs w:val="21"/>
        </w:rPr>
        <w:t xml:space="preserve"> and broker engagement with other DFAT investments. </w:t>
      </w:r>
      <w:r w:rsidR="00EC5DD4">
        <w:rPr>
          <w:sz w:val="21"/>
          <w:szCs w:val="21"/>
        </w:rPr>
        <w:t xml:space="preserve">However, previous attempts at introducing formal Steering Committee arrangements for DFAT funded programs have proved unsuccessful. </w:t>
      </w:r>
      <w:r w:rsidR="00467A42">
        <w:rPr>
          <w:sz w:val="21"/>
          <w:szCs w:val="21"/>
        </w:rPr>
        <w:t xml:space="preserve">This may change as leadership and entry points change over the life of the program, and PARTISIPA will remain open to expanding formal mechanisms for coordination and decision making, where appropriate. </w:t>
      </w:r>
    </w:p>
    <w:p w14:paraId="5F410C7E" w14:textId="365ABE17" w:rsidR="000E40A8" w:rsidRPr="00104FF1" w:rsidRDefault="000E40A8" w:rsidP="00E65C71">
      <w:pPr>
        <w:spacing w:line="276" w:lineRule="auto"/>
        <w:rPr>
          <w:sz w:val="21"/>
          <w:szCs w:val="21"/>
        </w:rPr>
      </w:pPr>
      <w:r w:rsidRPr="00104FF1">
        <w:rPr>
          <w:sz w:val="21"/>
          <w:szCs w:val="21"/>
        </w:rPr>
        <w:t>The governance arrangements for PARTISIPA are tailored to the outcome areas and components</w:t>
      </w:r>
      <w:r w:rsidR="0088798A" w:rsidRPr="00104FF1">
        <w:rPr>
          <w:sz w:val="21"/>
          <w:szCs w:val="21"/>
        </w:rPr>
        <w:t xml:space="preserve">, with overall decision-making across the program resting with DFAT. </w:t>
      </w:r>
    </w:p>
    <w:p w14:paraId="54699737" w14:textId="0ED14DEB" w:rsidR="002713FC" w:rsidRPr="00104FF1" w:rsidRDefault="00E04648" w:rsidP="00E65C71">
      <w:pPr>
        <w:spacing w:line="276" w:lineRule="auto"/>
        <w:rPr>
          <w:sz w:val="21"/>
          <w:szCs w:val="21"/>
        </w:rPr>
      </w:pPr>
      <w:r w:rsidRPr="00224AC2">
        <w:rPr>
          <w:sz w:val="21"/>
          <w:szCs w:val="21"/>
        </w:rPr>
        <w:t>P</w:t>
      </w:r>
      <w:r w:rsidR="00C83A53" w:rsidRPr="00224AC2">
        <w:rPr>
          <w:sz w:val="21"/>
          <w:szCs w:val="21"/>
        </w:rPr>
        <w:t xml:space="preserve">ARTISIPA </w:t>
      </w:r>
      <w:r w:rsidR="00837563">
        <w:rPr>
          <w:sz w:val="21"/>
          <w:szCs w:val="21"/>
        </w:rPr>
        <w:t>will develop a 3</w:t>
      </w:r>
      <w:r w:rsidR="00EC08EE">
        <w:rPr>
          <w:sz w:val="21"/>
          <w:szCs w:val="21"/>
        </w:rPr>
        <w:t>-</w:t>
      </w:r>
      <w:r w:rsidR="00837563">
        <w:rPr>
          <w:sz w:val="21"/>
          <w:szCs w:val="21"/>
        </w:rPr>
        <w:t xml:space="preserve">year Guiding Strategy document that draws content from this design document, including </w:t>
      </w:r>
      <w:r w:rsidR="002713FC" w:rsidRPr="00224AC2">
        <w:rPr>
          <w:sz w:val="21"/>
          <w:szCs w:val="21"/>
        </w:rPr>
        <w:t>governance</w:t>
      </w:r>
      <w:r w:rsidR="00837563">
        <w:rPr>
          <w:sz w:val="21"/>
          <w:szCs w:val="21"/>
        </w:rPr>
        <w:t xml:space="preserve">, theory of change, implementing approaches, principles and </w:t>
      </w:r>
      <w:r w:rsidR="00EC08EE">
        <w:rPr>
          <w:sz w:val="21"/>
          <w:szCs w:val="21"/>
        </w:rPr>
        <w:t xml:space="preserve">any </w:t>
      </w:r>
      <w:r w:rsidR="00837563">
        <w:rPr>
          <w:sz w:val="21"/>
          <w:szCs w:val="21"/>
        </w:rPr>
        <w:t>other key aspects</w:t>
      </w:r>
      <w:r w:rsidR="00EC08EE">
        <w:rPr>
          <w:sz w:val="21"/>
          <w:szCs w:val="21"/>
        </w:rPr>
        <w:t xml:space="preserve"> determined useful. </w:t>
      </w:r>
      <w:r w:rsidR="00B626CB" w:rsidRPr="00224AC2">
        <w:rPr>
          <w:sz w:val="21"/>
          <w:szCs w:val="21"/>
        </w:rPr>
        <w:t>The</w:t>
      </w:r>
      <w:r w:rsidR="00837563">
        <w:rPr>
          <w:sz w:val="21"/>
          <w:szCs w:val="21"/>
        </w:rPr>
        <w:t xml:space="preserve"> Guiding Strategy is intended as a public document for a broad audience of stakeholders including the GoTL</w:t>
      </w:r>
      <w:r w:rsidR="00EC08EE">
        <w:rPr>
          <w:sz w:val="21"/>
          <w:szCs w:val="21"/>
        </w:rPr>
        <w:t xml:space="preserve">, </w:t>
      </w:r>
      <w:r w:rsidR="00837563">
        <w:rPr>
          <w:sz w:val="21"/>
          <w:szCs w:val="21"/>
        </w:rPr>
        <w:t xml:space="preserve">DFAT </w:t>
      </w:r>
      <w:r w:rsidR="00EC08EE">
        <w:rPr>
          <w:sz w:val="21"/>
          <w:szCs w:val="21"/>
        </w:rPr>
        <w:t xml:space="preserve">Post and Canberra and CSOs and implementing partners in Timor Leste. </w:t>
      </w:r>
      <w:r w:rsidR="00837563">
        <w:rPr>
          <w:sz w:val="21"/>
          <w:szCs w:val="21"/>
        </w:rPr>
        <w:t xml:space="preserve"> </w:t>
      </w:r>
      <w:r w:rsidR="00EC08EE">
        <w:rPr>
          <w:sz w:val="21"/>
          <w:szCs w:val="21"/>
        </w:rPr>
        <w:t>The Guiding</w:t>
      </w:r>
      <w:r w:rsidR="00EC08EE" w:rsidRPr="00224AC2">
        <w:rPr>
          <w:sz w:val="21"/>
          <w:szCs w:val="21"/>
        </w:rPr>
        <w:t xml:space="preserve"> Strategy </w:t>
      </w:r>
      <w:r w:rsidR="00EC08EE">
        <w:rPr>
          <w:sz w:val="21"/>
          <w:szCs w:val="21"/>
        </w:rPr>
        <w:t xml:space="preserve">will </w:t>
      </w:r>
      <w:r w:rsidR="00EC08EE" w:rsidRPr="00224AC2">
        <w:rPr>
          <w:sz w:val="21"/>
          <w:szCs w:val="21"/>
        </w:rPr>
        <w:t>be developed during the PARTISIPA Inception Phase</w:t>
      </w:r>
      <w:r w:rsidR="00EC08EE">
        <w:rPr>
          <w:sz w:val="21"/>
          <w:szCs w:val="21"/>
        </w:rPr>
        <w:t xml:space="preserve">, </w:t>
      </w:r>
      <w:r w:rsidR="002713FC" w:rsidRPr="00104FF1">
        <w:rPr>
          <w:sz w:val="21"/>
          <w:szCs w:val="21"/>
        </w:rPr>
        <w:t>endorsed by all relevant parties</w:t>
      </w:r>
      <w:r w:rsidRPr="00104FF1">
        <w:rPr>
          <w:sz w:val="21"/>
          <w:szCs w:val="21"/>
        </w:rPr>
        <w:t xml:space="preserve"> and approved by DFAT</w:t>
      </w:r>
      <w:r w:rsidR="006431F5">
        <w:rPr>
          <w:sz w:val="21"/>
          <w:szCs w:val="21"/>
        </w:rPr>
        <w:t xml:space="preserve"> and MSA</w:t>
      </w:r>
      <w:r w:rsidRPr="00104FF1">
        <w:rPr>
          <w:sz w:val="21"/>
          <w:szCs w:val="21"/>
        </w:rPr>
        <w:t xml:space="preserve">. </w:t>
      </w:r>
      <w:r w:rsidR="00134ECE" w:rsidRPr="00104FF1">
        <w:rPr>
          <w:sz w:val="21"/>
          <w:szCs w:val="21"/>
        </w:rPr>
        <w:t>The</w:t>
      </w:r>
      <w:r w:rsidR="002713FC" w:rsidRPr="00104FF1">
        <w:rPr>
          <w:sz w:val="21"/>
          <w:szCs w:val="21"/>
        </w:rPr>
        <w:t xml:space="preserve"> </w:t>
      </w:r>
      <w:r w:rsidR="00EC08EE">
        <w:rPr>
          <w:sz w:val="21"/>
          <w:szCs w:val="21"/>
        </w:rPr>
        <w:t>Guiding S</w:t>
      </w:r>
      <w:r w:rsidR="00AB4D10" w:rsidRPr="00104FF1">
        <w:rPr>
          <w:sz w:val="21"/>
          <w:szCs w:val="21"/>
        </w:rPr>
        <w:t>trategy will guide</w:t>
      </w:r>
      <w:r w:rsidR="002713FC" w:rsidRPr="00104FF1">
        <w:rPr>
          <w:sz w:val="21"/>
          <w:szCs w:val="21"/>
        </w:rPr>
        <w:t xml:space="preserve"> </w:t>
      </w:r>
      <w:r w:rsidR="00296574" w:rsidRPr="00104FF1">
        <w:rPr>
          <w:sz w:val="21"/>
          <w:szCs w:val="21"/>
        </w:rPr>
        <w:t>Annual Work Plan</w:t>
      </w:r>
      <w:r w:rsidR="00AB4D10" w:rsidRPr="00104FF1">
        <w:rPr>
          <w:sz w:val="21"/>
          <w:szCs w:val="21"/>
        </w:rPr>
        <w:t>s for each component</w:t>
      </w:r>
      <w:r w:rsidR="00B77879" w:rsidRPr="00104FF1">
        <w:rPr>
          <w:sz w:val="21"/>
          <w:szCs w:val="21"/>
        </w:rPr>
        <w:t xml:space="preserve">. </w:t>
      </w:r>
      <w:r w:rsidR="00AB4D10" w:rsidRPr="00104FF1">
        <w:rPr>
          <w:sz w:val="21"/>
          <w:szCs w:val="21"/>
        </w:rPr>
        <w:t>K</w:t>
      </w:r>
      <w:r w:rsidR="00FD124E" w:rsidRPr="00104FF1">
        <w:rPr>
          <w:sz w:val="21"/>
          <w:szCs w:val="21"/>
        </w:rPr>
        <w:t>ey</w:t>
      </w:r>
      <w:r w:rsidR="002713FC" w:rsidRPr="00104FF1">
        <w:rPr>
          <w:sz w:val="21"/>
          <w:szCs w:val="21"/>
        </w:rPr>
        <w:t xml:space="preserve"> stakeholders</w:t>
      </w:r>
      <w:r w:rsidR="00283392" w:rsidRPr="00104FF1">
        <w:rPr>
          <w:sz w:val="21"/>
          <w:szCs w:val="21"/>
        </w:rPr>
        <w:t xml:space="preserve"> </w:t>
      </w:r>
      <w:r w:rsidR="00AB4D10" w:rsidRPr="00104FF1">
        <w:rPr>
          <w:sz w:val="21"/>
          <w:szCs w:val="21"/>
        </w:rPr>
        <w:t xml:space="preserve">will endorse the component </w:t>
      </w:r>
      <w:r w:rsidR="00283392" w:rsidRPr="00104FF1">
        <w:rPr>
          <w:sz w:val="21"/>
          <w:szCs w:val="21"/>
        </w:rPr>
        <w:t>Annual Work Plans</w:t>
      </w:r>
      <w:r w:rsidR="00AB4D10" w:rsidRPr="00104FF1">
        <w:rPr>
          <w:sz w:val="21"/>
          <w:szCs w:val="21"/>
        </w:rPr>
        <w:t>,</w:t>
      </w:r>
      <w:r w:rsidR="00283392" w:rsidRPr="00104FF1">
        <w:rPr>
          <w:sz w:val="21"/>
          <w:szCs w:val="21"/>
        </w:rPr>
        <w:t xml:space="preserve"> and </w:t>
      </w:r>
      <w:r w:rsidR="00AB4D10" w:rsidRPr="00104FF1">
        <w:rPr>
          <w:sz w:val="21"/>
          <w:szCs w:val="21"/>
        </w:rPr>
        <w:t xml:space="preserve">these will be </w:t>
      </w:r>
      <w:r w:rsidR="00283392" w:rsidRPr="00104FF1">
        <w:rPr>
          <w:sz w:val="21"/>
          <w:szCs w:val="21"/>
        </w:rPr>
        <w:t>submit</w:t>
      </w:r>
      <w:r w:rsidR="00AB4D10" w:rsidRPr="00104FF1">
        <w:rPr>
          <w:sz w:val="21"/>
          <w:szCs w:val="21"/>
        </w:rPr>
        <w:t>ted</w:t>
      </w:r>
      <w:r w:rsidR="00283392" w:rsidRPr="00104FF1">
        <w:rPr>
          <w:sz w:val="21"/>
          <w:szCs w:val="21"/>
        </w:rPr>
        <w:t xml:space="preserve"> to DFAT for approval. </w:t>
      </w:r>
    </w:p>
    <w:p w14:paraId="5E37A557" w14:textId="3711E346" w:rsidR="00AB4D10" w:rsidRPr="00104FF1" w:rsidRDefault="00AB4D10" w:rsidP="00E65C71">
      <w:pPr>
        <w:spacing w:line="276" w:lineRule="auto"/>
        <w:rPr>
          <w:sz w:val="21"/>
          <w:szCs w:val="21"/>
        </w:rPr>
      </w:pPr>
      <w:r w:rsidRPr="00104FF1">
        <w:rPr>
          <w:sz w:val="21"/>
          <w:szCs w:val="21"/>
        </w:rPr>
        <w:t>Component Annual Work Plans will be developed as follows:</w:t>
      </w:r>
    </w:p>
    <w:p w14:paraId="57730943" w14:textId="398ED103" w:rsidR="00AB4D10" w:rsidRPr="00104FF1" w:rsidRDefault="00AB4D10" w:rsidP="00B52578">
      <w:pPr>
        <w:pStyle w:val="ListParagraph"/>
        <w:numPr>
          <w:ilvl w:val="0"/>
          <w:numId w:val="62"/>
        </w:numPr>
        <w:spacing w:line="276" w:lineRule="auto"/>
        <w:contextualSpacing w:val="0"/>
        <w:rPr>
          <w:sz w:val="21"/>
          <w:szCs w:val="21"/>
        </w:rPr>
      </w:pPr>
      <w:r w:rsidRPr="00104FF1">
        <w:rPr>
          <w:sz w:val="21"/>
          <w:szCs w:val="21"/>
        </w:rPr>
        <w:t>Adherence to the PARTISIPA Five Year Strategy and overall Theory of Change</w:t>
      </w:r>
      <w:r w:rsidR="0008725C">
        <w:rPr>
          <w:sz w:val="21"/>
          <w:szCs w:val="21"/>
        </w:rPr>
        <w:t>.</w:t>
      </w:r>
      <w:r w:rsidRPr="00104FF1">
        <w:rPr>
          <w:sz w:val="21"/>
          <w:szCs w:val="21"/>
        </w:rPr>
        <w:t xml:space="preserve"> </w:t>
      </w:r>
    </w:p>
    <w:p w14:paraId="4448D35D" w14:textId="647325C5" w:rsidR="00AB4D10" w:rsidRPr="00104FF1" w:rsidRDefault="00AB4D10" w:rsidP="00B52578">
      <w:pPr>
        <w:pStyle w:val="ListParagraph"/>
        <w:numPr>
          <w:ilvl w:val="0"/>
          <w:numId w:val="62"/>
        </w:numPr>
        <w:spacing w:line="276" w:lineRule="auto"/>
        <w:contextualSpacing w:val="0"/>
        <w:rPr>
          <w:sz w:val="21"/>
          <w:szCs w:val="21"/>
        </w:rPr>
      </w:pPr>
      <w:r w:rsidRPr="00104FF1">
        <w:rPr>
          <w:sz w:val="21"/>
          <w:szCs w:val="21"/>
        </w:rPr>
        <w:t xml:space="preserve">Consultations </w:t>
      </w:r>
      <w:r w:rsidR="00467A42">
        <w:rPr>
          <w:sz w:val="21"/>
          <w:szCs w:val="21"/>
        </w:rPr>
        <w:t xml:space="preserve">and reflection workshops </w:t>
      </w:r>
      <w:r w:rsidRPr="00104FF1">
        <w:rPr>
          <w:sz w:val="21"/>
          <w:szCs w:val="21"/>
        </w:rPr>
        <w:t>with relevant GoTL stakeholders (e.g. Component One - PNDS Secretariat; Component Two - Municipal Presidents; Component Three - DNSA and SMASA) to ensure relevance</w:t>
      </w:r>
      <w:r w:rsidR="001D05F5">
        <w:rPr>
          <w:sz w:val="21"/>
          <w:szCs w:val="21"/>
        </w:rPr>
        <w:t>; as well as with other DFAT investments such as GfD to ensure effectiveness</w:t>
      </w:r>
    </w:p>
    <w:p w14:paraId="409FAB19" w14:textId="7DD6F470" w:rsidR="00AB4D10" w:rsidRPr="00104FF1" w:rsidRDefault="00AB4D10" w:rsidP="00B52578">
      <w:pPr>
        <w:pStyle w:val="ListParagraph"/>
        <w:numPr>
          <w:ilvl w:val="0"/>
          <w:numId w:val="62"/>
        </w:numPr>
        <w:spacing w:line="276" w:lineRule="auto"/>
        <w:contextualSpacing w:val="0"/>
        <w:rPr>
          <w:sz w:val="21"/>
          <w:szCs w:val="21"/>
        </w:rPr>
      </w:pPr>
      <w:r w:rsidRPr="00104FF1">
        <w:rPr>
          <w:sz w:val="21"/>
          <w:szCs w:val="21"/>
        </w:rPr>
        <w:t xml:space="preserve">Review of Component activity progress with a focus on strengths and weaknesses that need to be </w:t>
      </w:r>
      <w:r w:rsidR="00B4377E" w:rsidRPr="00104FF1">
        <w:rPr>
          <w:sz w:val="21"/>
          <w:szCs w:val="21"/>
        </w:rPr>
        <w:t>addressed and</w:t>
      </w:r>
      <w:r w:rsidRPr="00104FF1">
        <w:rPr>
          <w:sz w:val="21"/>
          <w:szCs w:val="21"/>
        </w:rPr>
        <w:t xml:space="preserve"> agree priorities for the forward year to ensure effectiveness and efficiency</w:t>
      </w:r>
      <w:r w:rsidR="0008725C">
        <w:rPr>
          <w:sz w:val="21"/>
          <w:szCs w:val="21"/>
        </w:rPr>
        <w:t>.</w:t>
      </w:r>
    </w:p>
    <w:p w14:paraId="2F82AA42" w14:textId="389AB11D" w:rsidR="00AB4D10" w:rsidRPr="00104FF1" w:rsidRDefault="00AB4D10" w:rsidP="00B52578">
      <w:pPr>
        <w:pStyle w:val="ListParagraph"/>
        <w:numPr>
          <w:ilvl w:val="0"/>
          <w:numId w:val="62"/>
        </w:numPr>
        <w:spacing w:line="276" w:lineRule="auto"/>
        <w:contextualSpacing w:val="0"/>
        <w:rPr>
          <w:sz w:val="21"/>
          <w:szCs w:val="21"/>
        </w:rPr>
      </w:pPr>
      <w:r w:rsidRPr="00104FF1">
        <w:rPr>
          <w:sz w:val="21"/>
          <w:szCs w:val="21"/>
        </w:rPr>
        <w:t xml:space="preserve">Review key counterpart capacity development outcomes to ensure </w:t>
      </w:r>
      <w:r w:rsidR="00B4377E" w:rsidRPr="00104FF1">
        <w:rPr>
          <w:sz w:val="21"/>
          <w:szCs w:val="21"/>
        </w:rPr>
        <w:t>sustainability and</w:t>
      </w:r>
      <w:r w:rsidRPr="00104FF1">
        <w:rPr>
          <w:sz w:val="21"/>
          <w:szCs w:val="21"/>
        </w:rPr>
        <w:t xml:space="preserve"> agree where investments may shift to ensure efficiency</w:t>
      </w:r>
      <w:r w:rsidR="0008725C">
        <w:rPr>
          <w:sz w:val="21"/>
          <w:szCs w:val="21"/>
        </w:rPr>
        <w:t>.</w:t>
      </w:r>
      <w:r w:rsidRPr="00104FF1">
        <w:rPr>
          <w:sz w:val="21"/>
          <w:szCs w:val="21"/>
        </w:rPr>
        <w:t xml:space="preserve"> </w:t>
      </w:r>
    </w:p>
    <w:p w14:paraId="2A44F732" w14:textId="23257655" w:rsidR="00AB4D10" w:rsidRPr="00104FF1" w:rsidRDefault="00AB4D10" w:rsidP="00B52578">
      <w:pPr>
        <w:pStyle w:val="ListParagraph"/>
        <w:numPr>
          <w:ilvl w:val="0"/>
          <w:numId w:val="62"/>
        </w:numPr>
        <w:spacing w:line="276" w:lineRule="auto"/>
        <w:contextualSpacing w:val="0"/>
        <w:rPr>
          <w:sz w:val="21"/>
          <w:szCs w:val="21"/>
        </w:rPr>
      </w:pPr>
      <w:r w:rsidRPr="00104FF1">
        <w:rPr>
          <w:sz w:val="21"/>
          <w:szCs w:val="21"/>
        </w:rPr>
        <w:t>Review and make recommendations for strengthening engagement between the key stakeholders</w:t>
      </w:r>
      <w:r w:rsidR="0008725C">
        <w:rPr>
          <w:sz w:val="21"/>
          <w:szCs w:val="21"/>
        </w:rPr>
        <w:t>.</w:t>
      </w:r>
      <w:r w:rsidRPr="00104FF1">
        <w:rPr>
          <w:sz w:val="21"/>
          <w:szCs w:val="21"/>
        </w:rPr>
        <w:t xml:space="preserve"> </w:t>
      </w:r>
    </w:p>
    <w:p w14:paraId="6265122C" w14:textId="792FE1A9" w:rsidR="00AB4D10" w:rsidRPr="00104FF1" w:rsidRDefault="004D392A" w:rsidP="00B52578">
      <w:pPr>
        <w:pStyle w:val="ListParagraph"/>
        <w:numPr>
          <w:ilvl w:val="0"/>
          <w:numId w:val="62"/>
        </w:numPr>
        <w:spacing w:line="276" w:lineRule="auto"/>
        <w:contextualSpacing w:val="0"/>
        <w:rPr>
          <w:sz w:val="21"/>
          <w:szCs w:val="21"/>
        </w:rPr>
      </w:pPr>
      <w:r w:rsidRPr="00104FF1">
        <w:rPr>
          <w:sz w:val="21"/>
          <w:szCs w:val="21"/>
        </w:rPr>
        <w:t>Review and make recommendations for strengthening gender and social inclusion</w:t>
      </w:r>
      <w:r w:rsidR="00CC5C9C">
        <w:rPr>
          <w:sz w:val="21"/>
          <w:szCs w:val="21"/>
        </w:rPr>
        <w:t xml:space="preserve"> as well as climate change and disaster resilience. </w:t>
      </w:r>
    </w:p>
    <w:p w14:paraId="4126ED38" w14:textId="5D25A546" w:rsidR="004D392A" w:rsidRDefault="004D392A" w:rsidP="00B52578">
      <w:pPr>
        <w:pStyle w:val="ListParagraph"/>
        <w:numPr>
          <w:ilvl w:val="0"/>
          <w:numId w:val="62"/>
        </w:numPr>
        <w:spacing w:line="276" w:lineRule="auto"/>
        <w:contextualSpacing w:val="0"/>
        <w:rPr>
          <w:sz w:val="21"/>
          <w:szCs w:val="21"/>
        </w:rPr>
      </w:pPr>
      <w:r w:rsidRPr="00104FF1">
        <w:rPr>
          <w:sz w:val="21"/>
          <w:szCs w:val="21"/>
        </w:rPr>
        <w:t>Review and update Risk register</w:t>
      </w:r>
      <w:r w:rsidR="00A62996">
        <w:rPr>
          <w:sz w:val="21"/>
          <w:szCs w:val="21"/>
        </w:rPr>
        <w:t>.</w:t>
      </w:r>
      <w:r w:rsidRPr="00104FF1">
        <w:rPr>
          <w:sz w:val="21"/>
          <w:szCs w:val="21"/>
        </w:rPr>
        <w:t xml:space="preserve"> </w:t>
      </w:r>
    </w:p>
    <w:p w14:paraId="0842462D" w14:textId="308A8749" w:rsidR="006E58FC" w:rsidRDefault="006E58FC" w:rsidP="00104FF1">
      <w:pPr>
        <w:spacing w:line="276" w:lineRule="auto"/>
        <w:rPr>
          <w:sz w:val="21"/>
          <w:szCs w:val="21"/>
        </w:rPr>
      </w:pPr>
      <w:r>
        <w:rPr>
          <w:sz w:val="21"/>
          <w:szCs w:val="21"/>
        </w:rPr>
        <w:t>A six-monthly steering committee will be held between Ambassador and Ministerial counterparts</w:t>
      </w:r>
      <w:r w:rsidR="008A51AE">
        <w:rPr>
          <w:sz w:val="21"/>
          <w:szCs w:val="21"/>
        </w:rPr>
        <w:t>, the purpose of which is to approve annual work plans and to provide program implementation updates</w:t>
      </w:r>
      <w:r>
        <w:rPr>
          <w:sz w:val="21"/>
          <w:szCs w:val="21"/>
        </w:rPr>
        <w:t>.</w:t>
      </w:r>
      <w:r w:rsidR="008A51AE">
        <w:rPr>
          <w:sz w:val="21"/>
          <w:szCs w:val="21"/>
        </w:rPr>
        <w:t xml:space="preserve">  </w:t>
      </w:r>
    </w:p>
    <w:p w14:paraId="0FB92E61" w14:textId="5DC2F9AA" w:rsidR="003D7BBC" w:rsidRPr="00104FF1" w:rsidRDefault="003D7BBC" w:rsidP="00104FF1">
      <w:pPr>
        <w:spacing w:line="276" w:lineRule="auto"/>
        <w:rPr>
          <w:sz w:val="21"/>
          <w:szCs w:val="21"/>
        </w:rPr>
      </w:pPr>
      <w:r>
        <w:rPr>
          <w:sz w:val="21"/>
          <w:szCs w:val="21"/>
        </w:rPr>
        <w:t xml:space="preserve">DFAT will also support GoTL’s own governance mechanisms, including inter-ministerial steering committees and municipal level sector coordination. </w:t>
      </w:r>
      <w:r w:rsidR="00C863FB">
        <w:rPr>
          <w:sz w:val="21"/>
          <w:szCs w:val="21"/>
        </w:rPr>
        <w:t xml:space="preserve">A priority will be encouraging civil society involvement in meetings and decisions. </w:t>
      </w:r>
    </w:p>
    <w:p w14:paraId="7A816CF9" w14:textId="7E3EBE07" w:rsidR="002926B7" w:rsidRPr="005755EB" w:rsidRDefault="6F4014A0" w:rsidP="004A793D">
      <w:pPr>
        <w:pStyle w:val="Heading2"/>
      </w:pPr>
      <w:bookmarkStart w:id="89" w:name="_Toc57881069"/>
      <w:r w:rsidRPr="005755EB">
        <w:t xml:space="preserve">Policy </w:t>
      </w:r>
      <w:r w:rsidR="00224AC2">
        <w:t>D</w:t>
      </w:r>
      <w:r w:rsidRPr="005755EB">
        <w:t xml:space="preserve">ialogue </w:t>
      </w:r>
      <w:r w:rsidR="00224AC2">
        <w:t>P</w:t>
      </w:r>
      <w:r w:rsidRPr="005755EB">
        <w:t>riorities</w:t>
      </w:r>
      <w:bookmarkEnd w:id="89"/>
    </w:p>
    <w:p w14:paraId="04112B69" w14:textId="369FCAFB" w:rsidR="005F4107" w:rsidRPr="00104FF1" w:rsidRDefault="00A74C37" w:rsidP="00E65C71">
      <w:pPr>
        <w:spacing w:line="276" w:lineRule="auto"/>
        <w:textAlignment w:val="baseline"/>
        <w:rPr>
          <w:rFonts w:ascii="Calibri Light" w:hAnsi="Calibri Light" w:cs="Segoe UI"/>
          <w:sz w:val="21"/>
          <w:szCs w:val="21"/>
        </w:rPr>
      </w:pPr>
      <w:r w:rsidRPr="00104FF1">
        <w:rPr>
          <w:rFonts w:ascii="Calibri Light" w:hAnsi="Calibri Light" w:cs="Segoe UI"/>
          <w:sz w:val="21"/>
          <w:szCs w:val="21"/>
        </w:rPr>
        <w:t>P</w:t>
      </w:r>
      <w:r w:rsidR="005F4107" w:rsidRPr="00104FF1">
        <w:rPr>
          <w:rFonts w:ascii="Calibri Light" w:hAnsi="Calibri Light" w:cs="Segoe UI"/>
          <w:sz w:val="21"/>
          <w:szCs w:val="21"/>
        </w:rPr>
        <w:t xml:space="preserve">olicy dialogue will </w:t>
      </w:r>
      <w:r w:rsidR="00F122ED" w:rsidRPr="00104FF1">
        <w:rPr>
          <w:rFonts w:ascii="Calibri Light" w:hAnsi="Calibri Light" w:cs="Segoe UI"/>
          <w:sz w:val="21"/>
          <w:szCs w:val="21"/>
        </w:rPr>
        <w:t xml:space="preserve">be undertaken </w:t>
      </w:r>
      <w:r w:rsidR="00A57A4B" w:rsidRPr="00104FF1">
        <w:rPr>
          <w:rFonts w:ascii="Calibri Light" w:hAnsi="Calibri Light" w:cs="Segoe UI"/>
          <w:sz w:val="21"/>
          <w:szCs w:val="21"/>
        </w:rPr>
        <w:t>with key GoTL counterparts across agencies</w:t>
      </w:r>
      <w:r w:rsidR="00F122ED" w:rsidRPr="00104FF1">
        <w:rPr>
          <w:rFonts w:ascii="Calibri Light" w:hAnsi="Calibri Light" w:cs="Segoe UI"/>
          <w:sz w:val="21"/>
          <w:szCs w:val="21"/>
        </w:rPr>
        <w:t xml:space="preserve"> and at different levels</w:t>
      </w:r>
      <w:r w:rsidR="00A57A4B" w:rsidRPr="00104FF1">
        <w:rPr>
          <w:rFonts w:ascii="Calibri Light" w:hAnsi="Calibri Light" w:cs="Segoe UI"/>
          <w:sz w:val="21"/>
          <w:szCs w:val="21"/>
        </w:rPr>
        <w:t xml:space="preserve"> of government and administration</w:t>
      </w:r>
      <w:r w:rsidR="00F122ED" w:rsidRPr="00104FF1">
        <w:rPr>
          <w:rFonts w:ascii="Calibri Light" w:hAnsi="Calibri Light" w:cs="Segoe UI"/>
          <w:sz w:val="21"/>
          <w:szCs w:val="21"/>
        </w:rPr>
        <w:t xml:space="preserve">. </w:t>
      </w:r>
      <w:r w:rsidR="00046A8E" w:rsidRPr="00104FF1">
        <w:rPr>
          <w:rFonts w:ascii="Calibri Light" w:hAnsi="Calibri Light" w:cs="Segoe UI"/>
          <w:sz w:val="21"/>
          <w:szCs w:val="21"/>
        </w:rPr>
        <w:t>At the central l</w:t>
      </w:r>
      <w:r w:rsidR="0026506F" w:rsidRPr="00104FF1">
        <w:rPr>
          <w:rFonts w:ascii="Calibri Light" w:hAnsi="Calibri Light" w:cs="Segoe UI"/>
          <w:sz w:val="21"/>
          <w:szCs w:val="21"/>
        </w:rPr>
        <w:t>e</w:t>
      </w:r>
      <w:r w:rsidR="00046A8E" w:rsidRPr="00104FF1">
        <w:rPr>
          <w:rFonts w:ascii="Calibri Light" w:hAnsi="Calibri Light" w:cs="Segoe UI"/>
          <w:sz w:val="21"/>
          <w:szCs w:val="21"/>
        </w:rPr>
        <w:t>vel, policy dialogue will focus on</w:t>
      </w:r>
      <w:r w:rsidR="004C4233" w:rsidRPr="00104FF1">
        <w:rPr>
          <w:rFonts w:ascii="Calibri Light" w:hAnsi="Calibri Light" w:cs="Segoe UI"/>
          <w:sz w:val="21"/>
          <w:szCs w:val="21"/>
        </w:rPr>
        <w:t>:</w:t>
      </w:r>
    </w:p>
    <w:p w14:paraId="0ACBE094" w14:textId="61ADF2F4" w:rsidR="004C4233" w:rsidRDefault="00316947" w:rsidP="00B52578">
      <w:pPr>
        <w:pStyle w:val="ListParagraph"/>
        <w:numPr>
          <w:ilvl w:val="0"/>
          <w:numId w:val="50"/>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 xml:space="preserve">Extending the PNDS Decree Law and </w:t>
      </w:r>
      <w:r w:rsidR="00CC5AB1" w:rsidRPr="00104FF1">
        <w:rPr>
          <w:rFonts w:ascii="Calibri Light" w:hAnsi="Calibri Light" w:cs="Segoe UI"/>
          <w:sz w:val="21"/>
          <w:szCs w:val="21"/>
        </w:rPr>
        <w:t>strengthening reliability of b</w:t>
      </w:r>
      <w:r w:rsidR="00A74C37" w:rsidRPr="00104FF1">
        <w:rPr>
          <w:rFonts w:ascii="Calibri Light" w:hAnsi="Calibri Light" w:cs="Segoe UI"/>
          <w:sz w:val="21"/>
          <w:szCs w:val="21"/>
        </w:rPr>
        <w:t xml:space="preserve">udget </w:t>
      </w:r>
      <w:r w:rsidR="00CC5AB1" w:rsidRPr="00104FF1">
        <w:rPr>
          <w:rFonts w:ascii="Calibri Light" w:hAnsi="Calibri Light" w:cs="Segoe UI"/>
          <w:sz w:val="21"/>
          <w:szCs w:val="21"/>
        </w:rPr>
        <w:t xml:space="preserve">allocation </w:t>
      </w:r>
      <w:r w:rsidR="00A74C37" w:rsidRPr="00104FF1">
        <w:rPr>
          <w:rFonts w:ascii="Calibri Light" w:hAnsi="Calibri Light" w:cs="Segoe UI"/>
          <w:sz w:val="21"/>
          <w:szCs w:val="21"/>
        </w:rPr>
        <w:t xml:space="preserve">for </w:t>
      </w:r>
      <w:r w:rsidR="0081231C" w:rsidRPr="00104FF1">
        <w:rPr>
          <w:rFonts w:ascii="Calibri Light" w:hAnsi="Calibri Light" w:cs="Segoe UI"/>
          <w:sz w:val="21"/>
          <w:szCs w:val="21"/>
        </w:rPr>
        <w:t xml:space="preserve">PNDS </w:t>
      </w:r>
    </w:p>
    <w:p w14:paraId="694E7838" w14:textId="0843FD00" w:rsidR="001D05F5" w:rsidRPr="00104FF1" w:rsidRDefault="001D05F5" w:rsidP="00B52578">
      <w:pPr>
        <w:pStyle w:val="ListParagraph"/>
        <w:numPr>
          <w:ilvl w:val="0"/>
          <w:numId w:val="50"/>
        </w:numPr>
        <w:spacing w:line="276" w:lineRule="auto"/>
        <w:contextualSpacing w:val="0"/>
        <w:textAlignment w:val="baseline"/>
        <w:rPr>
          <w:rFonts w:ascii="Calibri Light" w:hAnsi="Calibri Light" w:cs="Segoe UI"/>
          <w:sz w:val="21"/>
          <w:szCs w:val="21"/>
        </w:rPr>
      </w:pPr>
      <w:r>
        <w:rPr>
          <w:rFonts w:ascii="Calibri Light" w:hAnsi="Calibri Light" w:cs="Segoe UI"/>
          <w:sz w:val="21"/>
          <w:szCs w:val="21"/>
        </w:rPr>
        <w:t xml:space="preserve">Strategies and policies for local development and village infrastructure </w:t>
      </w:r>
    </w:p>
    <w:p w14:paraId="044AC972" w14:textId="78CFD32A" w:rsidR="00A57A4B" w:rsidRPr="00104FF1" w:rsidRDefault="00A57A4B" w:rsidP="00B52578">
      <w:pPr>
        <w:pStyle w:val="ListParagraph"/>
        <w:numPr>
          <w:ilvl w:val="0"/>
          <w:numId w:val="50"/>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Assessing the relevance and effectiveness of PNDS in urban suku</w:t>
      </w:r>
    </w:p>
    <w:p w14:paraId="057B6784" w14:textId="77777777" w:rsidR="00A57A4B" w:rsidRPr="00104FF1" w:rsidRDefault="00A57A4B" w:rsidP="00B52578">
      <w:pPr>
        <w:pStyle w:val="ListParagraph"/>
        <w:numPr>
          <w:ilvl w:val="0"/>
          <w:numId w:val="50"/>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Clarity regarding the laws, regulations, processes, and substance of decentralisation</w:t>
      </w:r>
    </w:p>
    <w:p w14:paraId="6A3ED6C4" w14:textId="77777777" w:rsidR="00A57A4B" w:rsidRPr="00104FF1" w:rsidRDefault="00A57A4B" w:rsidP="00B52578">
      <w:pPr>
        <w:pStyle w:val="ListParagraph"/>
        <w:numPr>
          <w:ilvl w:val="0"/>
          <w:numId w:val="50"/>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 xml:space="preserve">Clarity regarding mandates for municipalities and postu </w:t>
      </w:r>
    </w:p>
    <w:p w14:paraId="13185241" w14:textId="77777777" w:rsidR="00A57A4B" w:rsidRPr="00104FF1" w:rsidRDefault="00A57A4B" w:rsidP="00B52578">
      <w:pPr>
        <w:pStyle w:val="ListParagraph"/>
        <w:numPr>
          <w:ilvl w:val="0"/>
          <w:numId w:val="50"/>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 xml:space="preserve">Clarifying mandates and suku structures for O&amp;M of suku infrastructure </w:t>
      </w:r>
    </w:p>
    <w:p w14:paraId="3A0A4D13" w14:textId="067CA027" w:rsidR="00A74C37" w:rsidRPr="00104FF1" w:rsidRDefault="000E4E83" w:rsidP="00B52578">
      <w:pPr>
        <w:pStyle w:val="ListParagraph"/>
        <w:numPr>
          <w:ilvl w:val="0"/>
          <w:numId w:val="50"/>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Freeing up f</w:t>
      </w:r>
      <w:r w:rsidR="00046A8E" w:rsidRPr="00104FF1">
        <w:rPr>
          <w:rFonts w:ascii="Calibri Light" w:hAnsi="Calibri Light" w:cs="Segoe UI"/>
          <w:sz w:val="21"/>
          <w:szCs w:val="21"/>
        </w:rPr>
        <w:t xml:space="preserve">inancial </w:t>
      </w:r>
      <w:r w:rsidRPr="00104FF1">
        <w:rPr>
          <w:rFonts w:ascii="Calibri Light" w:hAnsi="Calibri Light" w:cs="Segoe UI"/>
          <w:sz w:val="21"/>
          <w:szCs w:val="21"/>
        </w:rPr>
        <w:t xml:space="preserve">flows for O&amp;M </w:t>
      </w:r>
      <w:r w:rsidR="00A57A4B" w:rsidRPr="00104FF1">
        <w:rPr>
          <w:rFonts w:ascii="Calibri Light" w:hAnsi="Calibri Light" w:cs="Segoe UI"/>
          <w:sz w:val="21"/>
          <w:szCs w:val="21"/>
        </w:rPr>
        <w:t>of suku infrastructure</w:t>
      </w:r>
    </w:p>
    <w:p w14:paraId="27702D83" w14:textId="1EA36E33" w:rsidR="00F16A49" w:rsidRPr="00104FF1" w:rsidRDefault="0026506F" w:rsidP="00E65C71">
      <w:pPr>
        <w:spacing w:line="276" w:lineRule="auto"/>
        <w:textAlignment w:val="baseline"/>
        <w:rPr>
          <w:rFonts w:ascii="Calibri Light" w:hAnsi="Calibri Light" w:cs="Segoe UI"/>
          <w:sz w:val="21"/>
          <w:szCs w:val="21"/>
        </w:rPr>
      </w:pPr>
      <w:r w:rsidRPr="00104FF1">
        <w:rPr>
          <w:rFonts w:ascii="Calibri Light" w:hAnsi="Calibri Light" w:cs="Segoe UI"/>
          <w:sz w:val="21"/>
          <w:szCs w:val="21"/>
        </w:rPr>
        <w:t>At the municipal level, policy dialogue will focus on:</w:t>
      </w:r>
    </w:p>
    <w:p w14:paraId="6A03BCBF" w14:textId="6E4C0A86" w:rsidR="00434956" w:rsidRPr="00104FF1" w:rsidRDefault="00434956" w:rsidP="00B52578">
      <w:pPr>
        <w:pStyle w:val="ListParagraph"/>
        <w:numPr>
          <w:ilvl w:val="0"/>
          <w:numId w:val="51"/>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 xml:space="preserve">Policy dialogue and advocacy </w:t>
      </w:r>
      <w:r w:rsidR="00A57A4B" w:rsidRPr="00104FF1">
        <w:rPr>
          <w:rFonts w:ascii="Calibri Light" w:hAnsi="Calibri Light" w:cs="Segoe UI"/>
          <w:sz w:val="21"/>
          <w:szCs w:val="21"/>
        </w:rPr>
        <w:t>between municipal Presidents and</w:t>
      </w:r>
      <w:r w:rsidRPr="00104FF1">
        <w:rPr>
          <w:rFonts w:ascii="Calibri Light" w:hAnsi="Calibri Light" w:cs="Segoe UI"/>
          <w:sz w:val="21"/>
          <w:szCs w:val="21"/>
        </w:rPr>
        <w:t xml:space="preserve"> </w:t>
      </w:r>
      <w:r w:rsidR="00A57A4B" w:rsidRPr="00104FF1">
        <w:rPr>
          <w:rFonts w:ascii="Calibri Light" w:hAnsi="Calibri Light" w:cs="Segoe UI"/>
          <w:sz w:val="21"/>
          <w:szCs w:val="21"/>
        </w:rPr>
        <w:t>national agencies</w:t>
      </w:r>
      <w:r w:rsidRPr="00104FF1">
        <w:rPr>
          <w:rFonts w:ascii="Calibri Light" w:hAnsi="Calibri Light" w:cs="Segoe UI"/>
          <w:sz w:val="21"/>
          <w:szCs w:val="21"/>
        </w:rPr>
        <w:t xml:space="preserve"> </w:t>
      </w:r>
    </w:p>
    <w:p w14:paraId="176E8A42" w14:textId="118E78FB" w:rsidR="008562C7" w:rsidRPr="00104FF1" w:rsidRDefault="008562C7" w:rsidP="00B52578">
      <w:pPr>
        <w:pStyle w:val="ListParagraph"/>
        <w:numPr>
          <w:ilvl w:val="0"/>
          <w:numId w:val="51"/>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Collaboration with other muni</w:t>
      </w:r>
      <w:r w:rsidR="00434956" w:rsidRPr="00104FF1">
        <w:rPr>
          <w:rFonts w:ascii="Calibri Light" w:hAnsi="Calibri Light" w:cs="Segoe UI"/>
          <w:sz w:val="21"/>
          <w:szCs w:val="21"/>
        </w:rPr>
        <w:t>cipalities and line agencies</w:t>
      </w:r>
    </w:p>
    <w:p w14:paraId="21C3E271" w14:textId="203093E2" w:rsidR="00A24752" w:rsidRPr="00104FF1" w:rsidRDefault="00A24752" w:rsidP="00B52578">
      <w:pPr>
        <w:pStyle w:val="ListParagraph"/>
        <w:numPr>
          <w:ilvl w:val="0"/>
          <w:numId w:val="51"/>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Implementing social accountability mechanisms</w:t>
      </w:r>
    </w:p>
    <w:p w14:paraId="7EC768E6" w14:textId="31A2AB86" w:rsidR="0026506F" w:rsidRPr="00104FF1" w:rsidRDefault="008562C7" w:rsidP="00B52578">
      <w:pPr>
        <w:pStyle w:val="ListParagraph"/>
        <w:numPr>
          <w:ilvl w:val="0"/>
          <w:numId w:val="51"/>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Freeing up financial flows f</w:t>
      </w:r>
      <w:r w:rsidR="003B60A6" w:rsidRPr="00104FF1">
        <w:rPr>
          <w:rFonts w:ascii="Calibri Light" w:hAnsi="Calibri Light" w:cs="Segoe UI"/>
          <w:sz w:val="21"/>
          <w:szCs w:val="21"/>
        </w:rPr>
        <w:t xml:space="preserve">or O&amp;M </w:t>
      </w:r>
      <w:r w:rsidR="00A24752" w:rsidRPr="00104FF1">
        <w:rPr>
          <w:rFonts w:ascii="Calibri Light" w:hAnsi="Calibri Light" w:cs="Segoe UI"/>
          <w:sz w:val="21"/>
          <w:szCs w:val="21"/>
        </w:rPr>
        <w:t xml:space="preserve">at </w:t>
      </w:r>
      <w:r w:rsidR="00A57A4B" w:rsidRPr="00104FF1">
        <w:rPr>
          <w:rFonts w:ascii="Calibri Light" w:hAnsi="Calibri Light" w:cs="Segoe UI"/>
          <w:sz w:val="21"/>
          <w:szCs w:val="21"/>
        </w:rPr>
        <w:t>suku water systems</w:t>
      </w:r>
    </w:p>
    <w:p w14:paraId="378E284A" w14:textId="2A9524B7" w:rsidR="00A24752" w:rsidRPr="00104FF1" w:rsidRDefault="00A24752" w:rsidP="00B52578">
      <w:pPr>
        <w:pStyle w:val="ListParagraph"/>
        <w:numPr>
          <w:ilvl w:val="0"/>
          <w:numId w:val="51"/>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Service level agreements / community contracting models</w:t>
      </w:r>
    </w:p>
    <w:p w14:paraId="7344B3F0" w14:textId="0DB8204B" w:rsidR="007E5BD3" w:rsidRPr="00104FF1" w:rsidRDefault="008562C7" w:rsidP="00B52578">
      <w:pPr>
        <w:pStyle w:val="ListParagraph"/>
        <w:numPr>
          <w:ilvl w:val="0"/>
          <w:numId w:val="51"/>
        </w:numPr>
        <w:spacing w:line="276" w:lineRule="auto"/>
        <w:contextualSpacing w:val="0"/>
        <w:textAlignment w:val="baseline"/>
        <w:rPr>
          <w:rFonts w:ascii="Calibri Light" w:hAnsi="Calibri Light" w:cs="Segoe UI"/>
          <w:sz w:val="21"/>
          <w:szCs w:val="21"/>
        </w:rPr>
      </w:pPr>
      <w:r w:rsidRPr="00104FF1">
        <w:rPr>
          <w:rFonts w:ascii="Calibri Light" w:hAnsi="Calibri Light" w:cs="Segoe UI"/>
          <w:sz w:val="21"/>
          <w:szCs w:val="21"/>
        </w:rPr>
        <w:t>Improving f</w:t>
      </w:r>
      <w:r w:rsidR="003B60A6" w:rsidRPr="00104FF1">
        <w:rPr>
          <w:rFonts w:ascii="Calibri Light" w:hAnsi="Calibri Light" w:cs="Segoe UI"/>
          <w:sz w:val="21"/>
          <w:szCs w:val="21"/>
        </w:rPr>
        <w:t>inance, procurement</w:t>
      </w:r>
      <w:r w:rsidR="00A24752" w:rsidRPr="00104FF1">
        <w:rPr>
          <w:rFonts w:ascii="Calibri Light" w:hAnsi="Calibri Light" w:cs="Segoe UI"/>
          <w:sz w:val="21"/>
          <w:szCs w:val="21"/>
        </w:rPr>
        <w:t>,</w:t>
      </w:r>
      <w:r w:rsidR="003B60A6" w:rsidRPr="00104FF1">
        <w:rPr>
          <w:rFonts w:ascii="Calibri Light" w:hAnsi="Calibri Light" w:cs="Segoe UI"/>
          <w:sz w:val="21"/>
          <w:szCs w:val="21"/>
        </w:rPr>
        <w:t xml:space="preserve"> and contract management </w:t>
      </w:r>
      <w:r w:rsidR="007E5BD3" w:rsidRPr="00104FF1">
        <w:rPr>
          <w:rFonts w:ascii="Calibri Light" w:hAnsi="Calibri Light" w:cs="Segoe UI"/>
          <w:sz w:val="21"/>
          <w:szCs w:val="21"/>
        </w:rPr>
        <w:t xml:space="preserve"> </w:t>
      </w:r>
    </w:p>
    <w:p w14:paraId="235BA9EE" w14:textId="307CDBF2" w:rsidR="00F16A49" w:rsidRPr="00104FF1" w:rsidRDefault="00DB5FB2" w:rsidP="00E65C71">
      <w:pPr>
        <w:spacing w:line="276" w:lineRule="auto"/>
        <w:textAlignment w:val="baseline"/>
        <w:rPr>
          <w:rFonts w:ascii="Calibri Light" w:hAnsi="Calibri Light" w:cs="Segoe UI"/>
          <w:sz w:val="21"/>
          <w:szCs w:val="21"/>
        </w:rPr>
      </w:pPr>
      <w:r w:rsidRPr="00104FF1">
        <w:rPr>
          <w:rFonts w:ascii="Calibri Light" w:hAnsi="Calibri Light" w:cs="Segoe UI"/>
          <w:sz w:val="21"/>
          <w:szCs w:val="21"/>
        </w:rPr>
        <w:t>See</w:t>
      </w:r>
      <w:r w:rsidR="00F16A49" w:rsidRPr="00104FF1">
        <w:rPr>
          <w:rFonts w:ascii="Calibri Light" w:hAnsi="Calibri Light" w:cs="Segoe UI"/>
          <w:sz w:val="21"/>
          <w:szCs w:val="21"/>
        </w:rPr>
        <w:t xml:space="preserve"> Annex </w:t>
      </w:r>
      <w:r w:rsidR="001D05F5">
        <w:rPr>
          <w:rFonts w:ascii="Calibri Light" w:hAnsi="Calibri Light" w:cs="Segoe UI"/>
          <w:sz w:val="21"/>
          <w:szCs w:val="21"/>
        </w:rPr>
        <w:t>9</w:t>
      </w:r>
      <w:r w:rsidR="00F53E9C" w:rsidRPr="00104FF1">
        <w:rPr>
          <w:rFonts w:ascii="Calibri Light" w:hAnsi="Calibri Light" w:cs="Segoe UI"/>
          <w:sz w:val="21"/>
          <w:szCs w:val="21"/>
        </w:rPr>
        <w:t>: Policy Dialogue Matrix</w:t>
      </w:r>
      <w:r w:rsidR="00F16A49" w:rsidRPr="00104FF1">
        <w:rPr>
          <w:rFonts w:ascii="Calibri Light" w:hAnsi="Calibri Light" w:cs="Segoe UI"/>
          <w:sz w:val="21"/>
          <w:szCs w:val="21"/>
        </w:rPr>
        <w:t xml:space="preserve"> </w:t>
      </w:r>
      <w:r w:rsidRPr="00104FF1">
        <w:rPr>
          <w:rFonts w:ascii="Calibri Light" w:hAnsi="Calibri Light" w:cs="Segoe UI"/>
          <w:sz w:val="21"/>
          <w:szCs w:val="21"/>
        </w:rPr>
        <w:t>for more detail</w:t>
      </w:r>
      <w:r w:rsidR="00F16A49" w:rsidRPr="00104FF1">
        <w:rPr>
          <w:rFonts w:ascii="Calibri Light" w:hAnsi="Calibri Light" w:cs="Segoe UI"/>
          <w:sz w:val="21"/>
          <w:szCs w:val="21"/>
        </w:rPr>
        <w:t xml:space="preserve">. </w:t>
      </w:r>
    </w:p>
    <w:p w14:paraId="5F9A3D59" w14:textId="0208B362" w:rsidR="00EB7578" w:rsidRPr="005755EB" w:rsidRDefault="6F4014A0" w:rsidP="004A793D">
      <w:pPr>
        <w:pStyle w:val="Heading2"/>
      </w:pPr>
      <w:bookmarkStart w:id="90" w:name="_Toc57881070"/>
      <w:r w:rsidRPr="005755EB">
        <w:t xml:space="preserve">Profile and </w:t>
      </w:r>
      <w:r w:rsidR="00224AC2">
        <w:t>P</w:t>
      </w:r>
      <w:r w:rsidRPr="005755EB">
        <w:t xml:space="preserve">ublic </w:t>
      </w:r>
      <w:r w:rsidR="00224AC2">
        <w:t>D</w:t>
      </w:r>
      <w:r w:rsidRPr="005755EB">
        <w:t>iplomacy</w:t>
      </w:r>
      <w:bookmarkEnd w:id="90"/>
    </w:p>
    <w:p w14:paraId="3537F35A" w14:textId="1CD08797" w:rsidR="00DC7D26" w:rsidRPr="00104FF1" w:rsidRDefault="00D706E9" w:rsidP="00E65C71">
      <w:pPr>
        <w:spacing w:line="276" w:lineRule="auto"/>
        <w:rPr>
          <w:sz w:val="21"/>
          <w:szCs w:val="21"/>
          <w:lang w:eastAsia="en-AU"/>
        </w:rPr>
      </w:pPr>
      <w:r w:rsidRPr="00104FF1">
        <w:rPr>
          <w:sz w:val="21"/>
          <w:szCs w:val="21"/>
          <w:lang w:eastAsia="en-AU"/>
        </w:rPr>
        <w:t>Like PNDS-SP</w:t>
      </w:r>
      <w:r w:rsidR="00173A84">
        <w:rPr>
          <w:sz w:val="21"/>
          <w:szCs w:val="21"/>
          <w:lang w:eastAsia="en-AU"/>
        </w:rPr>
        <w:t xml:space="preserve"> and the current PARTISIPA program</w:t>
      </w:r>
      <w:r w:rsidRPr="00104FF1">
        <w:rPr>
          <w:sz w:val="21"/>
          <w:szCs w:val="21"/>
          <w:lang w:eastAsia="en-AU"/>
        </w:rPr>
        <w:t xml:space="preserve">, </w:t>
      </w:r>
      <w:r w:rsidR="00DC7D26" w:rsidRPr="00104FF1">
        <w:rPr>
          <w:sz w:val="21"/>
          <w:szCs w:val="21"/>
          <w:lang w:eastAsia="en-AU"/>
        </w:rPr>
        <w:t xml:space="preserve">PARTISIPA </w:t>
      </w:r>
      <w:r w:rsidR="001D05F5">
        <w:rPr>
          <w:sz w:val="21"/>
          <w:szCs w:val="21"/>
          <w:lang w:eastAsia="en-AU"/>
        </w:rPr>
        <w:t xml:space="preserve">2021-31 </w:t>
      </w:r>
      <w:r w:rsidR="00816705" w:rsidRPr="00104FF1">
        <w:rPr>
          <w:sz w:val="21"/>
          <w:szCs w:val="21"/>
          <w:lang w:eastAsia="en-AU"/>
        </w:rPr>
        <w:t xml:space="preserve">will be a highly visible and substantial contribution to </w:t>
      </w:r>
      <w:r w:rsidR="0008371D" w:rsidRPr="00104FF1">
        <w:rPr>
          <w:sz w:val="21"/>
          <w:szCs w:val="21"/>
          <w:lang w:eastAsia="en-AU"/>
        </w:rPr>
        <w:t>Timor-Leste</w:t>
      </w:r>
      <w:r w:rsidR="00816705" w:rsidRPr="00104FF1">
        <w:rPr>
          <w:sz w:val="21"/>
          <w:szCs w:val="21"/>
          <w:lang w:eastAsia="en-AU"/>
        </w:rPr>
        <w:t>’s development</w:t>
      </w:r>
      <w:r w:rsidR="002D2485" w:rsidRPr="00104FF1">
        <w:rPr>
          <w:sz w:val="21"/>
          <w:szCs w:val="21"/>
          <w:lang w:eastAsia="en-AU"/>
        </w:rPr>
        <w:t xml:space="preserve">. </w:t>
      </w:r>
      <w:r w:rsidR="00E643A5" w:rsidRPr="00104FF1">
        <w:rPr>
          <w:sz w:val="21"/>
          <w:szCs w:val="21"/>
          <w:lang w:eastAsia="en-AU"/>
        </w:rPr>
        <w:t xml:space="preserve">Profiling of PARTISIPA enhances the visibility of Australia’s development cooperation in Australia and overseas. </w:t>
      </w:r>
      <w:r w:rsidR="002B6005" w:rsidRPr="00104FF1">
        <w:rPr>
          <w:sz w:val="21"/>
          <w:szCs w:val="21"/>
          <w:lang w:eastAsia="en-AU"/>
        </w:rPr>
        <w:t>One of the goals of PARTISIPA is</w:t>
      </w:r>
      <w:r w:rsidR="000D600C" w:rsidRPr="00104FF1">
        <w:rPr>
          <w:sz w:val="21"/>
          <w:szCs w:val="21"/>
          <w:lang w:eastAsia="en-AU"/>
        </w:rPr>
        <w:t>:</w:t>
      </w:r>
      <w:r w:rsidR="002B6005" w:rsidRPr="00104FF1">
        <w:rPr>
          <w:sz w:val="21"/>
          <w:szCs w:val="21"/>
          <w:lang w:eastAsia="en-AU"/>
        </w:rPr>
        <w:t xml:space="preserve"> </w:t>
      </w:r>
      <w:r w:rsidRPr="00104FF1">
        <w:rPr>
          <w:i/>
          <w:iCs/>
          <w:sz w:val="21"/>
          <w:szCs w:val="21"/>
          <w:lang w:eastAsia="en-AU"/>
        </w:rPr>
        <w:t>Australia has deep and enduring relationships across Timor-Leste</w:t>
      </w:r>
      <w:r w:rsidR="000D600C" w:rsidRPr="00104FF1">
        <w:rPr>
          <w:i/>
          <w:iCs/>
          <w:sz w:val="21"/>
          <w:szCs w:val="21"/>
          <w:lang w:eastAsia="en-AU"/>
        </w:rPr>
        <w:t xml:space="preserve">. </w:t>
      </w:r>
      <w:r w:rsidR="00834FD8" w:rsidRPr="00104FF1">
        <w:rPr>
          <w:sz w:val="21"/>
          <w:szCs w:val="21"/>
          <w:lang w:eastAsia="en-AU"/>
        </w:rPr>
        <w:t xml:space="preserve">To achieve this goal, whilst also support stability and prosperity in </w:t>
      </w:r>
      <w:r w:rsidR="0008371D" w:rsidRPr="00104FF1">
        <w:rPr>
          <w:sz w:val="21"/>
          <w:szCs w:val="21"/>
          <w:lang w:eastAsia="en-AU"/>
        </w:rPr>
        <w:t>Timor-Leste</w:t>
      </w:r>
      <w:r w:rsidR="00834FD8" w:rsidRPr="00104FF1">
        <w:rPr>
          <w:sz w:val="21"/>
          <w:szCs w:val="21"/>
          <w:lang w:eastAsia="en-AU"/>
        </w:rPr>
        <w:t xml:space="preserve">, a nuanced </w:t>
      </w:r>
      <w:r w:rsidR="00787F6E" w:rsidRPr="00104FF1">
        <w:rPr>
          <w:sz w:val="21"/>
          <w:szCs w:val="21"/>
          <w:lang w:eastAsia="en-AU"/>
        </w:rPr>
        <w:t xml:space="preserve">public diplomacy and communications approach will be required:  </w:t>
      </w:r>
    </w:p>
    <w:p w14:paraId="05F18CE2" w14:textId="038951CB" w:rsidR="00787F6E" w:rsidRPr="00104FF1" w:rsidRDefault="00B55605" w:rsidP="00B52578">
      <w:pPr>
        <w:pStyle w:val="ListParagraph"/>
        <w:numPr>
          <w:ilvl w:val="0"/>
          <w:numId w:val="52"/>
        </w:numPr>
        <w:spacing w:line="276" w:lineRule="auto"/>
        <w:contextualSpacing w:val="0"/>
        <w:rPr>
          <w:sz w:val="21"/>
          <w:szCs w:val="21"/>
          <w:lang w:eastAsia="en-AU"/>
        </w:rPr>
      </w:pPr>
      <w:r w:rsidRPr="00104FF1">
        <w:rPr>
          <w:sz w:val="21"/>
          <w:szCs w:val="21"/>
          <w:lang w:eastAsia="en-AU"/>
        </w:rPr>
        <w:t xml:space="preserve">Public diplomacy </w:t>
      </w:r>
      <w:r w:rsidR="007D6EEF" w:rsidRPr="00104FF1">
        <w:rPr>
          <w:sz w:val="21"/>
          <w:szCs w:val="21"/>
          <w:lang w:eastAsia="en-AU"/>
        </w:rPr>
        <w:t xml:space="preserve">will promote the </w:t>
      </w:r>
      <w:r w:rsidR="00B14275" w:rsidRPr="00104FF1">
        <w:rPr>
          <w:sz w:val="21"/>
          <w:szCs w:val="21"/>
          <w:lang w:eastAsia="en-AU"/>
        </w:rPr>
        <w:t>value</w:t>
      </w:r>
      <w:r w:rsidR="00D8240B" w:rsidRPr="00104FF1">
        <w:rPr>
          <w:sz w:val="21"/>
          <w:szCs w:val="21"/>
          <w:lang w:eastAsia="en-AU"/>
        </w:rPr>
        <w:t xml:space="preserve"> </w:t>
      </w:r>
      <w:r w:rsidR="007D6EEF" w:rsidRPr="00104FF1">
        <w:rPr>
          <w:sz w:val="21"/>
          <w:szCs w:val="21"/>
          <w:lang w:eastAsia="en-AU"/>
        </w:rPr>
        <w:t xml:space="preserve">of PARTISIPA </w:t>
      </w:r>
      <w:r w:rsidR="00D8240B" w:rsidRPr="00104FF1">
        <w:rPr>
          <w:sz w:val="21"/>
          <w:szCs w:val="21"/>
          <w:lang w:eastAsia="en-AU"/>
        </w:rPr>
        <w:t>to</w:t>
      </w:r>
      <w:r w:rsidR="007D6EEF" w:rsidRPr="00104FF1">
        <w:rPr>
          <w:sz w:val="21"/>
          <w:szCs w:val="21"/>
          <w:lang w:eastAsia="en-AU"/>
        </w:rPr>
        <w:t xml:space="preserve"> </w:t>
      </w:r>
      <w:r w:rsidRPr="00104FF1">
        <w:rPr>
          <w:sz w:val="21"/>
          <w:szCs w:val="21"/>
          <w:lang w:eastAsia="en-AU"/>
        </w:rPr>
        <w:t>Australia</w:t>
      </w:r>
      <w:r w:rsidR="00B14275" w:rsidRPr="00104FF1">
        <w:rPr>
          <w:sz w:val="21"/>
          <w:szCs w:val="21"/>
          <w:lang w:eastAsia="en-AU"/>
        </w:rPr>
        <w:t>n audiences</w:t>
      </w:r>
      <w:r w:rsidR="00787F6E" w:rsidRPr="00104FF1">
        <w:rPr>
          <w:sz w:val="21"/>
          <w:szCs w:val="21"/>
          <w:lang w:eastAsia="en-AU"/>
        </w:rPr>
        <w:t>,</w:t>
      </w:r>
      <w:r w:rsidRPr="00104FF1">
        <w:rPr>
          <w:sz w:val="21"/>
          <w:szCs w:val="21"/>
          <w:lang w:eastAsia="en-AU"/>
        </w:rPr>
        <w:t xml:space="preserve"> </w:t>
      </w:r>
      <w:r w:rsidR="005A1251" w:rsidRPr="00104FF1">
        <w:rPr>
          <w:sz w:val="21"/>
          <w:szCs w:val="21"/>
          <w:lang w:eastAsia="en-AU"/>
        </w:rPr>
        <w:t xml:space="preserve">including </w:t>
      </w:r>
      <w:r w:rsidR="00787F6E" w:rsidRPr="00104FF1">
        <w:rPr>
          <w:sz w:val="21"/>
          <w:szCs w:val="21"/>
          <w:lang w:eastAsia="en-AU"/>
        </w:rPr>
        <w:t>to</w:t>
      </w:r>
      <w:r w:rsidR="005A1251" w:rsidRPr="00104FF1">
        <w:rPr>
          <w:sz w:val="21"/>
          <w:szCs w:val="21"/>
          <w:lang w:eastAsia="en-AU"/>
        </w:rPr>
        <w:t xml:space="preserve"> government, parliament</w:t>
      </w:r>
      <w:r w:rsidR="007E7299" w:rsidRPr="00104FF1">
        <w:rPr>
          <w:sz w:val="21"/>
          <w:szCs w:val="21"/>
          <w:lang w:eastAsia="en-AU"/>
        </w:rPr>
        <w:t>,</w:t>
      </w:r>
      <w:r w:rsidR="005A1251" w:rsidRPr="00104FF1">
        <w:rPr>
          <w:sz w:val="21"/>
          <w:szCs w:val="21"/>
          <w:lang w:eastAsia="en-AU"/>
        </w:rPr>
        <w:t xml:space="preserve"> and the public. </w:t>
      </w:r>
    </w:p>
    <w:p w14:paraId="1485B5C7" w14:textId="16BE76CD" w:rsidR="00B55605" w:rsidRPr="00104FF1" w:rsidRDefault="005A1251" w:rsidP="00B52578">
      <w:pPr>
        <w:pStyle w:val="ListParagraph"/>
        <w:numPr>
          <w:ilvl w:val="0"/>
          <w:numId w:val="52"/>
        </w:numPr>
        <w:spacing w:line="276" w:lineRule="auto"/>
        <w:contextualSpacing w:val="0"/>
        <w:rPr>
          <w:sz w:val="21"/>
          <w:szCs w:val="21"/>
          <w:lang w:eastAsia="en-AU"/>
        </w:rPr>
      </w:pPr>
      <w:r w:rsidRPr="00104FF1">
        <w:rPr>
          <w:sz w:val="21"/>
          <w:szCs w:val="21"/>
          <w:lang w:eastAsia="en-AU"/>
        </w:rPr>
        <w:t xml:space="preserve">In </w:t>
      </w:r>
      <w:r w:rsidR="0008371D" w:rsidRPr="00104FF1">
        <w:rPr>
          <w:sz w:val="21"/>
          <w:szCs w:val="21"/>
          <w:lang w:eastAsia="en-AU"/>
        </w:rPr>
        <w:t>Timor-Leste</w:t>
      </w:r>
      <w:r w:rsidRPr="00104FF1">
        <w:rPr>
          <w:sz w:val="21"/>
          <w:szCs w:val="21"/>
          <w:lang w:eastAsia="en-AU"/>
        </w:rPr>
        <w:t xml:space="preserve">, public diplomacy will be targeted to </w:t>
      </w:r>
      <w:r w:rsidR="00A57A4B" w:rsidRPr="00104FF1">
        <w:rPr>
          <w:sz w:val="21"/>
          <w:szCs w:val="21"/>
          <w:lang w:eastAsia="en-AU"/>
        </w:rPr>
        <w:t>key GoTL</w:t>
      </w:r>
      <w:r w:rsidRPr="00104FF1">
        <w:rPr>
          <w:sz w:val="21"/>
          <w:szCs w:val="21"/>
          <w:lang w:eastAsia="en-AU"/>
        </w:rPr>
        <w:t xml:space="preserve"> stakeholders and support Australia’s diplomatic relationships with </w:t>
      </w:r>
      <w:r w:rsidR="007E7299" w:rsidRPr="00104FF1">
        <w:rPr>
          <w:sz w:val="21"/>
          <w:szCs w:val="21"/>
          <w:lang w:eastAsia="en-AU"/>
        </w:rPr>
        <w:t xml:space="preserve">the GoTL. </w:t>
      </w:r>
    </w:p>
    <w:p w14:paraId="65EF44D4" w14:textId="52486802" w:rsidR="00CF1E2D" w:rsidRPr="00104FF1" w:rsidRDefault="00703A99" w:rsidP="00E65C71">
      <w:pPr>
        <w:spacing w:line="276" w:lineRule="auto"/>
        <w:rPr>
          <w:sz w:val="21"/>
          <w:szCs w:val="21"/>
          <w:lang w:eastAsia="en-AU"/>
        </w:rPr>
      </w:pPr>
      <w:r w:rsidRPr="00104FF1">
        <w:rPr>
          <w:sz w:val="21"/>
          <w:szCs w:val="21"/>
          <w:lang w:eastAsia="en-AU"/>
        </w:rPr>
        <w:t>Through PARTISIPA</w:t>
      </w:r>
      <w:r w:rsidR="002B6005" w:rsidRPr="00104FF1">
        <w:rPr>
          <w:sz w:val="21"/>
          <w:szCs w:val="21"/>
          <w:lang w:eastAsia="en-AU"/>
        </w:rPr>
        <w:t>’s public diplomacy and communications efforts</w:t>
      </w:r>
      <w:r w:rsidRPr="00104FF1">
        <w:rPr>
          <w:sz w:val="21"/>
          <w:szCs w:val="21"/>
          <w:lang w:eastAsia="en-AU"/>
        </w:rPr>
        <w:t xml:space="preserve">, </w:t>
      </w:r>
      <w:r w:rsidR="00B55605" w:rsidRPr="00104FF1">
        <w:rPr>
          <w:sz w:val="21"/>
          <w:szCs w:val="21"/>
          <w:lang w:eastAsia="en-AU"/>
        </w:rPr>
        <w:t>the</w:t>
      </w:r>
      <w:r w:rsidRPr="00104FF1">
        <w:rPr>
          <w:sz w:val="21"/>
          <w:szCs w:val="21"/>
          <w:lang w:eastAsia="en-AU"/>
        </w:rPr>
        <w:t xml:space="preserve"> </w:t>
      </w:r>
      <w:r w:rsidR="00B55605" w:rsidRPr="00104FF1">
        <w:rPr>
          <w:sz w:val="21"/>
          <w:szCs w:val="21"/>
          <w:lang w:eastAsia="en-AU"/>
        </w:rPr>
        <w:t>Australian</w:t>
      </w:r>
      <w:r w:rsidR="00224A9A" w:rsidRPr="00104FF1">
        <w:rPr>
          <w:sz w:val="21"/>
          <w:szCs w:val="21"/>
          <w:lang w:eastAsia="en-AU"/>
        </w:rPr>
        <w:t xml:space="preserve"> </w:t>
      </w:r>
      <w:r w:rsidR="00B55605" w:rsidRPr="00104FF1">
        <w:rPr>
          <w:sz w:val="21"/>
          <w:szCs w:val="21"/>
          <w:lang w:eastAsia="en-AU"/>
        </w:rPr>
        <w:t>Government</w:t>
      </w:r>
      <w:r w:rsidR="00224A9A" w:rsidRPr="00104FF1">
        <w:rPr>
          <w:sz w:val="21"/>
          <w:szCs w:val="21"/>
          <w:lang w:eastAsia="en-AU"/>
        </w:rPr>
        <w:t xml:space="preserve"> </w:t>
      </w:r>
      <w:r w:rsidR="002B6005" w:rsidRPr="00104FF1">
        <w:rPr>
          <w:sz w:val="21"/>
          <w:szCs w:val="21"/>
          <w:lang w:eastAsia="en-AU"/>
        </w:rPr>
        <w:t>will</w:t>
      </w:r>
      <w:r w:rsidR="00224A9A" w:rsidRPr="00104FF1">
        <w:rPr>
          <w:sz w:val="21"/>
          <w:szCs w:val="21"/>
          <w:lang w:eastAsia="en-AU"/>
        </w:rPr>
        <w:t xml:space="preserve"> </w:t>
      </w:r>
      <w:r w:rsidR="00B55605" w:rsidRPr="00104FF1">
        <w:rPr>
          <w:sz w:val="21"/>
          <w:szCs w:val="21"/>
          <w:lang w:eastAsia="en-AU"/>
        </w:rPr>
        <w:t>demonstrate</w:t>
      </w:r>
      <w:r w:rsidR="00224A9A" w:rsidRPr="00104FF1">
        <w:rPr>
          <w:sz w:val="21"/>
          <w:szCs w:val="21"/>
          <w:lang w:eastAsia="en-AU"/>
        </w:rPr>
        <w:t xml:space="preserve"> </w:t>
      </w:r>
      <w:r w:rsidR="00B55605" w:rsidRPr="00104FF1">
        <w:rPr>
          <w:sz w:val="21"/>
          <w:szCs w:val="21"/>
          <w:lang w:eastAsia="en-AU"/>
        </w:rPr>
        <w:t>and</w:t>
      </w:r>
      <w:r w:rsidR="00224A9A" w:rsidRPr="00104FF1">
        <w:rPr>
          <w:sz w:val="21"/>
          <w:szCs w:val="21"/>
          <w:lang w:eastAsia="en-AU"/>
        </w:rPr>
        <w:t xml:space="preserve"> </w:t>
      </w:r>
      <w:r w:rsidR="00B55605" w:rsidRPr="00104FF1">
        <w:rPr>
          <w:sz w:val="21"/>
          <w:szCs w:val="21"/>
          <w:lang w:eastAsia="en-AU"/>
        </w:rPr>
        <w:t>effectively</w:t>
      </w:r>
      <w:r w:rsidR="00224A9A" w:rsidRPr="00104FF1">
        <w:rPr>
          <w:sz w:val="21"/>
          <w:szCs w:val="21"/>
          <w:lang w:eastAsia="en-AU"/>
        </w:rPr>
        <w:t xml:space="preserve"> </w:t>
      </w:r>
      <w:r w:rsidR="00B55605" w:rsidRPr="00104FF1">
        <w:rPr>
          <w:sz w:val="21"/>
          <w:szCs w:val="21"/>
          <w:lang w:eastAsia="en-AU"/>
        </w:rPr>
        <w:t>communicate</w:t>
      </w:r>
      <w:r w:rsidR="00224A9A" w:rsidRPr="00104FF1">
        <w:rPr>
          <w:sz w:val="21"/>
          <w:szCs w:val="21"/>
          <w:lang w:eastAsia="en-AU"/>
        </w:rPr>
        <w:t xml:space="preserve"> </w:t>
      </w:r>
      <w:r w:rsidR="00B55605" w:rsidRPr="00104FF1">
        <w:rPr>
          <w:sz w:val="21"/>
          <w:szCs w:val="21"/>
          <w:lang w:eastAsia="en-AU"/>
        </w:rPr>
        <w:t>how</w:t>
      </w:r>
      <w:r w:rsidR="00224A9A" w:rsidRPr="00104FF1">
        <w:rPr>
          <w:sz w:val="21"/>
          <w:szCs w:val="21"/>
          <w:lang w:eastAsia="en-AU"/>
        </w:rPr>
        <w:t xml:space="preserve"> </w:t>
      </w:r>
      <w:r w:rsidR="00B55605" w:rsidRPr="00104FF1">
        <w:rPr>
          <w:sz w:val="21"/>
          <w:szCs w:val="21"/>
          <w:lang w:eastAsia="en-AU"/>
        </w:rPr>
        <w:t>its</w:t>
      </w:r>
      <w:r w:rsidR="00224A9A" w:rsidRPr="00104FF1">
        <w:rPr>
          <w:sz w:val="21"/>
          <w:szCs w:val="21"/>
          <w:lang w:eastAsia="en-AU"/>
        </w:rPr>
        <w:t xml:space="preserve"> </w:t>
      </w:r>
      <w:r w:rsidR="00B55605" w:rsidRPr="00104FF1">
        <w:rPr>
          <w:sz w:val="21"/>
          <w:szCs w:val="21"/>
          <w:lang w:eastAsia="en-AU"/>
        </w:rPr>
        <w:t>aid</w:t>
      </w:r>
      <w:r w:rsidR="00224A9A" w:rsidRPr="00104FF1">
        <w:rPr>
          <w:sz w:val="21"/>
          <w:szCs w:val="21"/>
          <w:lang w:eastAsia="en-AU"/>
        </w:rPr>
        <w:t xml:space="preserve"> </w:t>
      </w:r>
      <w:r w:rsidR="00B55605" w:rsidRPr="00104FF1">
        <w:rPr>
          <w:sz w:val="21"/>
          <w:szCs w:val="21"/>
          <w:lang w:eastAsia="en-AU"/>
        </w:rPr>
        <w:t>investments</w:t>
      </w:r>
      <w:r w:rsidR="00224A9A" w:rsidRPr="00104FF1">
        <w:rPr>
          <w:sz w:val="21"/>
          <w:szCs w:val="21"/>
          <w:lang w:eastAsia="en-AU"/>
        </w:rPr>
        <w:t xml:space="preserve"> </w:t>
      </w:r>
      <w:r w:rsidR="00B55605" w:rsidRPr="00104FF1">
        <w:rPr>
          <w:sz w:val="21"/>
          <w:szCs w:val="21"/>
          <w:lang w:eastAsia="en-AU"/>
        </w:rPr>
        <w:t>contribute</w:t>
      </w:r>
      <w:r w:rsidR="00224A9A" w:rsidRPr="00104FF1">
        <w:rPr>
          <w:sz w:val="21"/>
          <w:szCs w:val="21"/>
          <w:lang w:eastAsia="en-AU"/>
        </w:rPr>
        <w:t xml:space="preserve"> </w:t>
      </w:r>
      <w:r w:rsidR="00B55605" w:rsidRPr="00104FF1">
        <w:rPr>
          <w:sz w:val="21"/>
          <w:szCs w:val="21"/>
          <w:lang w:eastAsia="en-AU"/>
        </w:rPr>
        <w:t>to</w:t>
      </w:r>
      <w:r w:rsidR="00224A9A" w:rsidRPr="00104FF1">
        <w:rPr>
          <w:sz w:val="21"/>
          <w:szCs w:val="21"/>
          <w:lang w:eastAsia="en-AU"/>
        </w:rPr>
        <w:t xml:space="preserve"> </w:t>
      </w:r>
      <w:r w:rsidR="00B55605" w:rsidRPr="00104FF1">
        <w:rPr>
          <w:sz w:val="21"/>
          <w:szCs w:val="21"/>
          <w:lang w:eastAsia="en-AU"/>
        </w:rPr>
        <w:t>increasing</w:t>
      </w:r>
      <w:r w:rsidR="00224A9A" w:rsidRPr="00104FF1">
        <w:rPr>
          <w:sz w:val="21"/>
          <w:szCs w:val="21"/>
          <w:lang w:eastAsia="en-AU"/>
        </w:rPr>
        <w:t xml:space="preserve"> recovery, </w:t>
      </w:r>
      <w:r w:rsidR="00E96267" w:rsidRPr="00104FF1">
        <w:rPr>
          <w:sz w:val="21"/>
          <w:szCs w:val="21"/>
          <w:lang w:eastAsia="en-AU"/>
        </w:rPr>
        <w:t>prosperity,</w:t>
      </w:r>
      <w:r w:rsidR="00224A9A" w:rsidRPr="00104FF1">
        <w:rPr>
          <w:sz w:val="21"/>
          <w:szCs w:val="21"/>
          <w:lang w:eastAsia="en-AU"/>
        </w:rPr>
        <w:t xml:space="preserve"> and stability in </w:t>
      </w:r>
      <w:r w:rsidR="0008371D" w:rsidRPr="00104FF1">
        <w:rPr>
          <w:sz w:val="21"/>
          <w:szCs w:val="21"/>
          <w:lang w:eastAsia="en-AU"/>
        </w:rPr>
        <w:t>Timor-Leste</w:t>
      </w:r>
      <w:r w:rsidR="00164EDC" w:rsidRPr="00104FF1">
        <w:rPr>
          <w:sz w:val="21"/>
          <w:szCs w:val="21"/>
          <w:lang w:eastAsia="en-AU"/>
        </w:rPr>
        <w:t xml:space="preserve"> and </w:t>
      </w:r>
      <w:r w:rsidR="00224A9A" w:rsidRPr="00104FF1">
        <w:rPr>
          <w:sz w:val="21"/>
          <w:szCs w:val="21"/>
          <w:lang w:eastAsia="en-AU"/>
        </w:rPr>
        <w:t xml:space="preserve">the region. </w:t>
      </w:r>
      <w:r w:rsidR="003E00DF" w:rsidRPr="00104FF1">
        <w:rPr>
          <w:sz w:val="21"/>
          <w:szCs w:val="21"/>
          <w:lang w:eastAsia="en-AU"/>
        </w:rPr>
        <w:t xml:space="preserve">Efforts will be made to </w:t>
      </w:r>
      <w:r w:rsidR="00A82143" w:rsidRPr="00104FF1">
        <w:rPr>
          <w:sz w:val="21"/>
          <w:szCs w:val="21"/>
          <w:lang w:eastAsia="en-AU"/>
        </w:rPr>
        <w:t xml:space="preserve">profile PARTISIPA to Australian audiences using a variety of mediums and methods including social and traditional media, </w:t>
      </w:r>
      <w:r w:rsidR="00736096" w:rsidRPr="00104FF1">
        <w:rPr>
          <w:sz w:val="21"/>
          <w:szCs w:val="21"/>
          <w:lang w:eastAsia="en-AU"/>
        </w:rPr>
        <w:t xml:space="preserve">articles and think pieces, and </w:t>
      </w:r>
      <w:r w:rsidR="004A541D" w:rsidRPr="00104FF1">
        <w:rPr>
          <w:sz w:val="21"/>
          <w:szCs w:val="21"/>
          <w:lang w:eastAsia="en-AU"/>
        </w:rPr>
        <w:t xml:space="preserve">engaging with key influencers and groups in Australia. </w:t>
      </w:r>
    </w:p>
    <w:p w14:paraId="0250D675" w14:textId="391E653C" w:rsidR="00B55605" w:rsidRPr="00104FF1" w:rsidRDefault="00CF1E2D" w:rsidP="00E65C71">
      <w:pPr>
        <w:spacing w:line="276" w:lineRule="auto"/>
        <w:rPr>
          <w:sz w:val="21"/>
          <w:szCs w:val="21"/>
          <w:lang w:eastAsia="en-AU"/>
        </w:rPr>
      </w:pPr>
      <w:r w:rsidRPr="00104FF1">
        <w:rPr>
          <w:sz w:val="21"/>
          <w:szCs w:val="21"/>
          <w:lang w:eastAsia="en-AU"/>
        </w:rPr>
        <w:t xml:space="preserve">PARTISIPA supports government-to-government diplomacy through the positive impression of Australia that the </w:t>
      </w:r>
      <w:r w:rsidR="00A57A4B" w:rsidRPr="00104FF1">
        <w:rPr>
          <w:sz w:val="21"/>
          <w:szCs w:val="21"/>
          <w:lang w:eastAsia="en-AU"/>
        </w:rPr>
        <w:t>p</w:t>
      </w:r>
      <w:r w:rsidRPr="00104FF1">
        <w:rPr>
          <w:sz w:val="21"/>
          <w:szCs w:val="21"/>
          <w:lang w:eastAsia="en-AU"/>
        </w:rPr>
        <w:t xml:space="preserve">rogram generates amongst GoTL officials.  The </w:t>
      </w:r>
      <w:r w:rsidR="00A57A4B" w:rsidRPr="00104FF1">
        <w:rPr>
          <w:sz w:val="21"/>
          <w:szCs w:val="21"/>
          <w:lang w:eastAsia="en-AU"/>
        </w:rPr>
        <w:t>p</w:t>
      </w:r>
      <w:r w:rsidRPr="00104FF1">
        <w:rPr>
          <w:sz w:val="21"/>
          <w:szCs w:val="21"/>
          <w:lang w:eastAsia="en-AU"/>
        </w:rPr>
        <w:t xml:space="preserve">rogram </w:t>
      </w:r>
      <w:r w:rsidR="00A57A4B" w:rsidRPr="00104FF1">
        <w:rPr>
          <w:sz w:val="21"/>
          <w:szCs w:val="21"/>
          <w:lang w:eastAsia="en-AU"/>
        </w:rPr>
        <w:t xml:space="preserve">team </w:t>
      </w:r>
      <w:r w:rsidRPr="00104FF1">
        <w:rPr>
          <w:sz w:val="21"/>
          <w:szCs w:val="21"/>
          <w:lang w:eastAsia="en-AU"/>
        </w:rPr>
        <w:t xml:space="preserve">and DFAT will need to draw GoTL attention to the contribution and impact of </w:t>
      </w:r>
      <w:r w:rsidR="00A57A4B" w:rsidRPr="00104FF1">
        <w:rPr>
          <w:sz w:val="21"/>
          <w:szCs w:val="21"/>
          <w:lang w:eastAsia="en-AU"/>
        </w:rPr>
        <w:t>PARTISIPA</w:t>
      </w:r>
      <w:r w:rsidRPr="00104FF1">
        <w:rPr>
          <w:sz w:val="21"/>
          <w:szCs w:val="21"/>
          <w:lang w:eastAsia="en-AU"/>
        </w:rPr>
        <w:t xml:space="preserve">, making it more visible and tangible. </w:t>
      </w:r>
      <w:r w:rsidR="008C7837" w:rsidRPr="00104FF1">
        <w:rPr>
          <w:sz w:val="21"/>
          <w:szCs w:val="21"/>
          <w:lang w:eastAsia="en-AU"/>
        </w:rPr>
        <w:t xml:space="preserve">The </w:t>
      </w:r>
      <w:r w:rsidR="00A57A4B" w:rsidRPr="00104FF1">
        <w:rPr>
          <w:sz w:val="21"/>
          <w:szCs w:val="21"/>
          <w:lang w:eastAsia="en-AU"/>
        </w:rPr>
        <w:t>PARTISIPA team</w:t>
      </w:r>
      <w:r w:rsidR="008C7837" w:rsidRPr="00104FF1">
        <w:rPr>
          <w:sz w:val="21"/>
          <w:szCs w:val="21"/>
          <w:lang w:eastAsia="en-AU"/>
        </w:rPr>
        <w:t xml:space="preserve"> will </w:t>
      </w:r>
      <w:r w:rsidR="00356FCC" w:rsidRPr="00104FF1">
        <w:rPr>
          <w:sz w:val="21"/>
          <w:szCs w:val="21"/>
          <w:lang w:eastAsia="en-AU"/>
        </w:rPr>
        <w:t xml:space="preserve">support the bilateral relationship </w:t>
      </w:r>
      <w:r w:rsidR="00724B49" w:rsidRPr="00104FF1">
        <w:rPr>
          <w:sz w:val="21"/>
          <w:szCs w:val="21"/>
          <w:lang w:eastAsia="en-AU"/>
        </w:rPr>
        <w:t xml:space="preserve">by ensuring that </w:t>
      </w:r>
      <w:r w:rsidR="008C7837" w:rsidRPr="00104FF1">
        <w:rPr>
          <w:sz w:val="21"/>
          <w:szCs w:val="21"/>
          <w:lang w:eastAsia="en-AU"/>
        </w:rPr>
        <w:t xml:space="preserve">the </w:t>
      </w:r>
      <w:r w:rsidR="00724B49" w:rsidRPr="00104FF1">
        <w:rPr>
          <w:sz w:val="21"/>
          <w:szCs w:val="21"/>
          <w:lang w:eastAsia="en-AU"/>
        </w:rPr>
        <w:t xml:space="preserve">Australian Government </w:t>
      </w:r>
      <w:r w:rsidR="008C7837" w:rsidRPr="00104FF1">
        <w:rPr>
          <w:sz w:val="21"/>
          <w:szCs w:val="21"/>
          <w:lang w:eastAsia="en-AU"/>
        </w:rPr>
        <w:t xml:space="preserve">is credited </w:t>
      </w:r>
      <w:r w:rsidR="008B2697" w:rsidRPr="00104FF1">
        <w:rPr>
          <w:sz w:val="21"/>
          <w:szCs w:val="21"/>
          <w:lang w:eastAsia="en-AU"/>
        </w:rPr>
        <w:t xml:space="preserve">and/or acknowledged as a key donor to GoTL audiences, </w:t>
      </w:r>
      <w:r w:rsidR="00193D56" w:rsidRPr="00104FF1">
        <w:rPr>
          <w:sz w:val="21"/>
          <w:szCs w:val="21"/>
          <w:lang w:eastAsia="en-AU"/>
        </w:rPr>
        <w:t xml:space="preserve">organising events and dialogues, and by furnishing Australian Government and GoTL officials with </w:t>
      </w:r>
      <w:r w:rsidR="00EE616F" w:rsidRPr="00104FF1">
        <w:rPr>
          <w:sz w:val="21"/>
          <w:szCs w:val="21"/>
          <w:lang w:eastAsia="en-AU"/>
        </w:rPr>
        <w:t xml:space="preserve">information regarding the program on a frequent basis. </w:t>
      </w:r>
      <w:r w:rsidR="00E643A5" w:rsidRPr="00104FF1">
        <w:rPr>
          <w:sz w:val="21"/>
          <w:szCs w:val="21"/>
          <w:lang w:eastAsia="en-AU"/>
        </w:rPr>
        <w:t xml:space="preserve">The </w:t>
      </w:r>
      <w:r w:rsidR="00A57A4B" w:rsidRPr="00104FF1">
        <w:rPr>
          <w:sz w:val="21"/>
          <w:szCs w:val="21"/>
          <w:lang w:eastAsia="en-AU"/>
        </w:rPr>
        <w:t xml:space="preserve">PARTISIPA team </w:t>
      </w:r>
      <w:r w:rsidR="00E643A5" w:rsidRPr="00104FF1">
        <w:rPr>
          <w:sz w:val="21"/>
          <w:szCs w:val="21"/>
          <w:lang w:eastAsia="en-AU"/>
        </w:rPr>
        <w:t xml:space="preserve">will support DFAT’s efforts </w:t>
      </w:r>
      <w:r w:rsidR="00904A6B" w:rsidRPr="00104FF1">
        <w:rPr>
          <w:sz w:val="21"/>
          <w:szCs w:val="21"/>
          <w:lang w:eastAsia="en-AU"/>
        </w:rPr>
        <w:t>by preparing communications materials, briefing notes, stories of change and case studies,</w:t>
      </w:r>
      <w:r w:rsidR="007362FE" w:rsidRPr="00104FF1">
        <w:rPr>
          <w:sz w:val="21"/>
          <w:szCs w:val="21"/>
          <w:lang w:eastAsia="en-AU"/>
        </w:rPr>
        <w:t xml:space="preserve"> social media materials,</w:t>
      </w:r>
      <w:r w:rsidR="00904A6B" w:rsidRPr="00104FF1">
        <w:rPr>
          <w:sz w:val="21"/>
          <w:szCs w:val="21"/>
          <w:lang w:eastAsia="en-AU"/>
        </w:rPr>
        <w:t xml:space="preserve"> and </w:t>
      </w:r>
      <w:r w:rsidR="007362FE" w:rsidRPr="00104FF1">
        <w:rPr>
          <w:sz w:val="21"/>
          <w:szCs w:val="21"/>
          <w:lang w:eastAsia="en-AU"/>
        </w:rPr>
        <w:t xml:space="preserve">by </w:t>
      </w:r>
      <w:r w:rsidR="00904A6B" w:rsidRPr="00104FF1">
        <w:rPr>
          <w:sz w:val="21"/>
          <w:szCs w:val="21"/>
          <w:lang w:eastAsia="en-AU"/>
        </w:rPr>
        <w:t xml:space="preserve">contributing to </w:t>
      </w:r>
      <w:r w:rsidR="00A635D3" w:rsidRPr="00104FF1">
        <w:rPr>
          <w:sz w:val="21"/>
          <w:szCs w:val="21"/>
          <w:lang w:eastAsia="en-AU"/>
        </w:rPr>
        <w:t xml:space="preserve">regional and global development dialogues. </w:t>
      </w:r>
    </w:p>
    <w:p w14:paraId="0BD044A4" w14:textId="69A57BC5" w:rsidR="00B55605" w:rsidRPr="00104FF1" w:rsidRDefault="000608F2" w:rsidP="00E65C71">
      <w:pPr>
        <w:spacing w:line="276" w:lineRule="auto"/>
        <w:rPr>
          <w:sz w:val="21"/>
          <w:szCs w:val="21"/>
          <w:lang w:eastAsia="en-AU"/>
        </w:rPr>
      </w:pPr>
      <w:r w:rsidRPr="00224AC2">
        <w:rPr>
          <w:sz w:val="21"/>
          <w:szCs w:val="21"/>
          <w:lang w:eastAsia="en-AU"/>
        </w:rPr>
        <w:t xml:space="preserve">The MC will </w:t>
      </w:r>
      <w:r w:rsidR="00B55605" w:rsidRPr="00224AC2">
        <w:rPr>
          <w:sz w:val="21"/>
          <w:szCs w:val="21"/>
          <w:lang w:eastAsia="en-AU"/>
        </w:rPr>
        <w:t>be</w:t>
      </w:r>
      <w:r w:rsidRPr="00224AC2">
        <w:rPr>
          <w:sz w:val="21"/>
          <w:szCs w:val="21"/>
          <w:lang w:eastAsia="en-AU"/>
        </w:rPr>
        <w:t xml:space="preserve"> </w:t>
      </w:r>
      <w:r w:rsidR="00B55605" w:rsidRPr="00224AC2">
        <w:rPr>
          <w:sz w:val="21"/>
          <w:szCs w:val="21"/>
          <w:lang w:eastAsia="en-AU"/>
        </w:rPr>
        <w:t>responsible</w:t>
      </w:r>
      <w:r w:rsidRPr="00224AC2">
        <w:rPr>
          <w:sz w:val="21"/>
          <w:szCs w:val="21"/>
          <w:lang w:eastAsia="en-AU"/>
        </w:rPr>
        <w:t xml:space="preserve"> </w:t>
      </w:r>
      <w:r w:rsidR="00B55605" w:rsidRPr="00224AC2">
        <w:rPr>
          <w:sz w:val="21"/>
          <w:szCs w:val="21"/>
          <w:lang w:eastAsia="en-AU"/>
        </w:rPr>
        <w:t>for</w:t>
      </w:r>
      <w:r w:rsidRPr="00224AC2">
        <w:rPr>
          <w:sz w:val="21"/>
          <w:szCs w:val="21"/>
          <w:lang w:eastAsia="en-AU"/>
        </w:rPr>
        <w:t xml:space="preserve"> </w:t>
      </w:r>
      <w:r w:rsidR="00B55605" w:rsidRPr="00224AC2">
        <w:rPr>
          <w:sz w:val="21"/>
          <w:szCs w:val="21"/>
          <w:lang w:eastAsia="en-AU"/>
        </w:rPr>
        <w:t>the</w:t>
      </w:r>
      <w:r w:rsidRPr="00224AC2">
        <w:rPr>
          <w:sz w:val="21"/>
          <w:szCs w:val="21"/>
          <w:lang w:eastAsia="en-AU"/>
        </w:rPr>
        <w:t xml:space="preserve"> </w:t>
      </w:r>
      <w:r w:rsidR="00B55605" w:rsidRPr="00224AC2">
        <w:rPr>
          <w:sz w:val="21"/>
          <w:szCs w:val="21"/>
          <w:lang w:eastAsia="en-AU"/>
        </w:rPr>
        <w:t>development</w:t>
      </w:r>
      <w:r w:rsidRPr="00224AC2">
        <w:rPr>
          <w:sz w:val="21"/>
          <w:szCs w:val="21"/>
          <w:lang w:eastAsia="en-AU"/>
        </w:rPr>
        <w:t xml:space="preserve"> </w:t>
      </w:r>
      <w:r w:rsidR="00B55605" w:rsidRPr="00224AC2">
        <w:rPr>
          <w:sz w:val="21"/>
          <w:szCs w:val="21"/>
          <w:lang w:eastAsia="en-AU"/>
        </w:rPr>
        <w:t>and</w:t>
      </w:r>
      <w:r w:rsidRPr="00224AC2">
        <w:rPr>
          <w:sz w:val="21"/>
          <w:szCs w:val="21"/>
          <w:lang w:eastAsia="en-AU"/>
        </w:rPr>
        <w:t xml:space="preserve"> </w:t>
      </w:r>
      <w:r w:rsidR="00B55605" w:rsidRPr="00224AC2">
        <w:rPr>
          <w:sz w:val="21"/>
          <w:szCs w:val="21"/>
          <w:lang w:eastAsia="en-AU"/>
        </w:rPr>
        <w:t>implementation</w:t>
      </w:r>
      <w:r w:rsidRPr="00224AC2">
        <w:rPr>
          <w:sz w:val="21"/>
          <w:szCs w:val="21"/>
          <w:lang w:eastAsia="en-AU"/>
        </w:rPr>
        <w:t xml:space="preserve"> </w:t>
      </w:r>
      <w:r w:rsidR="00B55605" w:rsidRPr="00224AC2">
        <w:rPr>
          <w:sz w:val="21"/>
          <w:szCs w:val="21"/>
          <w:lang w:eastAsia="en-AU"/>
        </w:rPr>
        <w:t>of</w:t>
      </w:r>
      <w:r w:rsidRPr="00224AC2">
        <w:rPr>
          <w:sz w:val="21"/>
          <w:szCs w:val="21"/>
          <w:lang w:eastAsia="en-AU"/>
        </w:rPr>
        <w:t xml:space="preserve"> </w:t>
      </w:r>
      <w:r w:rsidR="00B55605" w:rsidRPr="00224AC2">
        <w:rPr>
          <w:sz w:val="21"/>
          <w:szCs w:val="21"/>
          <w:lang w:eastAsia="en-AU"/>
        </w:rPr>
        <w:t>a</w:t>
      </w:r>
      <w:r w:rsidRPr="00224AC2">
        <w:rPr>
          <w:sz w:val="21"/>
          <w:szCs w:val="21"/>
          <w:lang w:eastAsia="en-AU"/>
        </w:rPr>
        <w:t xml:space="preserve"> </w:t>
      </w:r>
      <w:r w:rsidR="00B55605" w:rsidRPr="00224AC2">
        <w:rPr>
          <w:sz w:val="21"/>
          <w:szCs w:val="21"/>
          <w:lang w:eastAsia="en-AU"/>
        </w:rPr>
        <w:t>comprehensive</w:t>
      </w:r>
      <w:r w:rsidRPr="00224AC2">
        <w:rPr>
          <w:sz w:val="21"/>
          <w:szCs w:val="21"/>
          <w:lang w:eastAsia="en-AU"/>
        </w:rPr>
        <w:t xml:space="preserve"> </w:t>
      </w:r>
      <w:r w:rsidR="00B55605" w:rsidRPr="00224AC2">
        <w:rPr>
          <w:sz w:val="21"/>
          <w:szCs w:val="21"/>
          <w:lang w:eastAsia="en-AU"/>
        </w:rPr>
        <w:t>public</w:t>
      </w:r>
      <w:r w:rsidRPr="00224AC2">
        <w:rPr>
          <w:sz w:val="21"/>
          <w:szCs w:val="21"/>
          <w:lang w:eastAsia="en-AU"/>
        </w:rPr>
        <w:t xml:space="preserve"> </w:t>
      </w:r>
      <w:r w:rsidR="00B55605" w:rsidRPr="00224AC2">
        <w:rPr>
          <w:sz w:val="21"/>
          <w:szCs w:val="21"/>
          <w:lang w:eastAsia="en-AU"/>
        </w:rPr>
        <w:t>diplomacy</w:t>
      </w:r>
      <w:r w:rsidRPr="00224AC2">
        <w:rPr>
          <w:sz w:val="21"/>
          <w:szCs w:val="21"/>
          <w:lang w:eastAsia="en-AU"/>
        </w:rPr>
        <w:t xml:space="preserve"> </w:t>
      </w:r>
      <w:r w:rsidR="00B55605" w:rsidRPr="00224AC2">
        <w:rPr>
          <w:sz w:val="21"/>
          <w:szCs w:val="21"/>
          <w:lang w:eastAsia="en-AU"/>
        </w:rPr>
        <w:t>and</w:t>
      </w:r>
      <w:r w:rsidRPr="00224AC2">
        <w:rPr>
          <w:sz w:val="21"/>
          <w:szCs w:val="21"/>
          <w:lang w:eastAsia="en-AU"/>
        </w:rPr>
        <w:t xml:space="preserve"> </w:t>
      </w:r>
      <w:r w:rsidR="00B55605" w:rsidRPr="00224AC2">
        <w:rPr>
          <w:sz w:val="21"/>
          <w:szCs w:val="21"/>
          <w:lang w:eastAsia="en-AU"/>
        </w:rPr>
        <w:t>communications</w:t>
      </w:r>
      <w:r w:rsidRPr="00224AC2">
        <w:rPr>
          <w:sz w:val="21"/>
          <w:szCs w:val="21"/>
          <w:lang w:eastAsia="en-AU"/>
        </w:rPr>
        <w:t xml:space="preserve"> </w:t>
      </w:r>
      <w:r w:rsidR="00B55605" w:rsidRPr="00224AC2">
        <w:rPr>
          <w:sz w:val="21"/>
          <w:szCs w:val="21"/>
          <w:lang w:eastAsia="en-AU"/>
        </w:rPr>
        <w:t>strategy.</w:t>
      </w:r>
      <w:r w:rsidRPr="00224AC2">
        <w:rPr>
          <w:sz w:val="21"/>
          <w:szCs w:val="21"/>
          <w:lang w:eastAsia="en-AU"/>
        </w:rPr>
        <w:t xml:space="preserve"> </w:t>
      </w:r>
      <w:r w:rsidR="00D721A2" w:rsidRPr="00224AC2">
        <w:rPr>
          <w:sz w:val="21"/>
          <w:szCs w:val="21"/>
          <w:lang w:eastAsia="en-AU"/>
        </w:rPr>
        <w:t xml:space="preserve">The strategy will outline public diplomacy and communication goals and provide a detailed plan for how these goals will be achieved. </w:t>
      </w:r>
      <w:r w:rsidR="00B55605" w:rsidRPr="00224AC2">
        <w:rPr>
          <w:sz w:val="21"/>
          <w:szCs w:val="21"/>
          <w:lang w:eastAsia="en-AU"/>
        </w:rPr>
        <w:t>The</w:t>
      </w:r>
      <w:r w:rsidRPr="00224AC2">
        <w:rPr>
          <w:sz w:val="21"/>
          <w:szCs w:val="21"/>
          <w:lang w:eastAsia="en-AU"/>
        </w:rPr>
        <w:t xml:space="preserve"> </w:t>
      </w:r>
      <w:r w:rsidR="00B55605" w:rsidRPr="00224AC2">
        <w:rPr>
          <w:sz w:val="21"/>
          <w:szCs w:val="21"/>
          <w:lang w:eastAsia="en-AU"/>
        </w:rPr>
        <w:t>MC</w:t>
      </w:r>
      <w:r w:rsidRPr="00224AC2">
        <w:rPr>
          <w:sz w:val="21"/>
          <w:szCs w:val="21"/>
          <w:lang w:eastAsia="en-AU"/>
        </w:rPr>
        <w:t xml:space="preserve"> w</w:t>
      </w:r>
      <w:r w:rsidR="00B55605" w:rsidRPr="00224AC2">
        <w:rPr>
          <w:sz w:val="21"/>
          <w:szCs w:val="21"/>
          <w:lang w:eastAsia="en-AU"/>
        </w:rPr>
        <w:t>ill</w:t>
      </w:r>
      <w:r w:rsidR="005B0FB6" w:rsidRPr="00224AC2">
        <w:rPr>
          <w:sz w:val="21"/>
          <w:szCs w:val="21"/>
          <w:lang w:eastAsia="en-AU"/>
        </w:rPr>
        <w:t xml:space="preserve"> </w:t>
      </w:r>
      <w:r w:rsidR="00B55605" w:rsidRPr="00224AC2">
        <w:rPr>
          <w:sz w:val="21"/>
          <w:szCs w:val="21"/>
          <w:lang w:eastAsia="en-AU"/>
        </w:rPr>
        <w:t>be</w:t>
      </w:r>
      <w:r w:rsidR="005B0FB6" w:rsidRPr="00224AC2">
        <w:rPr>
          <w:sz w:val="21"/>
          <w:szCs w:val="21"/>
          <w:lang w:eastAsia="en-AU"/>
        </w:rPr>
        <w:t xml:space="preserve"> </w:t>
      </w:r>
      <w:r w:rsidR="00B55605" w:rsidRPr="00224AC2">
        <w:rPr>
          <w:sz w:val="21"/>
          <w:szCs w:val="21"/>
          <w:lang w:eastAsia="en-AU"/>
        </w:rPr>
        <w:t>required</w:t>
      </w:r>
      <w:r w:rsidR="005B0FB6" w:rsidRPr="00224AC2">
        <w:rPr>
          <w:sz w:val="21"/>
          <w:szCs w:val="21"/>
          <w:lang w:eastAsia="en-AU"/>
        </w:rPr>
        <w:t xml:space="preserve"> </w:t>
      </w:r>
      <w:r w:rsidR="00B55605" w:rsidRPr="00224AC2">
        <w:rPr>
          <w:sz w:val="21"/>
          <w:szCs w:val="21"/>
          <w:lang w:eastAsia="en-AU"/>
        </w:rPr>
        <w:t>to</w:t>
      </w:r>
      <w:r w:rsidR="005B0FB6" w:rsidRPr="00224AC2">
        <w:rPr>
          <w:sz w:val="21"/>
          <w:szCs w:val="21"/>
          <w:lang w:eastAsia="en-AU"/>
        </w:rPr>
        <w:t xml:space="preserve"> </w:t>
      </w:r>
      <w:r w:rsidR="00B55605" w:rsidRPr="00224AC2">
        <w:rPr>
          <w:sz w:val="21"/>
          <w:szCs w:val="21"/>
          <w:lang w:eastAsia="en-AU"/>
        </w:rPr>
        <w:t>work</w:t>
      </w:r>
      <w:r w:rsidR="005B0FB6" w:rsidRPr="00224AC2">
        <w:rPr>
          <w:sz w:val="21"/>
          <w:szCs w:val="21"/>
          <w:lang w:eastAsia="en-AU"/>
        </w:rPr>
        <w:t xml:space="preserve"> </w:t>
      </w:r>
      <w:r w:rsidR="00B55605" w:rsidRPr="00224AC2">
        <w:rPr>
          <w:sz w:val="21"/>
          <w:szCs w:val="21"/>
          <w:lang w:eastAsia="en-AU"/>
        </w:rPr>
        <w:t>in</w:t>
      </w:r>
      <w:r w:rsidR="005B0FB6" w:rsidRPr="00224AC2">
        <w:rPr>
          <w:sz w:val="21"/>
          <w:szCs w:val="21"/>
          <w:lang w:eastAsia="en-AU"/>
        </w:rPr>
        <w:t xml:space="preserve"> </w:t>
      </w:r>
      <w:r w:rsidR="00B55605" w:rsidRPr="00224AC2">
        <w:rPr>
          <w:sz w:val="21"/>
          <w:szCs w:val="21"/>
          <w:lang w:eastAsia="en-AU"/>
        </w:rPr>
        <w:t>close</w:t>
      </w:r>
      <w:r w:rsidR="005B0FB6" w:rsidRPr="00224AC2">
        <w:rPr>
          <w:sz w:val="21"/>
          <w:szCs w:val="21"/>
          <w:lang w:eastAsia="en-AU"/>
        </w:rPr>
        <w:t xml:space="preserve"> </w:t>
      </w:r>
      <w:r w:rsidR="00B55605" w:rsidRPr="00224AC2">
        <w:rPr>
          <w:sz w:val="21"/>
          <w:szCs w:val="21"/>
          <w:lang w:eastAsia="en-AU"/>
        </w:rPr>
        <w:t>collaboration</w:t>
      </w:r>
      <w:r w:rsidR="005B0FB6" w:rsidRPr="00224AC2">
        <w:rPr>
          <w:sz w:val="21"/>
          <w:szCs w:val="21"/>
          <w:lang w:eastAsia="en-AU"/>
        </w:rPr>
        <w:t xml:space="preserve"> </w:t>
      </w:r>
      <w:r w:rsidR="00B55605" w:rsidRPr="00224AC2">
        <w:rPr>
          <w:sz w:val="21"/>
          <w:szCs w:val="21"/>
          <w:lang w:eastAsia="en-AU"/>
        </w:rPr>
        <w:t>with</w:t>
      </w:r>
      <w:r w:rsidR="005B0FB6" w:rsidRPr="00224AC2">
        <w:rPr>
          <w:sz w:val="21"/>
          <w:szCs w:val="21"/>
          <w:lang w:eastAsia="en-AU"/>
        </w:rPr>
        <w:t xml:space="preserve"> </w:t>
      </w:r>
      <w:r w:rsidR="00B55605" w:rsidRPr="00224AC2">
        <w:rPr>
          <w:sz w:val="21"/>
          <w:szCs w:val="21"/>
          <w:lang w:eastAsia="en-AU"/>
        </w:rPr>
        <w:t>DFAT</w:t>
      </w:r>
      <w:r w:rsidR="005B0FB6" w:rsidRPr="00104FF1">
        <w:rPr>
          <w:sz w:val="21"/>
          <w:szCs w:val="21"/>
          <w:lang w:eastAsia="en-AU"/>
        </w:rPr>
        <w:t xml:space="preserve"> </w:t>
      </w:r>
      <w:r w:rsidR="00B55605" w:rsidRPr="00104FF1">
        <w:rPr>
          <w:sz w:val="21"/>
          <w:szCs w:val="21"/>
          <w:lang w:eastAsia="en-AU"/>
        </w:rPr>
        <w:t>to</w:t>
      </w:r>
      <w:r w:rsidR="005B0FB6" w:rsidRPr="00104FF1">
        <w:rPr>
          <w:sz w:val="21"/>
          <w:szCs w:val="21"/>
          <w:lang w:eastAsia="en-AU"/>
        </w:rPr>
        <w:t xml:space="preserve"> </w:t>
      </w:r>
      <w:r w:rsidR="00B55605" w:rsidRPr="00104FF1">
        <w:rPr>
          <w:sz w:val="21"/>
          <w:szCs w:val="21"/>
          <w:lang w:eastAsia="en-AU"/>
        </w:rPr>
        <w:t>develop</w:t>
      </w:r>
      <w:r w:rsidR="005B0FB6" w:rsidRPr="00104FF1">
        <w:rPr>
          <w:sz w:val="21"/>
          <w:szCs w:val="21"/>
          <w:lang w:eastAsia="en-AU"/>
        </w:rPr>
        <w:t xml:space="preserve"> </w:t>
      </w:r>
      <w:r w:rsidR="00B55605" w:rsidRPr="00104FF1">
        <w:rPr>
          <w:sz w:val="21"/>
          <w:szCs w:val="21"/>
          <w:lang w:eastAsia="en-AU"/>
        </w:rPr>
        <w:t>the</w:t>
      </w:r>
      <w:r w:rsidR="005B0FB6" w:rsidRPr="00104FF1">
        <w:rPr>
          <w:sz w:val="21"/>
          <w:szCs w:val="21"/>
          <w:lang w:eastAsia="en-AU"/>
        </w:rPr>
        <w:t xml:space="preserve"> </w:t>
      </w:r>
      <w:r w:rsidR="00B55605" w:rsidRPr="00104FF1">
        <w:rPr>
          <w:sz w:val="21"/>
          <w:szCs w:val="21"/>
          <w:lang w:eastAsia="en-AU"/>
        </w:rPr>
        <w:t>strateg</w:t>
      </w:r>
      <w:r w:rsidR="00D721A2" w:rsidRPr="00104FF1">
        <w:rPr>
          <w:sz w:val="21"/>
          <w:szCs w:val="21"/>
          <w:lang w:eastAsia="en-AU"/>
        </w:rPr>
        <w:t>y</w:t>
      </w:r>
      <w:r w:rsidR="005B0FB6" w:rsidRPr="00104FF1">
        <w:rPr>
          <w:sz w:val="21"/>
          <w:szCs w:val="21"/>
          <w:lang w:eastAsia="en-AU"/>
        </w:rPr>
        <w:t xml:space="preserve"> </w:t>
      </w:r>
      <w:r w:rsidR="00B55605" w:rsidRPr="00104FF1">
        <w:rPr>
          <w:sz w:val="21"/>
          <w:szCs w:val="21"/>
          <w:lang w:eastAsia="en-AU"/>
        </w:rPr>
        <w:t>and</w:t>
      </w:r>
      <w:r w:rsidR="005B0FB6" w:rsidRPr="00104FF1">
        <w:rPr>
          <w:sz w:val="21"/>
          <w:szCs w:val="21"/>
          <w:lang w:eastAsia="en-AU"/>
        </w:rPr>
        <w:t xml:space="preserve"> </w:t>
      </w:r>
      <w:r w:rsidR="00B55605" w:rsidRPr="00104FF1">
        <w:rPr>
          <w:sz w:val="21"/>
          <w:szCs w:val="21"/>
          <w:lang w:eastAsia="en-AU"/>
        </w:rPr>
        <w:t>support</w:t>
      </w:r>
      <w:r w:rsidR="005B0FB6" w:rsidRPr="00104FF1">
        <w:rPr>
          <w:sz w:val="21"/>
          <w:szCs w:val="21"/>
          <w:lang w:eastAsia="en-AU"/>
        </w:rPr>
        <w:t xml:space="preserve"> </w:t>
      </w:r>
      <w:r w:rsidR="00B55605" w:rsidRPr="00104FF1">
        <w:rPr>
          <w:sz w:val="21"/>
          <w:szCs w:val="21"/>
          <w:lang w:eastAsia="en-AU"/>
        </w:rPr>
        <w:t>delivery</w:t>
      </w:r>
      <w:r w:rsidR="005B0FB6" w:rsidRPr="00104FF1">
        <w:rPr>
          <w:sz w:val="21"/>
          <w:szCs w:val="21"/>
          <w:lang w:eastAsia="en-AU"/>
        </w:rPr>
        <w:t xml:space="preserve"> </w:t>
      </w:r>
      <w:r w:rsidR="00B55605" w:rsidRPr="00104FF1">
        <w:rPr>
          <w:sz w:val="21"/>
          <w:szCs w:val="21"/>
          <w:lang w:eastAsia="en-AU"/>
        </w:rPr>
        <w:t>through</w:t>
      </w:r>
      <w:r w:rsidR="005B0FB6" w:rsidRPr="00104FF1">
        <w:rPr>
          <w:sz w:val="21"/>
          <w:szCs w:val="21"/>
          <w:lang w:eastAsia="en-AU"/>
        </w:rPr>
        <w:t xml:space="preserve"> </w:t>
      </w:r>
      <w:r w:rsidR="00B55605" w:rsidRPr="00104FF1">
        <w:rPr>
          <w:sz w:val="21"/>
          <w:szCs w:val="21"/>
          <w:lang w:eastAsia="en-AU"/>
        </w:rPr>
        <w:t>the</w:t>
      </w:r>
      <w:r w:rsidR="005B0FB6" w:rsidRPr="00104FF1">
        <w:rPr>
          <w:sz w:val="21"/>
          <w:szCs w:val="21"/>
          <w:lang w:eastAsia="en-AU"/>
        </w:rPr>
        <w:t xml:space="preserve"> </w:t>
      </w:r>
      <w:r w:rsidR="00B55605" w:rsidRPr="00104FF1">
        <w:rPr>
          <w:sz w:val="21"/>
          <w:szCs w:val="21"/>
          <w:lang w:eastAsia="en-AU"/>
        </w:rPr>
        <w:t>provision</w:t>
      </w:r>
      <w:r w:rsidR="005B0FB6" w:rsidRPr="00104FF1">
        <w:rPr>
          <w:sz w:val="21"/>
          <w:szCs w:val="21"/>
          <w:lang w:eastAsia="en-AU"/>
        </w:rPr>
        <w:t xml:space="preserve"> </w:t>
      </w:r>
      <w:r w:rsidR="00B55605" w:rsidRPr="00104FF1">
        <w:rPr>
          <w:sz w:val="21"/>
          <w:szCs w:val="21"/>
          <w:lang w:eastAsia="en-AU"/>
        </w:rPr>
        <w:t>of</w:t>
      </w:r>
      <w:r w:rsidR="005B0FB6" w:rsidRPr="00104FF1">
        <w:rPr>
          <w:sz w:val="21"/>
          <w:szCs w:val="21"/>
          <w:lang w:eastAsia="en-AU"/>
        </w:rPr>
        <w:t xml:space="preserve"> </w:t>
      </w:r>
      <w:r w:rsidR="00B55605" w:rsidRPr="00104FF1">
        <w:rPr>
          <w:sz w:val="21"/>
          <w:szCs w:val="21"/>
          <w:lang w:eastAsia="en-AU"/>
        </w:rPr>
        <w:t>operational,</w:t>
      </w:r>
      <w:r w:rsidR="005B0FB6" w:rsidRPr="00104FF1">
        <w:rPr>
          <w:sz w:val="21"/>
          <w:szCs w:val="21"/>
          <w:lang w:eastAsia="en-AU"/>
        </w:rPr>
        <w:t xml:space="preserve"> </w:t>
      </w:r>
      <w:r w:rsidR="00B55605" w:rsidRPr="00104FF1">
        <w:rPr>
          <w:sz w:val="21"/>
          <w:szCs w:val="21"/>
          <w:lang w:eastAsia="en-AU"/>
        </w:rPr>
        <w:t>logistics,</w:t>
      </w:r>
      <w:r w:rsidR="005B0FB6" w:rsidRPr="00104FF1">
        <w:rPr>
          <w:sz w:val="21"/>
          <w:szCs w:val="21"/>
          <w:lang w:eastAsia="en-AU"/>
        </w:rPr>
        <w:t xml:space="preserve"> </w:t>
      </w:r>
      <w:r w:rsidR="00B55605" w:rsidRPr="00104FF1">
        <w:rPr>
          <w:sz w:val="21"/>
          <w:szCs w:val="21"/>
          <w:lang w:eastAsia="en-AU"/>
        </w:rPr>
        <w:t>and</w:t>
      </w:r>
      <w:r w:rsidR="005B0FB6" w:rsidRPr="00104FF1">
        <w:rPr>
          <w:sz w:val="21"/>
          <w:szCs w:val="21"/>
          <w:lang w:eastAsia="en-AU"/>
        </w:rPr>
        <w:t xml:space="preserve"> </w:t>
      </w:r>
      <w:r w:rsidR="00B55605" w:rsidRPr="00104FF1">
        <w:rPr>
          <w:sz w:val="21"/>
          <w:szCs w:val="21"/>
          <w:lang w:eastAsia="en-AU"/>
        </w:rPr>
        <w:t>event</w:t>
      </w:r>
      <w:r w:rsidR="005B0FB6" w:rsidRPr="00104FF1">
        <w:rPr>
          <w:sz w:val="21"/>
          <w:szCs w:val="21"/>
          <w:lang w:eastAsia="en-AU"/>
        </w:rPr>
        <w:t xml:space="preserve"> </w:t>
      </w:r>
      <w:r w:rsidR="00B55605" w:rsidRPr="00104FF1">
        <w:rPr>
          <w:sz w:val="21"/>
          <w:szCs w:val="21"/>
          <w:lang w:eastAsia="en-AU"/>
        </w:rPr>
        <w:t>management</w:t>
      </w:r>
      <w:r w:rsidR="005B0FB6" w:rsidRPr="00104FF1">
        <w:rPr>
          <w:sz w:val="21"/>
          <w:szCs w:val="21"/>
          <w:lang w:eastAsia="en-AU"/>
        </w:rPr>
        <w:t xml:space="preserve"> </w:t>
      </w:r>
      <w:r w:rsidR="00B55605" w:rsidRPr="00104FF1">
        <w:rPr>
          <w:sz w:val="21"/>
          <w:szCs w:val="21"/>
          <w:lang w:eastAsia="en-AU"/>
        </w:rPr>
        <w:t>support,</w:t>
      </w:r>
      <w:r w:rsidR="005B0FB6" w:rsidRPr="00104FF1">
        <w:rPr>
          <w:sz w:val="21"/>
          <w:szCs w:val="21"/>
          <w:lang w:eastAsia="en-AU"/>
        </w:rPr>
        <w:t xml:space="preserve"> </w:t>
      </w:r>
      <w:r w:rsidR="00B55605" w:rsidRPr="00104FF1">
        <w:rPr>
          <w:sz w:val="21"/>
          <w:szCs w:val="21"/>
          <w:lang w:eastAsia="en-AU"/>
        </w:rPr>
        <w:t>and</w:t>
      </w:r>
      <w:r w:rsidR="005B0FB6" w:rsidRPr="00104FF1">
        <w:rPr>
          <w:sz w:val="21"/>
          <w:szCs w:val="21"/>
          <w:lang w:eastAsia="en-AU"/>
        </w:rPr>
        <w:t xml:space="preserve"> </w:t>
      </w:r>
      <w:r w:rsidR="00B55605" w:rsidRPr="00104FF1">
        <w:rPr>
          <w:sz w:val="21"/>
          <w:szCs w:val="21"/>
          <w:lang w:eastAsia="en-AU"/>
        </w:rPr>
        <w:t>actively</w:t>
      </w:r>
      <w:r w:rsidR="005B0FB6" w:rsidRPr="00104FF1">
        <w:rPr>
          <w:sz w:val="21"/>
          <w:szCs w:val="21"/>
          <w:lang w:eastAsia="en-AU"/>
        </w:rPr>
        <w:t xml:space="preserve"> </w:t>
      </w:r>
      <w:r w:rsidR="00B55605" w:rsidRPr="00104FF1">
        <w:rPr>
          <w:sz w:val="21"/>
          <w:szCs w:val="21"/>
          <w:lang w:eastAsia="en-AU"/>
        </w:rPr>
        <w:t>identifying</w:t>
      </w:r>
      <w:r w:rsidR="005B0FB6" w:rsidRPr="00104FF1">
        <w:rPr>
          <w:sz w:val="21"/>
          <w:szCs w:val="21"/>
          <w:lang w:eastAsia="en-AU"/>
        </w:rPr>
        <w:t xml:space="preserve"> </w:t>
      </w:r>
      <w:r w:rsidR="00B55605" w:rsidRPr="00104FF1">
        <w:rPr>
          <w:sz w:val="21"/>
          <w:szCs w:val="21"/>
          <w:lang w:eastAsia="en-AU"/>
        </w:rPr>
        <w:t>new</w:t>
      </w:r>
      <w:r w:rsidR="005B0FB6" w:rsidRPr="00104FF1">
        <w:rPr>
          <w:sz w:val="21"/>
          <w:szCs w:val="21"/>
          <w:lang w:eastAsia="en-AU"/>
        </w:rPr>
        <w:t xml:space="preserve"> </w:t>
      </w:r>
      <w:r w:rsidR="00B55605" w:rsidRPr="00104FF1">
        <w:rPr>
          <w:sz w:val="21"/>
          <w:szCs w:val="21"/>
          <w:lang w:eastAsia="en-AU"/>
        </w:rPr>
        <w:t>opportunities</w:t>
      </w:r>
      <w:r w:rsidR="005B0FB6" w:rsidRPr="00104FF1">
        <w:rPr>
          <w:sz w:val="21"/>
          <w:szCs w:val="21"/>
          <w:lang w:eastAsia="en-AU"/>
        </w:rPr>
        <w:t xml:space="preserve"> </w:t>
      </w:r>
      <w:r w:rsidR="00B55605" w:rsidRPr="00104FF1">
        <w:rPr>
          <w:sz w:val="21"/>
          <w:szCs w:val="21"/>
          <w:lang w:eastAsia="en-AU"/>
        </w:rPr>
        <w:t>and</w:t>
      </w:r>
      <w:r w:rsidR="005B0FB6" w:rsidRPr="00104FF1">
        <w:rPr>
          <w:sz w:val="21"/>
          <w:szCs w:val="21"/>
          <w:lang w:eastAsia="en-AU"/>
        </w:rPr>
        <w:t xml:space="preserve"> </w:t>
      </w:r>
      <w:r w:rsidR="00B55605" w:rsidRPr="00104FF1">
        <w:rPr>
          <w:sz w:val="21"/>
          <w:szCs w:val="21"/>
          <w:lang w:eastAsia="en-AU"/>
        </w:rPr>
        <w:t>innovative</w:t>
      </w:r>
      <w:r w:rsidR="005B0FB6" w:rsidRPr="00104FF1">
        <w:rPr>
          <w:sz w:val="21"/>
          <w:szCs w:val="21"/>
          <w:lang w:eastAsia="en-AU"/>
        </w:rPr>
        <w:t xml:space="preserve"> </w:t>
      </w:r>
      <w:r w:rsidR="00B55605" w:rsidRPr="00104FF1">
        <w:rPr>
          <w:sz w:val="21"/>
          <w:szCs w:val="21"/>
          <w:lang w:eastAsia="en-AU"/>
        </w:rPr>
        <w:t>approaches</w:t>
      </w:r>
      <w:r w:rsidR="005B0FB6" w:rsidRPr="00104FF1">
        <w:rPr>
          <w:sz w:val="21"/>
          <w:szCs w:val="21"/>
          <w:lang w:eastAsia="en-AU"/>
        </w:rPr>
        <w:t xml:space="preserve"> </w:t>
      </w:r>
      <w:r w:rsidR="00B55605" w:rsidRPr="00104FF1">
        <w:rPr>
          <w:sz w:val="21"/>
          <w:szCs w:val="21"/>
          <w:lang w:eastAsia="en-AU"/>
        </w:rPr>
        <w:t>to</w:t>
      </w:r>
      <w:r w:rsidR="005B0FB6" w:rsidRPr="00104FF1">
        <w:rPr>
          <w:sz w:val="21"/>
          <w:szCs w:val="21"/>
          <w:lang w:eastAsia="en-AU"/>
        </w:rPr>
        <w:t xml:space="preserve"> </w:t>
      </w:r>
      <w:r w:rsidR="00B55605" w:rsidRPr="00104FF1">
        <w:rPr>
          <w:sz w:val="21"/>
          <w:szCs w:val="21"/>
          <w:lang w:eastAsia="en-AU"/>
        </w:rPr>
        <w:t>achieving</w:t>
      </w:r>
      <w:r w:rsidR="005B0FB6" w:rsidRPr="00104FF1">
        <w:rPr>
          <w:sz w:val="21"/>
          <w:szCs w:val="21"/>
          <w:lang w:eastAsia="en-AU"/>
        </w:rPr>
        <w:t xml:space="preserve"> </w:t>
      </w:r>
      <w:r w:rsidR="00B55605" w:rsidRPr="00104FF1">
        <w:rPr>
          <w:sz w:val="21"/>
          <w:szCs w:val="21"/>
          <w:lang w:eastAsia="en-AU"/>
        </w:rPr>
        <w:t>public</w:t>
      </w:r>
      <w:r w:rsidR="005B0FB6" w:rsidRPr="00104FF1">
        <w:rPr>
          <w:sz w:val="21"/>
          <w:szCs w:val="21"/>
          <w:lang w:eastAsia="en-AU"/>
        </w:rPr>
        <w:t xml:space="preserve"> </w:t>
      </w:r>
      <w:r w:rsidR="00B55605" w:rsidRPr="00104FF1">
        <w:rPr>
          <w:sz w:val="21"/>
          <w:szCs w:val="21"/>
          <w:lang w:eastAsia="en-AU"/>
        </w:rPr>
        <w:t>diplomacy</w:t>
      </w:r>
      <w:r w:rsidR="005B0FB6" w:rsidRPr="00104FF1">
        <w:rPr>
          <w:sz w:val="21"/>
          <w:szCs w:val="21"/>
          <w:lang w:eastAsia="en-AU"/>
        </w:rPr>
        <w:t xml:space="preserve"> </w:t>
      </w:r>
      <w:r w:rsidR="00B55605" w:rsidRPr="00104FF1">
        <w:rPr>
          <w:sz w:val="21"/>
          <w:szCs w:val="21"/>
          <w:lang w:eastAsia="en-AU"/>
        </w:rPr>
        <w:t>outcomes.</w:t>
      </w:r>
      <w:r w:rsidR="005B0FB6" w:rsidRPr="00104FF1">
        <w:rPr>
          <w:sz w:val="21"/>
          <w:szCs w:val="21"/>
          <w:lang w:eastAsia="en-AU"/>
        </w:rPr>
        <w:t xml:space="preserve"> </w:t>
      </w:r>
    </w:p>
    <w:p w14:paraId="5671EF73" w14:textId="410EA38A" w:rsidR="00790BF2" w:rsidRPr="00104FF1" w:rsidRDefault="00B55605" w:rsidP="00E65C71">
      <w:pPr>
        <w:spacing w:line="276" w:lineRule="auto"/>
        <w:rPr>
          <w:sz w:val="21"/>
          <w:szCs w:val="21"/>
          <w:lang w:eastAsia="en-AU"/>
        </w:rPr>
      </w:pPr>
      <w:r w:rsidRPr="00104FF1">
        <w:rPr>
          <w:sz w:val="21"/>
          <w:szCs w:val="21"/>
          <w:lang w:eastAsia="en-AU"/>
        </w:rPr>
        <w:t>Branding</w:t>
      </w:r>
      <w:r w:rsidR="005B0FB6" w:rsidRPr="00104FF1">
        <w:rPr>
          <w:sz w:val="21"/>
          <w:szCs w:val="21"/>
          <w:lang w:eastAsia="en-AU"/>
        </w:rPr>
        <w:t xml:space="preserve"> </w:t>
      </w:r>
      <w:r w:rsidRPr="00104FF1">
        <w:rPr>
          <w:sz w:val="21"/>
          <w:szCs w:val="21"/>
          <w:lang w:eastAsia="en-AU"/>
        </w:rPr>
        <w:t>of</w:t>
      </w:r>
      <w:r w:rsidR="005B0FB6" w:rsidRPr="00104FF1">
        <w:rPr>
          <w:sz w:val="21"/>
          <w:szCs w:val="21"/>
          <w:lang w:eastAsia="en-AU"/>
        </w:rPr>
        <w:t xml:space="preserve"> </w:t>
      </w:r>
      <w:r w:rsidRPr="00104FF1">
        <w:rPr>
          <w:sz w:val="21"/>
          <w:szCs w:val="21"/>
          <w:lang w:eastAsia="en-AU"/>
        </w:rPr>
        <w:t>the</w:t>
      </w:r>
      <w:r w:rsidR="005B0FB6" w:rsidRPr="00104FF1">
        <w:rPr>
          <w:sz w:val="21"/>
          <w:szCs w:val="21"/>
          <w:lang w:eastAsia="en-AU"/>
        </w:rPr>
        <w:t xml:space="preserve"> </w:t>
      </w:r>
      <w:r w:rsidRPr="00104FF1">
        <w:rPr>
          <w:sz w:val="21"/>
          <w:szCs w:val="21"/>
          <w:lang w:eastAsia="en-AU"/>
        </w:rPr>
        <w:t>program</w:t>
      </w:r>
      <w:r w:rsidR="005B0FB6" w:rsidRPr="00104FF1">
        <w:rPr>
          <w:sz w:val="21"/>
          <w:szCs w:val="21"/>
          <w:lang w:eastAsia="en-AU"/>
        </w:rPr>
        <w:t xml:space="preserve"> </w:t>
      </w:r>
      <w:r w:rsidRPr="00104FF1">
        <w:rPr>
          <w:sz w:val="21"/>
          <w:szCs w:val="21"/>
          <w:lang w:eastAsia="en-AU"/>
        </w:rPr>
        <w:t>will</w:t>
      </w:r>
      <w:r w:rsidR="005B0FB6" w:rsidRPr="00104FF1">
        <w:rPr>
          <w:sz w:val="21"/>
          <w:szCs w:val="21"/>
          <w:lang w:eastAsia="en-AU"/>
        </w:rPr>
        <w:t xml:space="preserve"> </w:t>
      </w:r>
      <w:r w:rsidRPr="00104FF1">
        <w:rPr>
          <w:sz w:val="21"/>
          <w:szCs w:val="21"/>
          <w:lang w:eastAsia="en-AU"/>
        </w:rPr>
        <w:t>be</w:t>
      </w:r>
      <w:r w:rsidR="005B0FB6" w:rsidRPr="00104FF1">
        <w:rPr>
          <w:sz w:val="21"/>
          <w:szCs w:val="21"/>
          <w:lang w:eastAsia="en-AU"/>
        </w:rPr>
        <w:t xml:space="preserve"> </w:t>
      </w:r>
      <w:r w:rsidRPr="00104FF1">
        <w:rPr>
          <w:sz w:val="21"/>
          <w:szCs w:val="21"/>
          <w:lang w:eastAsia="en-AU"/>
        </w:rPr>
        <w:t>a</w:t>
      </w:r>
      <w:r w:rsidR="005B0FB6" w:rsidRPr="00104FF1">
        <w:rPr>
          <w:sz w:val="21"/>
          <w:szCs w:val="21"/>
          <w:lang w:eastAsia="en-AU"/>
        </w:rPr>
        <w:t xml:space="preserve"> </w:t>
      </w:r>
      <w:r w:rsidRPr="00104FF1">
        <w:rPr>
          <w:sz w:val="21"/>
          <w:szCs w:val="21"/>
          <w:lang w:eastAsia="en-AU"/>
        </w:rPr>
        <w:t>key</w:t>
      </w:r>
      <w:r w:rsidR="005B0FB6" w:rsidRPr="00104FF1">
        <w:rPr>
          <w:sz w:val="21"/>
          <w:szCs w:val="21"/>
          <w:lang w:eastAsia="en-AU"/>
        </w:rPr>
        <w:t xml:space="preserve"> </w:t>
      </w:r>
      <w:r w:rsidRPr="00104FF1">
        <w:rPr>
          <w:sz w:val="21"/>
          <w:szCs w:val="21"/>
          <w:lang w:eastAsia="en-AU"/>
        </w:rPr>
        <w:t>consideration.</w:t>
      </w:r>
      <w:r w:rsidR="00991BDB" w:rsidRPr="00104FF1">
        <w:rPr>
          <w:sz w:val="21"/>
          <w:szCs w:val="21"/>
          <w:lang w:eastAsia="en-AU"/>
        </w:rPr>
        <w:t xml:space="preserve"> </w:t>
      </w:r>
      <w:r w:rsidR="008F72A3" w:rsidRPr="00104FF1">
        <w:rPr>
          <w:sz w:val="21"/>
          <w:szCs w:val="21"/>
          <w:lang w:eastAsia="en-AU"/>
        </w:rPr>
        <w:t>Branding and its utilisation will be targeted and selective</w:t>
      </w:r>
      <w:r w:rsidR="00D65380" w:rsidRPr="00104FF1">
        <w:rPr>
          <w:sz w:val="21"/>
          <w:szCs w:val="21"/>
          <w:lang w:eastAsia="en-AU"/>
        </w:rPr>
        <w:t xml:space="preserve">; mindful of the important function of PARTISIPA in supporting stronger government </w:t>
      </w:r>
      <w:r w:rsidR="00CA2C73" w:rsidRPr="00104FF1">
        <w:rPr>
          <w:sz w:val="21"/>
          <w:szCs w:val="21"/>
          <w:lang w:eastAsia="en-AU"/>
        </w:rPr>
        <w:t>–</w:t>
      </w:r>
      <w:r w:rsidR="00D65380" w:rsidRPr="00104FF1">
        <w:rPr>
          <w:sz w:val="21"/>
          <w:szCs w:val="21"/>
          <w:lang w:eastAsia="en-AU"/>
        </w:rPr>
        <w:t xml:space="preserve"> </w:t>
      </w:r>
      <w:r w:rsidR="00CA2C73" w:rsidRPr="00104FF1">
        <w:rPr>
          <w:sz w:val="21"/>
          <w:szCs w:val="21"/>
          <w:lang w:eastAsia="en-AU"/>
        </w:rPr>
        <w:t xml:space="preserve">citizen relationships. </w:t>
      </w:r>
      <w:r w:rsidR="00D80CB6" w:rsidRPr="00104FF1">
        <w:rPr>
          <w:sz w:val="21"/>
          <w:szCs w:val="21"/>
          <w:lang w:eastAsia="en-AU"/>
        </w:rPr>
        <w:t>PARTISIPA works to facilitate GoTL efforts</w:t>
      </w:r>
      <w:r w:rsidR="00790BF2" w:rsidRPr="00104FF1">
        <w:rPr>
          <w:sz w:val="21"/>
          <w:szCs w:val="21"/>
          <w:lang w:eastAsia="en-AU"/>
        </w:rPr>
        <w:t xml:space="preserve"> in a “behind the scenes” manner. </w:t>
      </w:r>
      <w:r w:rsidR="00CA2C73" w:rsidRPr="00104FF1">
        <w:rPr>
          <w:sz w:val="21"/>
          <w:szCs w:val="21"/>
          <w:lang w:eastAsia="en-AU"/>
        </w:rPr>
        <w:t>Branding should not undermine th</w:t>
      </w:r>
      <w:r w:rsidR="00777B10" w:rsidRPr="00104FF1">
        <w:rPr>
          <w:sz w:val="21"/>
          <w:szCs w:val="21"/>
          <w:lang w:eastAsia="en-AU"/>
        </w:rPr>
        <w:t>is</w:t>
      </w:r>
      <w:r w:rsidR="00CA2C73" w:rsidRPr="00104FF1">
        <w:rPr>
          <w:sz w:val="21"/>
          <w:szCs w:val="21"/>
          <w:lang w:eastAsia="en-AU"/>
        </w:rPr>
        <w:t xml:space="preserve"> outcome and therefore </w:t>
      </w:r>
      <w:r w:rsidR="00777B10" w:rsidRPr="00104FF1">
        <w:rPr>
          <w:sz w:val="21"/>
          <w:szCs w:val="21"/>
          <w:lang w:eastAsia="en-AU"/>
        </w:rPr>
        <w:t xml:space="preserve">it will </w:t>
      </w:r>
      <w:r w:rsidR="00CA2C73" w:rsidRPr="00104FF1">
        <w:rPr>
          <w:sz w:val="21"/>
          <w:szCs w:val="21"/>
          <w:lang w:eastAsia="en-AU"/>
        </w:rPr>
        <w:t xml:space="preserve">be utilised </w:t>
      </w:r>
      <w:r w:rsidR="00777B10" w:rsidRPr="00104FF1">
        <w:rPr>
          <w:sz w:val="21"/>
          <w:szCs w:val="21"/>
          <w:lang w:eastAsia="en-AU"/>
        </w:rPr>
        <w:t xml:space="preserve">strategically in </w:t>
      </w:r>
      <w:r w:rsidR="00CA2C73" w:rsidRPr="00104FF1">
        <w:rPr>
          <w:sz w:val="21"/>
          <w:szCs w:val="21"/>
          <w:lang w:eastAsia="en-AU"/>
        </w:rPr>
        <w:t xml:space="preserve">support </w:t>
      </w:r>
      <w:r w:rsidR="00777B10" w:rsidRPr="00104FF1">
        <w:rPr>
          <w:sz w:val="21"/>
          <w:szCs w:val="21"/>
          <w:lang w:eastAsia="en-AU"/>
        </w:rPr>
        <w:t xml:space="preserve">of </w:t>
      </w:r>
      <w:r w:rsidR="00CA2C73" w:rsidRPr="00104FF1">
        <w:rPr>
          <w:sz w:val="21"/>
          <w:szCs w:val="21"/>
          <w:lang w:eastAsia="en-AU"/>
        </w:rPr>
        <w:t xml:space="preserve">the </w:t>
      </w:r>
      <w:r w:rsidR="00777B10" w:rsidRPr="00104FF1">
        <w:rPr>
          <w:sz w:val="21"/>
          <w:szCs w:val="21"/>
          <w:lang w:eastAsia="en-AU"/>
        </w:rPr>
        <w:t xml:space="preserve">government to government </w:t>
      </w:r>
      <w:r w:rsidR="00CA2C73" w:rsidRPr="00104FF1">
        <w:rPr>
          <w:sz w:val="21"/>
          <w:szCs w:val="21"/>
          <w:lang w:eastAsia="en-AU"/>
        </w:rPr>
        <w:t>bilateral relationship</w:t>
      </w:r>
      <w:r w:rsidR="00777B10" w:rsidRPr="00104FF1">
        <w:rPr>
          <w:sz w:val="21"/>
          <w:szCs w:val="21"/>
          <w:lang w:eastAsia="en-AU"/>
        </w:rPr>
        <w:t xml:space="preserve">. </w:t>
      </w:r>
      <w:r w:rsidR="00817209">
        <w:rPr>
          <w:sz w:val="21"/>
          <w:szCs w:val="21"/>
          <w:lang w:eastAsia="en-AU"/>
        </w:rPr>
        <w:t>In publicly promoting the program, it will be important that service delivery and infrastructure improvements are credited to government.</w:t>
      </w:r>
    </w:p>
    <w:p w14:paraId="45F48840" w14:textId="77777777" w:rsidR="007B0B26" w:rsidRPr="005755EB" w:rsidRDefault="6F4014A0" w:rsidP="004A793D">
      <w:pPr>
        <w:pStyle w:val="Heading2"/>
        <w:rPr>
          <w:rFonts w:ascii="Segoe UI" w:hAnsi="Segoe UI"/>
          <w:color w:val="495965"/>
          <w:sz w:val="18"/>
          <w:szCs w:val="18"/>
        </w:rPr>
      </w:pPr>
      <w:bookmarkStart w:id="91" w:name="_Toc57881071"/>
      <w:r w:rsidRPr="005755EB">
        <w:t>Sustainability</w:t>
      </w:r>
      <w:bookmarkEnd w:id="91"/>
      <w:r w:rsidRPr="005755EB">
        <w:rPr>
          <w:color w:val="495864"/>
        </w:rPr>
        <w:t> </w:t>
      </w:r>
    </w:p>
    <w:p w14:paraId="73F3A2A1" w14:textId="340B60CD" w:rsidR="00547BCA" w:rsidRPr="005755EB" w:rsidRDefault="00F80882" w:rsidP="00E65C71">
      <w:pPr>
        <w:spacing w:line="276" w:lineRule="auto"/>
        <w:textAlignment w:val="baseline"/>
        <w:rPr>
          <w:rFonts w:ascii="Calibri Light" w:hAnsi="Calibri Light" w:cs="Times New Roman"/>
          <w:sz w:val="21"/>
          <w:szCs w:val="21"/>
        </w:rPr>
      </w:pPr>
      <w:r w:rsidRPr="005755EB">
        <w:rPr>
          <w:rFonts w:ascii="Calibri Light" w:hAnsi="Calibri Light" w:cs="Times New Roman"/>
          <w:sz w:val="21"/>
          <w:szCs w:val="21"/>
        </w:rPr>
        <w:t xml:space="preserve">PARTISIPA supports the GoTL to </w:t>
      </w:r>
      <w:r w:rsidR="001F1E42" w:rsidRPr="005755EB">
        <w:rPr>
          <w:rFonts w:ascii="Calibri Light" w:hAnsi="Calibri Light" w:cs="Times New Roman"/>
          <w:sz w:val="21"/>
          <w:szCs w:val="21"/>
        </w:rPr>
        <w:t>deliver</w:t>
      </w:r>
      <w:r w:rsidRPr="005755EB">
        <w:rPr>
          <w:rFonts w:ascii="Calibri Light" w:hAnsi="Calibri Light" w:cs="Times New Roman"/>
          <w:sz w:val="21"/>
          <w:szCs w:val="21"/>
        </w:rPr>
        <w:t xml:space="preserve"> its own reform and service delivery agenda.</w:t>
      </w:r>
      <w:r w:rsidR="00880AA8" w:rsidRPr="005755EB">
        <w:rPr>
          <w:rFonts w:ascii="Calibri Light" w:hAnsi="Calibri Light" w:cs="Times New Roman"/>
          <w:sz w:val="21"/>
          <w:szCs w:val="21"/>
        </w:rPr>
        <w:t xml:space="preserve"> </w:t>
      </w:r>
      <w:r w:rsidR="00D734B6" w:rsidRPr="005755EB">
        <w:rPr>
          <w:rFonts w:ascii="Calibri Light" w:hAnsi="Calibri Light" w:cs="Times New Roman"/>
          <w:sz w:val="21"/>
          <w:szCs w:val="21"/>
        </w:rPr>
        <w:t xml:space="preserve">This </w:t>
      </w:r>
      <w:r w:rsidR="003E0D6C" w:rsidRPr="005755EB">
        <w:rPr>
          <w:rFonts w:ascii="Calibri Light" w:eastAsia="Times New Roman" w:hAnsi="Calibri Light" w:cs="Times New Roman"/>
        </w:rPr>
        <w:t xml:space="preserve">Investment Design Document </w:t>
      </w:r>
      <w:r w:rsidR="00D734B6" w:rsidRPr="005755EB">
        <w:rPr>
          <w:rFonts w:ascii="Calibri Light" w:hAnsi="Calibri Light" w:cs="Times New Roman"/>
          <w:sz w:val="21"/>
          <w:szCs w:val="21"/>
        </w:rPr>
        <w:t>has emphasised the importance of the role of PARTISIPA to support, facilitate and catalyse sustainable change</w:t>
      </w:r>
      <w:r w:rsidR="00125FCB" w:rsidRPr="005755EB">
        <w:rPr>
          <w:rFonts w:ascii="Calibri Light" w:hAnsi="Calibri Light" w:cs="Times New Roman"/>
          <w:sz w:val="21"/>
          <w:szCs w:val="21"/>
        </w:rPr>
        <w:t xml:space="preserve">. The Theory of Change and Ways of Working draw attention to the </w:t>
      </w:r>
      <w:r w:rsidR="000279E2" w:rsidRPr="005755EB">
        <w:rPr>
          <w:rFonts w:ascii="Calibri Light" w:hAnsi="Calibri Light" w:cs="Times New Roman"/>
          <w:sz w:val="21"/>
          <w:szCs w:val="21"/>
        </w:rPr>
        <w:t>need for systemic change</w:t>
      </w:r>
      <w:r w:rsidR="00FA6927" w:rsidRPr="005755EB">
        <w:rPr>
          <w:rFonts w:ascii="Calibri Light" w:hAnsi="Calibri Light" w:cs="Times New Roman"/>
          <w:sz w:val="21"/>
          <w:szCs w:val="21"/>
        </w:rPr>
        <w:t xml:space="preserve"> that is owned by Timorese and embedded in GoTL systems. </w:t>
      </w:r>
      <w:r w:rsidR="00A57A4B" w:rsidRPr="005755EB">
        <w:rPr>
          <w:rFonts w:ascii="Calibri Light" w:hAnsi="Calibri Light" w:cs="Times New Roman"/>
          <w:sz w:val="21"/>
          <w:szCs w:val="21"/>
        </w:rPr>
        <w:t xml:space="preserve">The key target areas of </w:t>
      </w:r>
      <w:r w:rsidR="007B0B26" w:rsidRPr="005755EB">
        <w:rPr>
          <w:rFonts w:ascii="Calibri Light" w:hAnsi="Calibri Light" w:cs="Times New Roman"/>
          <w:sz w:val="21"/>
          <w:szCs w:val="21"/>
        </w:rPr>
        <w:t>PNDS</w:t>
      </w:r>
      <w:r w:rsidR="002B4F0A" w:rsidRPr="005755EB">
        <w:rPr>
          <w:rFonts w:ascii="Calibri Light" w:hAnsi="Calibri Light" w:cs="Times New Roman"/>
          <w:sz w:val="21"/>
          <w:szCs w:val="21"/>
        </w:rPr>
        <w:t xml:space="preserve">, </w:t>
      </w:r>
      <w:r w:rsidR="00A57A4B" w:rsidRPr="005755EB">
        <w:rPr>
          <w:rFonts w:ascii="Calibri Light" w:hAnsi="Calibri Light" w:cs="Times New Roman"/>
          <w:sz w:val="21"/>
          <w:szCs w:val="21"/>
        </w:rPr>
        <w:t>sub-national administration</w:t>
      </w:r>
      <w:r w:rsidR="002B4F0A" w:rsidRPr="005755EB">
        <w:rPr>
          <w:rFonts w:ascii="Calibri Light" w:hAnsi="Calibri Light" w:cs="Times New Roman"/>
          <w:sz w:val="21"/>
          <w:szCs w:val="21"/>
        </w:rPr>
        <w:t xml:space="preserve">, </w:t>
      </w:r>
      <w:r w:rsidR="00A57A4B" w:rsidRPr="005755EB">
        <w:rPr>
          <w:rFonts w:ascii="Calibri Light" w:hAnsi="Calibri Light" w:cs="Times New Roman"/>
          <w:sz w:val="21"/>
          <w:szCs w:val="21"/>
        </w:rPr>
        <w:t>and O&amp;M of suku water systems</w:t>
      </w:r>
      <w:r w:rsidR="002B4F0A" w:rsidRPr="005755EB">
        <w:rPr>
          <w:rFonts w:ascii="Calibri Light" w:hAnsi="Calibri Light" w:cs="Times New Roman"/>
          <w:sz w:val="21"/>
          <w:szCs w:val="21"/>
        </w:rPr>
        <w:t xml:space="preserve"> are all </w:t>
      </w:r>
      <w:r w:rsidR="00955A8E" w:rsidRPr="005755EB">
        <w:rPr>
          <w:rFonts w:ascii="Calibri Light" w:hAnsi="Calibri Light" w:cs="Times New Roman"/>
          <w:sz w:val="21"/>
          <w:szCs w:val="21"/>
        </w:rPr>
        <w:t xml:space="preserve">GoTL </w:t>
      </w:r>
      <w:r w:rsidR="00814EDC" w:rsidRPr="005755EB">
        <w:rPr>
          <w:rFonts w:ascii="Calibri Light" w:hAnsi="Calibri Light" w:cs="Times New Roman"/>
          <w:sz w:val="21"/>
          <w:szCs w:val="21"/>
        </w:rPr>
        <w:t xml:space="preserve">led and </w:t>
      </w:r>
      <w:r w:rsidR="00955A8E" w:rsidRPr="005755EB">
        <w:rPr>
          <w:rFonts w:ascii="Calibri Light" w:hAnsi="Calibri Light" w:cs="Times New Roman"/>
          <w:sz w:val="21"/>
          <w:szCs w:val="21"/>
        </w:rPr>
        <w:t>resourced</w:t>
      </w:r>
      <w:r w:rsidR="007B0B26" w:rsidRPr="005755EB">
        <w:rPr>
          <w:rFonts w:ascii="Calibri Light" w:hAnsi="Calibri Light" w:cs="Times New Roman"/>
          <w:sz w:val="21"/>
          <w:szCs w:val="21"/>
        </w:rPr>
        <w:t>. As such, and in line with Australia’s commitments under the New Deal, PARTISIPA is contributing to a program that works through government systems and strengthens those systems. </w:t>
      </w:r>
    </w:p>
    <w:p w14:paraId="7ABA6545" w14:textId="77777777" w:rsidR="006C3ADA" w:rsidRPr="005755EB" w:rsidRDefault="00547BCA" w:rsidP="00E65C71">
      <w:pPr>
        <w:spacing w:line="276" w:lineRule="auto"/>
        <w:textAlignment w:val="baseline"/>
        <w:rPr>
          <w:rFonts w:ascii="Calibri Light" w:hAnsi="Calibri Light" w:cs="Times New Roman"/>
          <w:sz w:val="21"/>
          <w:szCs w:val="21"/>
        </w:rPr>
      </w:pPr>
      <w:r w:rsidRPr="005755EB">
        <w:rPr>
          <w:rFonts w:ascii="Calibri Light" w:hAnsi="Calibri Light" w:cs="Times New Roman"/>
          <w:sz w:val="21"/>
          <w:szCs w:val="21"/>
        </w:rPr>
        <w:t xml:space="preserve">Key design features of PARTISIPA </w:t>
      </w:r>
      <w:r w:rsidR="006C3ADA" w:rsidRPr="005755EB">
        <w:rPr>
          <w:rFonts w:ascii="Calibri Light" w:hAnsi="Calibri Light" w:cs="Times New Roman"/>
          <w:sz w:val="21"/>
          <w:szCs w:val="21"/>
        </w:rPr>
        <w:t>that reinforce sustainability include:</w:t>
      </w:r>
    </w:p>
    <w:p w14:paraId="44B6902C" w14:textId="29B10161" w:rsidR="006C3ADA" w:rsidRPr="005755EB" w:rsidRDefault="006C3ADA" w:rsidP="00B52578">
      <w:pPr>
        <w:pStyle w:val="ListParagraph"/>
        <w:numPr>
          <w:ilvl w:val="0"/>
          <w:numId w:val="53"/>
        </w:numPr>
        <w:spacing w:line="276" w:lineRule="auto"/>
        <w:contextualSpacing w:val="0"/>
        <w:textAlignment w:val="baseline"/>
        <w:rPr>
          <w:rFonts w:ascii="Calibri Light" w:hAnsi="Calibri Light" w:cs="Times New Roman"/>
          <w:sz w:val="21"/>
          <w:szCs w:val="21"/>
        </w:rPr>
      </w:pPr>
      <w:r w:rsidRPr="005755EB">
        <w:rPr>
          <w:rFonts w:ascii="Calibri Light" w:hAnsi="Calibri Light" w:cs="Times New Roman"/>
          <w:sz w:val="21"/>
          <w:szCs w:val="21"/>
        </w:rPr>
        <w:t xml:space="preserve">PARTISIPA </w:t>
      </w:r>
      <w:r w:rsidR="003C4899" w:rsidRPr="005755EB">
        <w:rPr>
          <w:rFonts w:ascii="Calibri Light" w:hAnsi="Calibri Light" w:cs="Times New Roman"/>
          <w:sz w:val="21"/>
          <w:szCs w:val="21"/>
        </w:rPr>
        <w:t xml:space="preserve">supports GoTL delivery of its own programs and services </w:t>
      </w:r>
      <w:r w:rsidR="00297E24">
        <w:rPr>
          <w:rFonts w:ascii="Calibri Light" w:hAnsi="Calibri Light" w:cs="Times New Roman"/>
          <w:sz w:val="21"/>
          <w:szCs w:val="21"/>
        </w:rPr>
        <w:t xml:space="preserve">with affordability and scalability key design features. </w:t>
      </w:r>
    </w:p>
    <w:p w14:paraId="5569ED18" w14:textId="146D64DB" w:rsidR="00A57A4B" w:rsidRPr="005755EB" w:rsidRDefault="00A57A4B" w:rsidP="00B52578">
      <w:pPr>
        <w:pStyle w:val="ListParagraph"/>
        <w:numPr>
          <w:ilvl w:val="0"/>
          <w:numId w:val="53"/>
        </w:numPr>
        <w:spacing w:line="276" w:lineRule="auto"/>
        <w:contextualSpacing w:val="0"/>
        <w:textAlignment w:val="baseline"/>
        <w:rPr>
          <w:rFonts w:ascii="Calibri Light" w:hAnsi="Calibri Light" w:cs="Times New Roman"/>
          <w:sz w:val="21"/>
          <w:szCs w:val="21"/>
        </w:rPr>
      </w:pPr>
      <w:r w:rsidRPr="005755EB">
        <w:rPr>
          <w:rFonts w:ascii="Calibri Light" w:hAnsi="Calibri Light" w:cs="Times New Roman"/>
          <w:sz w:val="21"/>
          <w:szCs w:val="21"/>
        </w:rPr>
        <w:t>Focus on capacity development of counterparts at the immediate and intermediate outcome level and their ability to deliver investment EOIOs</w:t>
      </w:r>
      <w:r w:rsidR="009C1E0E">
        <w:rPr>
          <w:rFonts w:ascii="Calibri Light" w:hAnsi="Calibri Light" w:cs="Times New Roman"/>
          <w:sz w:val="21"/>
          <w:szCs w:val="21"/>
        </w:rPr>
        <w:t>.</w:t>
      </w:r>
    </w:p>
    <w:p w14:paraId="6103E7DA" w14:textId="6E27B963" w:rsidR="003C4899" w:rsidRPr="005755EB" w:rsidRDefault="003C4899" w:rsidP="00B52578">
      <w:pPr>
        <w:pStyle w:val="ListParagraph"/>
        <w:numPr>
          <w:ilvl w:val="0"/>
          <w:numId w:val="53"/>
        </w:numPr>
        <w:spacing w:line="276" w:lineRule="auto"/>
        <w:contextualSpacing w:val="0"/>
        <w:textAlignment w:val="baseline"/>
        <w:rPr>
          <w:rFonts w:ascii="Calibri Light" w:hAnsi="Calibri Light" w:cs="Times New Roman"/>
          <w:sz w:val="21"/>
          <w:szCs w:val="21"/>
        </w:rPr>
      </w:pPr>
      <w:r w:rsidRPr="005755EB">
        <w:rPr>
          <w:rFonts w:ascii="Calibri Light" w:hAnsi="Calibri Light" w:cs="Times New Roman"/>
          <w:sz w:val="21"/>
          <w:szCs w:val="21"/>
        </w:rPr>
        <w:t xml:space="preserve">The Opt-In approach to </w:t>
      </w:r>
      <w:r w:rsidR="00A57A4B" w:rsidRPr="005755EB">
        <w:rPr>
          <w:rFonts w:ascii="Calibri Light" w:hAnsi="Calibri Light" w:cs="Times New Roman"/>
          <w:sz w:val="21"/>
          <w:szCs w:val="21"/>
        </w:rPr>
        <w:t>sub-national administration</w:t>
      </w:r>
      <w:r w:rsidRPr="005755EB">
        <w:rPr>
          <w:rFonts w:ascii="Calibri Light" w:hAnsi="Calibri Light" w:cs="Times New Roman"/>
          <w:sz w:val="21"/>
          <w:szCs w:val="21"/>
        </w:rPr>
        <w:t xml:space="preserve"> </w:t>
      </w:r>
      <w:r w:rsidR="000A4137" w:rsidRPr="005755EB">
        <w:rPr>
          <w:rFonts w:ascii="Calibri Light" w:hAnsi="Calibri Light" w:cs="Times New Roman"/>
          <w:sz w:val="21"/>
          <w:szCs w:val="21"/>
        </w:rPr>
        <w:t xml:space="preserve">support, and the development of joint strategies and workplans, ensures municipalities have </w:t>
      </w:r>
      <w:r w:rsidR="005A5C21" w:rsidRPr="005755EB">
        <w:rPr>
          <w:rFonts w:ascii="Calibri Light" w:hAnsi="Calibri Light" w:cs="Times New Roman"/>
          <w:sz w:val="21"/>
          <w:szCs w:val="21"/>
        </w:rPr>
        <w:t>a stake in the success of the investments</w:t>
      </w:r>
      <w:r w:rsidR="009C1E0E">
        <w:rPr>
          <w:rFonts w:ascii="Calibri Light" w:hAnsi="Calibri Light" w:cs="Times New Roman"/>
          <w:sz w:val="21"/>
          <w:szCs w:val="21"/>
        </w:rPr>
        <w:t>.</w:t>
      </w:r>
    </w:p>
    <w:p w14:paraId="32D48B01" w14:textId="2DF8A846" w:rsidR="007B0B26" w:rsidRPr="005755EB" w:rsidRDefault="005A5C21" w:rsidP="00B52578">
      <w:pPr>
        <w:pStyle w:val="ListParagraph"/>
        <w:numPr>
          <w:ilvl w:val="0"/>
          <w:numId w:val="53"/>
        </w:numPr>
        <w:spacing w:line="276" w:lineRule="auto"/>
        <w:contextualSpacing w:val="0"/>
        <w:textAlignment w:val="baseline"/>
        <w:rPr>
          <w:rFonts w:ascii="Calibri Light" w:hAnsi="Calibri Light" w:cs="Times New Roman"/>
          <w:sz w:val="21"/>
          <w:szCs w:val="21"/>
        </w:rPr>
      </w:pPr>
      <w:r w:rsidRPr="005755EB">
        <w:rPr>
          <w:rFonts w:ascii="Calibri Light" w:hAnsi="Calibri Light" w:cs="Times New Roman"/>
          <w:sz w:val="21"/>
          <w:szCs w:val="21"/>
        </w:rPr>
        <w:t xml:space="preserve">Governance </w:t>
      </w:r>
      <w:r w:rsidR="004658B5" w:rsidRPr="005755EB">
        <w:rPr>
          <w:rFonts w:ascii="Calibri Light" w:hAnsi="Calibri Light" w:cs="Times New Roman"/>
          <w:sz w:val="21"/>
          <w:szCs w:val="21"/>
        </w:rPr>
        <w:t>of</w:t>
      </w:r>
      <w:r w:rsidRPr="005755EB">
        <w:rPr>
          <w:rFonts w:ascii="Calibri Light" w:hAnsi="Calibri Light" w:cs="Times New Roman"/>
          <w:sz w:val="21"/>
          <w:szCs w:val="21"/>
        </w:rPr>
        <w:t xml:space="preserve"> </w:t>
      </w:r>
      <w:r w:rsidR="004658B5" w:rsidRPr="005755EB">
        <w:rPr>
          <w:rFonts w:ascii="Calibri Light" w:hAnsi="Calibri Light" w:cs="Times New Roman"/>
          <w:sz w:val="21"/>
          <w:szCs w:val="21"/>
        </w:rPr>
        <w:t>PARTISIPA is diffused across GoTL stakeholders which ensures broad-based ownership</w:t>
      </w:r>
      <w:r w:rsidR="009C1E0E">
        <w:rPr>
          <w:rFonts w:ascii="Calibri Light" w:hAnsi="Calibri Light" w:cs="Times New Roman"/>
          <w:sz w:val="21"/>
          <w:szCs w:val="21"/>
        </w:rPr>
        <w:t>.</w:t>
      </w:r>
    </w:p>
    <w:p w14:paraId="6FC7D62C" w14:textId="05DF7451" w:rsidR="00412D9C" w:rsidRPr="005755EB" w:rsidRDefault="00412D9C" w:rsidP="00B52578">
      <w:pPr>
        <w:pStyle w:val="ListParagraph"/>
        <w:numPr>
          <w:ilvl w:val="0"/>
          <w:numId w:val="53"/>
        </w:numPr>
        <w:spacing w:line="276" w:lineRule="auto"/>
        <w:contextualSpacing w:val="0"/>
        <w:textAlignment w:val="baseline"/>
        <w:rPr>
          <w:rFonts w:ascii="Calibri Light" w:hAnsi="Calibri Light" w:cs="Times New Roman"/>
          <w:sz w:val="21"/>
          <w:szCs w:val="21"/>
        </w:rPr>
      </w:pPr>
      <w:r w:rsidRPr="005755EB">
        <w:rPr>
          <w:rFonts w:ascii="Calibri Light" w:hAnsi="Calibri Light" w:cs="Times New Roman"/>
          <w:sz w:val="21"/>
          <w:szCs w:val="21"/>
        </w:rPr>
        <w:t xml:space="preserve">A focus on O&amp;M of </w:t>
      </w:r>
      <w:r w:rsidR="00A57A4B" w:rsidRPr="005755EB">
        <w:rPr>
          <w:rFonts w:ascii="Calibri Light" w:hAnsi="Calibri Light" w:cs="Times New Roman"/>
          <w:sz w:val="21"/>
          <w:szCs w:val="21"/>
        </w:rPr>
        <w:t>suku water systems</w:t>
      </w:r>
      <w:r w:rsidRPr="005755EB">
        <w:rPr>
          <w:rFonts w:ascii="Calibri Light" w:hAnsi="Calibri Light" w:cs="Times New Roman"/>
          <w:sz w:val="21"/>
          <w:szCs w:val="21"/>
        </w:rPr>
        <w:t xml:space="preserve"> </w:t>
      </w:r>
      <w:r w:rsidR="006B49CE" w:rsidRPr="005755EB">
        <w:rPr>
          <w:rFonts w:ascii="Calibri Light" w:hAnsi="Calibri Light" w:cs="Times New Roman"/>
          <w:sz w:val="21"/>
          <w:szCs w:val="21"/>
        </w:rPr>
        <w:t>will increase the sustainability of previous infrastructure investments</w:t>
      </w:r>
      <w:r w:rsidR="009C1E0E">
        <w:rPr>
          <w:rFonts w:ascii="Calibri Light" w:hAnsi="Calibri Light" w:cs="Times New Roman"/>
          <w:sz w:val="21"/>
          <w:szCs w:val="21"/>
        </w:rPr>
        <w:t>.</w:t>
      </w:r>
    </w:p>
    <w:p w14:paraId="60EBBCDA" w14:textId="5BD02C7D" w:rsidR="006B49CE" w:rsidRDefault="006B49CE" w:rsidP="00B52578">
      <w:pPr>
        <w:pStyle w:val="ListParagraph"/>
        <w:numPr>
          <w:ilvl w:val="0"/>
          <w:numId w:val="53"/>
        </w:numPr>
        <w:spacing w:line="276" w:lineRule="auto"/>
        <w:contextualSpacing w:val="0"/>
        <w:textAlignment w:val="baseline"/>
        <w:rPr>
          <w:rFonts w:ascii="Calibri Light" w:hAnsi="Calibri Light" w:cs="Times New Roman"/>
          <w:sz w:val="21"/>
          <w:szCs w:val="21"/>
        </w:rPr>
      </w:pPr>
      <w:r w:rsidRPr="005755EB">
        <w:rPr>
          <w:rFonts w:ascii="Calibri Light" w:hAnsi="Calibri Light" w:cs="Times New Roman"/>
          <w:sz w:val="21"/>
          <w:szCs w:val="21"/>
        </w:rPr>
        <w:t>Trialling community-based contracting and service agreements between government agencies and levels is a model that can readily and affordably be scaled</w:t>
      </w:r>
      <w:r w:rsidR="009C1E0E">
        <w:rPr>
          <w:rFonts w:ascii="Calibri Light" w:hAnsi="Calibri Light" w:cs="Times New Roman"/>
          <w:sz w:val="21"/>
          <w:szCs w:val="21"/>
        </w:rPr>
        <w:t>.</w:t>
      </w:r>
    </w:p>
    <w:p w14:paraId="5C478F9A" w14:textId="57FF2BEB" w:rsidR="00173A84" w:rsidRPr="005755EB" w:rsidRDefault="00173A84" w:rsidP="00B52578">
      <w:pPr>
        <w:pStyle w:val="ListParagraph"/>
        <w:numPr>
          <w:ilvl w:val="0"/>
          <w:numId w:val="53"/>
        </w:numPr>
        <w:spacing w:line="276" w:lineRule="auto"/>
        <w:contextualSpacing w:val="0"/>
        <w:textAlignment w:val="baseline"/>
        <w:rPr>
          <w:rFonts w:ascii="Calibri Light" w:hAnsi="Calibri Light" w:cs="Times New Roman"/>
          <w:sz w:val="21"/>
          <w:szCs w:val="21"/>
        </w:rPr>
      </w:pPr>
      <w:r>
        <w:rPr>
          <w:rFonts w:ascii="Calibri Light" w:hAnsi="Calibri Light" w:cs="Times New Roman"/>
          <w:sz w:val="21"/>
          <w:szCs w:val="21"/>
        </w:rPr>
        <w:t xml:space="preserve">Taking a gender transformative approach will shift norms, attitudes and behaviours around women’s roles and participation which will create longer term opportunities and impacts. </w:t>
      </w:r>
    </w:p>
    <w:p w14:paraId="119C67D1" w14:textId="03C69569" w:rsidR="00A57A4B" w:rsidRDefault="009468A0" w:rsidP="00E65C71">
      <w:pPr>
        <w:spacing w:line="276" w:lineRule="auto"/>
        <w:textAlignment w:val="baseline"/>
        <w:rPr>
          <w:rFonts w:ascii="Calibri Light" w:hAnsi="Calibri Light" w:cs="Times New Roman"/>
          <w:sz w:val="21"/>
          <w:szCs w:val="21"/>
        </w:rPr>
      </w:pPr>
      <w:r w:rsidRPr="005755EB">
        <w:rPr>
          <w:rFonts w:ascii="Calibri Light" w:hAnsi="Calibri Light" w:cs="Times New Roman"/>
          <w:sz w:val="21"/>
          <w:szCs w:val="21"/>
        </w:rPr>
        <w:t xml:space="preserve">PARTISIPA focuses on </w:t>
      </w:r>
      <w:r w:rsidR="00136D9A" w:rsidRPr="005755EB">
        <w:rPr>
          <w:rFonts w:ascii="Calibri Light" w:hAnsi="Calibri Light" w:cs="Times New Roman"/>
          <w:sz w:val="21"/>
          <w:szCs w:val="21"/>
        </w:rPr>
        <w:t>supporting the machinery of government to work better</w:t>
      </w:r>
      <w:r w:rsidR="00757963" w:rsidRPr="005755EB">
        <w:rPr>
          <w:rFonts w:ascii="Calibri Light" w:hAnsi="Calibri Light" w:cs="Times New Roman"/>
          <w:sz w:val="21"/>
          <w:szCs w:val="21"/>
        </w:rPr>
        <w:t xml:space="preserve">, with a clear line of sight from national through to sub-national and village levels, and </w:t>
      </w:r>
      <w:r w:rsidR="00011289" w:rsidRPr="005755EB">
        <w:rPr>
          <w:rFonts w:ascii="Calibri Light" w:hAnsi="Calibri Light" w:cs="Times New Roman"/>
          <w:sz w:val="21"/>
          <w:szCs w:val="21"/>
        </w:rPr>
        <w:t xml:space="preserve">a focus on tangible services and programs. </w:t>
      </w:r>
      <w:r w:rsidR="00104D8D" w:rsidRPr="005755EB">
        <w:rPr>
          <w:rFonts w:ascii="Calibri Light" w:hAnsi="Calibri Light" w:cs="Times New Roman"/>
          <w:sz w:val="21"/>
          <w:szCs w:val="21"/>
        </w:rPr>
        <w:t xml:space="preserve">The </w:t>
      </w:r>
      <w:r w:rsidR="00A57A4B" w:rsidRPr="005755EB">
        <w:rPr>
          <w:rFonts w:ascii="Calibri Light" w:hAnsi="Calibri Light" w:cs="Times New Roman"/>
          <w:sz w:val="21"/>
          <w:szCs w:val="21"/>
        </w:rPr>
        <w:t>p</w:t>
      </w:r>
      <w:r w:rsidR="00104D8D" w:rsidRPr="005755EB">
        <w:rPr>
          <w:rFonts w:ascii="Calibri Light" w:hAnsi="Calibri Light" w:cs="Times New Roman"/>
          <w:sz w:val="21"/>
          <w:szCs w:val="21"/>
        </w:rPr>
        <w:t xml:space="preserve">rogram does not try to do everything, instead it </w:t>
      </w:r>
      <w:r w:rsidR="001A1909" w:rsidRPr="005755EB">
        <w:rPr>
          <w:rFonts w:ascii="Calibri Light" w:hAnsi="Calibri Light" w:cs="Times New Roman"/>
          <w:sz w:val="21"/>
          <w:szCs w:val="21"/>
        </w:rPr>
        <w:t xml:space="preserve">hones on </w:t>
      </w:r>
      <w:r w:rsidR="00104D8D" w:rsidRPr="005755EB">
        <w:rPr>
          <w:rFonts w:ascii="Calibri Light" w:hAnsi="Calibri Light" w:cs="Times New Roman"/>
          <w:sz w:val="21"/>
          <w:szCs w:val="21"/>
        </w:rPr>
        <w:t xml:space="preserve">some key </w:t>
      </w:r>
      <w:r w:rsidR="001A1909" w:rsidRPr="005755EB">
        <w:rPr>
          <w:rFonts w:ascii="Calibri Light" w:hAnsi="Calibri Light" w:cs="Times New Roman"/>
          <w:sz w:val="21"/>
          <w:szCs w:val="21"/>
        </w:rPr>
        <w:t xml:space="preserve">things </w:t>
      </w:r>
      <w:r w:rsidR="004D7926" w:rsidRPr="005755EB">
        <w:rPr>
          <w:rFonts w:ascii="Calibri Light" w:hAnsi="Calibri Light" w:cs="Times New Roman"/>
          <w:sz w:val="21"/>
          <w:szCs w:val="21"/>
        </w:rPr>
        <w:t xml:space="preserve">that are </w:t>
      </w:r>
      <w:r w:rsidR="00B42E7A" w:rsidRPr="005755EB">
        <w:rPr>
          <w:rFonts w:ascii="Calibri Light" w:hAnsi="Calibri Light" w:cs="Times New Roman"/>
          <w:sz w:val="21"/>
          <w:szCs w:val="21"/>
        </w:rPr>
        <w:t>achievable</w:t>
      </w:r>
      <w:r w:rsidR="001273F4" w:rsidRPr="005755EB">
        <w:rPr>
          <w:rFonts w:ascii="Calibri Light" w:hAnsi="Calibri Light" w:cs="Times New Roman"/>
          <w:sz w:val="21"/>
          <w:szCs w:val="21"/>
        </w:rPr>
        <w:t xml:space="preserve"> for GoTL. In so doing, with PARTISIPA support, the GoTL can experience successes in these areas which in turn builds momentum for further reform. The PNDS-SP </w:t>
      </w:r>
      <w:r w:rsidR="00866244" w:rsidRPr="005755EB">
        <w:rPr>
          <w:rFonts w:ascii="Calibri Light" w:hAnsi="Calibri Light" w:cs="Times New Roman"/>
          <w:sz w:val="21"/>
          <w:szCs w:val="21"/>
        </w:rPr>
        <w:t>was instrumental</w:t>
      </w:r>
      <w:r w:rsidR="00173A84">
        <w:rPr>
          <w:rFonts w:ascii="Calibri Light" w:hAnsi="Calibri Light" w:cs="Times New Roman"/>
          <w:sz w:val="21"/>
          <w:szCs w:val="21"/>
        </w:rPr>
        <w:t xml:space="preserve"> </w:t>
      </w:r>
      <w:r w:rsidR="00866244" w:rsidRPr="005755EB">
        <w:rPr>
          <w:rFonts w:ascii="Calibri Light" w:hAnsi="Calibri Light" w:cs="Times New Roman"/>
          <w:sz w:val="21"/>
          <w:szCs w:val="21"/>
        </w:rPr>
        <w:t xml:space="preserve">in helping GoTL </w:t>
      </w:r>
      <w:r w:rsidR="00B42E7A" w:rsidRPr="005755EB">
        <w:rPr>
          <w:rFonts w:ascii="Calibri Light" w:hAnsi="Calibri Light" w:cs="Times New Roman"/>
          <w:sz w:val="21"/>
          <w:szCs w:val="21"/>
        </w:rPr>
        <w:t>to deliver</w:t>
      </w:r>
      <w:r w:rsidR="00866244" w:rsidRPr="005755EB">
        <w:rPr>
          <w:rFonts w:ascii="Calibri Light" w:hAnsi="Calibri Light" w:cs="Times New Roman"/>
          <w:sz w:val="21"/>
          <w:szCs w:val="21"/>
        </w:rPr>
        <w:t xml:space="preserve"> PNDS successful</w:t>
      </w:r>
      <w:r w:rsidR="00B42E7A" w:rsidRPr="005755EB">
        <w:rPr>
          <w:rFonts w:ascii="Calibri Light" w:hAnsi="Calibri Light" w:cs="Times New Roman"/>
          <w:sz w:val="21"/>
          <w:szCs w:val="21"/>
        </w:rPr>
        <w:t>ly</w:t>
      </w:r>
      <w:r w:rsidR="00FA301D" w:rsidRPr="005755EB">
        <w:rPr>
          <w:rFonts w:ascii="Calibri Light" w:hAnsi="Calibri Light" w:cs="Times New Roman"/>
          <w:sz w:val="21"/>
          <w:szCs w:val="21"/>
        </w:rPr>
        <w:t xml:space="preserve">, which made it a </w:t>
      </w:r>
      <w:r w:rsidR="00866244" w:rsidRPr="005755EB">
        <w:rPr>
          <w:rFonts w:ascii="Calibri Light" w:hAnsi="Calibri Light" w:cs="Times New Roman"/>
          <w:sz w:val="21"/>
          <w:szCs w:val="21"/>
        </w:rPr>
        <w:t xml:space="preserve">popular </w:t>
      </w:r>
      <w:r w:rsidR="00FA301D" w:rsidRPr="005755EB">
        <w:rPr>
          <w:rFonts w:ascii="Calibri Light" w:hAnsi="Calibri Light" w:cs="Times New Roman"/>
          <w:sz w:val="21"/>
          <w:szCs w:val="21"/>
        </w:rPr>
        <w:t xml:space="preserve">program </w:t>
      </w:r>
      <w:r w:rsidR="00B42E7A" w:rsidRPr="005755EB">
        <w:rPr>
          <w:rFonts w:ascii="Calibri Light" w:hAnsi="Calibri Light" w:cs="Times New Roman"/>
          <w:sz w:val="21"/>
          <w:szCs w:val="21"/>
        </w:rPr>
        <w:t>with citizens</w:t>
      </w:r>
      <w:r w:rsidR="00866244" w:rsidRPr="005755EB">
        <w:rPr>
          <w:rFonts w:ascii="Calibri Light" w:hAnsi="Calibri Light" w:cs="Times New Roman"/>
          <w:sz w:val="21"/>
          <w:szCs w:val="21"/>
        </w:rPr>
        <w:t xml:space="preserve"> and bureaucra</w:t>
      </w:r>
      <w:r w:rsidR="00B42E7A" w:rsidRPr="005755EB">
        <w:rPr>
          <w:rFonts w:ascii="Calibri Light" w:hAnsi="Calibri Light" w:cs="Times New Roman"/>
          <w:sz w:val="21"/>
          <w:szCs w:val="21"/>
        </w:rPr>
        <w:t>ts</w:t>
      </w:r>
      <w:r w:rsidR="00866244" w:rsidRPr="005755EB">
        <w:rPr>
          <w:rFonts w:ascii="Calibri Light" w:hAnsi="Calibri Light" w:cs="Times New Roman"/>
          <w:sz w:val="21"/>
          <w:szCs w:val="21"/>
        </w:rPr>
        <w:t>,</w:t>
      </w:r>
      <w:r w:rsidR="00FA301D" w:rsidRPr="005755EB">
        <w:rPr>
          <w:rFonts w:ascii="Calibri Light" w:hAnsi="Calibri Light" w:cs="Times New Roman"/>
          <w:sz w:val="21"/>
          <w:szCs w:val="21"/>
        </w:rPr>
        <w:t xml:space="preserve"> which has </w:t>
      </w:r>
      <w:r w:rsidR="00866244" w:rsidRPr="005755EB">
        <w:rPr>
          <w:rFonts w:ascii="Calibri Light" w:hAnsi="Calibri Light" w:cs="Times New Roman"/>
          <w:sz w:val="21"/>
          <w:szCs w:val="21"/>
        </w:rPr>
        <w:t>helped to sustain PNDS</w:t>
      </w:r>
      <w:r w:rsidR="00C84DC1" w:rsidRPr="005755EB">
        <w:rPr>
          <w:rFonts w:ascii="Calibri Light" w:hAnsi="Calibri Light" w:cs="Times New Roman"/>
          <w:sz w:val="21"/>
          <w:szCs w:val="21"/>
        </w:rPr>
        <w:t xml:space="preserve"> overtime. This PARTISIPA design </w:t>
      </w:r>
      <w:r w:rsidR="002818A4" w:rsidRPr="005755EB">
        <w:rPr>
          <w:rFonts w:ascii="Calibri Light" w:hAnsi="Calibri Light" w:cs="Times New Roman"/>
          <w:sz w:val="21"/>
          <w:szCs w:val="21"/>
        </w:rPr>
        <w:t>draws upon this experience and seeks to</w:t>
      </w:r>
      <w:r w:rsidR="00C84DC1" w:rsidRPr="005755EB">
        <w:rPr>
          <w:rFonts w:ascii="Calibri Light" w:hAnsi="Calibri Light" w:cs="Times New Roman"/>
          <w:sz w:val="21"/>
          <w:szCs w:val="21"/>
        </w:rPr>
        <w:t xml:space="preserve"> replicate </w:t>
      </w:r>
      <w:r w:rsidR="002818A4" w:rsidRPr="005755EB">
        <w:rPr>
          <w:rFonts w:ascii="Calibri Light" w:hAnsi="Calibri Light" w:cs="Times New Roman"/>
          <w:sz w:val="21"/>
          <w:szCs w:val="21"/>
        </w:rPr>
        <w:t xml:space="preserve">it in other areas of GoTL service delivery.  </w:t>
      </w:r>
    </w:p>
    <w:p w14:paraId="23389FED" w14:textId="77777777" w:rsidR="00DB0455" w:rsidRDefault="00DB0455">
      <w:pPr>
        <w:jc w:val="left"/>
        <w:rPr>
          <w:rFonts w:asciiTheme="majorHAnsi" w:eastAsiaTheme="majorEastAsia" w:hAnsiTheme="majorHAnsi" w:cstheme="majorBidi"/>
          <w:b/>
          <w:caps/>
          <w:sz w:val="32"/>
          <w:szCs w:val="22"/>
          <w:lang w:eastAsia="en-AU"/>
        </w:rPr>
      </w:pPr>
      <w:r>
        <w:br w:type="page"/>
      </w:r>
    </w:p>
    <w:p w14:paraId="69F82152" w14:textId="40E819F5" w:rsidR="00050A2A" w:rsidRPr="005755EB" w:rsidRDefault="00050A2A" w:rsidP="00E2729C">
      <w:pPr>
        <w:pStyle w:val="ChapterTitle"/>
      </w:pPr>
      <w:bookmarkStart w:id="92" w:name="_Toc57881072"/>
      <w:r w:rsidRPr="005755EB">
        <w:t>Budget</w:t>
      </w:r>
      <w:r w:rsidR="00FC1C8D">
        <w:t>, S</w:t>
      </w:r>
      <w:r>
        <w:t>taffing</w:t>
      </w:r>
      <w:r w:rsidRPr="005755EB">
        <w:t xml:space="preserve"> </w:t>
      </w:r>
      <w:r w:rsidR="00FC1C8D">
        <w:t>and Rollout</w:t>
      </w:r>
      <w:bookmarkEnd w:id="92"/>
    </w:p>
    <w:p w14:paraId="4C11508F" w14:textId="776D05CB" w:rsidR="00FC1C8D" w:rsidRPr="005755EB" w:rsidRDefault="00FC1C8D" w:rsidP="005A2219">
      <w:pPr>
        <w:pStyle w:val="Heading2"/>
      </w:pPr>
      <w:bookmarkStart w:id="93" w:name="_Toc57881073"/>
      <w:r w:rsidRPr="005755EB">
        <w:t xml:space="preserve">Program </w:t>
      </w:r>
      <w:r w:rsidR="005A2219">
        <w:t>R</w:t>
      </w:r>
      <w:r w:rsidRPr="005755EB">
        <w:t xml:space="preserve">oll </w:t>
      </w:r>
      <w:r w:rsidR="005A2219">
        <w:t>O</w:t>
      </w:r>
      <w:r w:rsidRPr="005755EB">
        <w:t>ut</w:t>
      </w:r>
      <w:bookmarkEnd w:id="93"/>
      <w:r w:rsidRPr="005755EB">
        <w:t xml:space="preserve"> </w:t>
      </w:r>
    </w:p>
    <w:p w14:paraId="4F4C5E28" w14:textId="69A4A9B1" w:rsidR="00FC1C8D" w:rsidRPr="00104FF1" w:rsidRDefault="00FC1C8D" w:rsidP="00FC1C8D">
      <w:pPr>
        <w:spacing w:line="276" w:lineRule="auto"/>
        <w:rPr>
          <w:sz w:val="21"/>
          <w:szCs w:val="21"/>
        </w:rPr>
      </w:pPr>
      <w:r w:rsidRPr="00104FF1">
        <w:rPr>
          <w:sz w:val="21"/>
          <w:szCs w:val="21"/>
        </w:rPr>
        <w:t xml:space="preserve">The MC will inherit a significant team and suite of activities and will need to continue to support these in the </w:t>
      </w:r>
      <w:r w:rsidR="00842E5E" w:rsidRPr="00104FF1">
        <w:rPr>
          <w:sz w:val="21"/>
          <w:szCs w:val="21"/>
        </w:rPr>
        <w:t xml:space="preserve">six-month </w:t>
      </w:r>
      <w:r w:rsidRPr="00104FF1">
        <w:rPr>
          <w:sz w:val="21"/>
          <w:szCs w:val="21"/>
        </w:rPr>
        <w:t xml:space="preserve">inception period, </w:t>
      </w:r>
      <w:r w:rsidR="00842E5E" w:rsidRPr="00104FF1">
        <w:rPr>
          <w:sz w:val="21"/>
          <w:szCs w:val="21"/>
        </w:rPr>
        <w:t>while undertaking other establishment activities</w:t>
      </w:r>
      <w:r w:rsidRPr="00104FF1">
        <w:rPr>
          <w:sz w:val="21"/>
          <w:szCs w:val="21"/>
        </w:rPr>
        <w:t>. New activities and areas of support will need to be introduced, and existing ones adapted</w:t>
      </w:r>
      <w:r w:rsidR="00842E5E" w:rsidRPr="00104FF1">
        <w:rPr>
          <w:sz w:val="21"/>
          <w:szCs w:val="21"/>
        </w:rPr>
        <w:t>,</w:t>
      </w:r>
      <w:r w:rsidRPr="00104FF1">
        <w:rPr>
          <w:sz w:val="21"/>
          <w:szCs w:val="21"/>
        </w:rPr>
        <w:t xml:space="preserve"> scaled-up or scaled back in accordance with this </w:t>
      </w:r>
      <w:r w:rsidR="00842E5E" w:rsidRPr="00104FF1">
        <w:rPr>
          <w:sz w:val="21"/>
          <w:szCs w:val="21"/>
        </w:rPr>
        <w:t xml:space="preserve">design, </w:t>
      </w:r>
      <w:r w:rsidRPr="00104FF1">
        <w:rPr>
          <w:sz w:val="21"/>
          <w:szCs w:val="21"/>
        </w:rPr>
        <w:t xml:space="preserve">emerging policy priorities, evolving needs, and increased local capacity to manage independently. See Annex </w:t>
      </w:r>
      <w:r w:rsidR="00597197">
        <w:rPr>
          <w:sz w:val="21"/>
          <w:szCs w:val="21"/>
        </w:rPr>
        <w:t>8</w:t>
      </w:r>
      <w:r w:rsidRPr="00104FF1">
        <w:rPr>
          <w:sz w:val="21"/>
          <w:szCs w:val="21"/>
        </w:rPr>
        <w:t xml:space="preserve">: PARTISIPA Staffing Profile for more details. </w:t>
      </w:r>
    </w:p>
    <w:p w14:paraId="3FC50710" w14:textId="46DC689F" w:rsidR="00FC1C8D" w:rsidRDefault="00FC1C8D" w:rsidP="00FC1C8D">
      <w:pPr>
        <w:spacing w:line="276" w:lineRule="auto"/>
        <w:rPr>
          <w:sz w:val="21"/>
          <w:szCs w:val="21"/>
        </w:rPr>
      </w:pPr>
      <w:r w:rsidRPr="00104FF1">
        <w:rPr>
          <w:sz w:val="21"/>
          <w:szCs w:val="21"/>
        </w:rPr>
        <w:t>The transition from PNDS</w:t>
      </w:r>
      <w:r w:rsidR="00842E5E" w:rsidRPr="00104FF1">
        <w:rPr>
          <w:sz w:val="21"/>
          <w:szCs w:val="21"/>
        </w:rPr>
        <w:t>-</w:t>
      </w:r>
      <w:r w:rsidRPr="00104FF1">
        <w:rPr>
          <w:sz w:val="21"/>
          <w:szCs w:val="21"/>
        </w:rPr>
        <w:t xml:space="preserve">SP to PARTISIPA full implementation </w:t>
      </w:r>
      <w:r w:rsidR="008F6C01" w:rsidRPr="00104FF1">
        <w:rPr>
          <w:sz w:val="21"/>
          <w:szCs w:val="21"/>
        </w:rPr>
        <w:t>is as</w:t>
      </w:r>
      <w:r w:rsidRPr="00104FF1">
        <w:rPr>
          <w:sz w:val="21"/>
          <w:szCs w:val="21"/>
        </w:rPr>
        <w:t xml:space="preserve"> follows:</w:t>
      </w:r>
    </w:p>
    <w:p w14:paraId="10A67C33" w14:textId="35B2BF76" w:rsidR="00294B64" w:rsidRPr="00104FF1" w:rsidRDefault="00B13901" w:rsidP="00FC1C8D">
      <w:pPr>
        <w:spacing w:line="276" w:lineRule="auto"/>
        <w:rPr>
          <w:sz w:val="21"/>
          <w:szCs w:val="21"/>
        </w:rPr>
      </w:pPr>
      <w:r>
        <w:rPr>
          <w:noProof/>
          <w:lang w:eastAsia="en-AU"/>
        </w:rPr>
        <w:drawing>
          <wp:inline distT="0" distB="0" distL="0" distR="0" wp14:anchorId="2567DD3F" wp14:editId="28E03F1D">
            <wp:extent cx="6120130" cy="249110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2491105"/>
                    </a:xfrm>
                    <a:prstGeom prst="rect">
                      <a:avLst/>
                    </a:prstGeom>
                  </pic:spPr>
                </pic:pic>
              </a:graphicData>
            </a:graphic>
          </wp:inline>
        </w:drawing>
      </w:r>
    </w:p>
    <w:p w14:paraId="731563C7" w14:textId="172EAF1A" w:rsidR="00FC1C8D" w:rsidRPr="00104FF1" w:rsidRDefault="00FC1C8D" w:rsidP="00FC1C8D">
      <w:pPr>
        <w:pStyle w:val="Caption"/>
        <w:rPr>
          <w:sz w:val="21"/>
          <w:szCs w:val="21"/>
        </w:rPr>
      </w:pPr>
      <w:bookmarkStart w:id="94" w:name="_Toc46152997"/>
      <w:r w:rsidRPr="00104FF1">
        <w:rPr>
          <w:sz w:val="21"/>
          <w:szCs w:val="21"/>
        </w:rPr>
        <w:t xml:space="preserve">Figure </w:t>
      </w:r>
      <w:r w:rsidR="00135068">
        <w:rPr>
          <w:sz w:val="21"/>
          <w:szCs w:val="21"/>
        </w:rPr>
        <w:t>3</w:t>
      </w:r>
      <w:r w:rsidRPr="00104FF1">
        <w:rPr>
          <w:sz w:val="21"/>
          <w:szCs w:val="21"/>
        </w:rPr>
        <w:t>: From PNDS</w:t>
      </w:r>
      <w:r w:rsidR="00F51E94" w:rsidRPr="00104FF1">
        <w:rPr>
          <w:sz w:val="21"/>
          <w:szCs w:val="21"/>
        </w:rPr>
        <w:t>-</w:t>
      </w:r>
      <w:r w:rsidRPr="00104FF1">
        <w:rPr>
          <w:sz w:val="21"/>
          <w:szCs w:val="21"/>
        </w:rPr>
        <w:t>SP to PARTISIPA</w:t>
      </w:r>
      <w:bookmarkEnd w:id="94"/>
    </w:p>
    <w:p w14:paraId="16A1C2FB" w14:textId="60C39D22" w:rsidR="00FC1C8D" w:rsidRPr="00104FF1" w:rsidRDefault="00FC1C8D" w:rsidP="00FC1C8D">
      <w:pPr>
        <w:spacing w:line="276" w:lineRule="auto"/>
        <w:rPr>
          <w:sz w:val="21"/>
          <w:szCs w:val="21"/>
        </w:rPr>
      </w:pPr>
      <w:r w:rsidRPr="00104FF1">
        <w:rPr>
          <w:sz w:val="21"/>
          <w:szCs w:val="21"/>
        </w:rPr>
        <w:t>Throughout PNDS</w:t>
      </w:r>
      <w:r w:rsidR="004F5B0A" w:rsidRPr="00104FF1">
        <w:rPr>
          <w:sz w:val="21"/>
          <w:szCs w:val="21"/>
        </w:rPr>
        <w:t>-</w:t>
      </w:r>
      <w:r w:rsidRPr="00104FF1">
        <w:rPr>
          <w:sz w:val="21"/>
          <w:szCs w:val="21"/>
        </w:rPr>
        <w:t xml:space="preserve">SP the range of advisers operating at the </w:t>
      </w:r>
      <w:r w:rsidR="004F5B0A" w:rsidRPr="00104FF1">
        <w:rPr>
          <w:sz w:val="21"/>
          <w:szCs w:val="21"/>
        </w:rPr>
        <w:t>national</w:t>
      </w:r>
      <w:r w:rsidRPr="00104FF1">
        <w:rPr>
          <w:sz w:val="21"/>
          <w:szCs w:val="21"/>
        </w:rPr>
        <w:t xml:space="preserve"> level were focussed on support to the PNDS program, and therefore were most prominent in the PNDS Secretariat. There was additional support at the village level through roving Field Support Teams. </w:t>
      </w:r>
    </w:p>
    <w:p w14:paraId="56C1CA0F" w14:textId="2FCEFB3E" w:rsidR="00FC1C8D" w:rsidRPr="00104FF1" w:rsidRDefault="00FC1C8D" w:rsidP="00FC1C8D">
      <w:pPr>
        <w:spacing w:line="276" w:lineRule="auto"/>
        <w:rPr>
          <w:sz w:val="21"/>
          <w:szCs w:val="21"/>
        </w:rPr>
      </w:pPr>
      <w:r w:rsidRPr="00104FF1">
        <w:rPr>
          <w:sz w:val="21"/>
          <w:szCs w:val="21"/>
        </w:rPr>
        <w:t xml:space="preserve">During the PARTISIPA transition period, the program has piloted </w:t>
      </w:r>
      <w:r w:rsidR="00B4377E" w:rsidRPr="00104FF1">
        <w:rPr>
          <w:sz w:val="21"/>
          <w:szCs w:val="21"/>
        </w:rPr>
        <w:t>several</w:t>
      </w:r>
      <w:r w:rsidRPr="00104FF1">
        <w:rPr>
          <w:sz w:val="21"/>
          <w:szCs w:val="21"/>
        </w:rPr>
        <w:t xml:space="preserve"> initiatives </w:t>
      </w:r>
      <w:r w:rsidR="004F5B0A" w:rsidRPr="00104FF1">
        <w:rPr>
          <w:sz w:val="21"/>
          <w:szCs w:val="21"/>
        </w:rPr>
        <w:t>under C</w:t>
      </w:r>
      <w:r w:rsidRPr="00104FF1">
        <w:rPr>
          <w:sz w:val="21"/>
          <w:szCs w:val="21"/>
        </w:rPr>
        <w:t xml:space="preserve">omponent </w:t>
      </w:r>
      <w:r w:rsidR="004F5B0A" w:rsidRPr="00104FF1">
        <w:rPr>
          <w:sz w:val="21"/>
          <w:szCs w:val="21"/>
        </w:rPr>
        <w:t>two</w:t>
      </w:r>
      <w:r w:rsidRPr="00104FF1">
        <w:rPr>
          <w:sz w:val="21"/>
          <w:szCs w:val="21"/>
        </w:rPr>
        <w:t xml:space="preserve"> and </w:t>
      </w:r>
      <w:r w:rsidR="004F5B0A" w:rsidRPr="00104FF1">
        <w:rPr>
          <w:sz w:val="21"/>
          <w:szCs w:val="21"/>
        </w:rPr>
        <w:t xml:space="preserve">Components three </w:t>
      </w:r>
      <w:r w:rsidRPr="00104FF1">
        <w:rPr>
          <w:sz w:val="21"/>
          <w:szCs w:val="21"/>
        </w:rPr>
        <w:t xml:space="preserve">and therefore the staffing profile has changed. </w:t>
      </w:r>
      <w:r w:rsidR="004F5B0A" w:rsidRPr="00104FF1">
        <w:rPr>
          <w:sz w:val="21"/>
          <w:szCs w:val="21"/>
        </w:rPr>
        <w:t>For example,</w:t>
      </w:r>
      <w:r w:rsidRPr="00104FF1">
        <w:rPr>
          <w:sz w:val="21"/>
          <w:szCs w:val="21"/>
        </w:rPr>
        <w:t xml:space="preserve"> there have been </w:t>
      </w:r>
      <w:r w:rsidR="001F0ADF">
        <w:rPr>
          <w:sz w:val="21"/>
          <w:szCs w:val="21"/>
        </w:rPr>
        <w:t>four</w:t>
      </w:r>
      <w:r w:rsidR="001F0ADF" w:rsidRPr="00104FF1">
        <w:rPr>
          <w:sz w:val="21"/>
          <w:szCs w:val="21"/>
        </w:rPr>
        <w:t xml:space="preserve"> </w:t>
      </w:r>
      <w:r w:rsidRPr="00104FF1">
        <w:rPr>
          <w:sz w:val="21"/>
          <w:szCs w:val="21"/>
        </w:rPr>
        <w:t>pilot municipalities</w:t>
      </w:r>
      <w:r w:rsidR="004F5B0A" w:rsidRPr="00104FF1">
        <w:rPr>
          <w:sz w:val="21"/>
          <w:szCs w:val="21"/>
        </w:rPr>
        <w:t xml:space="preserve"> and i</w:t>
      </w:r>
      <w:r w:rsidRPr="00104FF1">
        <w:rPr>
          <w:sz w:val="21"/>
          <w:szCs w:val="21"/>
        </w:rPr>
        <w:t>n these locations the program has:</w:t>
      </w:r>
    </w:p>
    <w:p w14:paraId="63718819" w14:textId="749FEE87" w:rsidR="00FC1C8D" w:rsidRPr="00104FF1" w:rsidRDefault="00FC1C8D" w:rsidP="004F5B0A">
      <w:pPr>
        <w:pStyle w:val="ListParagraph"/>
        <w:numPr>
          <w:ilvl w:val="0"/>
          <w:numId w:val="64"/>
        </w:numPr>
        <w:spacing w:line="276" w:lineRule="auto"/>
        <w:rPr>
          <w:sz w:val="21"/>
          <w:szCs w:val="21"/>
        </w:rPr>
      </w:pPr>
      <w:r w:rsidRPr="00104FF1">
        <w:rPr>
          <w:sz w:val="21"/>
          <w:szCs w:val="21"/>
        </w:rPr>
        <w:t xml:space="preserve">A Field Support Team attached to each municipality (rather than roving between municipalities). </w:t>
      </w:r>
    </w:p>
    <w:p w14:paraId="157F2171" w14:textId="10AA091B" w:rsidR="00FC1C8D" w:rsidRPr="00104FF1" w:rsidRDefault="00FC1C8D" w:rsidP="004F5B0A">
      <w:pPr>
        <w:pStyle w:val="ListParagraph"/>
        <w:numPr>
          <w:ilvl w:val="0"/>
          <w:numId w:val="64"/>
        </w:numPr>
        <w:spacing w:line="276" w:lineRule="auto"/>
        <w:rPr>
          <w:sz w:val="21"/>
          <w:szCs w:val="21"/>
        </w:rPr>
      </w:pPr>
      <w:r w:rsidRPr="00104FF1">
        <w:rPr>
          <w:sz w:val="21"/>
          <w:szCs w:val="21"/>
        </w:rPr>
        <w:t xml:space="preserve">An additional specialist in O&amp;M of </w:t>
      </w:r>
      <w:r w:rsidR="004F5B0A" w:rsidRPr="00104FF1">
        <w:rPr>
          <w:sz w:val="21"/>
          <w:szCs w:val="21"/>
        </w:rPr>
        <w:t xml:space="preserve">suku </w:t>
      </w:r>
      <w:r w:rsidRPr="00104FF1">
        <w:rPr>
          <w:sz w:val="21"/>
          <w:szCs w:val="21"/>
        </w:rPr>
        <w:t xml:space="preserve">water </w:t>
      </w:r>
      <w:r w:rsidR="004F5B0A" w:rsidRPr="00104FF1">
        <w:rPr>
          <w:sz w:val="21"/>
          <w:szCs w:val="21"/>
        </w:rPr>
        <w:t>systems for each FST</w:t>
      </w:r>
      <w:r w:rsidRPr="00104FF1">
        <w:rPr>
          <w:sz w:val="21"/>
          <w:szCs w:val="21"/>
        </w:rPr>
        <w:t xml:space="preserve">. </w:t>
      </w:r>
    </w:p>
    <w:p w14:paraId="4932B747" w14:textId="77777777" w:rsidR="00FC1C8D" w:rsidRPr="00104FF1" w:rsidRDefault="00FC1C8D" w:rsidP="004F5B0A">
      <w:pPr>
        <w:pStyle w:val="ListParagraph"/>
        <w:numPr>
          <w:ilvl w:val="0"/>
          <w:numId w:val="64"/>
        </w:numPr>
        <w:spacing w:line="276" w:lineRule="auto"/>
        <w:rPr>
          <w:sz w:val="21"/>
          <w:szCs w:val="21"/>
        </w:rPr>
      </w:pPr>
      <w:r w:rsidRPr="00104FF1">
        <w:rPr>
          <w:sz w:val="21"/>
          <w:szCs w:val="21"/>
        </w:rPr>
        <w:t xml:space="preserve">FSTs have taken on additional functions and are working across all three components. </w:t>
      </w:r>
    </w:p>
    <w:p w14:paraId="39AE06B8" w14:textId="03D02BC0" w:rsidR="00FC1C8D" w:rsidRPr="00104FF1" w:rsidRDefault="00FC1C8D" w:rsidP="004F5B0A">
      <w:pPr>
        <w:pStyle w:val="ListParagraph"/>
        <w:numPr>
          <w:ilvl w:val="0"/>
          <w:numId w:val="64"/>
        </w:numPr>
        <w:spacing w:line="276" w:lineRule="auto"/>
        <w:rPr>
          <w:sz w:val="21"/>
          <w:szCs w:val="21"/>
        </w:rPr>
      </w:pPr>
      <w:r w:rsidRPr="00104FF1">
        <w:rPr>
          <w:sz w:val="21"/>
          <w:szCs w:val="21"/>
        </w:rPr>
        <w:t xml:space="preserve">A municipal adviser has been placed in each </w:t>
      </w:r>
      <w:r w:rsidR="004F5B0A" w:rsidRPr="00104FF1">
        <w:rPr>
          <w:sz w:val="21"/>
          <w:szCs w:val="21"/>
        </w:rPr>
        <w:t>municipal pilot location</w:t>
      </w:r>
      <w:r w:rsidRPr="00104FF1">
        <w:rPr>
          <w:sz w:val="21"/>
          <w:szCs w:val="21"/>
        </w:rPr>
        <w:t xml:space="preserve"> and is working with the Municipal President. </w:t>
      </w:r>
    </w:p>
    <w:p w14:paraId="64449835" w14:textId="43BE1404" w:rsidR="00FC1C8D" w:rsidRPr="00104FF1" w:rsidRDefault="00FC1C8D" w:rsidP="004F5B0A">
      <w:pPr>
        <w:pStyle w:val="ListParagraph"/>
        <w:numPr>
          <w:ilvl w:val="0"/>
          <w:numId w:val="64"/>
        </w:numPr>
        <w:spacing w:line="276" w:lineRule="auto"/>
        <w:rPr>
          <w:sz w:val="21"/>
          <w:szCs w:val="21"/>
        </w:rPr>
      </w:pPr>
      <w:r w:rsidRPr="00104FF1">
        <w:rPr>
          <w:sz w:val="21"/>
          <w:szCs w:val="21"/>
        </w:rPr>
        <w:t xml:space="preserve">Pilot O&amp;M activities </w:t>
      </w:r>
      <w:r w:rsidR="00A00A8F">
        <w:rPr>
          <w:sz w:val="21"/>
          <w:szCs w:val="21"/>
        </w:rPr>
        <w:t>are taking</w:t>
      </w:r>
      <w:r w:rsidRPr="00104FF1">
        <w:rPr>
          <w:sz w:val="21"/>
          <w:szCs w:val="21"/>
        </w:rPr>
        <w:t xml:space="preserve"> place in the </w:t>
      </w:r>
      <w:r w:rsidR="004F5B0A" w:rsidRPr="00104FF1">
        <w:rPr>
          <w:sz w:val="21"/>
          <w:szCs w:val="21"/>
        </w:rPr>
        <w:t>pilot municipalities</w:t>
      </w:r>
      <w:r w:rsidRPr="00104FF1">
        <w:rPr>
          <w:sz w:val="21"/>
          <w:szCs w:val="21"/>
        </w:rPr>
        <w:t xml:space="preserve">. </w:t>
      </w:r>
    </w:p>
    <w:p w14:paraId="36902184" w14:textId="65DD40D0" w:rsidR="00FC1C8D" w:rsidRPr="00104FF1" w:rsidRDefault="00FC1C8D" w:rsidP="00FC1C8D">
      <w:pPr>
        <w:spacing w:line="276" w:lineRule="auto"/>
        <w:rPr>
          <w:sz w:val="21"/>
          <w:szCs w:val="21"/>
        </w:rPr>
      </w:pPr>
      <w:r w:rsidRPr="00104FF1">
        <w:rPr>
          <w:sz w:val="21"/>
          <w:szCs w:val="21"/>
        </w:rPr>
        <w:t xml:space="preserve">PARTISIPA </w:t>
      </w:r>
      <w:r w:rsidR="001F0ADF">
        <w:rPr>
          <w:sz w:val="21"/>
          <w:szCs w:val="21"/>
        </w:rPr>
        <w:t xml:space="preserve">Transition </w:t>
      </w:r>
      <w:r w:rsidRPr="00104FF1">
        <w:rPr>
          <w:sz w:val="21"/>
          <w:szCs w:val="21"/>
        </w:rPr>
        <w:t xml:space="preserve">has also started to work </w:t>
      </w:r>
      <w:r w:rsidR="004F5B0A" w:rsidRPr="00104FF1">
        <w:rPr>
          <w:sz w:val="21"/>
          <w:szCs w:val="21"/>
        </w:rPr>
        <w:t xml:space="preserve">in </w:t>
      </w:r>
      <w:r w:rsidRPr="00104FF1">
        <w:rPr>
          <w:sz w:val="21"/>
          <w:szCs w:val="21"/>
        </w:rPr>
        <w:t xml:space="preserve">other </w:t>
      </w:r>
      <w:r w:rsidR="004F5B0A" w:rsidRPr="00104FF1">
        <w:rPr>
          <w:sz w:val="21"/>
          <w:szCs w:val="21"/>
        </w:rPr>
        <w:t>national</w:t>
      </w:r>
      <w:r w:rsidRPr="00104FF1">
        <w:rPr>
          <w:sz w:val="21"/>
          <w:szCs w:val="21"/>
        </w:rPr>
        <w:t xml:space="preserve"> GoTL functions and ministries, including the MoPW</w:t>
      </w:r>
      <w:r w:rsidR="001F0ADF">
        <w:rPr>
          <w:sz w:val="21"/>
          <w:szCs w:val="21"/>
        </w:rPr>
        <w:t xml:space="preserve">, with advisory support on O&amp;M. Additional advisor support has been placed in the Ministry of State Administration in the areas of Public Financial Management, decentralisation, and planning and coordination. </w:t>
      </w:r>
    </w:p>
    <w:p w14:paraId="52628CE2" w14:textId="3F151F96" w:rsidR="00FC1C8D" w:rsidRPr="00104FF1" w:rsidRDefault="00FC1C8D" w:rsidP="00FC1C8D">
      <w:pPr>
        <w:spacing w:line="276" w:lineRule="auto"/>
        <w:rPr>
          <w:sz w:val="21"/>
          <w:szCs w:val="21"/>
        </w:rPr>
      </w:pPr>
      <w:r w:rsidRPr="00104FF1">
        <w:rPr>
          <w:sz w:val="21"/>
          <w:szCs w:val="21"/>
        </w:rPr>
        <w:t xml:space="preserve">Once the new MC is in place, there will be a </w:t>
      </w:r>
      <w:r w:rsidR="004F5B0A" w:rsidRPr="00104FF1">
        <w:rPr>
          <w:sz w:val="21"/>
          <w:szCs w:val="21"/>
        </w:rPr>
        <w:t>six</w:t>
      </w:r>
      <w:r w:rsidRPr="00104FF1">
        <w:rPr>
          <w:sz w:val="21"/>
          <w:szCs w:val="21"/>
        </w:rPr>
        <w:t xml:space="preserve">-month inception period that enables the establishment of the full suite of operations and support services required by the program. The MC will need to ensure all policies are in place, establish accountability and reporting lines, participate in partnership brokering with DFAT, build relationships with GoTL and municipalities, and develop the first suite of Strategies and </w:t>
      </w:r>
      <w:r w:rsidR="004F5B0A" w:rsidRPr="00104FF1">
        <w:rPr>
          <w:sz w:val="21"/>
          <w:szCs w:val="21"/>
        </w:rPr>
        <w:t>AWPs</w:t>
      </w:r>
      <w:r w:rsidRPr="00104FF1">
        <w:rPr>
          <w:sz w:val="21"/>
          <w:szCs w:val="21"/>
        </w:rPr>
        <w:t xml:space="preserve"> (as previously described). Given the high demands on the inception phase, PARTISIPA will not be rolled out to other municipalities until </w:t>
      </w:r>
      <w:r w:rsidR="004F5B0A" w:rsidRPr="00104FF1">
        <w:rPr>
          <w:sz w:val="21"/>
          <w:szCs w:val="21"/>
        </w:rPr>
        <w:t>2022</w:t>
      </w:r>
      <w:r w:rsidRPr="00104FF1">
        <w:rPr>
          <w:sz w:val="21"/>
          <w:szCs w:val="21"/>
        </w:rPr>
        <w:t>. In year 2</w:t>
      </w:r>
      <w:r w:rsidR="004F5B0A" w:rsidRPr="00104FF1">
        <w:rPr>
          <w:sz w:val="21"/>
          <w:szCs w:val="21"/>
        </w:rPr>
        <w:t>022</w:t>
      </w:r>
      <w:r w:rsidRPr="00104FF1">
        <w:rPr>
          <w:sz w:val="21"/>
          <w:szCs w:val="21"/>
        </w:rPr>
        <w:t xml:space="preserve">, the </w:t>
      </w:r>
      <w:r w:rsidR="004F5B0A" w:rsidRPr="00104FF1">
        <w:rPr>
          <w:sz w:val="21"/>
          <w:szCs w:val="21"/>
        </w:rPr>
        <w:t>p</w:t>
      </w:r>
      <w:r w:rsidRPr="00104FF1">
        <w:rPr>
          <w:sz w:val="21"/>
          <w:szCs w:val="21"/>
        </w:rPr>
        <w:t xml:space="preserve">rogram will be rolled out to a total of </w:t>
      </w:r>
      <w:r w:rsidR="004F5B0A" w:rsidRPr="00104FF1">
        <w:rPr>
          <w:sz w:val="21"/>
          <w:szCs w:val="21"/>
        </w:rPr>
        <w:t>nine</w:t>
      </w:r>
      <w:r w:rsidRPr="00104FF1">
        <w:rPr>
          <w:sz w:val="21"/>
          <w:szCs w:val="21"/>
        </w:rPr>
        <w:t xml:space="preserve"> municipalities, and in </w:t>
      </w:r>
      <w:r w:rsidR="004F5B0A" w:rsidRPr="00104FF1">
        <w:rPr>
          <w:sz w:val="21"/>
          <w:szCs w:val="21"/>
        </w:rPr>
        <w:t>2023</w:t>
      </w:r>
      <w:r w:rsidRPr="00104FF1">
        <w:rPr>
          <w:sz w:val="21"/>
          <w:szCs w:val="21"/>
        </w:rPr>
        <w:t xml:space="preserve"> it will be rolled out across all 13 municipalities. The budget reflects this roll out approach. </w:t>
      </w:r>
    </w:p>
    <w:p w14:paraId="6AFBAB9D" w14:textId="42A565DC" w:rsidR="00FC1C8D" w:rsidRDefault="00FC1C8D" w:rsidP="004A793D">
      <w:pPr>
        <w:pStyle w:val="Heading2"/>
      </w:pPr>
      <w:bookmarkStart w:id="95" w:name="_Toc57881074"/>
      <w:r>
        <w:t>S</w:t>
      </w:r>
      <w:r w:rsidR="00A12C9C">
        <w:t>taffing</w:t>
      </w:r>
      <w:bookmarkEnd w:id="95"/>
    </w:p>
    <w:p w14:paraId="627326A4" w14:textId="7EE20FE7" w:rsidR="00C72684" w:rsidRDefault="00C72684" w:rsidP="00C72684">
      <w:pPr>
        <w:spacing w:line="276" w:lineRule="auto"/>
        <w:rPr>
          <w:sz w:val="21"/>
          <w:szCs w:val="21"/>
        </w:rPr>
      </w:pPr>
      <w:r w:rsidRPr="000427A9">
        <w:rPr>
          <w:sz w:val="21"/>
          <w:szCs w:val="21"/>
        </w:rPr>
        <w:t>The staffing arrangements for PARTISIPA reflect lessons from PNDS-SP and the current PARTISIPA program, including a focus on utilisin</w:t>
      </w:r>
      <w:r w:rsidRPr="00DD6259">
        <w:rPr>
          <w:sz w:val="21"/>
          <w:szCs w:val="21"/>
        </w:rPr>
        <w:t xml:space="preserve">g and nurturing Timorese leadership in the program. </w:t>
      </w:r>
      <w:r w:rsidRPr="00703BC6">
        <w:rPr>
          <w:sz w:val="21"/>
          <w:szCs w:val="21"/>
        </w:rPr>
        <w:t xml:space="preserve">During the inception phase, </w:t>
      </w:r>
      <w:r w:rsidR="00341875" w:rsidRPr="00703BC6">
        <w:rPr>
          <w:sz w:val="21"/>
          <w:szCs w:val="21"/>
        </w:rPr>
        <w:t xml:space="preserve">and throughout the life of the Program, </w:t>
      </w:r>
      <w:r w:rsidR="00341875" w:rsidRPr="006D055F">
        <w:rPr>
          <w:sz w:val="21"/>
          <w:szCs w:val="21"/>
        </w:rPr>
        <w:t xml:space="preserve">DFAT and </w:t>
      </w:r>
      <w:r w:rsidRPr="006D055F">
        <w:rPr>
          <w:sz w:val="21"/>
          <w:szCs w:val="21"/>
        </w:rPr>
        <w:t>the MC may need to shift some positions and update the staffing arrangements</w:t>
      </w:r>
      <w:r w:rsidR="00341875" w:rsidRPr="006D055F">
        <w:rPr>
          <w:sz w:val="21"/>
          <w:szCs w:val="21"/>
        </w:rPr>
        <w:t xml:space="preserve"> in order to be responsive to the changing context and the evolution of the Program</w:t>
      </w:r>
      <w:r w:rsidRPr="000427A9">
        <w:rPr>
          <w:sz w:val="21"/>
          <w:szCs w:val="21"/>
        </w:rPr>
        <w:t>. DFAT in Timor-Leste may also develop a banded salary scale for all locally engaged staff across Australian aid investments which the program will need to adopt.</w:t>
      </w:r>
    </w:p>
    <w:p w14:paraId="769E4EAC" w14:textId="77777777" w:rsidR="00C72684" w:rsidRPr="00104FF1" w:rsidRDefault="00C72684" w:rsidP="00C72684">
      <w:pPr>
        <w:spacing w:line="276" w:lineRule="auto"/>
        <w:rPr>
          <w:sz w:val="21"/>
          <w:szCs w:val="21"/>
        </w:rPr>
      </w:pPr>
      <w:r w:rsidRPr="00104FF1">
        <w:rPr>
          <w:sz w:val="21"/>
          <w:szCs w:val="21"/>
        </w:rPr>
        <w:t xml:space="preserve">The following </w:t>
      </w:r>
      <w:r>
        <w:rPr>
          <w:sz w:val="21"/>
          <w:szCs w:val="21"/>
        </w:rPr>
        <w:t>s</w:t>
      </w:r>
      <w:r w:rsidRPr="00104FF1">
        <w:rPr>
          <w:sz w:val="21"/>
          <w:szCs w:val="21"/>
        </w:rPr>
        <w:t xml:space="preserve">ummarises the staffing arrangements. </w:t>
      </w:r>
    </w:p>
    <w:p w14:paraId="323D084F" w14:textId="77777777" w:rsidR="00C72684" w:rsidRPr="00104FF1" w:rsidRDefault="00C72684" w:rsidP="00C72684">
      <w:pPr>
        <w:spacing w:line="276" w:lineRule="auto"/>
        <w:rPr>
          <w:sz w:val="21"/>
          <w:szCs w:val="21"/>
        </w:rPr>
      </w:pPr>
      <w:r>
        <w:rPr>
          <w:sz w:val="21"/>
          <w:szCs w:val="21"/>
        </w:rPr>
        <w:t>Ma</w:t>
      </w:r>
      <w:r w:rsidRPr="00104FF1">
        <w:rPr>
          <w:sz w:val="21"/>
          <w:szCs w:val="21"/>
        </w:rPr>
        <w:t xml:space="preserve">nagement </w:t>
      </w:r>
      <w:r>
        <w:rPr>
          <w:sz w:val="21"/>
          <w:szCs w:val="21"/>
        </w:rPr>
        <w:t>and operations staffing</w:t>
      </w:r>
      <w:r w:rsidRPr="00104FF1">
        <w:rPr>
          <w:sz w:val="21"/>
          <w:szCs w:val="21"/>
        </w:rPr>
        <w:t xml:space="preserve"> includes the following:</w:t>
      </w:r>
    </w:p>
    <w:p w14:paraId="6A7480DC" w14:textId="77777777" w:rsidR="00C72684" w:rsidRPr="00104FF1" w:rsidRDefault="00C72684" w:rsidP="00C72684">
      <w:pPr>
        <w:pStyle w:val="ListParagraph"/>
        <w:numPr>
          <w:ilvl w:val="5"/>
          <w:numId w:val="66"/>
        </w:numPr>
        <w:spacing w:line="276" w:lineRule="auto"/>
        <w:rPr>
          <w:sz w:val="21"/>
          <w:szCs w:val="21"/>
        </w:rPr>
      </w:pPr>
      <w:r w:rsidRPr="00104FF1">
        <w:rPr>
          <w:sz w:val="21"/>
          <w:szCs w:val="21"/>
        </w:rPr>
        <w:t>A Team Leader (international)</w:t>
      </w:r>
    </w:p>
    <w:p w14:paraId="128060AD" w14:textId="77777777" w:rsidR="00C72684" w:rsidRPr="00104FF1" w:rsidRDefault="00C72684" w:rsidP="00C72684">
      <w:pPr>
        <w:pStyle w:val="ListParagraph"/>
        <w:numPr>
          <w:ilvl w:val="5"/>
          <w:numId w:val="66"/>
        </w:numPr>
        <w:spacing w:line="276" w:lineRule="auto"/>
        <w:rPr>
          <w:sz w:val="21"/>
          <w:szCs w:val="21"/>
        </w:rPr>
      </w:pPr>
      <w:r w:rsidRPr="00104FF1">
        <w:rPr>
          <w:sz w:val="21"/>
          <w:szCs w:val="21"/>
        </w:rPr>
        <w:t>Two x Deputy Team Leaders (national)</w:t>
      </w:r>
    </w:p>
    <w:p w14:paraId="62097DC6" w14:textId="77777777" w:rsidR="00C72684" w:rsidRDefault="00C72684" w:rsidP="00C72684">
      <w:pPr>
        <w:pStyle w:val="ListParagraph"/>
        <w:numPr>
          <w:ilvl w:val="5"/>
          <w:numId w:val="66"/>
        </w:numPr>
        <w:spacing w:line="276" w:lineRule="auto"/>
        <w:rPr>
          <w:sz w:val="21"/>
          <w:szCs w:val="21"/>
        </w:rPr>
      </w:pPr>
      <w:r>
        <w:rPr>
          <w:sz w:val="21"/>
          <w:szCs w:val="21"/>
        </w:rPr>
        <w:t>Operations Manager (international)</w:t>
      </w:r>
    </w:p>
    <w:p w14:paraId="212B0639" w14:textId="77777777" w:rsidR="00C72684" w:rsidRDefault="00C72684" w:rsidP="00C72684">
      <w:pPr>
        <w:pStyle w:val="ListParagraph"/>
        <w:numPr>
          <w:ilvl w:val="5"/>
          <w:numId w:val="66"/>
        </w:numPr>
        <w:spacing w:line="276" w:lineRule="auto"/>
        <w:rPr>
          <w:sz w:val="21"/>
          <w:szCs w:val="21"/>
        </w:rPr>
      </w:pPr>
      <w:r>
        <w:rPr>
          <w:sz w:val="21"/>
          <w:szCs w:val="21"/>
        </w:rPr>
        <w:t>Finance and HR Manager (international)</w:t>
      </w:r>
    </w:p>
    <w:p w14:paraId="0A9A84C3" w14:textId="77777777" w:rsidR="00C72684" w:rsidRDefault="00C72684" w:rsidP="00C72684">
      <w:pPr>
        <w:pStyle w:val="ListParagraph"/>
        <w:numPr>
          <w:ilvl w:val="5"/>
          <w:numId w:val="66"/>
        </w:numPr>
        <w:spacing w:line="276" w:lineRule="auto"/>
        <w:rPr>
          <w:sz w:val="21"/>
          <w:szCs w:val="21"/>
        </w:rPr>
      </w:pPr>
      <w:r>
        <w:rPr>
          <w:sz w:val="21"/>
          <w:szCs w:val="21"/>
        </w:rPr>
        <w:t>Administration and Office staff (various)</w:t>
      </w:r>
    </w:p>
    <w:p w14:paraId="64E3EE53" w14:textId="77777777" w:rsidR="00C72684" w:rsidRPr="00E4431B" w:rsidRDefault="00C72684" w:rsidP="00C72684">
      <w:pPr>
        <w:spacing w:line="276" w:lineRule="auto"/>
        <w:rPr>
          <w:sz w:val="21"/>
          <w:szCs w:val="21"/>
        </w:rPr>
      </w:pPr>
      <w:r>
        <w:rPr>
          <w:sz w:val="21"/>
          <w:szCs w:val="21"/>
        </w:rPr>
        <w:t>Shared services staffing includes the following:</w:t>
      </w:r>
    </w:p>
    <w:p w14:paraId="173ADCEB" w14:textId="77777777" w:rsidR="00C72684" w:rsidRPr="00104FF1" w:rsidRDefault="00C72684" w:rsidP="00C72684">
      <w:pPr>
        <w:pStyle w:val="ListParagraph"/>
        <w:numPr>
          <w:ilvl w:val="5"/>
          <w:numId w:val="66"/>
        </w:numPr>
        <w:spacing w:line="276" w:lineRule="auto"/>
        <w:rPr>
          <w:sz w:val="21"/>
          <w:szCs w:val="21"/>
        </w:rPr>
      </w:pPr>
      <w:r w:rsidRPr="00104FF1">
        <w:rPr>
          <w:sz w:val="21"/>
          <w:szCs w:val="21"/>
        </w:rPr>
        <w:t>MEL Manager</w:t>
      </w:r>
      <w:r>
        <w:rPr>
          <w:sz w:val="21"/>
          <w:szCs w:val="21"/>
        </w:rPr>
        <w:t xml:space="preserve"> (international)</w:t>
      </w:r>
    </w:p>
    <w:p w14:paraId="4839D306" w14:textId="77777777" w:rsidR="00C72684" w:rsidRDefault="00C72684" w:rsidP="00C72684">
      <w:pPr>
        <w:pStyle w:val="ListParagraph"/>
        <w:numPr>
          <w:ilvl w:val="5"/>
          <w:numId w:val="66"/>
        </w:numPr>
        <w:spacing w:line="276" w:lineRule="auto"/>
        <w:rPr>
          <w:sz w:val="21"/>
          <w:szCs w:val="21"/>
        </w:rPr>
      </w:pPr>
      <w:r>
        <w:rPr>
          <w:sz w:val="21"/>
          <w:szCs w:val="21"/>
        </w:rPr>
        <w:t>Prime Minister’s Office adviser (international)</w:t>
      </w:r>
    </w:p>
    <w:p w14:paraId="6D617B19" w14:textId="77777777" w:rsidR="00C72684" w:rsidRDefault="00C72684" w:rsidP="00C72684">
      <w:pPr>
        <w:pStyle w:val="ListParagraph"/>
        <w:numPr>
          <w:ilvl w:val="5"/>
          <w:numId w:val="66"/>
        </w:numPr>
        <w:spacing w:line="276" w:lineRule="auto"/>
        <w:rPr>
          <w:sz w:val="21"/>
          <w:szCs w:val="21"/>
        </w:rPr>
      </w:pPr>
      <w:r>
        <w:rPr>
          <w:sz w:val="21"/>
          <w:szCs w:val="21"/>
        </w:rPr>
        <w:t>GEDSI Specialist (national)</w:t>
      </w:r>
    </w:p>
    <w:p w14:paraId="4FBC59D4" w14:textId="4161A563" w:rsidR="00C72684" w:rsidRPr="00104FF1" w:rsidRDefault="00C72684" w:rsidP="00C72684">
      <w:pPr>
        <w:pStyle w:val="ListParagraph"/>
        <w:numPr>
          <w:ilvl w:val="5"/>
          <w:numId w:val="66"/>
        </w:numPr>
        <w:spacing w:line="276" w:lineRule="auto"/>
        <w:rPr>
          <w:sz w:val="21"/>
          <w:szCs w:val="21"/>
        </w:rPr>
      </w:pPr>
      <w:r w:rsidRPr="00104FF1">
        <w:rPr>
          <w:sz w:val="21"/>
          <w:szCs w:val="21"/>
        </w:rPr>
        <w:t xml:space="preserve">GoTL </w:t>
      </w:r>
      <w:r>
        <w:rPr>
          <w:sz w:val="21"/>
          <w:szCs w:val="21"/>
        </w:rPr>
        <w:t xml:space="preserve">ministry / secretariat </w:t>
      </w:r>
      <w:r w:rsidRPr="00104FF1">
        <w:rPr>
          <w:sz w:val="21"/>
          <w:szCs w:val="21"/>
        </w:rPr>
        <w:t>advisers including supporting MSA, PNDS Secretariat, MoPW, PMO</w:t>
      </w:r>
    </w:p>
    <w:p w14:paraId="07CEFBA7" w14:textId="77777777" w:rsidR="00C72684" w:rsidRPr="00104FF1" w:rsidRDefault="00C72684" w:rsidP="00C72684">
      <w:pPr>
        <w:pStyle w:val="ListParagraph"/>
        <w:numPr>
          <w:ilvl w:val="5"/>
          <w:numId w:val="66"/>
        </w:numPr>
        <w:spacing w:line="276" w:lineRule="auto"/>
        <w:rPr>
          <w:sz w:val="21"/>
          <w:szCs w:val="21"/>
        </w:rPr>
      </w:pPr>
      <w:r>
        <w:rPr>
          <w:sz w:val="21"/>
          <w:szCs w:val="21"/>
        </w:rPr>
        <w:t>Roving National Advisory Team (varying levels and expertise)</w:t>
      </w:r>
    </w:p>
    <w:p w14:paraId="2A98DCC8" w14:textId="77777777" w:rsidR="00C72684" w:rsidRPr="00104FF1" w:rsidRDefault="00C72684" w:rsidP="00C72684">
      <w:pPr>
        <w:spacing w:line="276" w:lineRule="auto"/>
        <w:rPr>
          <w:sz w:val="21"/>
          <w:szCs w:val="21"/>
        </w:rPr>
      </w:pPr>
      <w:r w:rsidRPr="00104FF1">
        <w:rPr>
          <w:sz w:val="21"/>
          <w:szCs w:val="21"/>
        </w:rPr>
        <w:t xml:space="preserve">Municipality </w:t>
      </w:r>
      <w:r>
        <w:rPr>
          <w:sz w:val="21"/>
          <w:szCs w:val="21"/>
        </w:rPr>
        <w:t>strengthening and village</w:t>
      </w:r>
      <w:r w:rsidRPr="00104FF1">
        <w:rPr>
          <w:sz w:val="21"/>
          <w:szCs w:val="21"/>
        </w:rPr>
        <w:t xml:space="preserve"> teams include</w:t>
      </w:r>
      <w:r>
        <w:rPr>
          <w:sz w:val="21"/>
          <w:szCs w:val="21"/>
        </w:rPr>
        <w:t xml:space="preserve"> (for each municipality)</w:t>
      </w:r>
      <w:r w:rsidRPr="00104FF1">
        <w:rPr>
          <w:sz w:val="21"/>
          <w:szCs w:val="21"/>
        </w:rPr>
        <w:t>:</w:t>
      </w:r>
    </w:p>
    <w:p w14:paraId="455AB774" w14:textId="77777777" w:rsidR="00C72684" w:rsidRPr="00104FF1" w:rsidRDefault="00C72684" w:rsidP="00C72684">
      <w:pPr>
        <w:pStyle w:val="ListParagraph"/>
        <w:numPr>
          <w:ilvl w:val="5"/>
          <w:numId w:val="70"/>
        </w:numPr>
        <w:spacing w:line="276" w:lineRule="auto"/>
        <w:rPr>
          <w:sz w:val="21"/>
          <w:szCs w:val="21"/>
        </w:rPr>
      </w:pPr>
      <w:r w:rsidRPr="00104FF1">
        <w:rPr>
          <w:sz w:val="21"/>
          <w:szCs w:val="21"/>
        </w:rPr>
        <w:t>Municipal President Adviser</w:t>
      </w:r>
    </w:p>
    <w:p w14:paraId="443CABF7" w14:textId="77777777" w:rsidR="00C72684" w:rsidRPr="00104FF1" w:rsidRDefault="00C72684" w:rsidP="00C72684">
      <w:pPr>
        <w:pStyle w:val="ListParagraph"/>
        <w:numPr>
          <w:ilvl w:val="5"/>
          <w:numId w:val="70"/>
        </w:numPr>
        <w:spacing w:line="276" w:lineRule="auto"/>
        <w:rPr>
          <w:sz w:val="21"/>
          <w:szCs w:val="21"/>
        </w:rPr>
      </w:pPr>
      <w:r w:rsidRPr="00104FF1">
        <w:rPr>
          <w:sz w:val="21"/>
          <w:szCs w:val="21"/>
        </w:rPr>
        <w:t xml:space="preserve">Municipal </w:t>
      </w:r>
      <w:r>
        <w:rPr>
          <w:sz w:val="21"/>
          <w:szCs w:val="21"/>
        </w:rPr>
        <w:t>GEDSI</w:t>
      </w:r>
      <w:r w:rsidRPr="00104FF1">
        <w:rPr>
          <w:sz w:val="21"/>
          <w:szCs w:val="21"/>
        </w:rPr>
        <w:t xml:space="preserve"> Adviser</w:t>
      </w:r>
    </w:p>
    <w:p w14:paraId="669DFFDD" w14:textId="77777777" w:rsidR="00C72684" w:rsidRPr="00104FF1" w:rsidRDefault="00C72684" w:rsidP="00C72684">
      <w:pPr>
        <w:pStyle w:val="ListParagraph"/>
        <w:numPr>
          <w:ilvl w:val="5"/>
          <w:numId w:val="70"/>
        </w:numPr>
        <w:spacing w:line="276" w:lineRule="auto"/>
        <w:rPr>
          <w:sz w:val="21"/>
          <w:szCs w:val="21"/>
        </w:rPr>
      </w:pPr>
      <w:r w:rsidRPr="00104FF1">
        <w:rPr>
          <w:sz w:val="21"/>
          <w:szCs w:val="21"/>
        </w:rPr>
        <w:t xml:space="preserve">Field Support Teams (comprising a specialist from each of the four sectoral areas). </w:t>
      </w:r>
    </w:p>
    <w:p w14:paraId="174FBCF8" w14:textId="6D0ECCDB" w:rsidR="00F5072D" w:rsidRPr="00104FF1" w:rsidRDefault="00C72684" w:rsidP="00CC1B76">
      <w:pPr>
        <w:spacing w:line="276" w:lineRule="auto"/>
        <w:rPr>
          <w:sz w:val="21"/>
          <w:szCs w:val="21"/>
        </w:rPr>
      </w:pPr>
      <w:r w:rsidRPr="00104FF1">
        <w:rPr>
          <w:sz w:val="21"/>
          <w:szCs w:val="21"/>
        </w:rPr>
        <w:t xml:space="preserve">The budget includes unallocated STAs to provide for </w:t>
      </w:r>
      <w:r w:rsidR="000427A9">
        <w:rPr>
          <w:sz w:val="21"/>
          <w:szCs w:val="21"/>
        </w:rPr>
        <w:t>strategic</w:t>
      </w:r>
      <w:r w:rsidR="000427A9" w:rsidRPr="00104FF1">
        <w:rPr>
          <w:sz w:val="21"/>
          <w:szCs w:val="21"/>
        </w:rPr>
        <w:t xml:space="preserve"> </w:t>
      </w:r>
      <w:r w:rsidRPr="00104FF1">
        <w:rPr>
          <w:sz w:val="21"/>
          <w:szCs w:val="21"/>
        </w:rPr>
        <w:t xml:space="preserve">opportunities and responsiveness to GoTL. </w:t>
      </w:r>
      <w:r w:rsidR="00CC5C9C">
        <w:rPr>
          <w:sz w:val="21"/>
          <w:szCs w:val="21"/>
        </w:rPr>
        <w:t>There may also be a need to bring in specialist advice in areas such as climate change</w:t>
      </w:r>
      <w:r>
        <w:rPr>
          <w:sz w:val="21"/>
          <w:szCs w:val="21"/>
        </w:rPr>
        <w:t xml:space="preserve"> </w:t>
      </w:r>
      <w:r w:rsidR="00CC5C9C">
        <w:rPr>
          <w:sz w:val="21"/>
          <w:szCs w:val="21"/>
        </w:rPr>
        <w:t xml:space="preserve">if key program staff do not have expertise and skills in this area. </w:t>
      </w:r>
    </w:p>
    <w:p w14:paraId="22B945D2" w14:textId="4D74CACB" w:rsidR="00F42990" w:rsidRPr="00104FF1" w:rsidRDefault="00913611" w:rsidP="00CC1B76">
      <w:pPr>
        <w:spacing w:line="276" w:lineRule="auto"/>
        <w:rPr>
          <w:sz w:val="21"/>
          <w:szCs w:val="21"/>
        </w:rPr>
      </w:pPr>
      <w:r w:rsidRPr="00104FF1">
        <w:rPr>
          <w:sz w:val="21"/>
          <w:szCs w:val="21"/>
        </w:rPr>
        <w:t xml:space="preserve">The staffing </w:t>
      </w:r>
      <w:r w:rsidR="00744DC5" w:rsidRPr="00104FF1">
        <w:rPr>
          <w:sz w:val="21"/>
          <w:szCs w:val="21"/>
        </w:rPr>
        <w:t>arrangements of PARTISIPA have been designed to ensure consisten</w:t>
      </w:r>
      <w:r w:rsidR="006C0308" w:rsidRPr="00104FF1">
        <w:rPr>
          <w:sz w:val="21"/>
          <w:szCs w:val="21"/>
        </w:rPr>
        <w:t>t</w:t>
      </w:r>
      <w:r w:rsidR="00744DC5" w:rsidRPr="00104FF1">
        <w:rPr>
          <w:sz w:val="21"/>
          <w:szCs w:val="21"/>
        </w:rPr>
        <w:t xml:space="preserve"> </w:t>
      </w:r>
      <w:r w:rsidR="006C0308" w:rsidRPr="00104FF1">
        <w:rPr>
          <w:sz w:val="21"/>
          <w:szCs w:val="21"/>
        </w:rPr>
        <w:t>advice, policy</w:t>
      </w:r>
      <w:r w:rsidR="00E42F11" w:rsidRPr="00104FF1">
        <w:rPr>
          <w:sz w:val="21"/>
          <w:szCs w:val="21"/>
        </w:rPr>
        <w:t xml:space="preserve"> reform, i</w:t>
      </w:r>
      <w:r w:rsidR="006C0308" w:rsidRPr="00104FF1">
        <w:rPr>
          <w:sz w:val="21"/>
          <w:szCs w:val="21"/>
        </w:rPr>
        <w:t xml:space="preserve">mplementation and </w:t>
      </w:r>
      <w:r w:rsidR="00744DC5" w:rsidRPr="00104FF1">
        <w:rPr>
          <w:sz w:val="21"/>
          <w:szCs w:val="21"/>
        </w:rPr>
        <w:t xml:space="preserve">approaches </w:t>
      </w:r>
      <w:r w:rsidR="006C0308" w:rsidRPr="00104FF1">
        <w:rPr>
          <w:sz w:val="21"/>
          <w:szCs w:val="21"/>
        </w:rPr>
        <w:t xml:space="preserve">are </w:t>
      </w:r>
      <w:r w:rsidR="00744DC5" w:rsidRPr="00104FF1">
        <w:rPr>
          <w:sz w:val="21"/>
          <w:szCs w:val="21"/>
        </w:rPr>
        <w:t xml:space="preserve">applied </w:t>
      </w:r>
      <w:r w:rsidR="006C0308" w:rsidRPr="00104FF1">
        <w:rPr>
          <w:sz w:val="21"/>
          <w:szCs w:val="21"/>
        </w:rPr>
        <w:t xml:space="preserve">from national to sub-national levels and </w:t>
      </w:r>
      <w:r w:rsidR="00744DC5" w:rsidRPr="00104FF1">
        <w:rPr>
          <w:sz w:val="21"/>
          <w:szCs w:val="21"/>
        </w:rPr>
        <w:t>across municipalities</w:t>
      </w:r>
      <w:r w:rsidR="00E42F11" w:rsidRPr="00104FF1">
        <w:rPr>
          <w:sz w:val="21"/>
          <w:szCs w:val="21"/>
        </w:rPr>
        <w:t xml:space="preserve">. The arrangement will </w:t>
      </w:r>
      <w:r w:rsidR="00820ED5" w:rsidRPr="00104FF1">
        <w:rPr>
          <w:sz w:val="21"/>
          <w:szCs w:val="21"/>
        </w:rPr>
        <w:t xml:space="preserve">further ensure that </w:t>
      </w:r>
      <w:r w:rsidR="00CC1B76" w:rsidRPr="00104FF1">
        <w:rPr>
          <w:sz w:val="21"/>
          <w:szCs w:val="21"/>
        </w:rPr>
        <w:t>problems on the ground are fed back to the national level</w:t>
      </w:r>
      <w:r w:rsidR="00820ED5" w:rsidRPr="00104FF1">
        <w:rPr>
          <w:sz w:val="21"/>
          <w:szCs w:val="21"/>
        </w:rPr>
        <w:t>,</w:t>
      </w:r>
      <w:r w:rsidR="00CC1B76" w:rsidRPr="00104FF1">
        <w:rPr>
          <w:sz w:val="21"/>
          <w:szCs w:val="21"/>
        </w:rPr>
        <w:t xml:space="preserve"> and that solutions </w:t>
      </w:r>
      <w:r w:rsidR="00820ED5" w:rsidRPr="00104FF1">
        <w:rPr>
          <w:sz w:val="21"/>
          <w:szCs w:val="21"/>
        </w:rPr>
        <w:t xml:space="preserve">at national level are understood and applied on the ground. </w:t>
      </w:r>
      <w:r w:rsidR="00CC1B76" w:rsidRPr="00104FF1">
        <w:rPr>
          <w:sz w:val="21"/>
          <w:szCs w:val="21"/>
        </w:rPr>
        <w:t>This direct line of si</w:t>
      </w:r>
      <w:r w:rsidR="00A356F8">
        <w:rPr>
          <w:sz w:val="21"/>
          <w:szCs w:val="21"/>
        </w:rPr>
        <w:t>ght</w:t>
      </w:r>
      <w:r w:rsidR="00CC1B76" w:rsidRPr="00104FF1">
        <w:rPr>
          <w:sz w:val="21"/>
          <w:szCs w:val="21"/>
        </w:rPr>
        <w:t xml:space="preserve"> from the national to the frontline and back up the chain of delivery has been a major strength of the program </w:t>
      </w:r>
      <w:r w:rsidR="00F42990" w:rsidRPr="00104FF1">
        <w:rPr>
          <w:sz w:val="21"/>
          <w:szCs w:val="21"/>
        </w:rPr>
        <w:t xml:space="preserve">to date </w:t>
      </w:r>
      <w:r w:rsidR="00CC1B76" w:rsidRPr="00104FF1">
        <w:rPr>
          <w:sz w:val="21"/>
          <w:szCs w:val="21"/>
        </w:rPr>
        <w:t xml:space="preserve">and will be retained under the expanded scope of PARTISIPA. </w:t>
      </w:r>
    </w:p>
    <w:p w14:paraId="51654C57" w14:textId="5567450D" w:rsidR="00CC1B76" w:rsidRPr="00104FF1" w:rsidRDefault="00CC1B76" w:rsidP="00CC1B76">
      <w:pPr>
        <w:spacing w:line="276" w:lineRule="auto"/>
        <w:rPr>
          <w:sz w:val="21"/>
          <w:szCs w:val="21"/>
        </w:rPr>
      </w:pPr>
      <w:r w:rsidRPr="00104FF1">
        <w:rPr>
          <w:sz w:val="21"/>
          <w:szCs w:val="21"/>
        </w:rPr>
        <w:t>To strengthen cross learning and a systems-based approach, Municipal Advis</w:t>
      </w:r>
      <w:r w:rsidR="00F61EAB" w:rsidRPr="00104FF1">
        <w:rPr>
          <w:sz w:val="21"/>
          <w:szCs w:val="21"/>
        </w:rPr>
        <w:t>e</w:t>
      </w:r>
      <w:r w:rsidRPr="00104FF1">
        <w:rPr>
          <w:sz w:val="21"/>
          <w:szCs w:val="21"/>
        </w:rPr>
        <w:t xml:space="preserve">rs from one location may be deployed to other areas to support the implementation of successful reforms. The FST may also be called in to assist in extending the reach of positive outcomes. Working cross-location </w:t>
      </w:r>
      <w:r w:rsidR="00F61EAB" w:rsidRPr="00104FF1">
        <w:rPr>
          <w:sz w:val="21"/>
          <w:szCs w:val="21"/>
        </w:rPr>
        <w:t xml:space="preserve">will </w:t>
      </w:r>
      <w:r w:rsidRPr="00104FF1">
        <w:rPr>
          <w:sz w:val="21"/>
          <w:szCs w:val="21"/>
        </w:rPr>
        <w:t xml:space="preserve">force advisers to focus on reforms to systems rather than developing reactive and bespoke fixes for a particular issue in one location. This will be particularly important for Municipal Advisers </w:t>
      </w:r>
      <w:r w:rsidR="00A11F2F">
        <w:rPr>
          <w:sz w:val="21"/>
          <w:szCs w:val="21"/>
        </w:rPr>
        <w:t>working solely to their</w:t>
      </w:r>
      <w:r w:rsidRPr="00104FF1">
        <w:rPr>
          <w:sz w:val="21"/>
          <w:szCs w:val="21"/>
        </w:rPr>
        <w:t xml:space="preserve"> counterpart Municipal President and falling into the trap of reacting to and becoming bogged down in the everyday operational needs of their counterpart. As such, it </w:t>
      </w:r>
      <w:r w:rsidR="00537C61" w:rsidRPr="00104FF1">
        <w:rPr>
          <w:sz w:val="21"/>
          <w:szCs w:val="21"/>
        </w:rPr>
        <w:t>may</w:t>
      </w:r>
      <w:r w:rsidRPr="00104FF1">
        <w:rPr>
          <w:sz w:val="21"/>
          <w:szCs w:val="21"/>
        </w:rPr>
        <w:t xml:space="preserve"> be prudent to consider having Municipal Advisers rotated</w:t>
      </w:r>
      <w:r w:rsidR="00F43570">
        <w:rPr>
          <w:sz w:val="21"/>
          <w:szCs w:val="21"/>
        </w:rPr>
        <w:t xml:space="preserve"> (as well as Field Support Teams)</w:t>
      </w:r>
      <w:r w:rsidRPr="00104FF1">
        <w:rPr>
          <w:sz w:val="21"/>
          <w:szCs w:val="21"/>
        </w:rPr>
        <w:t xml:space="preserve"> at some stage during the life of the program. </w:t>
      </w:r>
    </w:p>
    <w:p w14:paraId="362E9553" w14:textId="34D13FC7" w:rsidR="00CC1B76" w:rsidRPr="00104FF1" w:rsidRDefault="00CC1B76" w:rsidP="00CC1B76">
      <w:pPr>
        <w:spacing w:line="276" w:lineRule="auto"/>
        <w:rPr>
          <w:sz w:val="21"/>
          <w:szCs w:val="21"/>
        </w:rPr>
      </w:pPr>
      <w:r w:rsidRPr="00104FF1">
        <w:rPr>
          <w:sz w:val="21"/>
          <w:szCs w:val="21"/>
        </w:rPr>
        <w:t xml:space="preserve">For Component Three (O&amp;M of suku </w:t>
      </w:r>
      <w:r w:rsidR="0087322A">
        <w:rPr>
          <w:sz w:val="21"/>
          <w:szCs w:val="21"/>
        </w:rPr>
        <w:t>infrastructure</w:t>
      </w:r>
      <w:r w:rsidRPr="00104FF1">
        <w:rPr>
          <w:sz w:val="21"/>
          <w:szCs w:val="21"/>
        </w:rPr>
        <w:t>) the transition of Australian support in the water sector from PHD to PARTISIPA in 2019 has seen the mobilisation of TA at the national level in MoPW, as well as the addition of a Water Facilitator in each FST</w:t>
      </w:r>
      <w:r w:rsidR="00BB3536">
        <w:rPr>
          <w:sz w:val="21"/>
          <w:szCs w:val="21"/>
        </w:rPr>
        <w:t xml:space="preserve"> in pilot municipalities. </w:t>
      </w:r>
      <w:r w:rsidRPr="00104FF1">
        <w:rPr>
          <w:sz w:val="21"/>
          <w:szCs w:val="21"/>
        </w:rPr>
        <w:t xml:space="preserve"> </w:t>
      </w:r>
    </w:p>
    <w:p w14:paraId="34236453" w14:textId="77777777" w:rsidR="00CC1B76" w:rsidRPr="00104FF1" w:rsidRDefault="00CC1B76" w:rsidP="00CC1B76">
      <w:pPr>
        <w:spacing w:line="276" w:lineRule="auto"/>
        <w:rPr>
          <w:sz w:val="21"/>
          <w:szCs w:val="21"/>
        </w:rPr>
      </w:pPr>
      <w:r w:rsidRPr="00104FF1">
        <w:rPr>
          <w:sz w:val="21"/>
          <w:szCs w:val="21"/>
        </w:rPr>
        <w:t>There will be a range of pilot activities under PARTISIPA, and successes will need to be embedded in local systems and rolled out nationally. Social marketing strategies could be utilised whereby successful municipal level pilots (e.g. community contracting) would be actively marketed to other municipalities with PARTISIPA offering a level of support to at the outset where there is demand and traction. This means that PARTISIPA can offer other municipalities some support for specific initiatives without necessarily offering the entire suite of support, which may not be affordable within the PARTISIPA budget envelope.</w:t>
      </w:r>
    </w:p>
    <w:p w14:paraId="4CCC8F74" w14:textId="1494AE55" w:rsidR="00CC1B76" w:rsidRPr="00104FF1" w:rsidRDefault="00CC1B76" w:rsidP="00CC1B76">
      <w:pPr>
        <w:spacing w:line="276" w:lineRule="auto"/>
        <w:rPr>
          <w:sz w:val="21"/>
          <w:szCs w:val="21"/>
        </w:rPr>
      </w:pPr>
      <w:r w:rsidRPr="00104FF1">
        <w:rPr>
          <w:sz w:val="21"/>
          <w:szCs w:val="21"/>
        </w:rPr>
        <w:t xml:space="preserve">The PNDS-SP </w:t>
      </w:r>
      <w:r w:rsidR="00F709EF">
        <w:rPr>
          <w:sz w:val="21"/>
          <w:szCs w:val="21"/>
        </w:rPr>
        <w:t xml:space="preserve">and current PARTISIPA program </w:t>
      </w:r>
      <w:r w:rsidRPr="00104FF1">
        <w:rPr>
          <w:sz w:val="21"/>
          <w:szCs w:val="21"/>
        </w:rPr>
        <w:t xml:space="preserve">implemented an ongoing process of nationalisation of advisory roles, and gradual withdrawal of TA from the PNDS Secretariat as local capacity developed and the need for TA was reduced. This was a deliberate process, with TA routinely reporting on progress in counterpart </w:t>
      </w:r>
      <w:r w:rsidR="00A356F8">
        <w:rPr>
          <w:sz w:val="21"/>
          <w:szCs w:val="21"/>
        </w:rPr>
        <w:t>performance</w:t>
      </w:r>
      <w:r w:rsidR="00A356F8" w:rsidRPr="00104FF1">
        <w:rPr>
          <w:sz w:val="21"/>
          <w:szCs w:val="21"/>
        </w:rPr>
        <w:t xml:space="preserve"> </w:t>
      </w:r>
      <w:r w:rsidRPr="00104FF1">
        <w:rPr>
          <w:sz w:val="21"/>
          <w:szCs w:val="21"/>
        </w:rPr>
        <w:t xml:space="preserve">rather than PNDS activity outcomes. The outcome of this investment is improved local capacity to independently execute their mandate. This practice will continue across all three components of PARTISIPA and it is expected that resources will continue to shift over time. For example, as PNDS Secretariat capacity continues to improve, more resources could be mobilised to support increasing numbers of Municipalities and / or functions of sub-national administration, and O&amp;M of suku water systems and other basic infrastructure. </w:t>
      </w:r>
    </w:p>
    <w:p w14:paraId="5EA84408" w14:textId="63E3E749" w:rsidR="00CC1B76" w:rsidRPr="00104FF1" w:rsidRDefault="00172C4A" w:rsidP="004A793D">
      <w:pPr>
        <w:pStyle w:val="Heading2"/>
      </w:pPr>
      <w:bookmarkStart w:id="96" w:name="_Toc57881075"/>
      <w:r w:rsidRPr="00104FF1">
        <w:t>B</w:t>
      </w:r>
      <w:r w:rsidR="00A12C9C" w:rsidRPr="00104FF1">
        <w:t>udget</w:t>
      </w:r>
      <w:bookmarkEnd w:id="96"/>
    </w:p>
    <w:p w14:paraId="73E502A6" w14:textId="579E5D5B" w:rsidR="00D4179C" w:rsidRPr="00D4179C" w:rsidRDefault="00D4179C" w:rsidP="00D4179C">
      <w:pPr>
        <w:tabs>
          <w:tab w:val="left" w:pos="284"/>
        </w:tabs>
        <w:spacing w:line="276" w:lineRule="auto"/>
        <w:rPr>
          <w:rFonts w:eastAsia="Times New Roman" w:cs="Times New Roman"/>
          <w:sz w:val="21"/>
          <w:szCs w:val="21"/>
          <w:lang w:eastAsia="en-AU"/>
        </w:rPr>
      </w:pPr>
      <w:r w:rsidRPr="00D4179C">
        <w:rPr>
          <w:rFonts w:eastAsia="Times New Roman" w:cs="Times New Roman"/>
          <w:sz w:val="21"/>
          <w:szCs w:val="21"/>
          <w:lang w:eastAsia="en-AU"/>
        </w:rPr>
        <w:t xml:space="preserve">The PARTISIPA budget has been developed for five years at a cost of AUD40 million, subject to annual Australian parliamentary appropriations and excluding any integration of support for roads rehabilitation and maintenance. The budget for the following five years of the PARTISIPA program will be developed in the year leading up to Phase II. This section provides a summary of the budget and some features. Notable in the budget are the following features: </w:t>
      </w:r>
    </w:p>
    <w:p w14:paraId="33A3877A" w14:textId="77777777" w:rsidR="00D4179C" w:rsidRPr="00161711" w:rsidRDefault="00D4179C" w:rsidP="00161711">
      <w:pPr>
        <w:pStyle w:val="ListParagraph"/>
        <w:numPr>
          <w:ilvl w:val="0"/>
          <w:numId w:val="99"/>
        </w:numPr>
        <w:tabs>
          <w:tab w:val="left" w:pos="284"/>
        </w:tabs>
        <w:spacing w:line="276" w:lineRule="auto"/>
        <w:ind w:left="567"/>
        <w:rPr>
          <w:rFonts w:eastAsia="Times New Roman" w:cs="Times New Roman"/>
          <w:sz w:val="21"/>
          <w:szCs w:val="21"/>
          <w:lang w:eastAsia="en-AU"/>
        </w:rPr>
      </w:pPr>
      <w:r w:rsidRPr="00161711">
        <w:rPr>
          <w:rFonts w:eastAsia="Times New Roman" w:cs="Times New Roman"/>
          <w:sz w:val="21"/>
          <w:szCs w:val="21"/>
          <w:lang w:eastAsia="en-AU"/>
        </w:rPr>
        <w:t xml:space="preserve">The program budget is generally evenly split across the five years, noting that the later years will see greater program reach, but the earlier years have greater upfront expenses. </w:t>
      </w:r>
    </w:p>
    <w:p w14:paraId="117EA697" w14:textId="5B4AB689" w:rsidR="00D4179C" w:rsidRPr="00161711" w:rsidRDefault="00D4179C" w:rsidP="00161711">
      <w:pPr>
        <w:pStyle w:val="ListParagraph"/>
        <w:numPr>
          <w:ilvl w:val="0"/>
          <w:numId w:val="99"/>
        </w:numPr>
        <w:tabs>
          <w:tab w:val="left" w:pos="284"/>
        </w:tabs>
        <w:spacing w:line="276" w:lineRule="auto"/>
        <w:ind w:left="567"/>
        <w:rPr>
          <w:rFonts w:eastAsia="Times New Roman" w:cs="Times New Roman"/>
          <w:sz w:val="21"/>
          <w:szCs w:val="21"/>
          <w:lang w:eastAsia="en-AU"/>
        </w:rPr>
      </w:pPr>
      <w:r w:rsidRPr="00161711">
        <w:rPr>
          <w:rFonts w:eastAsia="Times New Roman" w:cs="Times New Roman"/>
          <w:sz w:val="21"/>
          <w:szCs w:val="21"/>
          <w:lang w:eastAsia="en-AU"/>
        </w:rPr>
        <w:t xml:space="preserve">Shared services include the roving team of national advisers that will provide support to municipalities, the GoTL ministry / secretariat adviser group (i.e. with MoPW, MoF etc) and the Evidence and Learning team. Shared Services represent is </w:t>
      </w:r>
      <w:r w:rsidR="00F7308F">
        <w:rPr>
          <w:rFonts w:eastAsia="Times New Roman" w:cs="Times New Roman"/>
          <w:sz w:val="21"/>
          <w:szCs w:val="21"/>
          <w:lang w:eastAsia="en-AU"/>
        </w:rPr>
        <w:t xml:space="preserve">approximately </w:t>
      </w:r>
      <w:r w:rsidRPr="00161711">
        <w:rPr>
          <w:rFonts w:eastAsia="Times New Roman" w:cs="Times New Roman"/>
          <w:sz w:val="21"/>
          <w:szCs w:val="21"/>
          <w:lang w:eastAsia="en-AU"/>
        </w:rPr>
        <w:t>3</w:t>
      </w:r>
      <w:r w:rsidR="00F7308F">
        <w:rPr>
          <w:rFonts w:eastAsia="Times New Roman" w:cs="Times New Roman"/>
          <w:sz w:val="21"/>
          <w:szCs w:val="21"/>
          <w:lang w:eastAsia="en-AU"/>
        </w:rPr>
        <w:t>0</w:t>
      </w:r>
      <w:r w:rsidR="00A356F8">
        <w:rPr>
          <w:rFonts w:eastAsia="Times New Roman" w:cs="Times New Roman"/>
          <w:sz w:val="21"/>
          <w:szCs w:val="21"/>
          <w:lang w:eastAsia="en-AU"/>
        </w:rPr>
        <w:t xml:space="preserve"> per cent</w:t>
      </w:r>
      <w:r w:rsidRPr="00161711">
        <w:rPr>
          <w:rFonts w:eastAsia="Times New Roman" w:cs="Times New Roman"/>
          <w:sz w:val="21"/>
          <w:szCs w:val="21"/>
          <w:lang w:eastAsia="en-AU"/>
        </w:rPr>
        <w:t xml:space="preserve"> of the budget.  </w:t>
      </w:r>
    </w:p>
    <w:p w14:paraId="42C9A687" w14:textId="07FA8832" w:rsidR="00D4179C" w:rsidRPr="00161711" w:rsidRDefault="00D4179C" w:rsidP="00161711">
      <w:pPr>
        <w:pStyle w:val="ListParagraph"/>
        <w:numPr>
          <w:ilvl w:val="0"/>
          <w:numId w:val="99"/>
        </w:numPr>
        <w:tabs>
          <w:tab w:val="left" w:pos="284"/>
        </w:tabs>
        <w:spacing w:line="276" w:lineRule="auto"/>
        <w:ind w:left="567"/>
        <w:rPr>
          <w:rFonts w:eastAsia="Times New Roman" w:cs="Times New Roman"/>
          <w:sz w:val="21"/>
          <w:szCs w:val="21"/>
          <w:lang w:eastAsia="en-AU"/>
        </w:rPr>
      </w:pPr>
      <w:r w:rsidRPr="00161711">
        <w:rPr>
          <w:rFonts w:eastAsia="Times New Roman" w:cs="Times New Roman"/>
          <w:sz w:val="21"/>
          <w:szCs w:val="21"/>
          <w:lang w:eastAsia="en-AU"/>
        </w:rPr>
        <w:t>The municipal and village budget is 25</w:t>
      </w:r>
      <w:r w:rsidR="00A356F8">
        <w:rPr>
          <w:rFonts w:eastAsia="Times New Roman" w:cs="Times New Roman"/>
          <w:sz w:val="21"/>
          <w:szCs w:val="21"/>
          <w:lang w:eastAsia="en-AU"/>
        </w:rPr>
        <w:t xml:space="preserve"> per cent</w:t>
      </w:r>
      <w:r w:rsidRPr="00161711">
        <w:rPr>
          <w:rFonts w:eastAsia="Times New Roman" w:cs="Times New Roman"/>
          <w:sz w:val="21"/>
          <w:szCs w:val="21"/>
          <w:lang w:eastAsia="en-AU"/>
        </w:rPr>
        <w:t xml:space="preserve"> of the overall budget, increasing each year from 16</w:t>
      </w:r>
      <w:r w:rsidR="00A356F8">
        <w:rPr>
          <w:rFonts w:eastAsia="Times New Roman" w:cs="Times New Roman"/>
          <w:sz w:val="21"/>
          <w:szCs w:val="21"/>
          <w:lang w:eastAsia="en-AU"/>
        </w:rPr>
        <w:t xml:space="preserve"> per cent</w:t>
      </w:r>
      <w:r w:rsidRPr="00161711">
        <w:rPr>
          <w:rFonts w:eastAsia="Times New Roman" w:cs="Times New Roman"/>
          <w:sz w:val="21"/>
          <w:szCs w:val="21"/>
          <w:lang w:eastAsia="en-AU"/>
        </w:rPr>
        <w:t xml:space="preserve"> in the first year, as the municipal support rolls out nationally. Municipal and village level activities also benefit from the shared services budget. </w:t>
      </w:r>
    </w:p>
    <w:p w14:paraId="4D06614F" w14:textId="3147A794" w:rsidR="00D4179C" w:rsidRPr="00161711" w:rsidRDefault="00D4179C" w:rsidP="00161711">
      <w:pPr>
        <w:pStyle w:val="ListParagraph"/>
        <w:numPr>
          <w:ilvl w:val="0"/>
          <w:numId w:val="99"/>
        </w:numPr>
        <w:tabs>
          <w:tab w:val="left" w:pos="284"/>
        </w:tabs>
        <w:spacing w:line="276" w:lineRule="auto"/>
        <w:ind w:left="567"/>
        <w:rPr>
          <w:rFonts w:eastAsia="Times New Roman" w:cs="Times New Roman"/>
          <w:sz w:val="21"/>
          <w:szCs w:val="21"/>
          <w:lang w:eastAsia="en-AU"/>
        </w:rPr>
      </w:pPr>
      <w:r w:rsidRPr="00161711">
        <w:rPr>
          <w:rFonts w:eastAsia="Times New Roman" w:cs="Times New Roman"/>
          <w:sz w:val="21"/>
          <w:szCs w:val="21"/>
          <w:lang w:eastAsia="en-AU"/>
        </w:rPr>
        <w:t xml:space="preserve">The Learning and Evidence Team and Activities sits within the shared services budget and accounts for </w:t>
      </w:r>
      <w:r w:rsidR="00B87F30" w:rsidRPr="00161711">
        <w:rPr>
          <w:rFonts w:eastAsia="Times New Roman" w:cs="Times New Roman"/>
          <w:sz w:val="21"/>
          <w:szCs w:val="21"/>
          <w:lang w:eastAsia="en-AU"/>
        </w:rPr>
        <w:t>approximately 8</w:t>
      </w:r>
      <w:r w:rsidR="00A356F8">
        <w:rPr>
          <w:rFonts w:eastAsia="Times New Roman" w:cs="Times New Roman"/>
          <w:sz w:val="21"/>
          <w:szCs w:val="21"/>
          <w:lang w:eastAsia="en-AU"/>
        </w:rPr>
        <w:t xml:space="preserve"> per cent</w:t>
      </w:r>
      <w:r w:rsidRPr="00161711">
        <w:rPr>
          <w:rFonts w:eastAsia="Times New Roman" w:cs="Times New Roman"/>
          <w:sz w:val="21"/>
          <w:szCs w:val="21"/>
          <w:lang w:eastAsia="en-AU"/>
        </w:rPr>
        <w:t xml:space="preserve"> of the total budget envelope.</w:t>
      </w:r>
    </w:p>
    <w:p w14:paraId="2CCA0FD5" w14:textId="0F06E36D" w:rsidR="003605CB" w:rsidRPr="008A4565" w:rsidRDefault="00D4179C">
      <w:pPr>
        <w:tabs>
          <w:tab w:val="left" w:pos="284"/>
        </w:tabs>
        <w:spacing w:line="276" w:lineRule="auto"/>
        <w:rPr>
          <w:rFonts w:eastAsia="Times New Roman" w:cs="Times New Roman"/>
          <w:sz w:val="21"/>
          <w:szCs w:val="24"/>
          <w:lang w:eastAsia="en-AU"/>
        </w:rPr>
        <w:sectPr w:rsidR="003605CB" w:rsidRPr="008A4565" w:rsidSect="00854B51">
          <w:pgSz w:w="11906" w:h="16838" w:code="9"/>
          <w:pgMar w:top="1701" w:right="1134" w:bottom="1418" w:left="1134" w:header="425" w:footer="493" w:gutter="0"/>
          <w:cols w:space="397"/>
          <w:titlePg/>
          <w:docGrid w:linePitch="360"/>
        </w:sectPr>
      </w:pPr>
      <w:r w:rsidRPr="00161711">
        <w:rPr>
          <w:rFonts w:eastAsia="Times New Roman" w:cs="Times New Roman"/>
          <w:sz w:val="21"/>
          <w:szCs w:val="21"/>
          <w:lang w:eastAsia="en-AU"/>
        </w:rPr>
        <w:t>The program budget includes funds for reasonable accommodation to support inclusion of people with disabilities, in keeping with DFAT’s commitment in the Development for All Strategy 2015-20</w:t>
      </w:r>
    </w:p>
    <w:p w14:paraId="184C7335" w14:textId="198DF27C" w:rsidR="00357DA3" w:rsidRPr="005755EB" w:rsidRDefault="00F7308F" w:rsidP="00E2729C">
      <w:pPr>
        <w:pStyle w:val="ChapterTitle"/>
      </w:pPr>
      <w:bookmarkStart w:id="97" w:name="_Toc57881076"/>
      <w:bookmarkStart w:id="98" w:name="_Toc57881077"/>
      <w:bookmarkStart w:id="99" w:name="_Toc57881078"/>
      <w:bookmarkStart w:id="100" w:name="_Toc57881127"/>
      <w:bookmarkStart w:id="101" w:name="_Toc57881215"/>
      <w:bookmarkStart w:id="102" w:name="_Toc57881271"/>
      <w:bookmarkStart w:id="103" w:name="_Toc57881335"/>
      <w:bookmarkStart w:id="104" w:name="_Toc57881391"/>
      <w:bookmarkStart w:id="105" w:name="_Toc57881392"/>
      <w:bookmarkEnd w:id="97"/>
      <w:bookmarkEnd w:id="98"/>
      <w:bookmarkEnd w:id="99"/>
      <w:bookmarkEnd w:id="100"/>
      <w:bookmarkEnd w:id="101"/>
      <w:bookmarkEnd w:id="102"/>
      <w:bookmarkEnd w:id="103"/>
      <w:bookmarkEnd w:id="104"/>
      <w:r>
        <w:t>M</w:t>
      </w:r>
      <w:r w:rsidR="00357DA3" w:rsidRPr="005755EB">
        <w:t>onitoring, Evaluation and Learning</w:t>
      </w:r>
      <w:bookmarkEnd w:id="105"/>
    </w:p>
    <w:p w14:paraId="47EC8488" w14:textId="1839CDFA" w:rsidR="00357DA3" w:rsidRPr="005755EB" w:rsidRDefault="00357DA3" w:rsidP="00E65C71">
      <w:pPr>
        <w:spacing w:line="276" w:lineRule="auto"/>
        <w:textAlignment w:val="baseline"/>
        <w:rPr>
          <w:rFonts w:ascii="Calibri Light" w:hAnsi="Calibri Light" w:cs="Times New Roman"/>
          <w:sz w:val="21"/>
          <w:szCs w:val="21"/>
        </w:rPr>
      </w:pPr>
      <w:r w:rsidRPr="005755EB">
        <w:rPr>
          <w:rFonts w:ascii="Calibri Light" w:hAnsi="Calibri Light" w:cs="Times New Roman"/>
          <w:sz w:val="21"/>
          <w:szCs w:val="21"/>
        </w:rPr>
        <w:t>PARTISIPA outcomes are focused on systemic changes</w:t>
      </w:r>
      <w:r w:rsidR="00AB5149" w:rsidRPr="005755EB">
        <w:rPr>
          <w:rFonts w:ascii="Calibri Light" w:hAnsi="Calibri Light" w:cs="Times New Roman"/>
          <w:sz w:val="21"/>
          <w:szCs w:val="21"/>
        </w:rPr>
        <w:t xml:space="preserve">, particularly within the GoTL, and recognise that outcomes require changes to individuals (skills, </w:t>
      </w:r>
      <w:r w:rsidR="002D4CED" w:rsidRPr="005755EB">
        <w:rPr>
          <w:rFonts w:ascii="Calibri Light" w:hAnsi="Calibri Light" w:cs="Times New Roman"/>
          <w:sz w:val="21"/>
          <w:szCs w:val="21"/>
        </w:rPr>
        <w:t>knowledge</w:t>
      </w:r>
      <w:r w:rsidR="00AB5149" w:rsidRPr="005755EB">
        <w:rPr>
          <w:rFonts w:ascii="Calibri Light" w:hAnsi="Calibri Light" w:cs="Times New Roman"/>
          <w:sz w:val="21"/>
          <w:szCs w:val="21"/>
        </w:rPr>
        <w:t xml:space="preserve">, </w:t>
      </w:r>
      <w:r w:rsidR="00C43CDB" w:rsidRPr="005755EB">
        <w:rPr>
          <w:rFonts w:ascii="Calibri Light" w:hAnsi="Calibri Light" w:cs="Times New Roman"/>
          <w:sz w:val="21"/>
          <w:szCs w:val="21"/>
        </w:rPr>
        <w:t>behaviour</w:t>
      </w:r>
      <w:r w:rsidR="002D4CED" w:rsidRPr="005755EB">
        <w:rPr>
          <w:rFonts w:ascii="Calibri Light" w:hAnsi="Calibri Light" w:cs="Times New Roman"/>
          <w:sz w:val="21"/>
          <w:szCs w:val="21"/>
        </w:rPr>
        <w:t xml:space="preserve">s, </w:t>
      </w:r>
      <w:r w:rsidR="00AB5149" w:rsidRPr="005755EB">
        <w:rPr>
          <w:rFonts w:ascii="Calibri Light" w:hAnsi="Calibri Light" w:cs="Times New Roman"/>
          <w:sz w:val="21"/>
          <w:szCs w:val="21"/>
        </w:rPr>
        <w:t>etc</w:t>
      </w:r>
      <w:r w:rsidR="002D4CED" w:rsidRPr="005755EB">
        <w:rPr>
          <w:rFonts w:ascii="Calibri Light" w:hAnsi="Calibri Light" w:cs="Times New Roman"/>
          <w:sz w:val="21"/>
          <w:szCs w:val="21"/>
        </w:rPr>
        <w:t>.</w:t>
      </w:r>
      <w:r w:rsidR="00AB5149" w:rsidRPr="005755EB">
        <w:rPr>
          <w:rFonts w:ascii="Calibri Light" w:hAnsi="Calibri Light" w:cs="Times New Roman"/>
          <w:sz w:val="21"/>
          <w:szCs w:val="21"/>
        </w:rPr>
        <w:t>) and to organisational systems, processes</w:t>
      </w:r>
      <w:r w:rsidR="006F57A0" w:rsidRPr="005755EB">
        <w:rPr>
          <w:rFonts w:ascii="Calibri Light" w:hAnsi="Calibri Light" w:cs="Times New Roman"/>
          <w:sz w:val="21"/>
          <w:szCs w:val="21"/>
        </w:rPr>
        <w:t>,</w:t>
      </w:r>
      <w:r w:rsidR="00AB5149" w:rsidRPr="005755EB">
        <w:rPr>
          <w:rFonts w:ascii="Calibri Light" w:hAnsi="Calibri Light" w:cs="Times New Roman"/>
          <w:sz w:val="21"/>
          <w:szCs w:val="21"/>
        </w:rPr>
        <w:t xml:space="preserve"> and incentives</w:t>
      </w:r>
      <w:r w:rsidRPr="005755EB">
        <w:rPr>
          <w:rFonts w:ascii="Calibri Light" w:hAnsi="Calibri Light" w:cs="Times New Roman"/>
          <w:sz w:val="21"/>
          <w:szCs w:val="21"/>
        </w:rPr>
        <w:t xml:space="preserve">. The design recognises that </w:t>
      </w:r>
      <w:r w:rsidR="002D4CED" w:rsidRPr="005755EB">
        <w:rPr>
          <w:rFonts w:ascii="Calibri Light" w:hAnsi="Calibri Light" w:cs="Times New Roman"/>
          <w:sz w:val="21"/>
          <w:szCs w:val="21"/>
        </w:rPr>
        <w:t>systemic change</w:t>
      </w:r>
      <w:r w:rsidRPr="005755EB">
        <w:rPr>
          <w:rFonts w:ascii="Calibri Light" w:hAnsi="Calibri Light" w:cs="Times New Roman"/>
          <w:sz w:val="21"/>
          <w:szCs w:val="21"/>
        </w:rPr>
        <w:t xml:space="preserve"> requires a multi-faceted approach that includes changes on many fronts, including changes </w:t>
      </w:r>
      <w:r w:rsidR="002D4CED" w:rsidRPr="005755EB">
        <w:rPr>
          <w:rFonts w:ascii="Calibri Light" w:hAnsi="Calibri Light" w:cs="Times New Roman"/>
          <w:sz w:val="21"/>
          <w:szCs w:val="21"/>
        </w:rPr>
        <w:t>across</w:t>
      </w:r>
      <w:r w:rsidR="00772E7B" w:rsidRPr="005755EB">
        <w:rPr>
          <w:rFonts w:ascii="Calibri Light" w:hAnsi="Calibri Light" w:cs="Times New Roman"/>
          <w:sz w:val="21"/>
          <w:szCs w:val="21"/>
        </w:rPr>
        <w:t xml:space="preserve"> government</w:t>
      </w:r>
      <w:r w:rsidR="005423A3" w:rsidRPr="005755EB">
        <w:rPr>
          <w:rFonts w:ascii="Calibri Light" w:hAnsi="Calibri Light" w:cs="Times New Roman"/>
          <w:sz w:val="21"/>
          <w:szCs w:val="21"/>
        </w:rPr>
        <w:t xml:space="preserve"> and administration</w:t>
      </w:r>
      <w:r w:rsidR="00772E7B" w:rsidRPr="005755EB">
        <w:rPr>
          <w:rFonts w:ascii="Calibri Light" w:hAnsi="Calibri Light" w:cs="Times New Roman"/>
          <w:sz w:val="21"/>
          <w:szCs w:val="21"/>
        </w:rPr>
        <w:t xml:space="preserve"> (horizontal) and at all levels </w:t>
      </w:r>
      <w:r w:rsidR="005423A3" w:rsidRPr="005755EB">
        <w:rPr>
          <w:rFonts w:ascii="Calibri Light" w:hAnsi="Calibri Light" w:cs="Times New Roman"/>
          <w:sz w:val="21"/>
          <w:szCs w:val="21"/>
        </w:rPr>
        <w:t xml:space="preserve">(vertical) from </w:t>
      </w:r>
      <w:r w:rsidR="00145A4A" w:rsidRPr="005755EB">
        <w:rPr>
          <w:rFonts w:ascii="Calibri Light" w:hAnsi="Calibri Light" w:cs="Times New Roman"/>
          <w:sz w:val="21"/>
          <w:szCs w:val="21"/>
        </w:rPr>
        <w:t>suku</w:t>
      </w:r>
      <w:r w:rsidR="00FC720B" w:rsidRPr="005755EB">
        <w:rPr>
          <w:rFonts w:ascii="Calibri Light" w:hAnsi="Calibri Light" w:cs="Times New Roman"/>
          <w:sz w:val="21"/>
          <w:szCs w:val="21"/>
        </w:rPr>
        <w:t xml:space="preserve"> to </w:t>
      </w:r>
      <w:r w:rsidR="00145A4A" w:rsidRPr="005755EB">
        <w:rPr>
          <w:rFonts w:ascii="Calibri Light" w:hAnsi="Calibri Light" w:cs="Times New Roman"/>
          <w:sz w:val="21"/>
          <w:szCs w:val="21"/>
        </w:rPr>
        <w:t>national level</w:t>
      </w:r>
      <w:r w:rsidR="00FC720B" w:rsidRPr="005755EB">
        <w:rPr>
          <w:rFonts w:ascii="Calibri Light" w:hAnsi="Calibri Light" w:cs="Times New Roman"/>
          <w:sz w:val="21"/>
          <w:szCs w:val="21"/>
        </w:rPr>
        <w:t xml:space="preserve">. </w:t>
      </w:r>
      <w:r w:rsidR="00145A4A" w:rsidRPr="005755EB">
        <w:rPr>
          <w:rFonts w:ascii="Calibri Light" w:hAnsi="Calibri Light" w:cs="Times New Roman"/>
          <w:sz w:val="21"/>
          <w:szCs w:val="21"/>
        </w:rPr>
        <w:t>While s</w:t>
      </w:r>
      <w:r w:rsidRPr="005755EB">
        <w:rPr>
          <w:rFonts w:ascii="Calibri Light" w:hAnsi="Calibri Light" w:cs="Times New Roman"/>
          <w:sz w:val="21"/>
          <w:szCs w:val="21"/>
        </w:rPr>
        <w:t xml:space="preserve">uccess needs to be measured across these fronts, </w:t>
      </w:r>
      <w:r w:rsidR="00FC720B" w:rsidRPr="005755EB">
        <w:rPr>
          <w:rFonts w:ascii="Calibri Light" w:hAnsi="Calibri Light" w:cs="Times New Roman"/>
          <w:sz w:val="21"/>
          <w:szCs w:val="21"/>
        </w:rPr>
        <w:t>t</w:t>
      </w:r>
      <w:r w:rsidRPr="005755EB">
        <w:rPr>
          <w:rFonts w:ascii="Calibri Light" w:hAnsi="Calibri Light" w:cs="Times New Roman"/>
          <w:sz w:val="21"/>
          <w:szCs w:val="21"/>
        </w:rPr>
        <w:t xml:space="preserve">he MEL </w:t>
      </w:r>
      <w:r w:rsidR="00145A4A" w:rsidRPr="005755EB">
        <w:rPr>
          <w:rFonts w:ascii="Calibri Light" w:hAnsi="Calibri Light" w:cs="Times New Roman"/>
          <w:sz w:val="21"/>
          <w:szCs w:val="21"/>
        </w:rPr>
        <w:t>process</w:t>
      </w:r>
      <w:r w:rsidRPr="005755EB">
        <w:rPr>
          <w:rFonts w:ascii="Calibri Light" w:hAnsi="Calibri Light" w:cs="Times New Roman"/>
          <w:sz w:val="21"/>
          <w:szCs w:val="21"/>
        </w:rPr>
        <w:t xml:space="preserve"> recognise</w:t>
      </w:r>
      <w:r w:rsidR="00145A4A" w:rsidRPr="005755EB">
        <w:rPr>
          <w:rFonts w:ascii="Calibri Light" w:hAnsi="Calibri Light" w:cs="Times New Roman"/>
          <w:sz w:val="21"/>
          <w:szCs w:val="21"/>
        </w:rPr>
        <w:t>s</w:t>
      </w:r>
      <w:r w:rsidRPr="005755EB">
        <w:rPr>
          <w:rFonts w:ascii="Calibri Light" w:hAnsi="Calibri Light" w:cs="Times New Roman"/>
          <w:sz w:val="21"/>
          <w:szCs w:val="21"/>
        </w:rPr>
        <w:t xml:space="preserve"> that </w:t>
      </w:r>
      <w:r w:rsidR="009C19DC" w:rsidRPr="005755EB">
        <w:rPr>
          <w:rFonts w:ascii="Calibri Light" w:hAnsi="Calibri Light" w:cs="Times New Roman"/>
          <w:sz w:val="21"/>
          <w:szCs w:val="21"/>
        </w:rPr>
        <w:t>approaches may differ from one context to the next (for example, from one municipality to the next).</w:t>
      </w:r>
      <w:r w:rsidRPr="005755EB">
        <w:rPr>
          <w:rFonts w:ascii="Calibri Light" w:hAnsi="Calibri Light" w:cs="Times New Roman"/>
          <w:sz w:val="21"/>
          <w:szCs w:val="21"/>
        </w:rPr>
        <w:t xml:space="preserve"> The approach to </w:t>
      </w:r>
      <w:r w:rsidR="00145A4A" w:rsidRPr="005755EB">
        <w:rPr>
          <w:rFonts w:ascii="Calibri Light" w:hAnsi="Calibri Light" w:cs="Times New Roman"/>
          <w:sz w:val="21"/>
          <w:szCs w:val="21"/>
        </w:rPr>
        <w:t>MEL</w:t>
      </w:r>
      <w:r w:rsidRPr="005755EB">
        <w:rPr>
          <w:rFonts w:ascii="Calibri Light" w:hAnsi="Calibri Light" w:cs="Times New Roman"/>
          <w:sz w:val="21"/>
          <w:szCs w:val="21"/>
        </w:rPr>
        <w:t xml:space="preserve"> outlined here takes account of these complexities.</w:t>
      </w:r>
    </w:p>
    <w:p w14:paraId="0D02B9E7" w14:textId="77777777" w:rsidR="00705609" w:rsidRPr="00705609" w:rsidRDefault="00705609" w:rsidP="00705609">
      <w:pPr>
        <w:spacing w:line="276" w:lineRule="auto"/>
        <w:rPr>
          <w:sz w:val="21"/>
          <w:szCs w:val="21"/>
        </w:rPr>
      </w:pPr>
      <w:r w:rsidRPr="00705609">
        <w:rPr>
          <w:sz w:val="21"/>
          <w:szCs w:val="21"/>
        </w:rPr>
        <w:t>The purpose of the MEL framework is to underpin:</w:t>
      </w:r>
    </w:p>
    <w:p w14:paraId="3CA29109" w14:textId="77777777" w:rsidR="00705609" w:rsidRPr="00705609" w:rsidRDefault="00705609" w:rsidP="00705609">
      <w:pPr>
        <w:numPr>
          <w:ilvl w:val="0"/>
          <w:numId w:val="54"/>
        </w:numPr>
        <w:spacing w:line="276" w:lineRule="auto"/>
        <w:rPr>
          <w:sz w:val="21"/>
          <w:szCs w:val="21"/>
        </w:rPr>
      </w:pPr>
      <w:r w:rsidRPr="00705609">
        <w:rPr>
          <w:b/>
          <w:bCs/>
          <w:i/>
          <w:iCs/>
          <w:sz w:val="21"/>
          <w:szCs w:val="21"/>
        </w:rPr>
        <w:t>Accountability</w:t>
      </w:r>
      <w:r w:rsidRPr="00705609">
        <w:rPr>
          <w:sz w:val="21"/>
          <w:szCs w:val="21"/>
        </w:rPr>
        <w:t>: ensure PARTISIPA is accountable to the Australian public, DFAT and GoTL, specifically reporting against progress and outcomes and on how the funding was invested and what is being achieved.</w:t>
      </w:r>
    </w:p>
    <w:p w14:paraId="43A2D000" w14:textId="77777777" w:rsidR="00705609" w:rsidRPr="00705609" w:rsidRDefault="00705609" w:rsidP="00705609">
      <w:pPr>
        <w:numPr>
          <w:ilvl w:val="0"/>
          <w:numId w:val="54"/>
        </w:numPr>
        <w:spacing w:line="276" w:lineRule="auto"/>
        <w:rPr>
          <w:sz w:val="21"/>
          <w:szCs w:val="21"/>
        </w:rPr>
      </w:pPr>
      <w:r w:rsidRPr="00705609">
        <w:rPr>
          <w:b/>
          <w:bCs/>
          <w:i/>
          <w:iCs/>
          <w:sz w:val="21"/>
          <w:szCs w:val="21"/>
        </w:rPr>
        <w:t>Program performance</w:t>
      </w:r>
      <w:r w:rsidRPr="00705609">
        <w:rPr>
          <w:sz w:val="21"/>
          <w:szCs w:val="21"/>
        </w:rPr>
        <w:t>: provide a robust assessment of progress for those managing and delivering the program as well as external stakeholders.</w:t>
      </w:r>
    </w:p>
    <w:p w14:paraId="58125FA6" w14:textId="21D96431" w:rsidR="00705609" w:rsidRPr="00705609" w:rsidRDefault="00705609" w:rsidP="00705609">
      <w:pPr>
        <w:numPr>
          <w:ilvl w:val="0"/>
          <w:numId w:val="54"/>
        </w:numPr>
        <w:spacing w:line="276" w:lineRule="auto"/>
        <w:rPr>
          <w:sz w:val="21"/>
          <w:szCs w:val="21"/>
        </w:rPr>
      </w:pPr>
      <w:r w:rsidRPr="00705609">
        <w:rPr>
          <w:b/>
          <w:bCs/>
          <w:i/>
          <w:iCs/>
          <w:sz w:val="21"/>
          <w:szCs w:val="21"/>
        </w:rPr>
        <w:t>Inform PARTISIPA decision-making, learning and continuous improvement</w:t>
      </w:r>
      <w:r w:rsidRPr="00705609">
        <w:rPr>
          <w:sz w:val="21"/>
          <w:szCs w:val="21"/>
        </w:rPr>
        <w:t>: provide an evidence base to track progress, test the assumptions upon which PARTISIPA has been developed, and inform adaption and improve design and delivery of the investments.</w:t>
      </w:r>
    </w:p>
    <w:p w14:paraId="53EC405D" w14:textId="2E5129AB" w:rsidR="00705609" w:rsidRPr="00705609" w:rsidRDefault="00705609" w:rsidP="00705609">
      <w:pPr>
        <w:numPr>
          <w:ilvl w:val="0"/>
          <w:numId w:val="54"/>
        </w:numPr>
        <w:spacing w:line="276" w:lineRule="auto"/>
        <w:rPr>
          <w:sz w:val="21"/>
          <w:szCs w:val="21"/>
        </w:rPr>
      </w:pPr>
      <w:r w:rsidRPr="00705609">
        <w:rPr>
          <w:b/>
          <w:bCs/>
          <w:i/>
          <w:iCs/>
          <w:sz w:val="21"/>
          <w:szCs w:val="21"/>
        </w:rPr>
        <w:t xml:space="preserve">Support GoTL </w:t>
      </w:r>
      <w:r>
        <w:rPr>
          <w:b/>
          <w:bCs/>
          <w:i/>
          <w:iCs/>
          <w:sz w:val="21"/>
          <w:szCs w:val="21"/>
        </w:rPr>
        <w:t xml:space="preserve">accountability and </w:t>
      </w:r>
      <w:r w:rsidRPr="00705609">
        <w:rPr>
          <w:b/>
          <w:bCs/>
          <w:i/>
          <w:iCs/>
          <w:sz w:val="21"/>
          <w:szCs w:val="21"/>
        </w:rPr>
        <w:t xml:space="preserve">decision making at national and municipal levels: </w:t>
      </w:r>
      <w:r w:rsidRPr="00705609">
        <w:rPr>
          <w:sz w:val="21"/>
          <w:szCs w:val="21"/>
        </w:rPr>
        <w:t xml:space="preserve">the MEL will </w:t>
      </w:r>
      <w:r>
        <w:rPr>
          <w:sz w:val="21"/>
          <w:szCs w:val="21"/>
        </w:rPr>
        <w:t xml:space="preserve">support </w:t>
      </w:r>
      <w:r w:rsidRPr="00705609">
        <w:rPr>
          <w:sz w:val="21"/>
          <w:szCs w:val="21"/>
        </w:rPr>
        <w:t xml:space="preserve">GoTL </w:t>
      </w:r>
      <w:r>
        <w:rPr>
          <w:sz w:val="21"/>
          <w:szCs w:val="21"/>
        </w:rPr>
        <w:t>to improve program delivery and meet their own reporting requirements</w:t>
      </w:r>
      <w:r w:rsidRPr="00705609">
        <w:rPr>
          <w:sz w:val="21"/>
          <w:szCs w:val="21"/>
        </w:rPr>
        <w:t xml:space="preserve">, and MEL activities will </w:t>
      </w:r>
      <w:r>
        <w:rPr>
          <w:sz w:val="21"/>
          <w:szCs w:val="21"/>
        </w:rPr>
        <w:t>seek to strengthen the</w:t>
      </w:r>
      <w:r w:rsidRPr="00705609">
        <w:rPr>
          <w:sz w:val="21"/>
          <w:szCs w:val="21"/>
        </w:rPr>
        <w:t xml:space="preserve"> GoTL MEL</w:t>
      </w:r>
      <w:r>
        <w:rPr>
          <w:sz w:val="21"/>
          <w:szCs w:val="21"/>
        </w:rPr>
        <w:t xml:space="preserve"> architecture</w:t>
      </w:r>
      <w:r w:rsidRPr="00705609">
        <w:rPr>
          <w:sz w:val="21"/>
          <w:szCs w:val="21"/>
        </w:rPr>
        <w:t xml:space="preserve">. </w:t>
      </w:r>
      <w:r w:rsidRPr="00705609">
        <w:rPr>
          <w:b/>
          <w:bCs/>
          <w:i/>
          <w:iCs/>
          <w:sz w:val="21"/>
          <w:szCs w:val="21"/>
        </w:rPr>
        <w:t xml:space="preserve"> </w:t>
      </w:r>
    </w:p>
    <w:p w14:paraId="490F9DAF" w14:textId="61FE8CCA" w:rsidR="00145A4A" w:rsidRPr="00104FF1" w:rsidRDefault="00145A4A" w:rsidP="00E65C71">
      <w:pPr>
        <w:spacing w:line="276" w:lineRule="auto"/>
        <w:rPr>
          <w:sz w:val="21"/>
          <w:szCs w:val="21"/>
        </w:rPr>
      </w:pPr>
      <w:r w:rsidRPr="00104FF1">
        <w:rPr>
          <w:sz w:val="21"/>
          <w:szCs w:val="21"/>
        </w:rPr>
        <w:t xml:space="preserve">The MEL framework </w:t>
      </w:r>
      <w:r w:rsidR="00B65774" w:rsidRPr="00104FF1">
        <w:rPr>
          <w:sz w:val="21"/>
          <w:szCs w:val="21"/>
        </w:rPr>
        <w:t xml:space="preserve">(see Annex </w:t>
      </w:r>
      <w:r w:rsidR="00D60235">
        <w:rPr>
          <w:sz w:val="21"/>
          <w:szCs w:val="21"/>
        </w:rPr>
        <w:t>3</w:t>
      </w:r>
      <w:r w:rsidR="00B65774" w:rsidRPr="00104FF1">
        <w:rPr>
          <w:sz w:val="21"/>
          <w:szCs w:val="21"/>
        </w:rPr>
        <w:t xml:space="preserve">) </w:t>
      </w:r>
      <w:r w:rsidRPr="00104FF1">
        <w:rPr>
          <w:sz w:val="21"/>
          <w:szCs w:val="21"/>
        </w:rPr>
        <w:t xml:space="preserve">will guide the </w:t>
      </w:r>
      <w:r w:rsidR="006F2C19" w:rsidRPr="00104FF1">
        <w:rPr>
          <w:sz w:val="21"/>
          <w:szCs w:val="21"/>
        </w:rPr>
        <w:t>MEL</w:t>
      </w:r>
      <w:r w:rsidRPr="00104FF1">
        <w:rPr>
          <w:sz w:val="21"/>
          <w:szCs w:val="21"/>
        </w:rPr>
        <w:t xml:space="preserve"> activities for PARTISIPA and will respond to the information needs of DFAT and GoTL. In addition, it will contribute to the regional and global body of evidence regarding such topics as community-driven development, decentralisation, and catalysing reform.  </w:t>
      </w:r>
      <w:r w:rsidR="00B65774" w:rsidRPr="00104FF1">
        <w:rPr>
          <w:sz w:val="21"/>
          <w:szCs w:val="21"/>
        </w:rPr>
        <w:t xml:space="preserve">The MEL Framework details the indicators for each level of the program logic. The final MEL Framework (to be revised and </w:t>
      </w:r>
      <w:r w:rsidR="001459B0" w:rsidRPr="00104FF1">
        <w:rPr>
          <w:sz w:val="21"/>
          <w:szCs w:val="21"/>
        </w:rPr>
        <w:t>updated</w:t>
      </w:r>
      <w:r w:rsidR="00B65774" w:rsidRPr="00104FF1">
        <w:rPr>
          <w:sz w:val="21"/>
          <w:szCs w:val="21"/>
        </w:rPr>
        <w:t xml:space="preserve"> by the implementing partner during inception), will link Key Evaluation Questions, sub-questions and the indicators to the program logic framework. </w:t>
      </w:r>
    </w:p>
    <w:p w14:paraId="68194B02" w14:textId="77777777" w:rsidR="00C43CDB" w:rsidRPr="005755EB" w:rsidRDefault="00C43CDB" w:rsidP="004A793D">
      <w:pPr>
        <w:pStyle w:val="Heading2"/>
      </w:pPr>
      <w:bookmarkStart w:id="106" w:name="_Toc57881393"/>
      <w:r w:rsidRPr="005755EB">
        <w:t>Principles</w:t>
      </w:r>
      <w:bookmarkEnd w:id="106"/>
    </w:p>
    <w:p w14:paraId="2D5F86AF" w14:textId="77777777" w:rsidR="00C43CDB" w:rsidRPr="00104FF1" w:rsidRDefault="00C43CDB" w:rsidP="00E65C71">
      <w:pPr>
        <w:spacing w:line="276" w:lineRule="auto"/>
        <w:rPr>
          <w:sz w:val="21"/>
          <w:szCs w:val="21"/>
        </w:rPr>
      </w:pPr>
      <w:r w:rsidRPr="00104FF1">
        <w:rPr>
          <w:sz w:val="21"/>
          <w:szCs w:val="21"/>
        </w:rPr>
        <w:t>The following principles inform the way in which the MEL activities should be planned and delivered:</w:t>
      </w:r>
    </w:p>
    <w:p w14:paraId="44BEC430" w14:textId="38059389" w:rsidR="00C43CDB" w:rsidRPr="00705609" w:rsidRDefault="00C43CDB" w:rsidP="00705609">
      <w:pPr>
        <w:pStyle w:val="ListParagraph"/>
        <w:numPr>
          <w:ilvl w:val="6"/>
          <w:numId w:val="55"/>
        </w:numPr>
        <w:spacing w:before="120" w:line="276" w:lineRule="auto"/>
        <w:ind w:left="714" w:hanging="357"/>
        <w:contextualSpacing w:val="0"/>
        <w:rPr>
          <w:sz w:val="21"/>
          <w:szCs w:val="21"/>
        </w:rPr>
      </w:pPr>
      <w:r w:rsidRPr="005C1BC7">
        <w:rPr>
          <w:b/>
          <w:bCs/>
          <w:sz w:val="21"/>
          <w:szCs w:val="21"/>
        </w:rPr>
        <w:t>Gender</w:t>
      </w:r>
      <w:r w:rsidR="00612E2D" w:rsidRPr="00252FE0">
        <w:rPr>
          <w:b/>
          <w:bCs/>
          <w:sz w:val="21"/>
          <w:szCs w:val="21"/>
        </w:rPr>
        <w:t xml:space="preserve"> and disability</w:t>
      </w:r>
      <w:r w:rsidRPr="001400B8">
        <w:rPr>
          <w:b/>
          <w:bCs/>
          <w:sz w:val="21"/>
          <w:szCs w:val="21"/>
        </w:rPr>
        <w:t xml:space="preserve"> sensitive</w:t>
      </w:r>
      <w:r w:rsidRPr="001400B8">
        <w:rPr>
          <w:sz w:val="21"/>
          <w:szCs w:val="21"/>
        </w:rPr>
        <w:t xml:space="preserve">: data </w:t>
      </w:r>
      <w:r w:rsidR="0042761A" w:rsidRPr="001400B8">
        <w:rPr>
          <w:sz w:val="21"/>
          <w:szCs w:val="21"/>
        </w:rPr>
        <w:t xml:space="preserve">will </w:t>
      </w:r>
      <w:r w:rsidRPr="001400B8">
        <w:rPr>
          <w:sz w:val="21"/>
          <w:szCs w:val="21"/>
        </w:rPr>
        <w:t>be collected, analysed</w:t>
      </w:r>
      <w:r w:rsidR="00E30EB2" w:rsidRPr="001400B8">
        <w:rPr>
          <w:sz w:val="21"/>
          <w:szCs w:val="21"/>
        </w:rPr>
        <w:t>,</w:t>
      </w:r>
      <w:r w:rsidRPr="001400B8">
        <w:rPr>
          <w:sz w:val="21"/>
          <w:szCs w:val="21"/>
        </w:rPr>
        <w:t xml:space="preserve"> and reported disaggregated by </w:t>
      </w:r>
      <w:r w:rsidR="002B5AE9">
        <w:rPr>
          <w:sz w:val="21"/>
          <w:szCs w:val="21"/>
        </w:rPr>
        <w:t xml:space="preserve">sex </w:t>
      </w:r>
      <w:r w:rsidRPr="001400B8">
        <w:rPr>
          <w:sz w:val="21"/>
          <w:szCs w:val="21"/>
        </w:rPr>
        <w:t xml:space="preserve">and </w:t>
      </w:r>
      <w:r w:rsidR="0042761A" w:rsidRPr="001400B8">
        <w:rPr>
          <w:sz w:val="21"/>
          <w:szCs w:val="21"/>
        </w:rPr>
        <w:t>disabilities</w:t>
      </w:r>
      <w:r w:rsidR="001400B8">
        <w:rPr>
          <w:sz w:val="21"/>
          <w:szCs w:val="21"/>
        </w:rPr>
        <w:t>; k</w:t>
      </w:r>
      <w:r w:rsidR="0042761A" w:rsidRPr="005C1BC7">
        <w:rPr>
          <w:sz w:val="21"/>
          <w:szCs w:val="21"/>
        </w:rPr>
        <w:t xml:space="preserve">ey monitoring and evaluation activities </w:t>
      </w:r>
      <w:r w:rsidR="001400B8">
        <w:rPr>
          <w:sz w:val="21"/>
          <w:szCs w:val="21"/>
        </w:rPr>
        <w:t xml:space="preserve">will </w:t>
      </w:r>
      <w:r w:rsidR="0042761A" w:rsidRPr="001400B8">
        <w:rPr>
          <w:sz w:val="21"/>
          <w:szCs w:val="21"/>
        </w:rPr>
        <w:t xml:space="preserve">engage </w:t>
      </w:r>
      <w:r w:rsidR="001400B8">
        <w:rPr>
          <w:sz w:val="21"/>
          <w:szCs w:val="21"/>
        </w:rPr>
        <w:t xml:space="preserve">representatives from women’s groups and </w:t>
      </w:r>
      <w:r w:rsidR="0042761A" w:rsidRPr="005C1BC7">
        <w:rPr>
          <w:sz w:val="21"/>
          <w:szCs w:val="21"/>
        </w:rPr>
        <w:t>people with disabilities</w:t>
      </w:r>
      <w:r w:rsidR="001400B8">
        <w:rPr>
          <w:sz w:val="21"/>
          <w:szCs w:val="21"/>
        </w:rPr>
        <w:t xml:space="preserve"> organisations,</w:t>
      </w:r>
      <w:r w:rsidR="0042761A" w:rsidRPr="005C1BC7">
        <w:rPr>
          <w:sz w:val="21"/>
          <w:szCs w:val="21"/>
        </w:rPr>
        <w:t xml:space="preserve"> not just as subjects but in </w:t>
      </w:r>
      <w:r w:rsidR="007D2846">
        <w:rPr>
          <w:sz w:val="21"/>
          <w:szCs w:val="21"/>
        </w:rPr>
        <w:t>design, collection, analysis, i</w:t>
      </w:r>
      <w:r w:rsidR="0042761A" w:rsidRPr="005C1BC7">
        <w:rPr>
          <w:sz w:val="21"/>
          <w:szCs w:val="21"/>
        </w:rPr>
        <w:t xml:space="preserve">nterpretation and validation. </w:t>
      </w:r>
      <w:r w:rsidRPr="00705609">
        <w:rPr>
          <w:sz w:val="21"/>
          <w:szCs w:val="21"/>
        </w:rPr>
        <w:t>This means recognizing power dynamics, enabling participation of women</w:t>
      </w:r>
      <w:r w:rsidR="00612E2D" w:rsidRPr="00705609">
        <w:rPr>
          <w:sz w:val="21"/>
          <w:szCs w:val="21"/>
        </w:rPr>
        <w:t xml:space="preserve"> and persons with disabilities</w:t>
      </w:r>
      <w:r w:rsidR="00E30EB2" w:rsidRPr="00705609">
        <w:rPr>
          <w:sz w:val="21"/>
          <w:szCs w:val="21"/>
        </w:rPr>
        <w:t>,</w:t>
      </w:r>
      <w:r w:rsidRPr="00705609">
        <w:rPr>
          <w:sz w:val="21"/>
          <w:szCs w:val="21"/>
        </w:rPr>
        <w:t xml:space="preserve"> and ensuring that women</w:t>
      </w:r>
      <w:r w:rsidR="00612E2D" w:rsidRPr="00705609">
        <w:rPr>
          <w:sz w:val="21"/>
          <w:szCs w:val="21"/>
        </w:rPr>
        <w:t xml:space="preserve"> and persons with disabilities</w:t>
      </w:r>
      <w:r w:rsidRPr="00705609">
        <w:rPr>
          <w:sz w:val="21"/>
          <w:szCs w:val="21"/>
        </w:rPr>
        <w:t xml:space="preserve"> are not adversely affected by taking part in the MEL activities.</w:t>
      </w:r>
    </w:p>
    <w:p w14:paraId="65792C65" w14:textId="1C5A2DFB" w:rsidR="00C43CDB" w:rsidRPr="00104FF1" w:rsidRDefault="00C43CDB" w:rsidP="00705609">
      <w:pPr>
        <w:pStyle w:val="ListParagraph"/>
        <w:numPr>
          <w:ilvl w:val="6"/>
          <w:numId w:val="55"/>
        </w:numPr>
        <w:spacing w:before="120" w:line="276" w:lineRule="auto"/>
        <w:ind w:left="714" w:hanging="357"/>
        <w:contextualSpacing w:val="0"/>
        <w:rPr>
          <w:sz w:val="21"/>
          <w:szCs w:val="21"/>
        </w:rPr>
      </w:pPr>
      <w:r w:rsidRPr="00104FF1">
        <w:rPr>
          <w:b/>
          <w:bCs/>
          <w:sz w:val="21"/>
          <w:szCs w:val="21"/>
        </w:rPr>
        <w:t>Adaptab</w:t>
      </w:r>
      <w:r w:rsidR="00705609">
        <w:rPr>
          <w:b/>
          <w:bCs/>
          <w:sz w:val="21"/>
          <w:szCs w:val="21"/>
        </w:rPr>
        <w:t xml:space="preserve">le </w:t>
      </w:r>
      <w:r w:rsidRPr="00104FF1">
        <w:rPr>
          <w:b/>
          <w:bCs/>
          <w:sz w:val="21"/>
          <w:szCs w:val="21"/>
        </w:rPr>
        <w:t>and flexib</w:t>
      </w:r>
      <w:r w:rsidR="00705609">
        <w:rPr>
          <w:b/>
          <w:bCs/>
          <w:sz w:val="21"/>
          <w:szCs w:val="21"/>
        </w:rPr>
        <w:t>le</w:t>
      </w:r>
      <w:r w:rsidRPr="00104FF1">
        <w:rPr>
          <w:sz w:val="21"/>
          <w:szCs w:val="21"/>
        </w:rPr>
        <w:t>: to manage for current funding insecurity and the need to work politically and opportunistically that gives rise to new and emergent directions and to cater for innovati</w:t>
      </w:r>
      <w:r w:rsidR="00920114" w:rsidRPr="00104FF1">
        <w:rPr>
          <w:sz w:val="21"/>
          <w:szCs w:val="21"/>
        </w:rPr>
        <w:t xml:space="preserve">on. </w:t>
      </w:r>
    </w:p>
    <w:p w14:paraId="74A8F90D" w14:textId="33C09C91" w:rsidR="00C43CDB" w:rsidRPr="00104FF1" w:rsidRDefault="00920114" w:rsidP="00705609">
      <w:pPr>
        <w:pStyle w:val="ListParagraph"/>
        <w:numPr>
          <w:ilvl w:val="6"/>
          <w:numId w:val="55"/>
        </w:numPr>
        <w:spacing w:before="120" w:line="276" w:lineRule="auto"/>
        <w:ind w:left="714" w:hanging="357"/>
        <w:contextualSpacing w:val="0"/>
        <w:rPr>
          <w:sz w:val="21"/>
          <w:szCs w:val="21"/>
        </w:rPr>
      </w:pPr>
      <w:r w:rsidRPr="00104FF1">
        <w:rPr>
          <w:b/>
          <w:bCs/>
          <w:sz w:val="21"/>
          <w:szCs w:val="21"/>
        </w:rPr>
        <w:t xml:space="preserve">Practical and user friendly: </w:t>
      </w:r>
      <w:r w:rsidRPr="00104FF1">
        <w:rPr>
          <w:sz w:val="21"/>
          <w:szCs w:val="21"/>
        </w:rPr>
        <w:t xml:space="preserve">MEL activities and tools will </w:t>
      </w:r>
      <w:r w:rsidR="00A306FE" w:rsidRPr="00104FF1">
        <w:rPr>
          <w:sz w:val="21"/>
          <w:szCs w:val="21"/>
        </w:rPr>
        <w:t xml:space="preserve">be developed in ways that are readily </w:t>
      </w:r>
      <w:r w:rsidR="00961481" w:rsidRPr="00104FF1">
        <w:rPr>
          <w:sz w:val="21"/>
          <w:szCs w:val="21"/>
        </w:rPr>
        <w:t xml:space="preserve">understood and </w:t>
      </w:r>
      <w:r w:rsidR="00A306FE" w:rsidRPr="00104FF1">
        <w:rPr>
          <w:sz w:val="21"/>
          <w:szCs w:val="21"/>
        </w:rPr>
        <w:t xml:space="preserve">implemented by people </w:t>
      </w:r>
      <w:r w:rsidR="00961481" w:rsidRPr="00104FF1">
        <w:rPr>
          <w:sz w:val="21"/>
          <w:szCs w:val="21"/>
        </w:rPr>
        <w:t xml:space="preserve">engaging with the </w:t>
      </w:r>
      <w:r w:rsidR="00A306FE" w:rsidRPr="00104FF1">
        <w:rPr>
          <w:sz w:val="21"/>
          <w:szCs w:val="21"/>
        </w:rPr>
        <w:t>program</w:t>
      </w:r>
      <w:r w:rsidR="00961481" w:rsidRPr="00104FF1">
        <w:rPr>
          <w:sz w:val="21"/>
          <w:szCs w:val="21"/>
        </w:rPr>
        <w:t xml:space="preserve"> who do not have a background in M&amp;E, and outputs will include </w:t>
      </w:r>
      <w:r w:rsidR="00397ABD" w:rsidRPr="00104FF1">
        <w:rPr>
          <w:sz w:val="21"/>
          <w:szCs w:val="21"/>
        </w:rPr>
        <w:t>materials that are</w:t>
      </w:r>
      <w:r w:rsidR="00961481" w:rsidRPr="00104FF1">
        <w:rPr>
          <w:sz w:val="21"/>
          <w:szCs w:val="21"/>
        </w:rPr>
        <w:t xml:space="preserve"> similarly accessible to a wide audience</w:t>
      </w:r>
      <w:r w:rsidR="00397ABD" w:rsidRPr="00104FF1">
        <w:rPr>
          <w:sz w:val="21"/>
          <w:szCs w:val="21"/>
        </w:rPr>
        <w:t xml:space="preserve">, in addition to </w:t>
      </w:r>
      <w:r w:rsidR="00CE2A8B" w:rsidRPr="00104FF1">
        <w:rPr>
          <w:sz w:val="21"/>
          <w:szCs w:val="21"/>
        </w:rPr>
        <w:t xml:space="preserve">regular </w:t>
      </w:r>
      <w:r w:rsidR="00397ABD" w:rsidRPr="00104FF1">
        <w:rPr>
          <w:sz w:val="21"/>
          <w:szCs w:val="21"/>
        </w:rPr>
        <w:t>reporting</w:t>
      </w:r>
      <w:r w:rsidR="00961481" w:rsidRPr="00104FF1">
        <w:rPr>
          <w:sz w:val="21"/>
          <w:szCs w:val="21"/>
        </w:rPr>
        <w:t>.</w:t>
      </w:r>
      <w:r w:rsidR="00961481" w:rsidRPr="00104FF1">
        <w:rPr>
          <w:b/>
          <w:bCs/>
          <w:sz w:val="21"/>
          <w:szCs w:val="21"/>
        </w:rPr>
        <w:t xml:space="preserve"> </w:t>
      </w:r>
    </w:p>
    <w:p w14:paraId="52FCF4E7" w14:textId="77777777" w:rsidR="00705609" w:rsidRPr="00705609" w:rsidRDefault="00705609" w:rsidP="00705609">
      <w:pPr>
        <w:pStyle w:val="ListParagraph"/>
        <w:numPr>
          <w:ilvl w:val="6"/>
          <w:numId w:val="55"/>
        </w:numPr>
        <w:spacing w:before="120" w:line="276" w:lineRule="auto"/>
        <w:ind w:left="714" w:hanging="357"/>
        <w:contextualSpacing w:val="0"/>
        <w:rPr>
          <w:sz w:val="21"/>
          <w:szCs w:val="21"/>
        </w:rPr>
      </w:pPr>
      <w:r w:rsidRPr="00705609">
        <w:rPr>
          <w:b/>
          <w:bCs/>
          <w:sz w:val="21"/>
          <w:szCs w:val="21"/>
        </w:rPr>
        <w:t>Learning focused</w:t>
      </w:r>
      <w:r w:rsidRPr="00705609">
        <w:rPr>
          <w:sz w:val="21"/>
          <w:szCs w:val="21"/>
        </w:rPr>
        <w:t xml:space="preserve">: ensuring that M&amp;E contributes to broad-based learning both within PARTISIPA and with key partners and stakeholders. </w:t>
      </w:r>
    </w:p>
    <w:p w14:paraId="0C92285C" w14:textId="3F99281B" w:rsidR="008B2565" w:rsidRPr="00104FF1" w:rsidRDefault="008B2565" w:rsidP="00E65C71">
      <w:pPr>
        <w:spacing w:line="276" w:lineRule="auto"/>
        <w:rPr>
          <w:sz w:val="21"/>
          <w:szCs w:val="21"/>
        </w:rPr>
      </w:pPr>
      <w:r w:rsidRPr="00104FF1">
        <w:rPr>
          <w:sz w:val="21"/>
          <w:szCs w:val="21"/>
        </w:rPr>
        <w:t xml:space="preserve">The Table below outlines how </w:t>
      </w:r>
      <w:r w:rsidR="006F2C19" w:rsidRPr="00104FF1">
        <w:rPr>
          <w:sz w:val="21"/>
          <w:szCs w:val="21"/>
        </w:rPr>
        <w:t>PARTISIPA Ways of Working</w:t>
      </w:r>
      <w:r w:rsidRPr="00104FF1">
        <w:rPr>
          <w:sz w:val="21"/>
          <w:szCs w:val="21"/>
        </w:rPr>
        <w:t xml:space="preserve"> will guide </w:t>
      </w:r>
      <w:r w:rsidR="006F2C19" w:rsidRPr="00104FF1">
        <w:rPr>
          <w:sz w:val="21"/>
          <w:szCs w:val="21"/>
        </w:rPr>
        <w:t>MEL</w:t>
      </w:r>
      <w:r w:rsidRPr="00104FF1">
        <w:rPr>
          <w:sz w:val="21"/>
          <w:szCs w:val="21"/>
        </w:rPr>
        <w:t xml:space="preserve">. </w:t>
      </w:r>
    </w:p>
    <w:p w14:paraId="704C9A3A" w14:textId="32D59B30" w:rsidR="00095730" w:rsidRDefault="00095730" w:rsidP="00E65C71">
      <w:pPr>
        <w:pStyle w:val="Caption"/>
        <w:keepNext/>
        <w:spacing w:line="276" w:lineRule="auto"/>
      </w:pPr>
      <w:bookmarkStart w:id="107" w:name="_Toc55282000"/>
      <w:r w:rsidRPr="005755EB">
        <w:t xml:space="preserve">Table </w:t>
      </w:r>
      <w:fldSimple w:instr=" SEQ Table \* ARABIC ">
        <w:r w:rsidR="00834D6A">
          <w:rPr>
            <w:noProof/>
          </w:rPr>
          <w:t>12</w:t>
        </w:r>
      </w:fldSimple>
      <w:r w:rsidRPr="005755EB">
        <w:t xml:space="preserve">: Application of </w:t>
      </w:r>
      <w:r w:rsidR="007F1F49">
        <w:t>w</w:t>
      </w:r>
      <w:r w:rsidR="006F2C19" w:rsidRPr="005755EB">
        <w:t xml:space="preserve">ays of </w:t>
      </w:r>
      <w:r w:rsidR="007F1F49">
        <w:t>w</w:t>
      </w:r>
      <w:r w:rsidR="006F2C19" w:rsidRPr="005755EB">
        <w:t>orking</w:t>
      </w:r>
      <w:r w:rsidRPr="005755EB">
        <w:t xml:space="preserve"> in MEL</w:t>
      </w:r>
      <w:bookmarkEnd w:id="107"/>
    </w:p>
    <w:tbl>
      <w:tblPr>
        <w:tblStyle w:val="MediumShading1-Accent6"/>
        <w:tblW w:w="0" w:type="auto"/>
        <w:tblLook w:val="04A0" w:firstRow="1" w:lastRow="0" w:firstColumn="1" w:lastColumn="0" w:noHBand="0" w:noVBand="1"/>
      </w:tblPr>
      <w:tblGrid>
        <w:gridCol w:w="2122"/>
        <w:gridCol w:w="7371"/>
      </w:tblGrid>
      <w:tr w:rsidR="00705609" w:rsidRPr="005755EB" w14:paraId="3BCC3219" w14:textId="77777777" w:rsidTr="00705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005C66" w:themeFill="accent6" w:themeFillShade="BF"/>
          </w:tcPr>
          <w:p w14:paraId="116DDD0A" w14:textId="77777777" w:rsidR="00705609" w:rsidRPr="00104FF1" w:rsidRDefault="00705609" w:rsidP="00705609">
            <w:pPr>
              <w:spacing w:after="120" w:line="276" w:lineRule="auto"/>
              <w:ind w:left="22"/>
              <w:rPr>
                <w:sz w:val="21"/>
                <w:szCs w:val="21"/>
              </w:rPr>
            </w:pPr>
            <w:r w:rsidRPr="00104FF1">
              <w:rPr>
                <w:sz w:val="21"/>
                <w:szCs w:val="21"/>
              </w:rPr>
              <w:t>Principle</w:t>
            </w:r>
          </w:p>
        </w:tc>
        <w:tc>
          <w:tcPr>
            <w:tcW w:w="7371" w:type="dxa"/>
            <w:tcBorders>
              <w:top w:val="single" w:sz="4" w:space="0" w:color="auto"/>
              <w:left w:val="single" w:sz="4" w:space="0" w:color="auto"/>
              <w:bottom w:val="single" w:sz="4" w:space="0" w:color="auto"/>
              <w:right w:val="single" w:sz="4" w:space="0" w:color="auto"/>
            </w:tcBorders>
            <w:shd w:val="clear" w:color="auto" w:fill="005C66" w:themeFill="accent6" w:themeFillShade="BF"/>
          </w:tcPr>
          <w:p w14:paraId="3EC58D58" w14:textId="77777777" w:rsidR="00705609" w:rsidRPr="00104FF1" w:rsidRDefault="00705609" w:rsidP="00705609">
            <w:pPr>
              <w:spacing w:after="120" w:line="276" w:lineRule="auto"/>
              <w:ind w:left="284"/>
              <w:cnfStyle w:val="100000000000" w:firstRow="1" w:lastRow="0" w:firstColumn="0" w:lastColumn="0" w:oddVBand="0" w:evenVBand="0" w:oddHBand="0" w:evenHBand="0" w:firstRowFirstColumn="0" w:firstRowLastColumn="0" w:lastRowFirstColumn="0" w:lastRowLastColumn="0"/>
              <w:rPr>
                <w:sz w:val="21"/>
                <w:szCs w:val="21"/>
              </w:rPr>
            </w:pPr>
            <w:r w:rsidRPr="00104FF1">
              <w:rPr>
                <w:sz w:val="21"/>
                <w:szCs w:val="21"/>
              </w:rPr>
              <w:t>Application in MEL</w:t>
            </w:r>
          </w:p>
        </w:tc>
      </w:tr>
      <w:tr w:rsidR="00705609" w:rsidRPr="005755EB" w14:paraId="7A7F646C" w14:textId="77777777" w:rsidTr="00705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23AACDB6" w14:textId="77777777" w:rsidR="00705609" w:rsidRPr="00104FF1" w:rsidRDefault="00705609" w:rsidP="00705609">
            <w:pPr>
              <w:spacing w:after="120" w:line="276" w:lineRule="auto"/>
              <w:jc w:val="left"/>
              <w:rPr>
                <w:sz w:val="21"/>
                <w:szCs w:val="21"/>
              </w:rPr>
            </w:pPr>
            <w:r w:rsidRPr="00104FF1">
              <w:rPr>
                <w:sz w:val="21"/>
                <w:szCs w:val="21"/>
              </w:rPr>
              <w:t>Be relevant</w:t>
            </w:r>
          </w:p>
        </w:tc>
        <w:tc>
          <w:tcPr>
            <w:tcW w:w="7371"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6AA296C8" w14:textId="77777777" w:rsidR="00705609" w:rsidRPr="00104FF1" w:rsidRDefault="00705609" w:rsidP="00705609">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104FF1">
              <w:rPr>
                <w:sz w:val="21"/>
                <w:szCs w:val="21"/>
              </w:rPr>
              <w:t xml:space="preserve">MEL will involve ongoing assessment of the appropriateness or relevance of PARTISIPA implementation arrangements, systems and processes and their ability to achieve planned outcomes. </w:t>
            </w:r>
          </w:p>
        </w:tc>
      </w:tr>
      <w:tr w:rsidR="00705609" w:rsidRPr="005755EB" w14:paraId="6B855C04" w14:textId="77777777" w:rsidTr="007056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043C8769" w14:textId="7D6C173E" w:rsidR="00705609" w:rsidRPr="00104FF1" w:rsidRDefault="00703BC6" w:rsidP="00705609">
            <w:pPr>
              <w:spacing w:line="276" w:lineRule="auto"/>
              <w:jc w:val="left"/>
              <w:rPr>
                <w:sz w:val="21"/>
                <w:szCs w:val="21"/>
              </w:rPr>
            </w:pPr>
            <w:r>
              <w:rPr>
                <w:sz w:val="21"/>
                <w:szCs w:val="21"/>
              </w:rPr>
              <w:t>Plan for long term change</w:t>
            </w:r>
          </w:p>
        </w:tc>
        <w:tc>
          <w:tcPr>
            <w:tcW w:w="7371"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21238A82" w14:textId="77777777" w:rsidR="00705609" w:rsidRPr="00104FF1" w:rsidRDefault="00705609" w:rsidP="00705609">
            <w:pPr>
              <w:numPr>
                <w:ilvl w:val="0"/>
                <w:numId w:val="8"/>
              </w:numPr>
              <w:spacing w:line="276" w:lineRule="auto"/>
              <w:jc w:val="left"/>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xml:space="preserve">All MEL activities will be planned and executed in ways that support the government (at national and municipal levels) to strengthen their own systems for MEL and use of evidence in decision making. </w:t>
            </w:r>
          </w:p>
        </w:tc>
      </w:tr>
      <w:tr w:rsidR="00705609" w:rsidRPr="005755EB" w14:paraId="7D369DAD" w14:textId="77777777" w:rsidTr="00705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7627E788" w14:textId="77777777" w:rsidR="00705609" w:rsidRPr="00104FF1" w:rsidRDefault="00705609" w:rsidP="00705609">
            <w:pPr>
              <w:spacing w:after="120" w:line="276" w:lineRule="auto"/>
              <w:jc w:val="left"/>
              <w:rPr>
                <w:sz w:val="21"/>
                <w:szCs w:val="21"/>
              </w:rPr>
            </w:pPr>
            <w:r w:rsidRPr="00104FF1">
              <w:rPr>
                <w:sz w:val="21"/>
                <w:szCs w:val="21"/>
              </w:rPr>
              <w:t>Build partnerships</w:t>
            </w:r>
          </w:p>
        </w:tc>
        <w:tc>
          <w:tcPr>
            <w:tcW w:w="7371"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73EA43C4" w14:textId="77777777" w:rsidR="00705609" w:rsidRPr="00104FF1" w:rsidRDefault="00705609" w:rsidP="00705609">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104FF1">
              <w:rPr>
                <w:sz w:val="21"/>
                <w:szCs w:val="21"/>
              </w:rPr>
              <w:t>The M&amp;E system will require contribution and support from partners and counterparts. It will seek to leverage partnerships to support data collection and analysis. MEL will also examine the strength and quality of partnerships.</w:t>
            </w:r>
          </w:p>
        </w:tc>
      </w:tr>
      <w:tr w:rsidR="00705609" w:rsidRPr="005755EB" w14:paraId="6C61F27A" w14:textId="77777777" w:rsidTr="007056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334BF035" w14:textId="36C49B03" w:rsidR="00705609" w:rsidRPr="00104FF1" w:rsidRDefault="00703BC6" w:rsidP="00705609">
            <w:pPr>
              <w:spacing w:after="120" w:line="276" w:lineRule="auto"/>
              <w:jc w:val="left"/>
              <w:rPr>
                <w:sz w:val="21"/>
                <w:szCs w:val="21"/>
              </w:rPr>
            </w:pPr>
            <w:r>
              <w:rPr>
                <w:sz w:val="21"/>
                <w:szCs w:val="21"/>
              </w:rPr>
              <w:t>Encourage evidence=based decision making</w:t>
            </w:r>
          </w:p>
        </w:tc>
        <w:tc>
          <w:tcPr>
            <w:tcW w:w="7371"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034AEC90" w14:textId="77777777" w:rsidR="00705609" w:rsidRPr="00104FF1" w:rsidRDefault="00705609" w:rsidP="00705609">
            <w:pPr>
              <w:numPr>
                <w:ilvl w:val="0"/>
                <w:numId w:val="8"/>
              </w:numPr>
              <w:spacing w:after="120" w:line="276" w:lineRule="auto"/>
              <w:jc w:val="left"/>
              <w:cnfStyle w:val="000000010000" w:firstRow="0" w:lastRow="0" w:firstColumn="0" w:lastColumn="0" w:oddVBand="0" w:evenVBand="0" w:oddHBand="0" w:evenHBand="1" w:firstRowFirstColumn="0" w:firstRowLastColumn="0" w:lastRowFirstColumn="0" w:lastRowLastColumn="0"/>
              <w:rPr>
                <w:sz w:val="21"/>
                <w:szCs w:val="21"/>
              </w:rPr>
            </w:pPr>
            <w:r w:rsidRPr="00104FF1">
              <w:rPr>
                <w:sz w:val="21"/>
                <w:szCs w:val="21"/>
              </w:rPr>
              <w:t xml:space="preserve">MEL will generate evidence of what is working, what needs to change and program achievements. This evidence-based approach will inform ongoing improvement and implementation of PARTISIPA. </w:t>
            </w:r>
          </w:p>
        </w:tc>
      </w:tr>
      <w:tr w:rsidR="00705609" w:rsidRPr="005755EB" w14:paraId="28213801" w14:textId="77777777" w:rsidTr="00705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04A02BEF" w14:textId="6506F22C" w:rsidR="00705609" w:rsidRPr="00104FF1" w:rsidRDefault="00705609" w:rsidP="00705609">
            <w:pPr>
              <w:spacing w:after="120" w:line="276" w:lineRule="auto"/>
              <w:jc w:val="left"/>
              <w:rPr>
                <w:sz w:val="21"/>
                <w:szCs w:val="21"/>
              </w:rPr>
            </w:pPr>
            <w:r w:rsidRPr="00104FF1">
              <w:rPr>
                <w:sz w:val="21"/>
                <w:szCs w:val="21"/>
              </w:rPr>
              <w:t xml:space="preserve">Promote gender </w:t>
            </w:r>
            <w:r>
              <w:rPr>
                <w:sz w:val="21"/>
                <w:szCs w:val="21"/>
              </w:rPr>
              <w:t>equality, disability and</w:t>
            </w:r>
            <w:r w:rsidRPr="00104FF1">
              <w:rPr>
                <w:sz w:val="21"/>
                <w:szCs w:val="21"/>
              </w:rPr>
              <w:t xml:space="preserve"> social inclusion</w:t>
            </w:r>
          </w:p>
        </w:tc>
        <w:tc>
          <w:tcPr>
            <w:tcW w:w="7371"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0FC232BD" w14:textId="77777777" w:rsidR="00705609" w:rsidRPr="00104FF1" w:rsidRDefault="00705609" w:rsidP="00705609">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104FF1">
              <w:rPr>
                <w:sz w:val="21"/>
                <w:szCs w:val="21"/>
              </w:rPr>
              <w:t xml:space="preserve">MEL will ensure that the impact of investments on </w:t>
            </w:r>
            <w:r>
              <w:rPr>
                <w:sz w:val="21"/>
                <w:szCs w:val="21"/>
              </w:rPr>
              <w:t>gender equality, disability and social inclusion</w:t>
            </w:r>
            <w:r w:rsidRPr="00104FF1">
              <w:rPr>
                <w:sz w:val="21"/>
                <w:szCs w:val="21"/>
              </w:rPr>
              <w:t xml:space="preserve"> of marginalised groups are considered and guide program plans, investments and improvement. The M&amp;E system will actively create opportunities for the perspective of marginalised groups to be communicated directly to both internal and external decision makers </w:t>
            </w:r>
            <w:r w:rsidRPr="002315CC">
              <w:rPr>
                <w:sz w:val="21"/>
                <w:szCs w:val="21"/>
              </w:rPr>
              <w:t>and to have their skills developed through engagement in M&amp;E processes. .</w:t>
            </w:r>
          </w:p>
        </w:tc>
      </w:tr>
      <w:tr w:rsidR="00705609" w:rsidRPr="005755EB" w14:paraId="37946993" w14:textId="77777777" w:rsidTr="00705609">
        <w:trPr>
          <w:cnfStyle w:val="000000010000" w:firstRow="0" w:lastRow="0" w:firstColumn="0" w:lastColumn="0" w:oddVBand="0" w:evenVBand="0" w:oddHBand="0" w:evenHBand="1"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1D6E52CF" w14:textId="77777777" w:rsidR="00705609" w:rsidRPr="00104FF1" w:rsidRDefault="00705609" w:rsidP="00705609">
            <w:pPr>
              <w:spacing w:after="120" w:line="276" w:lineRule="auto"/>
              <w:jc w:val="left"/>
              <w:rPr>
                <w:sz w:val="21"/>
                <w:szCs w:val="21"/>
              </w:rPr>
            </w:pPr>
            <w:r w:rsidRPr="00104FF1">
              <w:rPr>
                <w:sz w:val="21"/>
                <w:szCs w:val="21"/>
              </w:rPr>
              <w:t>Be community centred</w:t>
            </w:r>
          </w:p>
        </w:tc>
        <w:tc>
          <w:tcPr>
            <w:tcW w:w="7371"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2C6B9DE0" w14:textId="77777777" w:rsidR="00705609" w:rsidRPr="00104FF1" w:rsidRDefault="00705609" w:rsidP="00705609">
            <w:pPr>
              <w:numPr>
                <w:ilvl w:val="0"/>
                <w:numId w:val="8"/>
              </w:numPr>
              <w:spacing w:after="120" w:line="276" w:lineRule="auto"/>
              <w:jc w:val="left"/>
              <w:cnfStyle w:val="000000010000" w:firstRow="0" w:lastRow="0" w:firstColumn="0" w:lastColumn="0" w:oddVBand="0" w:evenVBand="0" w:oddHBand="0" w:evenHBand="1" w:firstRowFirstColumn="0" w:firstRowLastColumn="0" w:lastRowFirstColumn="0" w:lastRowLastColumn="0"/>
              <w:rPr>
                <w:sz w:val="21"/>
                <w:szCs w:val="21"/>
              </w:rPr>
            </w:pPr>
            <w:r w:rsidRPr="00104FF1">
              <w:rPr>
                <w:sz w:val="21"/>
                <w:szCs w:val="21"/>
              </w:rPr>
              <w:t xml:space="preserve">MEL must recognise that the ultimate outcomes are about achieving positive change for all citizens. Their experiences of change (positive and negative) are essential to monitoring and assessing progress of the program. As such their role should be not only as informants but key interpreters of information they provide. </w:t>
            </w:r>
          </w:p>
        </w:tc>
      </w:tr>
      <w:tr w:rsidR="00705609" w:rsidRPr="005755EB" w14:paraId="6FDEFBE1" w14:textId="77777777" w:rsidTr="00705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53A30604" w14:textId="2F7B94BD" w:rsidR="00705609" w:rsidRPr="00104FF1" w:rsidRDefault="00705609" w:rsidP="00703BC6">
            <w:pPr>
              <w:spacing w:after="120" w:line="276" w:lineRule="auto"/>
              <w:jc w:val="left"/>
              <w:rPr>
                <w:sz w:val="21"/>
                <w:szCs w:val="21"/>
              </w:rPr>
            </w:pPr>
            <w:r w:rsidRPr="00104FF1">
              <w:rPr>
                <w:sz w:val="21"/>
                <w:szCs w:val="21"/>
              </w:rPr>
              <w:t>Use iterative and adaptive practice</w:t>
            </w:r>
          </w:p>
        </w:tc>
        <w:tc>
          <w:tcPr>
            <w:tcW w:w="7371"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302AAA96" w14:textId="77777777" w:rsidR="00705609" w:rsidRPr="00104FF1" w:rsidRDefault="00705609" w:rsidP="00705609">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104FF1">
              <w:rPr>
                <w:sz w:val="21"/>
                <w:szCs w:val="21"/>
              </w:rPr>
              <w:t xml:space="preserve">A core objective of MEL is to support the process of iterative adaptation that involves testing ideas, collecting and analysing information on their implementation and effect of and adapting activities and approaches based on learnings. </w:t>
            </w:r>
          </w:p>
        </w:tc>
      </w:tr>
    </w:tbl>
    <w:p w14:paraId="6023000F" w14:textId="42A6310D" w:rsidR="00705609" w:rsidRDefault="00705609" w:rsidP="00705609"/>
    <w:p w14:paraId="4ABBD533" w14:textId="14A84E3C" w:rsidR="00C90E74" w:rsidRPr="005755EB" w:rsidRDefault="00C90E74" w:rsidP="004A793D">
      <w:pPr>
        <w:pStyle w:val="Heading2"/>
      </w:pPr>
      <w:bookmarkStart w:id="108" w:name="_Toc57881394"/>
      <w:r w:rsidRPr="005755EB">
        <w:t>M</w:t>
      </w:r>
      <w:r w:rsidR="00F53E9C" w:rsidRPr="005755EB">
        <w:t xml:space="preserve">anagement of </w:t>
      </w:r>
      <w:r w:rsidR="006A4490">
        <w:t>i</w:t>
      </w:r>
      <w:r w:rsidR="00F53E9C" w:rsidRPr="005755EB">
        <w:t>nformation</w:t>
      </w:r>
      <w:bookmarkEnd w:id="108"/>
      <w:r w:rsidR="00F53E9C" w:rsidRPr="005755EB">
        <w:t xml:space="preserve"> </w:t>
      </w:r>
    </w:p>
    <w:p w14:paraId="2CEEDB22" w14:textId="26D25B8E" w:rsidR="0014147A" w:rsidRPr="00104FF1" w:rsidRDefault="00C90E74" w:rsidP="00E65C71">
      <w:pPr>
        <w:spacing w:line="276" w:lineRule="auto"/>
        <w:rPr>
          <w:sz w:val="21"/>
          <w:szCs w:val="21"/>
        </w:rPr>
      </w:pPr>
      <w:r w:rsidRPr="00104FF1">
        <w:rPr>
          <w:sz w:val="21"/>
          <w:szCs w:val="21"/>
        </w:rPr>
        <w:t xml:space="preserve">PARTISIPA will require </w:t>
      </w:r>
      <w:r w:rsidR="00F13CB2" w:rsidRPr="00104FF1">
        <w:rPr>
          <w:sz w:val="21"/>
          <w:szCs w:val="21"/>
        </w:rPr>
        <w:t xml:space="preserve">a Management Information System (MIS) to </w:t>
      </w:r>
      <w:r w:rsidRPr="00104FF1">
        <w:rPr>
          <w:sz w:val="21"/>
          <w:szCs w:val="21"/>
        </w:rPr>
        <w:t>collect</w:t>
      </w:r>
      <w:r w:rsidR="00F13CB2" w:rsidRPr="00104FF1">
        <w:rPr>
          <w:sz w:val="21"/>
          <w:szCs w:val="21"/>
        </w:rPr>
        <w:t xml:space="preserve"> and collate data from</w:t>
      </w:r>
      <w:r w:rsidRPr="00104FF1">
        <w:rPr>
          <w:sz w:val="21"/>
          <w:szCs w:val="21"/>
        </w:rPr>
        <w:t xml:space="preserve"> across all components</w:t>
      </w:r>
      <w:r w:rsidR="00F13CB2" w:rsidRPr="00104FF1">
        <w:rPr>
          <w:sz w:val="21"/>
          <w:szCs w:val="21"/>
        </w:rPr>
        <w:t xml:space="preserve">; particularly components </w:t>
      </w:r>
      <w:r w:rsidR="006A4490" w:rsidRPr="00104FF1">
        <w:rPr>
          <w:sz w:val="21"/>
          <w:szCs w:val="21"/>
        </w:rPr>
        <w:t>two</w:t>
      </w:r>
      <w:r w:rsidR="00F13CB2" w:rsidRPr="00104FF1">
        <w:rPr>
          <w:sz w:val="21"/>
          <w:szCs w:val="21"/>
        </w:rPr>
        <w:t xml:space="preserve"> and </w:t>
      </w:r>
      <w:r w:rsidR="006A4490" w:rsidRPr="00104FF1">
        <w:rPr>
          <w:sz w:val="21"/>
          <w:szCs w:val="21"/>
        </w:rPr>
        <w:t>three</w:t>
      </w:r>
      <w:r w:rsidR="00F13CB2" w:rsidRPr="00104FF1">
        <w:rPr>
          <w:sz w:val="21"/>
          <w:szCs w:val="21"/>
        </w:rPr>
        <w:t>. The GoTL has an MIS that collects data relevant for PNDS, managed by the PNDS Secretariat. The PNDS</w:t>
      </w:r>
      <w:r w:rsidR="006A4490" w:rsidRPr="00104FF1">
        <w:rPr>
          <w:sz w:val="21"/>
          <w:szCs w:val="21"/>
        </w:rPr>
        <w:t>-</w:t>
      </w:r>
      <w:r w:rsidR="00F13CB2" w:rsidRPr="00104FF1">
        <w:rPr>
          <w:sz w:val="21"/>
          <w:szCs w:val="21"/>
        </w:rPr>
        <w:t xml:space="preserve">SP </w:t>
      </w:r>
      <w:r w:rsidR="008C1AD4" w:rsidRPr="00104FF1">
        <w:rPr>
          <w:sz w:val="21"/>
          <w:szCs w:val="21"/>
        </w:rPr>
        <w:t xml:space="preserve">has not required its own MIS because it has relied upon (and supported) the PNDS MIS for data. However, the PARTISIPA program incorporates new elements </w:t>
      </w:r>
      <w:r w:rsidR="00B352C9" w:rsidRPr="00104FF1">
        <w:rPr>
          <w:sz w:val="21"/>
          <w:szCs w:val="21"/>
        </w:rPr>
        <w:t xml:space="preserve">and therefore </w:t>
      </w:r>
      <w:r w:rsidR="0033490B">
        <w:rPr>
          <w:sz w:val="21"/>
          <w:szCs w:val="21"/>
        </w:rPr>
        <w:t>may re</w:t>
      </w:r>
      <w:r w:rsidR="00B352C9" w:rsidRPr="00104FF1">
        <w:rPr>
          <w:sz w:val="21"/>
          <w:szCs w:val="21"/>
        </w:rPr>
        <w:t xml:space="preserve">quire an MIS capable of capturing data regarding municipal strengthening and O&amp;M of water supply </w:t>
      </w:r>
      <w:r w:rsidR="0014147A" w:rsidRPr="00104FF1">
        <w:rPr>
          <w:sz w:val="21"/>
          <w:szCs w:val="21"/>
        </w:rPr>
        <w:t xml:space="preserve">infrastructure (and more village level infrastructure into the future) as well as </w:t>
      </w:r>
      <w:r w:rsidR="006A4490" w:rsidRPr="00104FF1">
        <w:rPr>
          <w:sz w:val="21"/>
          <w:szCs w:val="21"/>
        </w:rPr>
        <w:t>municipal</w:t>
      </w:r>
      <w:r w:rsidR="0014147A" w:rsidRPr="00104FF1">
        <w:rPr>
          <w:sz w:val="21"/>
          <w:szCs w:val="21"/>
        </w:rPr>
        <w:t xml:space="preserve"> and postu level capacity strengthening. </w:t>
      </w:r>
      <w:r w:rsidR="003C0293">
        <w:rPr>
          <w:sz w:val="21"/>
          <w:szCs w:val="21"/>
        </w:rPr>
        <w:t xml:space="preserve">Careful consideration will be given to whether to invest in such a system, and whether a bespoke or off the shelf solution provides the best value for money. </w:t>
      </w:r>
    </w:p>
    <w:p w14:paraId="5EDBABC1" w14:textId="401AFD30" w:rsidR="00D7210A" w:rsidRPr="00104FF1" w:rsidRDefault="0014147A" w:rsidP="00E65C71">
      <w:pPr>
        <w:spacing w:line="276" w:lineRule="auto"/>
        <w:rPr>
          <w:sz w:val="21"/>
          <w:szCs w:val="21"/>
        </w:rPr>
      </w:pPr>
      <w:r w:rsidRPr="00104FF1">
        <w:rPr>
          <w:sz w:val="21"/>
          <w:szCs w:val="21"/>
        </w:rPr>
        <w:t>Over the life of the PARTISIPA program, there may be opportunity to help GoTL (</w:t>
      </w:r>
      <w:r w:rsidR="00BF5B65" w:rsidRPr="00104FF1">
        <w:rPr>
          <w:sz w:val="21"/>
          <w:szCs w:val="21"/>
        </w:rPr>
        <w:t xml:space="preserve">particularly </w:t>
      </w:r>
      <w:r w:rsidR="006A4490" w:rsidRPr="00104FF1">
        <w:rPr>
          <w:sz w:val="21"/>
          <w:szCs w:val="21"/>
        </w:rPr>
        <w:t>at the national and</w:t>
      </w:r>
      <w:r w:rsidR="00BF5B65" w:rsidRPr="00104FF1">
        <w:rPr>
          <w:sz w:val="21"/>
          <w:szCs w:val="21"/>
        </w:rPr>
        <w:t xml:space="preserve"> at municipal level</w:t>
      </w:r>
      <w:r w:rsidR="003D7BBC">
        <w:rPr>
          <w:sz w:val="21"/>
          <w:szCs w:val="21"/>
        </w:rPr>
        <w:t xml:space="preserve"> or in relation to water services</w:t>
      </w:r>
      <w:r w:rsidR="00BF5B65" w:rsidRPr="00104FF1">
        <w:rPr>
          <w:sz w:val="21"/>
          <w:szCs w:val="21"/>
        </w:rPr>
        <w:t xml:space="preserve">) to adopt an MIS for their needs that would also serve the data needs of PARTISIPA – however this may </w:t>
      </w:r>
      <w:r w:rsidR="00D7210A" w:rsidRPr="00104FF1">
        <w:rPr>
          <w:sz w:val="21"/>
          <w:szCs w:val="21"/>
        </w:rPr>
        <w:t>not be realistic and/or affordable for either the program or the GoTL</w:t>
      </w:r>
      <w:r w:rsidR="00705609">
        <w:rPr>
          <w:sz w:val="21"/>
          <w:szCs w:val="21"/>
        </w:rPr>
        <w:t xml:space="preserve"> in the coming years</w:t>
      </w:r>
      <w:r w:rsidR="00D7210A" w:rsidRPr="00104FF1">
        <w:rPr>
          <w:sz w:val="21"/>
          <w:szCs w:val="21"/>
        </w:rPr>
        <w:t xml:space="preserve">. </w:t>
      </w:r>
    </w:p>
    <w:p w14:paraId="7959E5B0" w14:textId="3E2DA8E2" w:rsidR="006E49CD" w:rsidRDefault="00576034" w:rsidP="00E65C71">
      <w:pPr>
        <w:spacing w:line="276" w:lineRule="auto"/>
        <w:rPr>
          <w:sz w:val="21"/>
          <w:szCs w:val="21"/>
        </w:rPr>
      </w:pPr>
      <w:r w:rsidRPr="00104FF1">
        <w:rPr>
          <w:sz w:val="21"/>
          <w:szCs w:val="21"/>
        </w:rPr>
        <w:t>D</w:t>
      </w:r>
      <w:r w:rsidR="00C90E74" w:rsidRPr="00104FF1">
        <w:rPr>
          <w:sz w:val="21"/>
          <w:szCs w:val="21"/>
        </w:rPr>
        <w:t xml:space="preserve">ata entering (including of reports, statistics, </w:t>
      </w:r>
      <w:r w:rsidRPr="00104FF1">
        <w:rPr>
          <w:sz w:val="21"/>
          <w:szCs w:val="21"/>
        </w:rPr>
        <w:t xml:space="preserve">capacity scores, </w:t>
      </w:r>
      <w:r w:rsidR="00C90E74" w:rsidRPr="00104FF1">
        <w:rPr>
          <w:sz w:val="21"/>
          <w:szCs w:val="21"/>
        </w:rPr>
        <w:t xml:space="preserve">stories of change, etc) will be managed centrally </w:t>
      </w:r>
      <w:r w:rsidR="006E49CD" w:rsidRPr="00104FF1">
        <w:rPr>
          <w:sz w:val="21"/>
          <w:szCs w:val="21"/>
        </w:rPr>
        <w:t>but allow for</w:t>
      </w:r>
      <w:r w:rsidR="00C90E74" w:rsidRPr="00104FF1">
        <w:rPr>
          <w:sz w:val="21"/>
          <w:szCs w:val="21"/>
        </w:rPr>
        <w:t xml:space="preserve"> implement</w:t>
      </w:r>
      <w:r w:rsidR="006E49CD" w:rsidRPr="00104FF1">
        <w:rPr>
          <w:sz w:val="21"/>
          <w:szCs w:val="21"/>
        </w:rPr>
        <w:t xml:space="preserve">ation </w:t>
      </w:r>
      <w:r w:rsidR="00C90E74" w:rsidRPr="00104FF1">
        <w:rPr>
          <w:sz w:val="21"/>
          <w:szCs w:val="21"/>
        </w:rPr>
        <w:t xml:space="preserve">in a decentralised manner: ensuring municipal and field staff are well trained for the task. </w:t>
      </w:r>
      <w:r w:rsidR="00E022CF" w:rsidRPr="00104FF1">
        <w:rPr>
          <w:sz w:val="21"/>
          <w:szCs w:val="21"/>
        </w:rPr>
        <w:t>The information will be checked and validated by national level MIS officers with oversight provided by the PARTISIPA MEL Manager.</w:t>
      </w:r>
    </w:p>
    <w:p w14:paraId="4989D2C1" w14:textId="77777777" w:rsidR="0057574E" w:rsidRDefault="0057574E" w:rsidP="00B24258">
      <w:pPr>
        <w:pStyle w:val="Heading3"/>
      </w:pPr>
      <w:bookmarkStart w:id="109" w:name="_Toc57881395"/>
      <w:r>
        <w:t>Consistent Indicators and Data Collection Methods</w:t>
      </w:r>
      <w:bookmarkEnd w:id="109"/>
    </w:p>
    <w:p w14:paraId="47670038" w14:textId="77777777" w:rsidR="0057574E" w:rsidRDefault="0057574E" w:rsidP="0057574E">
      <w:r>
        <w:t xml:space="preserve">The ability to consolidate data is critical for data diagnostics and analytics. With regards to Component 1, the PNDS has already put in place consistent indicators and collection methods that apply to the entire country. PARTISIPA’s M&amp;E team will need to work closely with components 2 and 3 during the inception phase to ensure that their systems and processes are applying consistent indicators and data collection methods. </w:t>
      </w:r>
    </w:p>
    <w:p w14:paraId="55803078" w14:textId="3305D78D" w:rsidR="0057574E" w:rsidRDefault="0057574E" w:rsidP="0057574E">
      <w:r>
        <w:t xml:space="preserve">Component 2 will see each municipality develop their own strategic plans and annual work plans for the PARTISIPA program, this carries with it the risk that each municipality will apply different indicators and data collection methodology that will undermine the ability of the Program to assess what is working and what is not working in different localities. PARTISIPA should develop a menu of indicators and data collection methods that sits alongside the menu of options for municipalities. This will ensure consistent application across municipalities. For example, the menu of options (draft at annex </w:t>
      </w:r>
      <w:r w:rsidR="00703BC6">
        <w:t>6</w:t>
      </w:r>
      <w:r>
        <w:t xml:space="preserve">) should be elaborated for M&amp;E purposes as depicted in the following table. </w:t>
      </w:r>
    </w:p>
    <w:p w14:paraId="31D05A6A" w14:textId="41CC3C97" w:rsidR="0057574E" w:rsidRDefault="0057574E" w:rsidP="0057574E">
      <w:pPr>
        <w:pStyle w:val="Caption"/>
        <w:keepNext/>
      </w:pPr>
      <w:bookmarkStart w:id="110" w:name="_Toc55282001"/>
      <w:r>
        <w:t xml:space="preserve">Table </w:t>
      </w:r>
      <w:fldSimple w:instr=" SEQ Table \* ARABIC ">
        <w:r w:rsidR="00834D6A">
          <w:rPr>
            <w:noProof/>
          </w:rPr>
          <w:t>13</w:t>
        </w:r>
      </w:fldSimple>
      <w:r>
        <w:t>: Indicative M&amp;E Plan for Component 2</w:t>
      </w:r>
      <w:bookmarkEnd w:id="110"/>
    </w:p>
    <w:tbl>
      <w:tblPr>
        <w:tblStyle w:val="TableGrid"/>
        <w:tblW w:w="0" w:type="auto"/>
        <w:tblLook w:val="04A0" w:firstRow="1" w:lastRow="0" w:firstColumn="1" w:lastColumn="0" w:noHBand="0" w:noVBand="1"/>
      </w:tblPr>
      <w:tblGrid>
        <w:gridCol w:w="3209"/>
        <w:gridCol w:w="3209"/>
        <w:gridCol w:w="3210"/>
      </w:tblGrid>
      <w:tr w:rsidR="0057574E" w:rsidRPr="000B1C4F" w14:paraId="249836A4" w14:textId="77777777" w:rsidTr="00444376">
        <w:trPr>
          <w:trHeight w:val="485"/>
        </w:trPr>
        <w:tc>
          <w:tcPr>
            <w:tcW w:w="3209" w:type="dxa"/>
            <w:shd w:val="clear" w:color="auto" w:fill="296C60" w:themeFill="accent1" w:themeFillShade="80"/>
            <w:vAlign w:val="center"/>
          </w:tcPr>
          <w:p w14:paraId="212960C9" w14:textId="77777777" w:rsidR="0057574E" w:rsidRPr="00BA6FDA" w:rsidRDefault="0057574E" w:rsidP="00444376">
            <w:pPr>
              <w:spacing w:before="120" w:after="120"/>
              <w:jc w:val="left"/>
              <w:rPr>
                <w:color w:val="FFFFFF" w:themeColor="background1"/>
              </w:rPr>
            </w:pPr>
            <w:r w:rsidRPr="00BA6FDA">
              <w:rPr>
                <w:color w:val="FFFFFF" w:themeColor="background1"/>
              </w:rPr>
              <w:t>Activity</w:t>
            </w:r>
          </w:p>
        </w:tc>
        <w:tc>
          <w:tcPr>
            <w:tcW w:w="3209" w:type="dxa"/>
            <w:shd w:val="clear" w:color="auto" w:fill="296C60" w:themeFill="accent1" w:themeFillShade="80"/>
            <w:vAlign w:val="center"/>
          </w:tcPr>
          <w:p w14:paraId="4B72D569" w14:textId="77777777" w:rsidR="0057574E" w:rsidRPr="00BA6FDA" w:rsidRDefault="0057574E" w:rsidP="00444376">
            <w:pPr>
              <w:spacing w:before="120" w:after="120"/>
              <w:jc w:val="left"/>
              <w:rPr>
                <w:color w:val="FFFFFF" w:themeColor="background1"/>
              </w:rPr>
            </w:pPr>
            <w:r w:rsidRPr="00BA6FDA">
              <w:rPr>
                <w:color w:val="FFFFFF" w:themeColor="background1"/>
              </w:rPr>
              <w:t xml:space="preserve"> Indicator</w:t>
            </w:r>
          </w:p>
        </w:tc>
        <w:tc>
          <w:tcPr>
            <w:tcW w:w="3210" w:type="dxa"/>
            <w:shd w:val="clear" w:color="auto" w:fill="296C60" w:themeFill="accent1" w:themeFillShade="80"/>
            <w:vAlign w:val="center"/>
          </w:tcPr>
          <w:p w14:paraId="0F72078C" w14:textId="77777777" w:rsidR="0057574E" w:rsidRPr="00BA6FDA" w:rsidRDefault="0057574E" w:rsidP="00444376">
            <w:pPr>
              <w:spacing w:before="120" w:after="120"/>
              <w:jc w:val="left"/>
              <w:rPr>
                <w:color w:val="FFFFFF" w:themeColor="background1"/>
              </w:rPr>
            </w:pPr>
            <w:r w:rsidRPr="00BA6FDA">
              <w:rPr>
                <w:color w:val="FFFFFF" w:themeColor="background1"/>
              </w:rPr>
              <w:t>Data collection method</w:t>
            </w:r>
          </w:p>
        </w:tc>
      </w:tr>
      <w:tr w:rsidR="0057574E" w14:paraId="66F12B55" w14:textId="77777777" w:rsidTr="00444376">
        <w:tc>
          <w:tcPr>
            <w:tcW w:w="9628" w:type="dxa"/>
            <w:gridSpan w:val="3"/>
            <w:shd w:val="clear" w:color="auto" w:fill="A2DCD1" w:themeFill="accent1" w:themeFillTint="99"/>
            <w:vAlign w:val="center"/>
          </w:tcPr>
          <w:p w14:paraId="7E74EE91" w14:textId="77777777" w:rsidR="0057574E" w:rsidRDefault="0057574E" w:rsidP="00444376">
            <w:pPr>
              <w:spacing w:before="120" w:after="120"/>
              <w:jc w:val="left"/>
            </w:pPr>
            <w:r w:rsidRPr="00231F5F">
              <w:rPr>
                <w:lang w:eastAsia="en-AU"/>
              </w:rPr>
              <w:t>Financial contribution to O&amp;M</w:t>
            </w:r>
          </w:p>
        </w:tc>
      </w:tr>
      <w:tr w:rsidR="0057574E" w14:paraId="7355CC49" w14:textId="77777777" w:rsidTr="00444376">
        <w:tc>
          <w:tcPr>
            <w:tcW w:w="3209" w:type="dxa"/>
            <w:vAlign w:val="center"/>
          </w:tcPr>
          <w:p w14:paraId="4D18430E" w14:textId="77777777" w:rsidR="0057574E" w:rsidRPr="00BA6FDA" w:rsidRDefault="0057574E" w:rsidP="0057574E">
            <w:pPr>
              <w:pStyle w:val="ListParagraph"/>
              <w:numPr>
                <w:ilvl w:val="0"/>
                <w:numId w:val="93"/>
              </w:numPr>
              <w:spacing w:before="120"/>
              <w:ind w:left="164" w:hanging="142"/>
              <w:contextualSpacing w:val="0"/>
              <w:jc w:val="left"/>
              <w:rPr>
                <w:sz w:val="20"/>
                <w:szCs w:val="18"/>
              </w:rPr>
            </w:pPr>
            <w:r w:rsidRPr="00BA6FDA">
              <w:rPr>
                <w:sz w:val="20"/>
                <w:szCs w:val="18"/>
                <w:lang w:eastAsia="en-AU"/>
              </w:rPr>
              <w:t>Pilot new methodologies for O&amp;M of rural water infrastructure</w:t>
            </w:r>
          </w:p>
        </w:tc>
        <w:tc>
          <w:tcPr>
            <w:tcW w:w="3209" w:type="dxa"/>
            <w:vAlign w:val="center"/>
          </w:tcPr>
          <w:p w14:paraId="36D14E7F" w14:textId="77777777" w:rsidR="0057574E" w:rsidRPr="00BA6FDA" w:rsidRDefault="0057574E" w:rsidP="00444376">
            <w:pPr>
              <w:spacing w:before="120" w:after="120"/>
              <w:jc w:val="left"/>
              <w:rPr>
                <w:sz w:val="20"/>
                <w:szCs w:val="18"/>
              </w:rPr>
            </w:pPr>
            <w:r w:rsidRPr="00BA6FDA">
              <w:rPr>
                <w:sz w:val="20"/>
                <w:szCs w:val="18"/>
              </w:rPr>
              <w:t xml:space="preserve">Increase / decrease in number of operational water supply systems </w:t>
            </w:r>
          </w:p>
        </w:tc>
        <w:tc>
          <w:tcPr>
            <w:tcW w:w="3210" w:type="dxa"/>
            <w:vAlign w:val="center"/>
          </w:tcPr>
          <w:p w14:paraId="16BD32E2" w14:textId="77777777" w:rsidR="0057574E" w:rsidRPr="00BA6FDA" w:rsidRDefault="0057574E" w:rsidP="00444376">
            <w:pPr>
              <w:spacing w:before="120" w:after="120"/>
              <w:jc w:val="left"/>
              <w:rPr>
                <w:sz w:val="20"/>
                <w:szCs w:val="18"/>
              </w:rPr>
            </w:pPr>
            <w:r w:rsidRPr="00BA6FDA">
              <w:rPr>
                <w:sz w:val="20"/>
                <w:szCs w:val="18"/>
              </w:rPr>
              <w:t xml:space="preserve">Baseline, midline and end-line count by postu and independently verified. </w:t>
            </w:r>
          </w:p>
        </w:tc>
      </w:tr>
      <w:tr w:rsidR="0057574E" w14:paraId="18AD03B5" w14:textId="77777777" w:rsidTr="00444376">
        <w:tc>
          <w:tcPr>
            <w:tcW w:w="3209" w:type="dxa"/>
            <w:vAlign w:val="center"/>
          </w:tcPr>
          <w:p w14:paraId="3D8AF199" w14:textId="77777777" w:rsidR="0057574E" w:rsidRPr="00BA6FDA" w:rsidRDefault="0057574E" w:rsidP="0057574E">
            <w:pPr>
              <w:pStyle w:val="ListParagraph"/>
              <w:numPr>
                <w:ilvl w:val="0"/>
                <w:numId w:val="93"/>
              </w:numPr>
              <w:spacing w:before="120"/>
              <w:ind w:left="164" w:hanging="142"/>
              <w:contextualSpacing w:val="0"/>
              <w:jc w:val="left"/>
              <w:rPr>
                <w:sz w:val="20"/>
                <w:szCs w:val="18"/>
              </w:rPr>
            </w:pPr>
            <w:r w:rsidRPr="00BA6FDA">
              <w:rPr>
                <w:sz w:val="20"/>
                <w:szCs w:val="18"/>
                <w:lang w:eastAsia="en-AU"/>
              </w:rPr>
              <w:t>Plan, allocate, disburse and acquit funds for O&amp;M of rural water infrastructure</w:t>
            </w:r>
          </w:p>
        </w:tc>
        <w:tc>
          <w:tcPr>
            <w:tcW w:w="3209" w:type="dxa"/>
            <w:vAlign w:val="center"/>
          </w:tcPr>
          <w:p w14:paraId="166355C6" w14:textId="77777777" w:rsidR="0057574E" w:rsidRPr="00BA6FDA" w:rsidRDefault="0057574E" w:rsidP="00444376">
            <w:pPr>
              <w:spacing w:before="120" w:after="120"/>
              <w:jc w:val="left"/>
              <w:rPr>
                <w:sz w:val="20"/>
                <w:szCs w:val="18"/>
              </w:rPr>
            </w:pPr>
            <w:r w:rsidRPr="00BA6FDA">
              <w:rPr>
                <w:sz w:val="20"/>
                <w:szCs w:val="18"/>
              </w:rPr>
              <w:t>Increase in funds available to postu and villages for O&amp;M</w:t>
            </w:r>
          </w:p>
        </w:tc>
        <w:tc>
          <w:tcPr>
            <w:tcW w:w="3210" w:type="dxa"/>
            <w:vAlign w:val="center"/>
          </w:tcPr>
          <w:p w14:paraId="7BDE4293" w14:textId="77777777" w:rsidR="0057574E" w:rsidRPr="00BA6FDA" w:rsidRDefault="0057574E" w:rsidP="00444376">
            <w:pPr>
              <w:spacing w:before="120" w:after="120"/>
              <w:jc w:val="left"/>
              <w:rPr>
                <w:sz w:val="20"/>
                <w:szCs w:val="18"/>
              </w:rPr>
            </w:pPr>
            <w:r w:rsidRPr="00BA6FDA">
              <w:rPr>
                <w:sz w:val="20"/>
                <w:szCs w:val="18"/>
              </w:rPr>
              <w:t xml:space="preserve">Examination of annual budgets and annual financial reports. Ground-truthing of funds flows by independent CSO. </w:t>
            </w:r>
          </w:p>
        </w:tc>
      </w:tr>
      <w:tr w:rsidR="0057574E" w14:paraId="3935B362" w14:textId="77777777" w:rsidTr="00444376">
        <w:tc>
          <w:tcPr>
            <w:tcW w:w="9628" w:type="dxa"/>
            <w:gridSpan w:val="3"/>
            <w:shd w:val="clear" w:color="auto" w:fill="A2DCD1" w:themeFill="accent1" w:themeFillTint="99"/>
            <w:vAlign w:val="center"/>
          </w:tcPr>
          <w:p w14:paraId="4073E56F" w14:textId="77777777" w:rsidR="0057574E" w:rsidRDefault="0057574E" w:rsidP="00444376">
            <w:pPr>
              <w:spacing w:before="120" w:after="120"/>
              <w:jc w:val="left"/>
            </w:pPr>
            <w:r w:rsidRPr="00231F5F">
              <w:rPr>
                <w:lang w:eastAsia="en-AU"/>
              </w:rPr>
              <w:t>Budgeting and Public Financial Management</w:t>
            </w:r>
          </w:p>
        </w:tc>
      </w:tr>
      <w:tr w:rsidR="0057574E" w14:paraId="3E38679D" w14:textId="77777777" w:rsidTr="00444376">
        <w:tc>
          <w:tcPr>
            <w:tcW w:w="3209" w:type="dxa"/>
            <w:vAlign w:val="center"/>
          </w:tcPr>
          <w:p w14:paraId="5C2F8B32" w14:textId="77777777" w:rsidR="0057574E" w:rsidRPr="00BA6FDA" w:rsidRDefault="0057574E" w:rsidP="0057574E">
            <w:pPr>
              <w:pStyle w:val="ListParagraph"/>
              <w:numPr>
                <w:ilvl w:val="0"/>
                <w:numId w:val="93"/>
              </w:numPr>
              <w:spacing w:before="120"/>
              <w:ind w:left="164" w:hanging="142"/>
              <w:contextualSpacing w:val="0"/>
              <w:jc w:val="left"/>
              <w:rPr>
                <w:sz w:val="20"/>
                <w:szCs w:val="18"/>
                <w:lang w:eastAsia="en-AU"/>
              </w:rPr>
            </w:pPr>
            <w:r w:rsidRPr="00BA6FDA">
              <w:rPr>
                <w:sz w:val="20"/>
                <w:szCs w:val="18"/>
                <w:lang w:eastAsia="en-AU"/>
              </w:rPr>
              <w:t>Annual budgeting against workplans</w:t>
            </w:r>
          </w:p>
        </w:tc>
        <w:tc>
          <w:tcPr>
            <w:tcW w:w="3209" w:type="dxa"/>
            <w:vAlign w:val="center"/>
          </w:tcPr>
          <w:p w14:paraId="26FBD9C7" w14:textId="77777777" w:rsidR="0057574E" w:rsidRPr="00BA6FDA" w:rsidRDefault="0057574E" w:rsidP="00444376">
            <w:pPr>
              <w:spacing w:before="120" w:after="120"/>
              <w:jc w:val="left"/>
              <w:rPr>
                <w:sz w:val="20"/>
                <w:szCs w:val="18"/>
              </w:rPr>
            </w:pPr>
            <w:r w:rsidRPr="00BA6FDA">
              <w:rPr>
                <w:sz w:val="20"/>
                <w:szCs w:val="18"/>
              </w:rPr>
              <w:t>Number of annual work plans with budgets in place</w:t>
            </w:r>
          </w:p>
        </w:tc>
        <w:tc>
          <w:tcPr>
            <w:tcW w:w="3210" w:type="dxa"/>
            <w:vAlign w:val="center"/>
          </w:tcPr>
          <w:p w14:paraId="26DE6E40" w14:textId="77777777" w:rsidR="0057574E" w:rsidRPr="00BA6FDA" w:rsidRDefault="0057574E" w:rsidP="00444376">
            <w:pPr>
              <w:spacing w:before="120" w:after="120"/>
              <w:jc w:val="left"/>
              <w:rPr>
                <w:sz w:val="20"/>
                <w:szCs w:val="18"/>
              </w:rPr>
            </w:pPr>
            <w:r w:rsidRPr="00BA6FDA">
              <w:rPr>
                <w:sz w:val="20"/>
                <w:szCs w:val="18"/>
              </w:rPr>
              <w:t xml:space="preserve">Baseline, midline and end-line comparative analysis of municipal workplans and budgets </w:t>
            </w:r>
          </w:p>
        </w:tc>
      </w:tr>
      <w:tr w:rsidR="0057574E" w14:paraId="62A09D0E" w14:textId="77777777" w:rsidTr="00444376">
        <w:tc>
          <w:tcPr>
            <w:tcW w:w="3209" w:type="dxa"/>
            <w:vAlign w:val="center"/>
          </w:tcPr>
          <w:p w14:paraId="14EBCE20" w14:textId="77777777" w:rsidR="0057574E" w:rsidRPr="00BA6FDA" w:rsidRDefault="0057574E" w:rsidP="0057574E">
            <w:pPr>
              <w:pStyle w:val="ListParagraph"/>
              <w:numPr>
                <w:ilvl w:val="0"/>
                <w:numId w:val="93"/>
              </w:numPr>
              <w:spacing w:before="120"/>
              <w:ind w:left="164" w:hanging="142"/>
              <w:contextualSpacing w:val="0"/>
              <w:jc w:val="left"/>
              <w:rPr>
                <w:sz w:val="20"/>
                <w:szCs w:val="18"/>
                <w:lang w:eastAsia="en-AU"/>
              </w:rPr>
            </w:pPr>
            <w:r w:rsidRPr="00BA6FDA">
              <w:rPr>
                <w:sz w:val="20"/>
                <w:szCs w:val="18"/>
                <w:lang w:eastAsia="en-AU"/>
              </w:rPr>
              <w:t xml:space="preserve">Disbursement and expenditure tracking </w:t>
            </w:r>
          </w:p>
        </w:tc>
        <w:tc>
          <w:tcPr>
            <w:tcW w:w="3209" w:type="dxa"/>
            <w:vAlign w:val="center"/>
          </w:tcPr>
          <w:p w14:paraId="354F5E2B" w14:textId="77777777" w:rsidR="0057574E" w:rsidRPr="00BA6FDA" w:rsidRDefault="0057574E" w:rsidP="00444376">
            <w:pPr>
              <w:spacing w:before="120" w:after="120"/>
              <w:jc w:val="left"/>
              <w:rPr>
                <w:sz w:val="20"/>
                <w:szCs w:val="18"/>
              </w:rPr>
            </w:pPr>
            <w:r w:rsidRPr="00BA6FDA">
              <w:rPr>
                <w:sz w:val="20"/>
                <w:szCs w:val="18"/>
              </w:rPr>
              <w:t>Increase / decrease in funds available to municipal work areas</w:t>
            </w:r>
          </w:p>
        </w:tc>
        <w:tc>
          <w:tcPr>
            <w:tcW w:w="3210" w:type="dxa"/>
            <w:vAlign w:val="center"/>
          </w:tcPr>
          <w:p w14:paraId="40DC6878" w14:textId="77777777" w:rsidR="0057574E" w:rsidRPr="00BA6FDA" w:rsidRDefault="0057574E" w:rsidP="00444376">
            <w:pPr>
              <w:spacing w:before="120" w:after="120"/>
              <w:jc w:val="left"/>
              <w:rPr>
                <w:sz w:val="20"/>
                <w:szCs w:val="18"/>
              </w:rPr>
            </w:pPr>
            <w:r w:rsidRPr="00BA6FDA">
              <w:rPr>
                <w:sz w:val="20"/>
                <w:szCs w:val="18"/>
              </w:rPr>
              <w:t>Annual public sector financial expenditure review</w:t>
            </w:r>
          </w:p>
        </w:tc>
      </w:tr>
      <w:tr w:rsidR="0057574E" w14:paraId="71084A79" w14:textId="77777777" w:rsidTr="00444376">
        <w:tc>
          <w:tcPr>
            <w:tcW w:w="3209" w:type="dxa"/>
            <w:vAlign w:val="center"/>
          </w:tcPr>
          <w:p w14:paraId="46B61DA5" w14:textId="77777777" w:rsidR="0057574E" w:rsidRPr="00BA6FDA" w:rsidRDefault="0057574E" w:rsidP="0057574E">
            <w:pPr>
              <w:pStyle w:val="ListParagraph"/>
              <w:numPr>
                <w:ilvl w:val="0"/>
                <w:numId w:val="93"/>
              </w:numPr>
              <w:spacing w:before="120"/>
              <w:ind w:left="164" w:hanging="142"/>
              <w:contextualSpacing w:val="0"/>
              <w:jc w:val="left"/>
              <w:rPr>
                <w:sz w:val="20"/>
                <w:szCs w:val="18"/>
                <w:lang w:eastAsia="en-AU"/>
              </w:rPr>
            </w:pPr>
            <w:r w:rsidRPr="00BA6FDA">
              <w:rPr>
                <w:sz w:val="20"/>
                <w:szCs w:val="18"/>
                <w:lang w:eastAsia="en-AU"/>
              </w:rPr>
              <w:t>Financial acquittals and reporting</w:t>
            </w:r>
          </w:p>
        </w:tc>
        <w:tc>
          <w:tcPr>
            <w:tcW w:w="3209" w:type="dxa"/>
            <w:vAlign w:val="center"/>
          </w:tcPr>
          <w:p w14:paraId="539C0A92" w14:textId="77777777" w:rsidR="0057574E" w:rsidRPr="00BA6FDA" w:rsidRDefault="0057574E" w:rsidP="00444376">
            <w:pPr>
              <w:spacing w:before="120" w:after="120"/>
              <w:jc w:val="left"/>
              <w:rPr>
                <w:sz w:val="20"/>
                <w:szCs w:val="18"/>
              </w:rPr>
            </w:pPr>
            <w:r w:rsidRPr="00BA6FDA">
              <w:rPr>
                <w:sz w:val="20"/>
                <w:szCs w:val="18"/>
              </w:rPr>
              <w:t>Increase / decrease in acquittals documentation</w:t>
            </w:r>
          </w:p>
        </w:tc>
        <w:tc>
          <w:tcPr>
            <w:tcW w:w="3210" w:type="dxa"/>
            <w:vAlign w:val="center"/>
          </w:tcPr>
          <w:p w14:paraId="244E75C2" w14:textId="77777777" w:rsidR="0057574E" w:rsidRPr="00BA6FDA" w:rsidRDefault="0057574E" w:rsidP="00444376">
            <w:pPr>
              <w:spacing w:before="120" w:after="120"/>
              <w:jc w:val="left"/>
              <w:rPr>
                <w:sz w:val="20"/>
                <w:szCs w:val="18"/>
              </w:rPr>
            </w:pPr>
            <w:r w:rsidRPr="00BA6FDA">
              <w:rPr>
                <w:sz w:val="20"/>
                <w:szCs w:val="18"/>
              </w:rPr>
              <w:t>Annual public sector financial expenditure review</w:t>
            </w:r>
          </w:p>
        </w:tc>
      </w:tr>
    </w:tbl>
    <w:p w14:paraId="24AFD764" w14:textId="268DD6AE" w:rsidR="0057574E" w:rsidRDefault="0057574E" w:rsidP="0057574E">
      <w:r>
        <w:t>M&amp;E of component three activities will also need to ensure a consolidated approach to indicators and data collections methodology, coordinated by the PARTISIPA M&amp;E</w:t>
      </w:r>
      <w:r w:rsidR="00703BC6">
        <w:t xml:space="preserve"> team</w:t>
      </w:r>
      <w:r>
        <w:t xml:space="preserve">. The Australian Government has a long history of supporting water supply throughout rural Timor Leste, including most recently through the PARTISIPA interim program. Component 3 M&amp;E should draw upon the data of previous water supply investments and seek to build upon them rather than reinvent new approaches. Going forward, particular attention should be paid to cost-benefit analysis of different approaches to help GoTL identify sustainable solutions to O&amp;M. </w:t>
      </w:r>
    </w:p>
    <w:p w14:paraId="08E6D7C5" w14:textId="77777777" w:rsidR="0057574E" w:rsidRDefault="0057574E" w:rsidP="0057574E">
      <w:r>
        <w:t xml:space="preserve">Establishment of the PARTISIPA M&amp;E system will require M&amp;E resources to be “front-loaded” during the inception and early implementation phases of PARTISIPA so that consistent and high-quality plans, frameworks and tools can be designed, tested and applied across the program. </w:t>
      </w:r>
    </w:p>
    <w:p w14:paraId="65486CDC" w14:textId="77777777" w:rsidR="00C90E74" w:rsidRPr="005755EB" w:rsidRDefault="00C90E74" w:rsidP="004A793D">
      <w:pPr>
        <w:pStyle w:val="Heading2"/>
      </w:pPr>
      <w:bookmarkStart w:id="111" w:name="_Toc57881396"/>
      <w:r w:rsidRPr="005755EB">
        <w:t>Monitoring</w:t>
      </w:r>
      <w:bookmarkEnd w:id="111"/>
      <w:r w:rsidRPr="005755EB">
        <w:t xml:space="preserve"> </w:t>
      </w:r>
    </w:p>
    <w:p w14:paraId="26851242" w14:textId="77777777" w:rsidR="00C90E74" w:rsidRPr="00104FF1" w:rsidRDefault="00C90E74" w:rsidP="00E65C71">
      <w:pPr>
        <w:spacing w:line="276" w:lineRule="auto"/>
        <w:rPr>
          <w:sz w:val="21"/>
          <w:szCs w:val="21"/>
        </w:rPr>
      </w:pPr>
      <w:r w:rsidRPr="00104FF1">
        <w:rPr>
          <w:sz w:val="21"/>
          <w:szCs w:val="21"/>
        </w:rPr>
        <w:t>There are several complementary components to monitoring as follows:</w:t>
      </w:r>
    </w:p>
    <w:p w14:paraId="2EB13BED" w14:textId="77777777" w:rsidR="004F057C" w:rsidRPr="0003779F" w:rsidRDefault="004F057C" w:rsidP="004F057C">
      <w:pPr>
        <w:spacing w:line="276" w:lineRule="auto"/>
        <w:ind w:left="360"/>
        <w:rPr>
          <w:sz w:val="21"/>
          <w:szCs w:val="21"/>
        </w:rPr>
      </w:pPr>
      <w:r>
        <w:rPr>
          <w:b/>
          <w:bCs/>
          <w:sz w:val="21"/>
          <w:szCs w:val="21"/>
        </w:rPr>
        <w:t xml:space="preserve">Joint Monitoring Missions and Schedules: </w:t>
      </w:r>
      <w:r>
        <w:rPr>
          <w:sz w:val="21"/>
          <w:szCs w:val="21"/>
        </w:rPr>
        <w:t xml:space="preserve">the PARTISIPA Implementing Partner, together with DFAT, will negotiate a monitoring schedule with MSA for the PARTISIPA program. Joint monitoring missions could take place every six-months and include senior decision makers from MSA and other relevant ministries, municipal presidents, and representatives from DPOs and women’s groups. Reporting from the Joint Monitoring Missions should be provided through presentations and reports to relevant GoTL agencies and community organisations. Agreeing a joint monitoring approach and plan early in the life of PARTISIPA will be important for strengthening feedback loops and evidence-based decision making. </w:t>
      </w:r>
    </w:p>
    <w:p w14:paraId="6054B9AE" w14:textId="3A155975" w:rsidR="004F057C" w:rsidRPr="00A4176B" w:rsidRDefault="001628DD" w:rsidP="004F057C">
      <w:pPr>
        <w:spacing w:line="276" w:lineRule="auto"/>
        <w:ind w:left="360"/>
        <w:rPr>
          <w:sz w:val="21"/>
          <w:szCs w:val="21"/>
        </w:rPr>
      </w:pPr>
      <w:r w:rsidRPr="00A4176B">
        <w:rPr>
          <w:b/>
          <w:bCs/>
          <w:sz w:val="21"/>
          <w:szCs w:val="21"/>
        </w:rPr>
        <w:t>Biennial</w:t>
      </w:r>
      <w:r w:rsidR="004F057C" w:rsidRPr="00A4176B">
        <w:rPr>
          <w:b/>
          <w:bCs/>
          <w:sz w:val="21"/>
          <w:szCs w:val="21"/>
        </w:rPr>
        <w:t xml:space="preserve"> Technical Audits of Village Infrastructure: </w:t>
      </w:r>
      <w:r w:rsidR="004F057C" w:rsidRPr="00A4176B">
        <w:rPr>
          <w:sz w:val="21"/>
          <w:szCs w:val="21"/>
        </w:rPr>
        <w:t xml:space="preserve">PNDS, with the support of the PNDS SP, has undertaken </w:t>
      </w:r>
      <w:r w:rsidRPr="00A4176B">
        <w:rPr>
          <w:sz w:val="21"/>
          <w:szCs w:val="21"/>
        </w:rPr>
        <w:t xml:space="preserve">regular </w:t>
      </w:r>
      <w:r w:rsidR="004F057C" w:rsidRPr="00A4176B">
        <w:rPr>
          <w:sz w:val="21"/>
          <w:szCs w:val="21"/>
        </w:rPr>
        <w:t>technical audits of village infrastructure</w:t>
      </w:r>
      <w:r w:rsidR="00831694" w:rsidRPr="00A4176B">
        <w:rPr>
          <w:sz w:val="21"/>
          <w:szCs w:val="21"/>
        </w:rPr>
        <w:t xml:space="preserve"> – sampling approximately 50 villages</w:t>
      </w:r>
      <w:r w:rsidR="004F057C" w:rsidRPr="00A4176B">
        <w:rPr>
          <w:sz w:val="21"/>
          <w:szCs w:val="21"/>
        </w:rPr>
        <w:t xml:space="preserve">. This will continue under PARTISIPA and will provide a wealth of information to GoTL and the Program to inform planning, assess and compare methods, highlight trouble spots, and understand development progress at the village level. The scope of the technical audit could be expanded so that the information provides a more detailed picture of village level development. The PARTISIPA MEL team will provide critical support to the PNDS secretariat to ensure the systems is well-maintained and potentially upgraded.  </w:t>
      </w:r>
    </w:p>
    <w:p w14:paraId="5A1A3BC0" w14:textId="5EEDE317" w:rsidR="00C90E74" w:rsidRPr="00104FF1" w:rsidRDefault="00C90E74" w:rsidP="00E65C71">
      <w:pPr>
        <w:spacing w:line="276" w:lineRule="auto"/>
        <w:ind w:left="360"/>
        <w:rPr>
          <w:sz w:val="21"/>
          <w:szCs w:val="21"/>
        </w:rPr>
      </w:pPr>
      <w:r w:rsidRPr="00A4176B">
        <w:rPr>
          <w:b/>
          <w:bCs/>
          <w:sz w:val="21"/>
          <w:szCs w:val="21"/>
        </w:rPr>
        <w:t xml:space="preserve">Monthly </w:t>
      </w:r>
      <w:r w:rsidR="006E49CD" w:rsidRPr="00A4176B">
        <w:rPr>
          <w:b/>
          <w:bCs/>
          <w:sz w:val="21"/>
          <w:szCs w:val="21"/>
        </w:rPr>
        <w:t xml:space="preserve">Adviser </w:t>
      </w:r>
      <w:r w:rsidRPr="00A4176B">
        <w:rPr>
          <w:b/>
          <w:bCs/>
          <w:sz w:val="21"/>
          <w:szCs w:val="21"/>
        </w:rPr>
        <w:t>reports:</w:t>
      </w:r>
      <w:r w:rsidRPr="00A4176B">
        <w:rPr>
          <w:sz w:val="21"/>
          <w:szCs w:val="21"/>
        </w:rPr>
        <w:t xml:space="preserve"> </w:t>
      </w:r>
      <w:r w:rsidR="006E49CD" w:rsidRPr="00A4176B">
        <w:rPr>
          <w:sz w:val="21"/>
          <w:szCs w:val="21"/>
        </w:rPr>
        <w:t>All advisers</w:t>
      </w:r>
      <w:r w:rsidRPr="00A4176B">
        <w:rPr>
          <w:sz w:val="21"/>
          <w:szCs w:val="21"/>
        </w:rPr>
        <w:t xml:space="preserve"> will be required to submit monthly reports </w:t>
      </w:r>
      <w:r w:rsidR="006E49CD" w:rsidRPr="00A4176B">
        <w:rPr>
          <w:sz w:val="21"/>
          <w:szCs w:val="21"/>
        </w:rPr>
        <w:t>to the Senior Management</w:t>
      </w:r>
      <w:r w:rsidR="006E49CD" w:rsidRPr="00104FF1">
        <w:rPr>
          <w:sz w:val="21"/>
          <w:szCs w:val="21"/>
        </w:rPr>
        <w:t xml:space="preserve"> Team</w:t>
      </w:r>
      <w:r w:rsidRPr="00104FF1">
        <w:rPr>
          <w:sz w:val="21"/>
          <w:szCs w:val="21"/>
        </w:rPr>
        <w:t xml:space="preserve">. These repost will primarily focus on the activities delivered (outputs) during the month. At the national level, the reports will be reviewed and collated </w:t>
      </w:r>
      <w:r w:rsidR="006E49CD" w:rsidRPr="00104FF1">
        <w:rPr>
          <w:sz w:val="21"/>
          <w:szCs w:val="21"/>
        </w:rPr>
        <w:t>to inform decision making, update DFAT and key stakeholders of emerging issues, and manage risk</w:t>
      </w:r>
      <w:r w:rsidRPr="00104FF1">
        <w:rPr>
          <w:sz w:val="21"/>
          <w:szCs w:val="21"/>
        </w:rPr>
        <w:t>.</w:t>
      </w:r>
    </w:p>
    <w:p w14:paraId="3B73236B" w14:textId="745E8441" w:rsidR="00C90E74" w:rsidRPr="00104FF1" w:rsidRDefault="00C90E74" w:rsidP="00E65C71">
      <w:pPr>
        <w:spacing w:line="276" w:lineRule="auto"/>
        <w:ind w:left="360"/>
        <w:rPr>
          <w:sz w:val="21"/>
          <w:szCs w:val="21"/>
        </w:rPr>
      </w:pPr>
      <w:r w:rsidRPr="00104FF1">
        <w:rPr>
          <w:b/>
          <w:bCs/>
          <w:sz w:val="21"/>
          <w:szCs w:val="21"/>
        </w:rPr>
        <w:t>Field monitoring and inspection</w:t>
      </w:r>
      <w:r w:rsidRPr="00104FF1">
        <w:rPr>
          <w:sz w:val="21"/>
          <w:szCs w:val="21"/>
        </w:rPr>
        <w:t>: FST with the support of the PARTISPA M&amp;E team will be responsible for conducting quarterly inspections of a sample of villages across different municipalities. These processes will involve engagement with leaders and community members at the village level and examine the reach of quality of PARTISPA support across all three components.</w:t>
      </w:r>
      <w:r w:rsidR="00461648" w:rsidRPr="00104FF1">
        <w:rPr>
          <w:sz w:val="21"/>
          <w:szCs w:val="21"/>
        </w:rPr>
        <w:t xml:space="preserve"> </w:t>
      </w:r>
      <w:r w:rsidR="002E7F97" w:rsidRPr="00104FF1">
        <w:rPr>
          <w:sz w:val="21"/>
          <w:szCs w:val="21"/>
        </w:rPr>
        <w:t xml:space="preserve">Monitoring will also need to assess the capacity development of village level administration and governance, particularly in relation to managing O&amp;M. </w:t>
      </w:r>
      <w:r w:rsidRPr="00104FF1">
        <w:rPr>
          <w:sz w:val="21"/>
          <w:szCs w:val="21"/>
        </w:rPr>
        <w:t xml:space="preserve">Interviews and focus groups with community members </w:t>
      </w:r>
      <w:r w:rsidR="00461648" w:rsidRPr="00104FF1">
        <w:rPr>
          <w:sz w:val="21"/>
          <w:szCs w:val="21"/>
        </w:rPr>
        <w:t>may</w:t>
      </w:r>
      <w:r w:rsidRPr="00104FF1">
        <w:rPr>
          <w:sz w:val="21"/>
          <w:szCs w:val="21"/>
        </w:rPr>
        <w:t xml:space="preserve"> form part of the field monitoring and inspection process.</w:t>
      </w:r>
      <w:r w:rsidR="00F77B08">
        <w:rPr>
          <w:rStyle w:val="FootnoteReference"/>
          <w:sz w:val="21"/>
          <w:szCs w:val="21"/>
        </w:rPr>
        <w:footnoteReference w:id="20"/>
      </w:r>
      <w:r w:rsidR="00F77B08">
        <w:rPr>
          <w:sz w:val="21"/>
          <w:szCs w:val="21"/>
        </w:rPr>
        <w:t xml:space="preserve"> </w:t>
      </w:r>
      <w:r w:rsidRPr="00104FF1">
        <w:rPr>
          <w:sz w:val="21"/>
          <w:szCs w:val="21"/>
        </w:rPr>
        <w:t>Field monitoring and inspection will inform whole of program quarterly reporting.</w:t>
      </w:r>
      <w:r w:rsidR="0087322A">
        <w:rPr>
          <w:sz w:val="21"/>
          <w:szCs w:val="21"/>
        </w:rPr>
        <w:t xml:space="preserve"> In addition to FST, PARTISIPA will </w:t>
      </w:r>
      <w:r w:rsidR="00AB5B3C">
        <w:rPr>
          <w:sz w:val="21"/>
          <w:szCs w:val="21"/>
        </w:rPr>
        <w:t xml:space="preserve">support counterparts from government, development partner and PARTISIPA roving TA teams to conduct field visits to build a common understanding of constraints to service delivery at the frontline. </w:t>
      </w:r>
    </w:p>
    <w:p w14:paraId="12A5C54E" w14:textId="56AF0000" w:rsidR="00BA54B1" w:rsidRPr="00104FF1" w:rsidRDefault="00BA54B1" w:rsidP="00E65C71">
      <w:pPr>
        <w:spacing w:line="276" w:lineRule="auto"/>
        <w:ind w:left="360"/>
        <w:rPr>
          <w:sz w:val="21"/>
          <w:szCs w:val="21"/>
        </w:rPr>
      </w:pPr>
      <w:r w:rsidRPr="00104FF1">
        <w:rPr>
          <w:b/>
          <w:bCs/>
          <w:sz w:val="21"/>
          <w:szCs w:val="21"/>
        </w:rPr>
        <w:t>Capacity Building assessments</w:t>
      </w:r>
      <w:r w:rsidRPr="00104FF1">
        <w:rPr>
          <w:sz w:val="21"/>
          <w:szCs w:val="21"/>
        </w:rPr>
        <w:t xml:space="preserve">: PARTISIPA outcomes are focused on strengthening </w:t>
      </w:r>
      <w:r w:rsidR="00547973" w:rsidRPr="00104FF1">
        <w:rPr>
          <w:sz w:val="21"/>
          <w:szCs w:val="21"/>
        </w:rPr>
        <w:t xml:space="preserve">organisational </w:t>
      </w:r>
      <w:r w:rsidRPr="00104FF1">
        <w:rPr>
          <w:sz w:val="21"/>
          <w:szCs w:val="21"/>
        </w:rPr>
        <w:t>systems</w:t>
      </w:r>
      <w:r w:rsidR="00547973" w:rsidRPr="00104FF1">
        <w:rPr>
          <w:sz w:val="21"/>
          <w:szCs w:val="21"/>
        </w:rPr>
        <w:t xml:space="preserve"> and</w:t>
      </w:r>
      <w:r w:rsidRPr="00104FF1">
        <w:rPr>
          <w:sz w:val="21"/>
          <w:szCs w:val="21"/>
        </w:rPr>
        <w:t xml:space="preserve"> processes</w:t>
      </w:r>
      <w:r w:rsidR="00547973" w:rsidRPr="00104FF1">
        <w:rPr>
          <w:sz w:val="21"/>
          <w:szCs w:val="21"/>
        </w:rPr>
        <w:t>,</w:t>
      </w:r>
      <w:r w:rsidRPr="00104FF1">
        <w:rPr>
          <w:sz w:val="21"/>
          <w:szCs w:val="21"/>
        </w:rPr>
        <w:t xml:space="preserve"> and institution</w:t>
      </w:r>
      <w:r w:rsidR="00547973" w:rsidRPr="00104FF1">
        <w:rPr>
          <w:sz w:val="21"/>
          <w:szCs w:val="21"/>
        </w:rPr>
        <w:t xml:space="preserve">al reform. PARTISIPA will </w:t>
      </w:r>
      <w:r w:rsidR="00942D6A" w:rsidRPr="00104FF1">
        <w:rPr>
          <w:sz w:val="21"/>
          <w:szCs w:val="21"/>
        </w:rPr>
        <w:t xml:space="preserve">measure the extent to which capacity is developing people and organisations are becoming increasingly independent of different types of assistance provided, and </w:t>
      </w:r>
      <w:r w:rsidR="00302B84" w:rsidRPr="00104FF1">
        <w:rPr>
          <w:sz w:val="21"/>
          <w:szCs w:val="21"/>
        </w:rPr>
        <w:t xml:space="preserve">the extent to which </w:t>
      </w:r>
      <w:r w:rsidR="00942D6A" w:rsidRPr="00104FF1">
        <w:rPr>
          <w:sz w:val="21"/>
          <w:szCs w:val="21"/>
        </w:rPr>
        <w:t xml:space="preserve">systems and processes are becoming increasingly adopted and sophisticated. </w:t>
      </w:r>
      <w:r w:rsidR="00302B84" w:rsidRPr="00104FF1">
        <w:rPr>
          <w:sz w:val="21"/>
          <w:szCs w:val="21"/>
        </w:rPr>
        <w:t xml:space="preserve">A simple capacity checklist </w:t>
      </w:r>
      <w:r w:rsidR="00752E1F" w:rsidRPr="00104FF1">
        <w:rPr>
          <w:sz w:val="21"/>
          <w:szCs w:val="21"/>
        </w:rPr>
        <w:t xml:space="preserve">and scoring methodology </w:t>
      </w:r>
      <w:r w:rsidR="00302B84" w:rsidRPr="00104FF1">
        <w:rPr>
          <w:sz w:val="21"/>
          <w:szCs w:val="21"/>
        </w:rPr>
        <w:t xml:space="preserve">that assesses </w:t>
      </w:r>
      <w:r w:rsidR="00673F3F" w:rsidRPr="00104FF1">
        <w:rPr>
          <w:sz w:val="21"/>
          <w:szCs w:val="21"/>
        </w:rPr>
        <w:t xml:space="preserve">capacity for relevant </w:t>
      </w:r>
      <w:r w:rsidR="00302B84" w:rsidRPr="00104FF1">
        <w:rPr>
          <w:sz w:val="21"/>
          <w:szCs w:val="21"/>
        </w:rPr>
        <w:t xml:space="preserve">key functions </w:t>
      </w:r>
      <w:r w:rsidR="00673F3F" w:rsidRPr="00104FF1">
        <w:rPr>
          <w:sz w:val="21"/>
          <w:szCs w:val="21"/>
        </w:rPr>
        <w:t xml:space="preserve">will be used over the life of the program to track change. </w:t>
      </w:r>
      <w:r w:rsidR="00752E1F" w:rsidRPr="00104FF1">
        <w:rPr>
          <w:sz w:val="21"/>
          <w:szCs w:val="21"/>
        </w:rPr>
        <w:t xml:space="preserve">A tailored version of this type of tool can be used to map capacity changes at municipal, postu and village levels. </w:t>
      </w:r>
    </w:p>
    <w:p w14:paraId="4B22A493" w14:textId="1EB051E3" w:rsidR="00C90E74" w:rsidRPr="00104FF1" w:rsidRDefault="00C90E74" w:rsidP="00E65C71">
      <w:pPr>
        <w:spacing w:line="276" w:lineRule="auto"/>
        <w:ind w:left="360"/>
        <w:rPr>
          <w:sz w:val="21"/>
          <w:szCs w:val="21"/>
        </w:rPr>
      </w:pPr>
      <w:r w:rsidRPr="00104FF1">
        <w:rPr>
          <w:b/>
          <w:bCs/>
          <w:sz w:val="21"/>
          <w:szCs w:val="21"/>
        </w:rPr>
        <w:t xml:space="preserve">Six-monthly progress reports: </w:t>
      </w:r>
      <w:r w:rsidRPr="00104FF1">
        <w:rPr>
          <w:sz w:val="21"/>
          <w:szCs w:val="21"/>
        </w:rPr>
        <w:t xml:space="preserve">The </w:t>
      </w:r>
      <w:r w:rsidR="006E49CD" w:rsidRPr="00104FF1">
        <w:rPr>
          <w:sz w:val="21"/>
          <w:szCs w:val="21"/>
        </w:rPr>
        <w:t xml:space="preserve">Senior Management Team </w:t>
      </w:r>
      <w:r w:rsidRPr="00104FF1">
        <w:rPr>
          <w:sz w:val="21"/>
          <w:szCs w:val="21"/>
        </w:rPr>
        <w:t xml:space="preserve">led by the M&amp;E adviser will be responsible for preparing whole of program six-monthly progress reports drawing on the information provided in monthly </w:t>
      </w:r>
      <w:r w:rsidR="006E49CD" w:rsidRPr="00104FF1">
        <w:rPr>
          <w:sz w:val="21"/>
          <w:szCs w:val="21"/>
        </w:rPr>
        <w:t xml:space="preserve">and quarterly </w:t>
      </w:r>
      <w:r w:rsidRPr="00104FF1">
        <w:rPr>
          <w:sz w:val="21"/>
          <w:szCs w:val="21"/>
        </w:rPr>
        <w:t>reports. These reports will focus on the following key monitoring questions:</w:t>
      </w:r>
    </w:p>
    <w:p w14:paraId="0B107A0A" w14:textId="77777777" w:rsidR="00C90E74" w:rsidRPr="00104FF1" w:rsidRDefault="00C90E74" w:rsidP="00E65C71">
      <w:pPr>
        <w:spacing w:line="276" w:lineRule="auto"/>
        <w:ind w:left="720"/>
        <w:rPr>
          <w:sz w:val="21"/>
          <w:szCs w:val="21"/>
        </w:rPr>
      </w:pPr>
      <w:r w:rsidRPr="00104FF1">
        <w:rPr>
          <w:sz w:val="21"/>
          <w:szCs w:val="21"/>
        </w:rPr>
        <w:t>Has PARTISIPA done what it planned to do?</w:t>
      </w:r>
    </w:p>
    <w:p w14:paraId="122694EC" w14:textId="77777777" w:rsidR="00C90E74" w:rsidRPr="00104FF1" w:rsidRDefault="00C90E74" w:rsidP="00E65C71">
      <w:pPr>
        <w:spacing w:line="276" w:lineRule="auto"/>
        <w:ind w:left="720"/>
        <w:rPr>
          <w:sz w:val="21"/>
          <w:szCs w:val="21"/>
        </w:rPr>
      </w:pPr>
      <w:r w:rsidRPr="00104FF1">
        <w:rPr>
          <w:sz w:val="21"/>
          <w:szCs w:val="21"/>
        </w:rPr>
        <w:t>Were the costs in line with what was expected?</w:t>
      </w:r>
    </w:p>
    <w:p w14:paraId="6D2BD98E" w14:textId="77777777" w:rsidR="00C90E74" w:rsidRPr="00104FF1" w:rsidRDefault="00C90E74" w:rsidP="00E65C71">
      <w:pPr>
        <w:spacing w:line="276" w:lineRule="auto"/>
        <w:ind w:left="720"/>
        <w:rPr>
          <w:sz w:val="21"/>
          <w:szCs w:val="21"/>
        </w:rPr>
      </w:pPr>
      <w:r w:rsidRPr="00104FF1">
        <w:rPr>
          <w:sz w:val="21"/>
          <w:szCs w:val="21"/>
        </w:rPr>
        <w:t>What challenges and risks are affecting progress?</w:t>
      </w:r>
    </w:p>
    <w:p w14:paraId="464602CA" w14:textId="57767D82" w:rsidR="00C90E74" w:rsidRPr="00104FF1" w:rsidRDefault="00C90E74" w:rsidP="00E65C71">
      <w:pPr>
        <w:spacing w:line="276" w:lineRule="auto"/>
        <w:ind w:left="720"/>
        <w:rPr>
          <w:sz w:val="21"/>
          <w:szCs w:val="21"/>
        </w:rPr>
      </w:pPr>
      <w:r w:rsidRPr="00104FF1">
        <w:rPr>
          <w:sz w:val="21"/>
          <w:szCs w:val="21"/>
        </w:rPr>
        <w:t xml:space="preserve">Is PARTSIPA reaching and engaging the right people at </w:t>
      </w:r>
      <w:r w:rsidR="006E49CD" w:rsidRPr="00104FF1">
        <w:rPr>
          <w:sz w:val="21"/>
          <w:szCs w:val="21"/>
        </w:rPr>
        <w:t>all</w:t>
      </w:r>
      <w:r w:rsidRPr="00104FF1">
        <w:rPr>
          <w:sz w:val="21"/>
          <w:szCs w:val="21"/>
        </w:rPr>
        <w:t xml:space="preserve"> level</w:t>
      </w:r>
      <w:r w:rsidR="006E49CD" w:rsidRPr="00104FF1">
        <w:rPr>
          <w:sz w:val="21"/>
          <w:szCs w:val="21"/>
        </w:rPr>
        <w:t>s</w:t>
      </w:r>
      <w:r w:rsidRPr="00104FF1">
        <w:rPr>
          <w:sz w:val="21"/>
          <w:szCs w:val="21"/>
        </w:rPr>
        <w:t>?</w:t>
      </w:r>
    </w:p>
    <w:p w14:paraId="77B9C2DC" w14:textId="422A987E" w:rsidR="009A6DDC" w:rsidRPr="00104FF1" w:rsidRDefault="009A6DDC" w:rsidP="00E65C71">
      <w:pPr>
        <w:spacing w:line="276" w:lineRule="auto"/>
        <w:ind w:left="720"/>
        <w:rPr>
          <w:sz w:val="21"/>
          <w:szCs w:val="21"/>
        </w:rPr>
      </w:pPr>
      <w:r w:rsidRPr="00104FF1">
        <w:rPr>
          <w:sz w:val="21"/>
          <w:szCs w:val="21"/>
        </w:rPr>
        <w:t xml:space="preserve">To what extent </w:t>
      </w:r>
      <w:r w:rsidR="001013F0">
        <w:rPr>
          <w:sz w:val="21"/>
          <w:szCs w:val="21"/>
        </w:rPr>
        <w:t xml:space="preserve">are we seeing improved performance in </w:t>
      </w:r>
      <w:r w:rsidRPr="00104FF1">
        <w:rPr>
          <w:sz w:val="21"/>
          <w:szCs w:val="21"/>
        </w:rPr>
        <w:t>individual</w:t>
      </w:r>
      <w:r w:rsidR="001013F0">
        <w:rPr>
          <w:sz w:val="21"/>
          <w:szCs w:val="21"/>
        </w:rPr>
        <w:t>s and institutions as a result of PARTISIPA’s interventions</w:t>
      </w:r>
      <w:r w:rsidRPr="00104FF1">
        <w:rPr>
          <w:sz w:val="21"/>
          <w:szCs w:val="21"/>
        </w:rPr>
        <w:t xml:space="preserve">? </w:t>
      </w:r>
    </w:p>
    <w:p w14:paraId="06E5CFEF" w14:textId="2BD51FF2" w:rsidR="00C90E74" w:rsidRPr="00104FF1" w:rsidRDefault="00C90E74" w:rsidP="00E65C71">
      <w:pPr>
        <w:spacing w:line="276" w:lineRule="auto"/>
        <w:ind w:left="720"/>
        <w:rPr>
          <w:sz w:val="21"/>
          <w:szCs w:val="21"/>
        </w:rPr>
      </w:pPr>
      <w:r w:rsidRPr="00104FF1">
        <w:rPr>
          <w:sz w:val="21"/>
          <w:szCs w:val="21"/>
        </w:rPr>
        <w:t xml:space="preserve">What changes and benefits are being experienced </w:t>
      </w:r>
      <w:r w:rsidR="006E49CD" w:rsidRPr="00104FF1">
        <w:rPr>
          <w:sz w:val="21"/>
          <w:szCs w:val="21"/>
        </w:rPr>
        <w:t>by counterparts and component beneficiaries</w:t>
      </w:r>
      <w:r w:rsidRPr="00104FF1">
        <w:rPr>
          <w:sz w:val="21"/>
          <w:szCs w:val="21"/>
        </w:rPr>
        <w:t>?</w:t>
      </w:r>
    </w:p>
    <w:p w14:paraId="5C7A8D58" w14:textId="7D90F57B" w:rsidR="00AB4DC0" w:rsidRPr="00104FF1" w:rsidRDefault="00AB4DC0" w:rsidP="00E65C71">
      <w:pPr>
        <w:spacing w:line="276" w:lineRule="auto"/>
        <w:ind w:firstLine="284"/>
        <w:rPr>
          <w:sz w:val="21"/>
          <w:szCs w:val="21"/>
        </w:rPr>
      </w:pPr>
      <w:r w:rsidRPr="00104FF1">
        <w:rPr>
          <w:sz w:val="21"/>
          <w:szCs w:val="21"/>
        </w:rPr>
        <w:t xml:space="preserve">Six monthly and annual reports will be prepared as follows: </w:t>
      </w:r>
    </w:p>
    <w:p w14:paraId="648D5983" w14:textId="77777777" w:rsidR="00AB4DC0" w:rsidRPr="00104FF1" w:rsidRDefault="00AB4DC0" w:rsidP="00B52578">
      <w:pPr>
        <w:numPr>
          <w:ilvl w:val="0"/>
          <w:numId w:val="57"/>
        </w:numPr>
        <w:spacing w:line="276" w:lineRule="auto"/>
        <w:ind w:left="993"/>
        <w:rPr>
          <w:sz w:val="21"/>
          <w:szCs w:val="21"/>
        </w:rPr>
      </w:pPr>
      <w:bookmarkStart w:id="112" w:name="_Hlk4766526"/>
      <w:r w:rsidRPr="00104FF1">
        <w:rPr>
          <w:sz w:val="21"/>
          <w:szCs w:val="21"/>
        </w:rPr>
        <w:t xml:space="preserve">July-December six-monthly reporting: a presentation, with an update on progress for the indicators of the MEL Framework; and </w:t>
      </w:r>
      <w:bookmarkEnd w:id="112"/>
    </w:p>
    <w:p w14:paraId="1DAFD527" w14:textId="77777777" w:rsidR="00AB4DC0" w:rsidRPr="00104FF1" w:rsidRDefault="00AB4DC0" w:rsidP="00B52578">
      <w:pPr>
        <w:numPr>
          <w:ilvl w:val="0"/>
          <w:numId w:val="57"/>
        </w:numPr>
        <w:spacing w:line="276" w:lineRule="auto"/>
        <w:ind w:left="993"/>
        <w:rPr>
          <w:sz w:val="21"/>
          <w:szCs w:val="21"/>
        </w:rPr>
      </w:pPr>
      <w:r w:rsidRPr="00104FF1">
        <w:rPr>
          <w:sz w:val="21"/>
          <w:szCs w:val="21"/>
        </w:rPr>
        <w:t xml:space="preserve">Annual report: submitted in August this report will be a more substantive and reflective document, which puts progress and challenges into a broader context. </w:t>
      </w:r>
    </w:p>
    <w:p w14:paraId="3616E530" w14:textId="42867C21" w:rsidR="00C90E74" w:rsidRPr="00104FF1" w:rsidRDefault="00C90E74" w:rsidP="00E65C71">
      <w:pPr>
        <w:spacing w:line="276" w:lineRule="auto"/>
        <w:ind w:left="360"/>
        <w:rPr>
          <w:sz w:val="21"/>
          <w:szCs w:val="21"/>
        </w:rPr>
      </w:pPr>
      <w:r w:rsidRPr="00104FF1">
        <w:rPr>
          <w:b/>
          <w:bCs/>
          <w:sz w:val="21"/>
          <w:szCs w:val="21"/>
        </w:rPr>
        <w:t>Reflection and refocus workshops:</w:t>
      </w:r>
      <w:r w:rsidRPr="00104FF1">
        <w:rPr>
          <w:sz w:val="21"/>
          <w:szCs w:val="21"/>
        </w:rPr>
        <w:t xml:space="preserve"> The M&amp;E team will facilitate six monthly reflection and refocus workshops. The audiences for the workshops will include staff and </w:t>
      </w:r>
      <w:r w:rsidR="006E49CD" w:rsidRPr="00104FF1">
        <w:rPr>
          <w:sz w:val="21"/>
          <w:szCs w:val="21"/>
        </w:rPr>
        <w:t>key counterparts across all components</w:t>
      </w:r>
      <w:r w:rsidR="00D701EB" w:rsidRPr="00104FF1">
        <w:rPr>
          <w:sz w:val="21"/>
          <w:szCs w:val="21"/>
        </w:rPr>
        <w:t>. T</w:t>
      </w:r>
      <w:r w:rsidRPr="00104FF1">
        <w:rPr>
          <w:sz w:val="21"/>
          <w:szCs w:val="21"/>
        </w:rPr>
        <w:t xml:space="preserve">he audience for any given </w:t>
      </w:r>
      <w:r w:rsidR="00D701EB" w:rsidRPr="00104FF1">
        <w:rPr>
          <w:sz w:val="21"/>
          <w:szCs w:val="21"/>
        </w:rPr>
        <w:t>session</w:t>
      </w:r>
      <w:r w:rsidRPr="00104FF1">
        <w:rPr>
          <w:sz w:val="21"/>
          <w:szCs w:val="21"/>
        </w:rPr>
        <w:t xml:space="preserve"> will differ depending upon the purpose of the workshop. For example, a municipality may seek to hold a reflect and refocus workshop across all three components operating within the location, or a single component </w:t>
      </w:r>
      <w:r w:rsidR="00D701EB" w:rsidRPr="00104FF1">
        <w:rPr>
          <w:sz w:val="21"/>
          <w:szCs w:val="21"/>
        </w:rPr>
        <w:t xml:space="preserve">team </w:t>
      </w:r>
      <w:r w:rsidRPr="00104FF1">
        <w:rPr>
          <w:sz w:val="21"/>
          <w:szCs w:val="21"/>
        </w:rPr>
        <w:t>may seek to hold a workshop that is inclusive of national and sub-national implementers. The MEL team will map out the workshops together with each component. The focus of the workshops will be:</w:t>
      </w:r>
    </w:p>
    <w:p w14:paraId="27632892" w14:textId="77777777" w:rsidR="00C90E74" w:rsidRPr="00104FF1" w:rsidRDefault="00C90E74" w:rsidP="00B52578">
      <w:pPr>
        <w:numPr>
          <w:ilvl w:val="0"/>
          <w:numId w:val="56"/>
        </w:numPr>
        <w:spacing w:line="276" w:lineRule="auto"/>
        <w:rPr>
          <w:sz w:val="21"/>
          <w:szCs w:val="21"/>
        </w:rPr>
      </w:pPr>
      <w:r w:rsidRPr="00104FF1">
        <w:rPr>
          <w:sz w:val="21"/>
          <w:szCs w:val="21"/>
        </w:rPr>
        <w:t xml:space="preserve">reviewing and interpreting evidence of PARTISIPA’s progress and quality </w:t>
      </w:r>
    </w:p>
    <w:p w14:paraId="2218437B" w14:textId="77777777" w:rsidR="00C90E74" w:rsidRPr="00104FF1" w:rsidRDefault="00C90E74" w:rsidP="00B52578">
      <w:pPr>
        <w:numPr>
          <w:ilvl w:val="0"/>
          <w:numId w:val="56"/>
        </w:numPr>
        <w:spacing w:line="276" w:lineRule="auto"/>
        <w:rPr>
          <w:sz w:val="21"/>
          <w:szCs w:val="21"/>
        </w:rPr>
      </w:pPr>
      <w:r w:rsidRPr="00104FF1">
        <w:rPr>
          <w:sz w:val="21"/>
          <w:szCs w:val="21"/>
        </w:rPr>
        <w:t>critically analysing the factors that underpin the program’s progress and outcomes</w:t>
      </w:r>
    </w:p>
    <w:p w14:paraId="17E18261" w14:textId="77777777" w:rsidR="00C90E74" w:rsidRPr="00104FF1" w:rsidRDefault="00C90E74" w:rsidP="00B52578">
      <w:pPr>
        <w:numPr>
          <w:ilvl w:val="0"/>
          <w:numId w:val="56"/>
        </w:numPr>
        <w:spacing w:line="276" w:lineRule="auto"/>
        <w:rPr>
          <w:sz w:val="21"/>
          <w:szCs w:val="21"/>
        </w:rPr>
      </w:pPr>
      <w:r w:rsidRPr="00104FF1">
        <w:rPr>
          <w:sz w:val="21"/>
          <w:szCs w:val="21"/>
        </w:rPr>
        <w:t>building a shared understanding of what is working, what is not working, and why</w:t>
      </w:r>
    </w:p>
    <w:p w14:paraId="41537BA9" w14:textId="77777777" w:rsidR="00C90E74" w:rsidRPr="00104FF1" w:rsidRDefault="00C90E74" w:rsidP="00B52578">
      <w:pPr>
        <w:numPr>
          <w:ilvl w:val="0"/>
          <w:numId w:val="56"/>
        </w:numPr>
        <w:spacing w:line="276" w:lineRule="auto"/>
        <w:rPr>
          <w:sz w:val="21"/>
          <w:szCs w:val="21"/>
        </w:rPr>
      </w:pPr>
      <w:r w:rsidRPr="00104FF1">
        <w:rPr>
          <w:sz w:val="21"/>
          <w:szCs w:val="21"/>
        </w:rPr>
        <w:t>Identifying the actions or changes that need to be made to improve program implementation.</w:t>
      </w:r>
    </w:p>
    <w:p w14:paraId="3ABBD39E" w14:textId="30398DF7" w:rsidR="00C90E74" w:rsidRDefault="00C90E74" w:rsidP="00225049">
      <w:pPr>
        <w:spacing w:line="276" w:lineRule="auto"/>
        <w:ind w:left="284"/>
        <w:rPr>
          <w:sz w:val="21"/>
          <w:szCs w:val="21"/>
        </w:rPr>
      </w:pPr>
      <w:r w:rsidRPr="00104FF1">
        <w:rPr>
          <w:sz w:val="21"/>
          <w:szCs w:val="21"/>
        </w:rPr>
        <w:t xml:space="preserve">This process will inform the lessons learnt and continuous improvements that may lead to changes to Annual Work Programs (either program-wide or specific municipality or component workplans).  </w:t>
      </w:r>
    </w:p>
    <w:p w14:paraId="5A1C0DB2" w14:textId="686A9A94" w:rsidR="00EF311C" w:rsidRDefault="00EF311C" w:rsidP="00DB0455">
      <w:pPr>
        <w:spacing w:line="276" w:lineRule="auto"/>
        <w:ind w:left="284"/>
        <w:rPr>
          <w:bCs/>
          <w:sz w:val="21"/>
          <w:szCs w:val="21"/>
        </w:rPr>
      </w:pPr>
      <w:r w:rsidRPr="0013061A">
        <w:rPr>
          <w:b/>
          <w:bCs/>
          <w:sz w:val="21"/>
          <w:szCs w:val="21"/>
        </w:rPr>
        <w:t xml:space="preserve">Periodic external critique: </w:t>
      </w:r>
      <w:r>
        <w:rPr>
          <w:bCs/>
          <w:sz w:val="21"/>
          <w:szCs w:val="21"/>
        </w:rPr>
        <w:t>D</w:t>
      </w:r>
      <w:r w:rsidR="00703BC6">
        <w:rPr>
          <w:bCs/>
          <w:sz w:val="21"/>
          <w:szCs w:val="21"/>
        </w:rPr>
        <w:t>ili Post</w:t>
      </w:r>
      <w:r>
        <w:rPr>
          <w:bCs/>
          <w:sz w:val="21"/>
          <w:szCs w:val="21"/>
        </w:rPr>
        <w:t xml:space="preserve">s in the process of revising its approach to performance </w:t>
      </w:r>
      <w:r w:rsidR="00703BC6">
        <w:rPr>
          <w:bCs/>
          <w:sz w:val="21"/>
          <w:szCs w:val="21"/>
        </w:rPr>
        <w:t>q</w:t>
      </w:r>
      <w:r>
        <w:rPr>
          <w:bCs/>
          <w:sz w:val="21"/>
          <w:szCs w:val="21"/>
        </w:rPr>
        <w:t xml:space="preserve">uality across the aid program, and will look to engage a team of </w:t>
      </w:r>
      <w:r w:rsidRPr="0013061A">
        <w:rPr>
          <w:bCs/>
          <w:sz w:val="21"/>
          <w:szCs w:val="21"/>
        </w:rPr>
        <w:t>‘critical friends’ to provide periodic, external critique of investments and whole-of-program strategy.</w:t>
      </w:r>
      <w:r w:rsidR="00703BC6">
        <w:rPr>
          <w:bCs/>
          <w:sz w:val="21"/>
          <w:szCs w:val="21"/>
        </w:rPr>
        <w:t xml:space="preserve"> DFAT plans to</w:t>
      </w:r>
      <w:r w:rsidRPr="0013061A">
        <w:rPr>
          <w:bCs/>
          <w:sz w:val="21"/>
          <w:szCs w:val="21"/>
        </w:rPr>
        <w:t xml:space="preserve"> establish a group of external advisors (5-6 people) that will provide annual review of the whole program and have expertise across the spread of investments. This advisor group will focus on the alignment of investments with program strategy (strategic relevance), the alignment of investments with other investments (inter-investment relevance), the effectiveness of engagement with government counterparts and should provide advice that leads to adjustments in investment deliver</w:t>
      </w:r>
      <w:r w:rsidRPr="00300162">
        <w:rPr>
          <w:bCs/>
          <w:sz w:val="21"/>
          <w:szCs w:val="21"/>
        </w:rPr>
        <w:t xml:space="preserve">y. </w:t>
      </w:r>
      <w:r w:rsidRPr="0013061A">
        <w:rPr>
          <w:bCs/>
          <w:sz w:val="21"/>
          <w:szCs w:val="21"/>
        </w:rPr>
        <w:t>This group of ‘critical friends’ will undertake an annual program level ‘health check’ of P</w:t>
      </w:r>
      <w:r>
        <w:rPr>
          <w:bCs/>
          <w:sz w:val="21"/>
          <w:szCs w:val="21"/>
        </w:rPr>
        <w:t>ARTISIPA</w:t>
      </w:r>
      <w:r w:rsidRPr="0013061A">
        <w:rPr>
          <w:bCs/>
          <w:sz w:val="21"/>
          <w:szCs w:val="21"/>
        </w:rPr>
        <w:t xml:space="preserve"> </w:t>
      </w:r>
      <w:r w:rsidRPr="00EF311C">
        <w:rPr>
          <w:bCs/>
          <w:sz w:val="21"/>
          <w:szCs w:val="21"/>
        </w:rPr>
        <w:t>to the steering committee to inform program learning and review and will be presented with recommended management responses agreed at the technical level by MSA, DFAT and PARTISIPA.  In inception, PARTISIPA will carefully consider the appropriate sequencing for these governance mechanisms to ensure alignment with Timor-Leste’s budget and planning processes.</w:t>
      </w:r>
    </w:p>
    <w:p w14:paraId="748E803F" w14:textId="21757BF7" w:rsidR="00C90E74" w:rsidRPr="00225049" w:rsidRDefault="00D21814" w:rsidP="004A793D">
      <w:pPr>
        <w:pStyle w:val="Heading2"/>
      </w:pPr>
      <w:bookmarkStart w:id="113" w:name="_Toc57881397"/>
      <w:r w:rsidRPr="00225049">
        <w:t>E</w:t>
      </w:r>
      <w:r w:rsidR="00C90E74" w:rsidRPr="00225049">
        <w:t>valuation</w:t>
      </w:r>
      <w:bookmarkEnd w:id="113"/>
    </w:p>
    <w:p w14:paraId="19DADA50" w14:textId="7708CAE4" w:rsidR="00C90E74" w:rsidRPr="00104FF1" w:rsidRDefault="00C90E74" w:rsidP="00E65C71">
      <w:pPr>
        <w:spacing w:line="276" w:lineRule="auto"/>
        <w:rPr>
          <w:sz w:val="21"/>
          <w:szCs w:val="21"/>
        </w:rPr>
      </w:pPr>
      <w:r w:rsidRPr="00104FF1">
        <w:rPr>
          <w:sz w:val="21"/>
          <w:szCs w:val="21"/>
        </w:rPr>
        <w:t xml:space="preserve">Evaluation of PARTISIPA will comprise a range of evaluation activities that will occur at key points over the life of the investment. All evaluation activities will seek to answer some or </w:t>
      </w:r>
      <w:r w:rsidR="004121DA" w:rsidRPr="00104FF1">
        <w:rPr>
          <w:sz w:val="21"/>
          <w:szCs w:val="21"/>
        </w:rPr>
        <w:t>all</w:t>
      </w:r>
      <w:r w:rsidRPr="00104FF1">
        <w:rPr>
          <w:sz w:val="21"/>
          <w:szCs w:val="21"/>
        </w:rPr>
        <w:t xml:space="preserve"> the investment’s key evaluation questions which have been structured according the OCED-DAC evaluation criteria for development programs. These questions will underpin the structure of the six-monthly reports. </w:t>
      </w:r>
    </w:p>
    <w:p w14:paraId="3DC736CA" w14:textId="690BF473" w:rsidR="00F179BA" w:rsidRPr="005755EB" w:rsidRDefault="00F179BA" w:rsidP="00E65C71">
      <w:pPr>
        <w:pStyle w:val="Caption"/>
        <w:keepNext/>
        <w:spacing w:line="276" w:lineRule="auto"/>
      </w:pPr>
      <w:bookmarkStart w:id="114" w:name="_Toc55282002"/>
      <w:r w:rsidRPr="005755EB">
        <w:t xml:space="preserve">Table </w:t>
      </w:r>
      <w:fldSimple w:instr=" SEQ Table \* ARABIC ">
        <w:r w:rsidR="00834D6A">
          <w:rPr>
            <w:noProof/>
          </w:rPr>
          <w:t>14</w:t>
        </w:r>
      </w:fldSimple>
      <w:r w:rsidRPr="005755EB">
        <w:t xml:space="preserve">: </w:t>
      </w:r>
      <w:r w:rsidR="00F51E94">
        <w:t>K</w:t>
      </w:r>
      <w:r w:rsidRPr="005755EB">
        <w:t xml:space="preserve">ey </w:t>
      </w:r>
      <w:r w:rsidR="00F51E94">
        <w:t>E</w:t>
      </w:r>
      <w:r w:rsidRPr="005755EB">
        <w:t xml:space="preserve">valuation </w:t>
      </w:r>
      <w:r w:rsidR="00F51E94">
        <w:t>Q</w:t>
      </w:r>
      <w:r w:rsidRPr="005755EB">
        <w:t>uestions</w:t>
      </w:r>
      <w:bookmarkEnd w:id="114"/>
    </w:p>
    <w:tbl>
      <w:tblPr>
        <w:tblStyle w:val="MediumShading1-Accent6"/>
        <w:tblW w:w="9923" w:type="dxa"/>
        <w:tblInd w:w="-147" w:type="dxa"/>
        <w:tblLook w:val="04A0" w:firstRow="1" w:lastRow="0" w:firstColumn="1" w:lastColumn="0" w:noHBand="0" w:noVBand="1"/>
      </w:tblPr>
      <w:tblGrid>
        <w:gridCol w:w="1310"/>
        <w:gridCol w:w="3477"/>
        <w:gridCol w:w="5136"/>
      </w:tblGrid>
      <w:tr w:rsidR="00C90E74" w:rsidRPr="00F7353C" w14:paraId="4DC5B33E" w14:textId="77777777" w:rsidTr="00DB0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005C66" w:themeFill="accent6" w:themeFillShade="BF"/>
          </w:tcPr>
          <w:p w14:paraId="7BF5F86A" w14:textId="77777777" w:rsidR="00C90E74" w:rsidRPr="00F7353C" w:rsidRDefault="00C90E74" w:rsidP="00F7353C">
            <w:pPr>
              <w:spacing w:after="120" w:line="276" w:lineRule="auto"/>
              <w:ind w:left="22"/>
              <w:rPr>
                <w:szCs w:val="22"/>
              </w:rPr>
            </w:pPr>
            <w:r w:rsidRPr="00F7353C">
              <w:rPr>
                <w:szCs w:val="22"/>
              </w:rPr>
              <w:t>Domain</w:t>
            </w:r>
          </w:p>
        </w:tc>
        <w:tc>
          <w:tcPr>
            <w:tcW w:w="3538" w:type="dxa"/>
            <w:tcBorders>
              <w:top w:val="single" w:sz="4" w:space="0" w:color="auto"/>
              <w:left w:val="single" w:sz="4" w:space="0" w:color="auto"/>
              <w:bottom w:val="single" w:sz="4" w:space="0" w:color="auto"/>
              <w:right w:val="single" w:sz="4" w:space="0" w:color="auto"/>
            </w:tcBorders>
            <w:shd w:val="clear" w:color="auto" w:fill="005C66" w:themeFill="accent6" w:themeFillShade="BF"/>
          </w:tcPr>
          <w:p w14:paraId="2647F40B" w14:textId="441401CF" w:rsidR="00C90E74" w:rsidRPr="00F7353C" w:rsidRDefault="00E5482E" w:rsidP="00E65C71">
            <w:pPr>
              <w:spacing w:after="120" w:line="276" w:lineRule="auto"/>
              <w:cnfStyle w:val="100000000000" w:firstRow="1" w:lastRow="0" w:firstColumn="0" w:lastColumn="0" w:oddVBand="0" w:evenVBand="0" w:oddHBand="0" w:evenHBand="0" w:firstRowFirstColumn="0" w:firstRowLastColumn="0" w:lastRowFirstColumn="0" w:lastRowLastColumn="0"/>
              <w:rPr>
                <w:szCs w:val="22"/>
              </w:rPr>
            </w:pPr>
            <w:r w:rsidRPr="00F7353C">
              <w:rPr>
                <w:szCs w:val="22"/>
              </w:rPr>
              <w:t>Key Evaluation Questions</w:t>
            </w:r>
          </w:p>
        </w:tc>
        <w:tc>
          <w:tcPr>
            <w:tcW w:w="5250" w:type="dxa"/>
            <w:tcBorders>
              <w:top w:val="single" w:sz="4" w:space="0" w:color="auto"/>
              <w:left w:val="single" w:sz="4" w:space="0" w:color="auto"/>
              <w:bottom w:val="single" w:sz="4" w:space="0" w:color="auto"/>
              <w:right w:val="single" w:sz="4" w:space="0" w:color="auto"/>
            </w:tcBorders>
            <w:shd w:val="clear" w:color="auto" w:fill="005C66" w:themeFill="accent6" w:themeFillShade="BF"/>
          </w:tcPr>
          <w:p w14:paraId="316A1573" w14:textId="77777777" w:rsidR="00C90E74" w:rsidRPr="00F7353C" w:rsidRDefault="00C90E74" w:rsidP="00E65C71">
            <w:pPr>
              <w:spacing w:after="120" w:line="276" w:lineRule="auto"/>
              <w:cnfStyle w:val="100000000000" w:firstRow="1" w:lastRow="0" w:firstColumn="0" w:lastColumn="0" w:oddVBand="0" w:evenVBand="0" w:oddHBand="0" w:evenHBand="0" w:firstRowFirstColumn="0" w:firstRowLastColumn="0" w:lastRowFirstColumn="0" w:lastRowLastColumn="0"/>
              <w:rPr>
                <w:szCs w:val="22"/>
              </w:rPr>
            </w:pPr>
            <w:r w:rsidRPr="00F7353C">
              <w:rPr>
                <w:szCs w:val="22"/>
              </w:rPr>
              <w:t xml:space="preserve">Key areas of inquiry </w:t>
            </w:r>
          </w:p>
        </w:tc>
      </w:tr>
      <w:tr w:rsidR="00C90E74" w:rsidRPr="005755EB" w14:paraId="29C464B3" w14:textId="77777777" w:rsidTr="00DB0455">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347A42E4" w14:textId="77777777" w:rsidR="00C90E74" w:rsidRPr="005755EB" w:rsidRDefault="00C90E74" w:rsidP="00E65C71">
            <w:pPr>
              <w:spacing w:after="120" w:line="276" w:lineRule="auto"/>
              <w:ind w:left="170" w:hanging="142"/>
              <w:rPr>
                <w:sz w:val="20"/>
              </w:rPr>
            </w:pPr>
            <w:r w:rsidRPr="005755EB">
              <w:rPr>
                <w:sz w:val="20"/>
              </w:rPr>
              <w:t>Impact</w:t>
            </w:r>
          </w:p>
        </w:tc>
        <w:tc>
          <w:tcPr>
            <w:tcW w:w="3538"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29852390" w14:textId="7D1E9604" w:rsidR="00C90E74" w:rsidRPr="005755EB" w:rsidRDefault="00C90E74" w:rsidP="00DB0455">
            <w:pPr>
              <w:numPr>
                <w:ilvl w:val="0"/>
                <w:numId w:val="18"/>
              </w:numPr>
              <w:spacing w:after="120" w:line="276" w:lineRule="auto"/>
              <w:ind w:left="289" w:hanging="289"/>
              <w:jc w:val="left"/>
              <w:cnfStyle w:val="000000100000" w:firstRow="0" w:lastRow="0" w:firstColumn="0" w:lastColumn="0" w:oddVBand="0" w:evenVBand="0" w:oddHBand="1" w:evenHBand="0" w:firstRowFirstColumn="0" w:firstRowLastColumn="0" w:lastRowFirstColumn="0" w:lastRowLastColumn="0"/>
              <w:rPr>
                <w:b/>
                <w:bCs/>
                <w:sz w:val="20"/>
              </w:rPr>
            </w:pPr>
            <w:r w:rsidRPr="005755EB">
              <w:rPr>
                <w:sz w:val="20"/>
              </w:rPr>
              <w:t xml:space="preserve">How and to what extent has the infrastructure and services supported by PARTISIPA benefited the people of </w:t>
            </w:r>
            <w:r w:rsidR="0008371D" w:rsidRPr="005755EB">
              <w:rPr>
                <w:sz w:val="20"/>
              </w:rPr>
              <w:t>Timor-Leste</w:t>
            </w:r>
            <w:r w:rsidRPr="005755EB">
              <w:rPr>
                <w:sz w:val="20"/>
              </w:rPr>
              <w:t xml:space="preserve"> living in rural villages? (EOIO1, EOIO4)</w:t>
            </w:r>
          </w:p>
        </w:tc>
        <w:tc>
          <w:tcPr>
            <w:tcW w:w="5250"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73B21C15" w14:textId="77777777" w:rsidR="00C90E74" w:rsidRPr="005755EB" w:rsidRDefault="00C90E74"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Changes in health, education, and rural livelihoods</w:t>
            </w:r>
          </w:p>
          <w:p w14:paraId="12EC4A7E" w14:textId="77777777" w:rsidR="00C90E74" w:rsidRPr="005755EB" w:rsidRDefault="00C90E74"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 xml:space="preserve">Village governance architecture </w:t>
            </w:r>
          </w:p>
          <w:p w14:paraId="36A96DD4" w14:textId="296CF977" w:rsidR="00C90E74" w:rsidRPr="00B70FE6" w:rsidRDefault="00C90E74"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b/>
                <w:bCs/>
                <w:sz w:val="20"/>
              </w:rPr>
            </w:pPr>
            <w:r w:rsidRPr="005755EB">
              <w:rPr>
                <w:sz w:val="20"/>
              </w:rPr>
              <w:t>Participation of women</w:t>
            </w:r>
            <w:r w:rsidR="00F24E35">
              <w:rPr>
                <w:sz w:val="20"/>
              </w:rPr>
              <w:t xml:space="preserve">, people with </w:t>
            </w:r>
            <w:r w:rsidR="00FB397C">
              <w:rPr>
                <w:sz w:val="20"/>
              </w:rPr>
              <w:t>disabilities</w:t>
            </w:r>
            <w:r w:rsidR="005B7AE5">
              <w:rPr>
                <w:sz w:val="20"/>
              </w:rPr>
              <w:t>,</w:t>
            </w:r>
            <w:r w:rsidRPr="005755EB">
              <w:rPr>
                <w:sz w:val="20"/>
              </w:rPr>
              <w:t xml:space="preserve"> and other marginalised groups in village development</w:t>
            </w:r>
          </w:p>
          <w:p w14:paraId="0DF276CE" w14:textId="54AB1130" w:rsidR="00FB397C" w:rsidRPr="005755EB" w:rsidRDefault="00FB397C"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b/>
                <w:bCs/>
                <w:sz w:val="20"/>
              </w:rPr>
            </w:pPr>
            <w:r>
              <w:rPr>
                <w:sz w:val="20"/>
              </w:rPr>
              <w:t>Benefits and uni</w:t>
            </w:r>
            <w:r w:rsidR="009A1DB5">
              <w:rPr>
                <w:sz w:val="20"/>
              </w:rPr>
              <w:t>n</w:t>
            </w:r>
            <w:r>
              <w:rPr>
                <w:sz w:val="20"/>
              </w:rPr>
              <w:t xml:space="preserve">tended consequences </w:t>
            </w:r>
            <w:r w:rsidR="009A1DB5">
              <w:rPr>
                <w:sz w:val="20"/>
              </w:rPr>
              <w:t xml:space="preserve">of PARTISIPA on </w:t>
            </w:r>
            <w:r w:rsidR="00116468">
              <w:rPr>
                <w:sz w:val="20"/>
              </w:rPr>
              <w:t xml:space="preserve">citizens, including </w:t>
            </w:r>
            <w:r w:rsidR="001C347E">
              <w:rPr>
                <w:sz w:val="20"/>
              </w:rPr>
              <w:t>people with disabilities, women, and other marginalised groups</w:t>
            </w:r>
          </w:p>
        </w:tc>
      </w:tr>
      <w:tr w:rsidR="00C90E74" w:rsidRPr="005755EB" w14:paraId="5509C35A" w14:textId="77777777" w:rsidTr="00DB0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6E57F2C7" w14:textId="77777777" w:rsidR="00C90E74" w:rsidRPr="005755EB" w:rsidRDefault="00C90E74" w:rsidP="00E65C71">
            <w:pPr>
              <w:spacing w:after="120" w:line="276" w:lineRule="auto"/>
              <w:ind w:left="170" w:hanging="142"/>
              <w:rPr>
                <w:sz w:val="20"/>
              </w:rPr>
            </w:pPr>
            <w:r w:rsidRPr="005755EB">
              <w:rPr>
                <w:sz w:val="20"/>
              </w:rPr>
              <w:t>Effectiveness</w:t>
            </w:r>
          </w:p>
        </w:tc>
        <w:tc>
          <w:tcPr>
            <w:tcW w:w="3538"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3F09AEA2" w14:textId="458D5EA9" w:rsidR="00C90E74" w:rsidRPr="005755EB" w:rsidRDefault="00C90E74" w:rsidP="00DB0455">
            <w:pPr>
              <w:numPr>
                <w:ilvl w:val="0"/>
                <w:numId w:val="18"/>
              </w:numPr>
              <w:spacing w:after="120" w:line="276" w:lineRule="auto"/>
              <w:ind w:left="289" w:hanging="289"/>
              <w:jc w:val="left"/>
              <w:cnfStyle w:val="000000010000" w:firstRow="0" w:lastRow="0" w:firstColumn="0" w:lastColumn="0" w:oddVBand="0" w:evenVBand="0" w:oddHBand="0" w:evenHBand="1" w:firstRowFirstColumn="0" w:firstRowLastColumn="0" w:lastRowFirstColumn="0" w:lastRowLastColumn="0"/>
              <w:rPr>
                <w:sz w:val="20"/>
              </w:rPr>
            </w:pPr>
            <w:r w:rsidRPr="005755EB">
              <w:rPr>
                <w:sz w:val="20"/>
              </w:rPr>
              <w:t>How and to what extent has PARTISPA assisted national and sub-national level governments deliver improved infrastructure and services for villages? (EOIO 2</w:t>
            </w:r>
            <w:r w:rsidR="00F179BA" w:rsidRPr="005755EB">
              <w:rPr>
                <w:sz w:val="20"/>
              </w:rPr>
              <w:t xml:space="preserve"> and EOIO </w:t>
            </w:r>
            <w:r w:rsidRPr="005755EB">
              <w:rPr>
                <w:sz w:val="20"/>
              </w:rPr>
              <w:t>3)</w:t>
            </w:r>
          </w:p>
        </w:tc>
        <w:tc>
          <w:tcPr>
            <w:tcW w:w="5250"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717D5DE2" w14:textId="77777777" w:rsidR="00C90E74" w:rsidRPr="005755EB" w:rsidRDefault="00C90E74" w:rsidP="003C0293">
            <w:pPr>
              <w:numPr>
                <w:ilvl w:val="0"/>
                <w:numId w:val="8"/>
              </w:numPr>
              <w:spacing w:after="120" w:line="276" w:lineRule="auto"/>
              <w:jc w:val="left"/>
              <w:cnfStyle w:val="000000010000" w:firstRow="0" w:lastRow="0" w:firstColumn="0" w:lastColumn="0" w:oddVBand="0" w:evenVBand="0" w:oddHBand="0" w:evenHBand="1" w:firstRowFirstColumn="0" w:firstRowLastColumn="0" w:lastRowFirstColumn="0" w:lastRowLastColumn="0"/>
              <w:rPr>
                <w:sz w:val="20"/>
              </w:rPr>
            </w:pPr>
            <w:r w:rsidRPr="005755EB">
              <w:rPr>
                <w:sz w:val="20"/>
              </w:rPr>
              <w:t>Changes in policy and systems</w:t>
            </w:r>
          </w:p>
          <w:p w14:paraId="7187898E" w14:textId="77777777" w:rsidR="00C90E74" w:rsidRPr="005755EB" w:rsidRDefault="00C90E74" w:rsidP="003C0293">
            <w:pPr>
              <w:numPr>
                <w:ilvl w:val="0"/>
                <w:numId w:val="8"/>
              </w:numPr>
              <w:spacing w:after="120" w:line="276" w:lineRule="auto"/>
              <w:jc w:val="left"/>
              <w:cnfStyle w:val="000000010000" w:firstRow="0" w:lastRow="0" w:firstColumn="0" w:lastColumn="0" w:oddVBand="0" w:evenVBand="0" w:oddHBand="0" w:evenHBand="1" w:firstRowFirstColumn="0" w:firstRowLastColumn="0" w:lastRowFirstColumn="0" w:lastRowLastColumn="0"/>
              <w:rPr>
                <w:sz w:val="20"/>
              </w:rPr>
            </w:pPr>
            <w:r w:rsidRPr="005755EB">
              <w:rPr>
                <w:sz w:val="20"/>
              </w:rPr>
              <w:t>Implementation of decentralisation mandates</w:t>
            </w:r>
          </w:p>
          <w:p w14:paraId="77B5007F" w14:textId="11A5E688" w:rsidR="00C90E74" w:rsidRPr="005755EB" w:rsidRDefault="00C90E74" w:rsidP="003C0293">
            <w:pPr>
              <w:numPr>
                <w:ilvl w:val="0"/>
                <w:numId w:val="8"/>
              </w:numPr>
              <w:spacing w:after="120" w:line="276" w:lineRule="auto"/>
              <w:jc w:val="left"/>
              <w:cnfStyle w:val="000000010000" w:firstRow="0" w:lastRow="0" w:firstColumn="0" w:lastColumn="0" w:oddVBand="0" w:evenVBand="0" w:oddHBand="0" w:evenHBand="1" w:firstRowFirstColumn="0" w:firstRowLastColumn="0" w:lastRowFirstColumn="0" w:lastRowLastColumn="0"/>
              <w:rPr>
                <w:sz w:val="20"/>
              </w:rPr>
            </w:pPr>
            <w:r w:rsidRPr="005755EB">
              <w:rPr>
                <w:sz w:val="20"/>
              </w:rPr>
              <w:t>Financing for village infrastructure (including O&amp;M)</w:t>
            </w:r>
          </w:p>
          <w:p w14:paraId="75E10856" w14:textId="6625700C" w:rsidR="00C90E74" w:rsidRPr="005755EB" w:rsidRDefault="00C90E74" w:rsidP="003C0293">
            <w:pPr>
              <w:numPr>
                <w:ilvl w:val="0"/>
                <w:numId w:val="8"/>
              </w:numPr>
              <w:spacing w:after="120" w:line="276" w:lineRule="auto"/>
              <w:jc w:val="left"/>
              <w:cnfStyle w:val="000000010000" w:firstRow="0" w:lastRow="0" w:firstColumn="0" w:lastColumn="0" w:oddVBand="0" w:evenVBand="0" w:oddHBand="0" w:evenHBand="1" w:firstRowFirstColumn="0" w:firstRowLastColumn="0" w:lastRowFirstColumn="0" w:lastRowLastColumn="0"/>
              <w:rPr>
                <w:sz w:val="20"/>
              </w:rPr>
            </w:pPr>
            <w:r w:rsidRPr="005755EB">
              <w:rPr>
                <w:sz w:val="20"/>
              </w:rPr>
              <w:t xml:space="preserve">Longevity </w:t>
            </w:r>
            <w:r w:rsidR="0057477F">
              <w:rPr>
                <w:sz w:val="20"/>
              </w:rPr>
              <w:t xml:space="preserve">and accessibility </w:t>
            </w:r>
            <w:r w:rsidRPr="005755EB">
              <w:rPr>
                <w:sz w:val="20"/>
              </w:rPr>
              <w:t>of village infrastructure</w:t>
            </w:r>
          </w:p>
        </w:tc>
      </w:tr>
      <w:tr w:rsidR="00C90E74" w:rsidRPr="005755EB" w14:paraId="5B8C5902" w14:textId="77777777" w:rsidTr="00DB0455">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72983420" w14:textId="77777777" w:rsidR="00C90E74" w:rsidRPr="005755EB" w:rsidRDefault="00C90E74" w:rsidP="00E65C71">
            <w:pPr>
              <w:spacing w:after="120" w:line="276" w:lineRule="auto"/>
              <w:ind w:left="170" w:hanging="142"/>
              <w:rPr>
                <w:sz w:val="20"/>
              </w:rPr>
            </w:pPr>
            <w:r w:rsidRPr="005755EB">
              <w:rPr>
                <w:sz w:val="20"/>
              </w:rPr>
              <w:t xml:space="preserve">Relevance </w:t>
            </w:r>
          </w:p>
        </w:tc>
        <w:tc>
          <w:tcPr>
            <w:tcW w:w="3538"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5414A70F" w14:textId="77777777" w:rsidR="00C90E74" w:rsidRPr="005755EB" w:rsidRDefault="00C90E74" w:rsidP="00DB0455">
            <w:pPr>
              <w:numPr>
                <w:ilvl w:val="0"/>
                <w:numId w:val="18"/>
              </w:numPr>
              <w:spacing w:after="120" w:line="276" w:lineRule="auto"/>
              <w:ind w:left="289" w:hanging="289"/>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 xml:space="preserve">Does the learning and adaptive management approach support continuous improvements to the PARTISIPA approach and to achieving the planned outcomes? </w:t>
            </w:r>
          </w:p>
        </w:tc>
        <w:tc>
          <w:tcPr>
            <w:tcW w:w="5250"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3759D8F8" w14:textId="77777777" w:rsidR="00C90E74" w:rsidRPr="005755EB" w:rsidRDefault="00C90E74"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 xml:space="preserve">Planning and use of evidence and feedback loops at every level </w:t>
            </w:r>
          </w:p>
          <w:p w14:paraId="0CE578DD" w14:textId="77777777" w:rsidR="00C90E74" w:rsidRPr="005755EB" w:rsidRDefault="00C90E74"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Implementation progress and outcomes from annual workplans</w:t>
            </w:r>
          </w:p>
          <w:p w14:paraId="5A5A76CC" w14:textId="77777777" w:rsidR="00C90E74" w:rsidRPr="005755EB" w:rsidRDefault="00C90E74"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 xml:space="preserve">Engagement with key stakeholders (particularly government) </w:t>
            </w:r>
          </w:p>
        </w:tc>
      </w:tr>
      <w:tr w:rsidR="00C90E74" w:rsidRPr="005755EB" w14:paraId="72FF6729" w14:textId="77777777" w:rsidTr="00DB0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323F86F5" w14:textId="77777777" w:rsidR="00C90E74" w:rsidRPr="005755EB" w:rsidRDefault="00C90E74" w:rsidP="00E65C71">
            <w:pPr>
              <w:spacing w:after="120" w:line="276" w:lineRule="auto"/>
              <w:ind w:left="170" w:hanging="142"/>
              <w:rPr>
                <w:sz w:val="20"/>
              </w:rPr>
            </w:pPr>
            <w:r w:rsidRPr="005755EB">
              <w:rPr>
                <w:sz w:val="20"/>
              </w:rPr>
              <w:t xml:space="preserve">Efficiency </w:t>
            </w:r>
          </w:p>
        </w:tc>
        <w:tc>
          <w:tcPr>
            <w:tcW w:w="3538"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4A2927B1" w14:textId="77777777" w:rsidR="00C90E74" w:rsidRPr="005755EB" w:rsidRDefault="00C90E74" w:rsidP="00DB0455">
            <w:pPr>
              <w:numPr>
                <w:ilvl w:val="0"/>
                <w:numId w:val="18"/>
              </w:numPr>
              <w:spacing w:after="120" w:line="276" w:lineRule="auto"/>
              <w:ind w:left="289" w:hanging="289"/>
              <w:jc w:val="left"/>
              <w:cnfStyle w:val="000000010000" w:firstRow="0" w:lastRow="0" w:firstColumn="0" w:lastColumn="0" w:oddVBand="0" w:evenVBand="0" w:oddHBand="0" w:evenHBand="1" w:firstRowFirstColumn="0" w:firstRowLastColumn="0" w:lastRowFirstColumn="0" w:lastRowLastColumn="0"/>
              <w:rPr>
                <w:sz w:val="20"/>
              </w:rPr>
            </w:pPr>
            <w:r w:rsidRPr="005755EB">
              <w:rPr>
                <w:sz w:val="20"/>
              </w:rPr>
              <w:t xml:space="preserve">To what extent are PARTISIPA activities delivered in an efficient and timely manner? </w:t>
            </w:r>
          </w:p>
        </w:tc>
        <w:tc>
          <w:tcPr>
            <w:tcW w:w="5250"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27E47E1B" w14:textId="77777777" w:rsidR="00C90E74" w:rsidRPr="005755EB" w:rsidRDefault="00C90E74" w:rsidP="003C0293">
            <w:pPr>
              <w:numPr>
                <w:ilvl w:val="0"/>
                <w:numId w:val="8"/>
              </w:numPr>
              <w:spacing w:after="120" w:line="276" w:lineRule="auto"/>
              <w:jc w:val="left"/>
              <w:cnfStyle w:val="000000010000" w:firstRow="0" w:lastRow="0" w:firstColumn="0" w:lastColumn="0" w:oddVBand="0" w:evenVBand="0" w:oddHBand="0" w:evenHBand="1" w:firstRowFirstColumn="0" w:firstRowLastColumn="0" w:lastRowFirstColumn="0" w:lastRowLastColumn="0"/>
              <w:rPr>
                <w:sz w:val="20"/>
              </w:rPr>
            </w:pPr>
            <w:r w:rsidRPr="005755EB">
              <w:rPr>
                <w:sz w:val="20"/>
              </w:rPr>
              <w:t>Implementation progress against annual work plans</w:t>
            </w:r>
          </w:p>
          <w:p w14:paraId="03C68C42" w14:textId="77777777" w:rsidR="00C90E74" w:rsidRPr="005755EB" w:rsidRDefault="00C90E74" w:rsidP="003C0293">
            <w:pPr>
              <w:numPr>
                <w:ilvl w:val="0"/>
                <w:numId w:val="8"/>
              </w:numPr>
              <w:spacing w:after="120" w:line="276" w:lineRule="auto"/>
              <w:jc w:val="left"/>
              <w:cnfStyle w:val="000000010000" w:firstRow="0" w:lastRow="0" w:firstColumn="0" w:lastColumn="0" w:oddVBand="0" w:evenVBand="0" w:oddHBand="0" w:evenHBand="1" w:firstRowFirstColumn="0" w:firstRowLastColumn="0" w:lastRowFirstColumn="0" w:lastRowLastColumn="0"/>
              <w:rPr>
                <w:sz w:val="20"/>
              </w:rPr>
            </w:pPr>
            <w:r w:rsidRPr="005755EB">
              <w:rPr>
                <w:sz w:val="20"/>
              </w:rPr>
              <w:t>PARTISIPA operational backbone</w:t>
            </w:r>
          </w:p>
        </w:tc>
      </w:tr>
      <w:tr w:rsidR="00C90E74" w:rsidRPr="005755EB" w14:paraId="705AF7E9" w14:textId="77777777" w:rsidTr="00DB0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4B259006" w14:textId="77777777" w:rsidR="00C90E74" w:rsidRPr="005755EB" w:rsidRDefault="00C90E74" w:rsidP="00E65C71">
            <w:pPr>
              <w:spacing w:after="120" w:line="276" w:lineRule="auto"/>
              <w:ind w:left="170" w:hanging="142"/>
              <w:rPr>
                <w:sz w:val="20"/>
              </w:rPr>
            </w:pPr>
            <w:r w:rsidRPr="005755EB">
              <w:rPr>
                <w:sz w:val="20"/>
              </w:rPr>
              <w:t xml:space="preserve">Sustainability </w:t>
            </w:r>
          </w:p>
        </w:tc>
        <w:tc>
          <w:tcPr>
            <w:tcW w:w="3538"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7B130108" w14:textId="77777777" w:rsidR="00C90E74" w:rsidRPr="005755EB" w:rsidRDefault="00C90E74" w:rsidP="00DB0455">
            <w:pPr>
              <w:numPr>
                <w:ilvl w:val="0"/>
                <w:numId w:val="18"/>
              </w:numPr>
              <w:spacing w:after="120" w:line="276" w:lineRule="auto"/>
              <w:ind w:left="289" w:hanging="289"/>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 xml:space="preserve">To what extent will the benefits of PARTISIPA continue beyond the life of the investment? </w:t>
            </w:r>
          </w:p>
        </w:tc>
        <w:tc>
          <w:tcPr>
            <w:tcW w:w="5250" w:type="dxa"/>
            <w:tcBorders>
              <w:top w:val="single" w:sz="4" w:space="0" w:color="auto"/>
              <w:left w:val="single" w:sz="4" w:space="0" w:color="auto"/>
              <w:bottom w:val="single" w:sz="4" w:space="0" w:color="auto"/>
              <w:right w:val="single" w:sz="4" w:space="0" w:color="auto"/>
            </w:tcBorders>
            <w:shd w:val="clear" w:color="auto" w:fill="D5EEE0" w:themeFill="accent5" w:themeFillTint="33"/>
          </w:tcPr>
          <w:p w14:paraId="231B7B5B" w14:textId="77777777" w:rsidR="00C90E74" w:rsidRPr="005755EB" w:rsidRDefault="00C90E74"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Laws, policies and regulations enacted and implemented</w:t>
            </w:r>
          </w:p>
          <w:p w14:paraId="705817D0" w14:textId="77777777" w:rsidR="00C90E74" w:rsidRPr="005755EB" w:rsidRDefault="00C90E74"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Systemic changes at all levels</w:t>
            </w:r>
          </w:p>
          <w:p w14:paraId="7E968AE2" w14:textId="40B24BC1" w:rsidR="00C90E74" w:rsidRPr="005755EB" w:rsidRDefault="00C90E74" w:rsidP="003C0293">
            <w:pPr>
              <w:numPr>
                <w:ilvl w:val="0"/>
                <w:numId w:val="8"/>
              </w:numPr>
              <w:spacing w:after="120" w:line="276" w:lineRule="auto"/>
              <w:jc w:val="left"/>
              <w:cnfStyle w:val="000000100000" w:firstRow="0" w:lastRow="0" w:firstColumn="0" w:lastColumn="0" w:oddVBand="0" w:evenVBand="0" w:oddHBand="1" w:evenHBand="0" w:firstRowFirstColumn="0" w:firstRowLastColumn="0" w:lastRowFirstColumn="0" w:lastRowLastColumn="0"/>
              <w:rPr>
                <w:sz w:val="20"/>
              </w:rPr>
            </w:pPr>
            <w:r w:rsidRPr="005755EB">
              <w:rPr>
                <w:sz w:val="20"/>
              </w:rPr>
              <w:t xml:space="preserve">Longevity </w:t>
            </w:r>
            <w:r w:rsidR="004B2065">
              <w:rPr>
                <w:sz w:val="20"/>
              </w:rPr>
              <w:t xml:space="preserve">and accessibility </w:t>
            </w:r>
            <w:r w:rsidRPr="005755EB">
              <w:rPr>
                <w:sz w:val="20"/>
              </w:rPr>
              <w:t>of village infrastructure</w:t>
            </w:r>
          </w:p>
        </w:tc>
      </w:tr>
    </w:tbl>
    <w:p w14:paraId="3DE7EC4F" w14:textId="6D970439" w:rsidR="00C90E74" w:rsidRPr="005755EB" w:rsidRDefault="00C90E74" w:rsidP="00B24258">
      <w:pPr>
        <w:pStyle w:val="Heading3"/>
      </w:pPr>
      <w:bookmarkStart w:id="115" w:name="_Toc57881398"/>
      <w:r w:rsidRPr="005755EB">
        <w:t xml:space="preserve">Evaluation </w:t>
      </w:r>
      <w:r w:rsidR="005A2219">
        <w:t>M</w:t>
      </w:r>
      <w:r w:rsidRPr="005755EB">
        <w:t>ethods</w:t>
      </w:r>
      <w:bookmarkEnd w:id="115"/>
    </w:p>
    <w:p w14:paraId="05616041" w14:textId="77777777" w:rsidR="00C90E74" w:rsidRPr="00104FF1" w:rsidRDefault="00C90E74" w:rsidP="00E65C71">
      <w:pPr>
        <w:spacing w:line="276" w:lineRule="auto"/>
        <w:rPr>
          <w:sz w:val="21"/>
          <w:szCs w:val="21"/>
        </w:rPr>
      </w:pPr>
      <w:r w:rsidRPr="00104FF1">
        <w:rPr>
          <w:sz w:val="21"/>
          <w:szCs w:val="21"/>
        </w:rPr>
        <w:t>The primary evaluation activities to be undertaken are as follows:</w:t>
      </w:r>
    </w:p>
    <w:p w14:paraId="5EBAC90A" w14:textId="48E08738" w:rsidR="00C90E74" w:rsidRPr="00104FF1" w:rsidRDefault="00C90E74" w:rsidP="00B52578">
      <w:pPr>
        <w:numPr>
          <w:ilvl w:val="0"/>
          <w:numId w:val="21"/>
        </w:numPr>
        <w:spacing w:line="276" w:lineRule="auto"/>
        <w:rPr>
          <w:sz w:val="21"/>
          <w:szCs w:val="21"/>
        </w:rPr>
      </w:pPr>
      <w:r w:rsidRPr="00104FF1">
        <w:rPr>
          <w:b/>
          <w:bCs/>
          <w:sz w:val="21"/>
          <w:szCs w:val="21"/>
        </w:rPr>
        <w:t>Baseline and Tracking of Progress and Outcomes</w:t>
      </w:r>
      <w:r w:rsidRPr="00104FF1">
        <w:rPr>
          <w:sz w:val="21"/>
          <w:szCs w:val="21"/>
        </w:rPr>
        <w:t>: PARTISIPA will collate information from across all components to build a baseline of information (including drawing from existing data</w:t>
      </w:r>
      <w:r w:rsidR="00D504ED" w:rsidRPr="00104FF1">
        <w:rPr>
          <w:sz w:val="21"/>
          <w:szCs w:val="21"/>
        </w:rPr>
        <w:t xml:space="preserve"> </w:t>
      </w:r>
      <w:r w:rsidR="003755E6" w:rsidRPr="00104FF1">
        <w:rPr>
          <w:sz w:val="21"/>
          <w:szCs w:val="21"/>
        </w:rPr>
        <w:t xml:space="preserve">held by the PNDS MIS and </w:t>
      </w:r>
      <w:r w:rsidR="00A84AAB">
        <w:rPr>
          <w:sz w:val="21"/>
          <w:szCs w:val="21"/>
        </w:rPr>
        <w:t xml:space="preserve">current </w:t>
      </w:r>
      <w:r w:rsidR="003755E6" w:rsidRPr="00104FF1">
        <w:rPr>
          <w:sz w:val="21"/>
          <w:szCs w:val="21"/>
        </w:rPr>
        <w:t>PARTISIPA team</w:t>
      </w:r>
      <w:r w:rsidRPr="00104FF1">
        <w:rPr>
          <w:sz w:val="21"/>
          <w:szCs w:val="21"/>
        </w:rPr>
        <w:t>)</w:t>
      </w:r>
      <w:r w:rsidR="003755E6" w:rsidRPr="00104FF1">
        <w:rPr>
          <w:sz w:val="21"/>
          <w:szCs w:val="21"/>
        </w:rPr>
        <w:t xml:space="preserve">. This baseline information will be tracked </w:t>
      </w:r>
      <w:r w:rsidR="001949BA" w:rsidRPr="00104FF1">
        <w:rPr>
          <w:sz w:val="21"/>
          <w:szCs w:val="21"/>
        </w:rPr>
        <w:t>and reported against in keeping with the MEL Framework. It</w:t>
      </w:r>
      <w:r w:rsidR="00632117">
        <w:rPr>
          <w:sz w:val="21"/>
          <w:szCs w:val="21"/>
        </w:rPr>
        <w:t xml:space="preserve"> may</w:t>
      </w:r>
      <w:r w:rsidR="001949BA" w:rsidRPr="00104FF1">
        <w:rPr>
          <w:sz w:val="21"/>
          <w:szCs w:val="21"/>
        </w:rPr>
        <w:t xml:space="preserve"> also be used by independent research group</w:t>
      </w:r>
      <w:r w:rsidR="00165E53" w:rsidRPr="00104FF1">
        <w:rPr>
          <w:sz w:val="21"/>
          <w:szCs w:val="21"/>
        </w:rPr>
        <w:t>s</w:t>
      </w:r>
      <w:r w:rsidR="001949BA" w:rsidRPr="00104FF1">
        <w:rPr>
          <w:sz w:val="21"/>
          <w:szCs w:val="21"/>
        </w:rPr>
        <w:t xml:space="preserve"> </w:t>
      </w:r>
      <w:r w:rsidR="00773118" w:rsidRPr="00104FF1">
        <w:rPr>
          <w:sz w:val="21"/>
          <w:szCs w:val="21"/>
        </w:rPr>
        <w:t>and</w:t>
      </w:r>
      <w:r w:rsidR="00165E53" w:rsidRPr="00104FF1">
        <w:rPr>
          <w:sz w:val="21"/>
          <w:szCs w:val="21"/>
        </w:rPr>
        <w:t>/or</w:t>
      </w:r>
      <w:r w:rsidR="00773118" w:rsidRPr="00104FF1">
        <w:rPr>
          <w:sz w:val="21"/>
          <w:szCs w:val="21"/>
        </w:rPr>
        <w:t xml:space="preserve"> evaluation grou</w:t>
      </w:r>
      <w:r w:rsidR="008E12E6" w:rsidRPr="00104FF1">
        <w:rPr>
          <w:sz w:val="21"/>
          <w:szCs w:val="21"/>
        </w:rPr>
        <w:t xml:space="preserve">ps </w:t>
      </w:r>
      <w:r w:rsidR="001949BA" w:rsidRPr="00104FF1">
        <w:rPr>
          <w:sz w:val="21"/>
          <w:szCs w:val="21"/>
        </w:rPr>
        <w:t xml:space="preserve">as a source of data (thereby limiting the need for the </w:t>
      </w:r>
      <w:r w:rsidR="00404D4B" w:rsidRPr="00104FF1">
        <w:rPr>
          <w:sz w:val="21"/>
          <w:szCs w:val="21"/>
        </w:rPr>
        <w:t>research group to conduct primary data collection).</w:t>
      </w:r>
      <w:r w:rsidRPr="00104FF1">
        <w:rPr>
          <w:sz w:val="21"/>
          <w:szCs w:val="21"/>
        </w:rPr>
        <w:t xml:space="preserve"> </w:t>
      </w:r>
      <w:r w:rsidR="00404D4B" w:rsidRPr="00104FF1">
        <w:rPr>
          <w:sz w:val="21"/>
          <w:szCs w:val="21"/>
        </w:rPr>
        <w:t>During the inception phase a</w:t>
      </w:r>
      <w:r w:rsidRPr="00104FF1">
        <w:rPr>
          <w:sz w:val="21"/>
          <w:szCs w:val="21"/>
        </w:rPr>
        <w:t xml:space="preserve"> complete data profile of the program </w:t>
      </w:r>
      <w:r w:rsidR="00806A2E" w:rsidRPr="00104FF1">
        <w:rPr>
          <w:sz w:val="21"/>
          <w:szCs w:val="21"/>
        </w:rPr>
        <w:t xml:space="preserve">will be developed and </w:t>
      </w:r>
      <w:r w:rsidRPr="00104FF1">
        <w:rPr>
          <w:sz w:val="21"/>
          <w:szCs w:val="21"/>
        </w:rPr>
        <w:t>may include:</w:t>
      </w:r>
    </w:p>
    <w:p w14:paraId="41C8A0E0" w14:textId="77777777" w:rsidR="00F15C17" w:rsidRDefault="00806A2E" w:rsidP="00B52578">
      <w:pPr>
        <w:numPr>
          <w:ilvl w:val="1"/>
          <w:numId w:val="58"/>
        </w:numPr>
        <w:spacing w:line="276" w:lineRule="auto"/>
        <w:rPr>
          <w:sz w:val="21"/>
          <w:szCs w:val="21"/>
        </w:rPr>
      </w:pPr>
      <w:r w:rsidRPr="00104FF1">
        <w:rPr>
          <w:sz w:val="21"/>
          <w:szCs w:val="21"/>
        </w:rPr>
        <w:t xml:space="preserve">PNDS progress data (as obtained through the PNDS MIS) including </w:t>
      </w:r>
      <w:r w:rsidR="00C90E74" w:rsidRPr="00104FF1">
        <w:rPr>
          <w:sz w:val="21"/>
          <w:szCs w:val="21"/>
        </w:rPr>
        <w:t>Infrastructure builds (type, cost, women’s participation, location, progress, etc)</w:t>
      </w:r>
      <w:r w:rsidR="00F15C17">
        <w:rPr>
          <w:sz w:val="21"/>
          <w:szCs w:val="21"/>
        </w:rPr>
        <w:t>.</w:t>
      </w:r>
    </w:p>
    <w:p w14:paraId="3EBF78D9" w14:textId="5FF2EC8F" w:rsidR="00C90E74" w:rsidRPr="00104FF1" w:rsidRDefault="00F15C17" w:rsidP="00B52578">
      <w:pPr>
        <w:numPr>
          <w:ilvl w:val="1"/>
          <w:numId w:val="58"/>
        </w:numPr>
        <w:spacing w:line="276" w:lineRule="auto"/>
        <w:rPr>
          <w:sz w:val="21"/>
          <w:szCs w:val="21"/>
        </w:rPr>
      </w:pPr>
      <w:r>
        <w:rPr>
          <w:sz w:val="21"/>
          <w:szCs w:val="21"/>
        </w:rPr>
        <w:t>A</w:t>
      </w:r>
      <w:r w:rsidR="00B401D6">
        <w:rPr>
          <w:sz w:val="21"/>
          <w:szCs w:val="21"/>
        </w:rPr>
        <w:t xml:space="preserve">ccessibility and use </w:t>
      </w:r>
      <w:r>
        <w:rPr>
          <w:sz w:val="21"/>
          <w:szCs w:val="21"/>
        </w:rPr>
        <w:t xml:space="preserve">of infrastructure </w:t>
      </w:r>
      <w:r w:rsidR="00B401D6">
        <w:rPr>
          <w:sz w:val="21"/>
          <w:szCs w:val="21"/>
        </w:rPr>
        <w:t xml:space="preserve">by different groups of the population (farmers, women, people with disabilities, children, etc). </w:t>
      </w:r>
    </w:p>
    <w:p w14:paraId="528BEC1B" w14:textId="1DB2220D" w:rsidR="00C90E74" w:rsidRPr="00104FF1" w:rsidRDefault="00C90E74" w:rsidP="00B52578">
      <w:pPr>
        <w:numPr>
          <w:ilvl w:val="1"/>
          <w:numId w:val="58"/>
        </w:numPr>
        <w:spacing w:line="276" w:lineRule="auto"/>
        <w:rPr>
          <w:sz w:val="21"/>
          <w:szCs w:val="21"/>
        </w:rPr>
      </w:pPr>
      <w:r w:rsidRPr="00104FF1">
        <w:rPr>
          <w:sz w:val="21"/>
          <w:szCs w:val="21"/>
        </w:rPr>
        <w:t>Infrastructure O&amp;M (</w:t>
      </w:r>
      <w:r w:rsidR="00D338B2" w:rsidRPr="00104FF1">
        <w:rPr>
          <w:sz w:val="21"/>
          <w:szCs w:val="21"/>
        </w:rPr>
        <w:t xml:space="preserve">e.g. </w:t>
      </w:r>
      <w:r w:rsidRPr="00104FF1">
        <w:rPr>
          <w:sz w:val="21"/>
          <w:szCs w:val="21"/>
        </w:rPr>
        <w:t>number of water systems</w:t>
      </w:r>
      <w:r w:rsidR="00D338B2" w:rsidRPr="00104FF1">
        <w:rPr>
          <w:sz w:val="21"/>
          <w:szCs w:val="21"/>
        </w:rPr>
        <w:t xml:space="preserve"> maintained, types of O&amp;M management at village level</w:t>
      </w:r>
      <w:r w:rsidR="000F1478" w:rsidRPr="00104FF1">
        <w:rPr>
          <w:sz w:val="21"/>
          <w:szCs w:val="21"/>
        </w:rPr>
        <w:t>, costs-benefit of O&amp;M, etc</w:t>
      </w:r>
      <w:r w:rsidR="00D338B2" w:rsidRPr="00104FF1">
        <w:rPr>
          <w:sz w:val="21"/>
          <w:szCs w:val="21"/>
        </w:rPr>
        <w:t>)</w:t>
      </w:r>
      <w:r w:rsidR="000F1478" w:rsidRPr="00104FF1">
        <w:rPr>
          <w:sz w:val="21"/>
          <w:szCs w:val="21"/>
        </w:rPr>
        <w:t>.</w:t>
      </w:r>
    </w:p>
    <w:p w14:paraId="55D10598" w14:textId="6180F094" w:rsidR="000F1478" w:rsidRPr="00104FF1" w:rsidRDefault="000F1478" w:rsidP="00B52578">
      <w:pPr>
        <w:numPr>
          <w:ilvl w:val="1"/>
          <w:numId w:val="58"/>
        </w:numPr>
        <w:spacing w:line="276" w:lineRule="auto"/>
        <w:rPr>
          <w:sz w:val="21"/>
          <w:szCs w:val="21"/>
        </w:rPr>
      </w:pPr>
      <w:r w:rsidRPr="00104FF1">
        <w:rPr>
          <w:sz w:val="21"/>
          <w:szCs w:val="21"/>
        </w:rPr>
        <w:t>Tracking of capacity development at each level</w:t>
      </w:r>
      <w:r w:rsidR="006474A3" w:rsidRPr="00104FF1">
        <w:rPr>
          <w:sz w:val="21"/>
          <w:szCs w:val="21"/>
        </w:rPr>
        <w:t xml:space="preserve">. </w:t>
      </w:r>
    </w:p>
    <w:p w14:paraId="5CEDA864" w14:textId="7E788BBF" w:rsidR="00C90E74" w:rsidRPr="00104FF1" w:rsidRDefault="00C90E74" w:rsidP="00B52578">
      <w:pPr>
        <w:numPr>
          <w:ilvl w:val="1"/>
          <w:numId w:val="58"/>
        </w:numPr>
        <w:spacing w:line="276" w:lineRule="auto"/>
        <w:rPr>
          <w:sz w:val="21"/>
          <w:szCs w:val="21"/>
        </w:rPr>
      </w:pPr>
      <w:r w:rsidRPr="00104FF1">
        <w:rPr>
          <w:sz w:val="21"/>
          <w:szCs w:val="21"/>
        </w:rPr>
        <w:t>Policy change tracking</w:t>
      </w:r>
      <w:r w:rsidR="006474A3" w:rsidRPr="00104FF1">
        <w:rPr>
          <w:sz w:val="21"/>
          <w:szCs w:val="21"/>
        </w:rPr>
        <w:t>.</w:t>
      </w:r>
    </w:p>
    <w:p w14:paraId="2461E357" w14:textId="3F7645E7" w:rsidR="00C90E74" w:rsidRPr="00104FF1" w:rsidRDefault="00C90E74" w:rsidP="00B52578">
      <w:pPr>
        <w:numPr>
          <w:ilvl w:val="1"/>
          <w:numId w:val="58"/>
        </w:numPr>
        <w:spacing w:line="276" w:lineRule="auto"/>
        <w:rPr>
          <w:sz w:val="21"/>
          <w:szCs w:val="21"/>
        </w:rPr>
      </w:pPr>
      <w:r w:rsidRPr="00104FF1">
        <w:rPr>
          <w:sz w:val="21"/>
          <w:szCs w:val="21"/>
        </w:rPr>
        <w:t>Tracking of engagement across levels of government</w:t>
      </w:r>
      <w:r w:rsidR="006474A3" w:rsidRPr="00104FF1">
        <w:rPr>
          <w:sz w:val="21"/>
          <w:szCs w:val="21"/>
        </w:rPr>
        <w:t>,</w:t>
      </w:r>
      <w:r w:rsidRPr="00104FF1">
        <w:rPr>
          <w:sz w:val="21"/>
          <w:szCs w:val="21"/>
        </w:rPr>
        <w:t xml:space="preserve"> and between agencies</w:t>
      </w:r>
      <w:r w:rsidR="00D0637C" w:rsidRPr="00104FF1">
        <w:rPr>
          <w:sz w:val="21"/>
          <w:szCs w:val="21"/>
        </w:rPr>
        <w:t>.</w:t>
      </w:r>
    </w:p>
    <w:p w14:paraId="06AAC86F" w14:textId="50F6BF16" w:rsidR="00C90E74" w:rsidRPr="00104FF1" w:rsidRDefault="00C90E74">
      <w:pPr>
        <w:numPr>
          <w:ilvl w:val="1"/>
          <w:numId w:val="58"/>
        </w:numPr>
        <w:spacing w:line="276" w:lineRule="auto"/>
        <w:rPr>
          <w:sz w:val="21"/>
          <w:szCs w:val="21"/>
        </w:rPr>
      </w:pPr>
      <w:r w:rsidRPr="00104FF1">
        <w:rPr>
          <w:sz w:val="21"/>
          <w:szCs w:val="21"/>
        </w:rPr>
        <w:t>Tracking against municipal Annual Work Plans</w:t>
      </w:r>
      <w:r w:rsidR="00D0637C" w:rsidRPr="00104FF1">
        <w:rPr>
          <w:sz w:val="21"/>
          <w:szCs w:val="21"/>
        </w:rPr>
        <w:t>.</w:t>
      </w:r>
    </w:p>
    <w:p w14:paraId="2A8E406A" w14:textId="16B05D13" w:rsidR="006474A3" w:rsidRPr="00104FF1" w:rsidRDefault="001E66C8" w:rsidP="00E65C71">
      <w:pPr>
        <w:spacing w:line="276" w:lineRule="auto"/>
        <w:ind w:left="360"/>
        <w:rPr>
          <w:sz w:val="21"/>
          <w:szCs w:val="21"/>
        </w:rPr>
      </w:pPr>
      <w:r w:rsidRPr="00104FF1">
        <w:rPr>
          <w:sz w:val="21"/>
          <w:szCs w:val="21"/>
        </w:rPr>
        <w:t xml:space="preserve">The baseline profile will </w:t>
      </w:r>
      <w:r w:rsidR="00BF593A" w:rsidRPr="00104FF1">
        <w:rPr>
          <w:sz w:val="21"/>
          <w:szCs w:val="21"/>
        </w:rPr>
        <w:t xml:space="preserve">not only </w:t>
      </w:r>
      <w:r w:rsidRPr="00104FF1">
        <w:rPr>
          <w:sz w:val="21"/>
          <w:szCs w:val="21"/>
        </w:rPr>
        <w:t>be a useful</w:t>
      </w:r>
      <w:r w:rsidR="00BF593A" w:rsidRPr="00104FF1">
        <w:rPr>
          <w:sz w:val="21"/>
          <w:szCs w:val="21"/>
        </w:rPr>
        <w:t xml:space="preserve"> tool for program M&amp;E, and independent research and evaluation, it is also a necessary pre-cursor to the </w:t>
      </w:r>
      <w:r w:rsidR="00773118" w:rsidRPr="00104FF1">
        <w:rPr>
          <w:sz w:val="21"/>
          <w:szCs w:val="21"/>
        </w:rPr>
        <w:t xml:space="preserve">identification of MIS specifications. </w:t>
      </w:r>
    </w:p>
    <w:p w14:paraId="33004D4D" w14:textId="5CB91853" w:rsidR="00773118" w:rsidRDefault="00D92503" w:rsidP="00B52578">
      <w:pPr>
        <w:pStyle w:val="ListParagraph"/>
        <w:numPr>
          <w:ilvl w:val="0"/>
          <w:numId w:val="21"/>
        </w:numPr>
        <w:spacing w:line="276" w:lineRule="auto"/>
        <w:rPr>
          <w:sz w:val="21"/>
          <w:szCs w:val="21"/>
        </w:rPr>
      </w:pPr>
      <w:r w:rsidRPr="00104FF1">
        <w:rPr>
          <w:b/>
          <w:bCs/>
          <w:sz w:val="21"/>
          <w:szCs w:val="21"/>
        </w:rPr>
        <w:t xml:space="preserve">Biennial </w:t>
      </w:r>
      <w:r w:rsidR="00EE6D74" w:rsidRPr="00104FF1">
        <w:rPr>
          <w:b/>
          <w:bCs/>
          <w:sz w:val="21"/>
          <w:szCs w:val="21"/>
        </w:rPr>
        <w:t xml:space="preserve">Independent </w:t>
      </w:r>
      <w:r w:rsidR="000B6024" w:rsidRPr="00104FF1">
        <w:rPr>
          <w:b/>
          <w:bCs/>
          <w:sz w:val="21"/>
          <w:szCs w:val="21"/>
        </w:rPr>
        <w:t>Research</w:t>
      </w:r>
      <w:r w:rsidR="00773118" w:rsidRPr="00104FF1">
        <w:rPr>
          <w:b/>
          <w:bCs/>
          <w:sz w:val="21"/>
          <w:szCs w:val="21"/>
        </w:rPr>
        <w:t>:</w:t>
      </w:r>
      <w:r w:rsidR="00773118" w:rsidRPr="00104FF1">
        <w:rPr>
          <w:sz w:val="21"/>
          <w:szCs w:val="21"/>
        </w:rPr>
        <w:t xml:space="preserve">  Similar to that adopted by PNDS, an independent research </w:t>
      </w:r>
      <w:r w:rsidR="00703BC6">
        <w:rPr>
          <w:sz w:val="21"/>
          <w:szCs w:val="21"/>
        </w:rPr>
        <w:t>organisation or group</w:t>
      </w:r>
      <w:r w:rsidR="00703BC6" w:rsidRPr="00104FF1">
        <w:rPr>
          <w:sz w:val="21"/>
          <w:szCs w:val="21"/>
        </w:rPr>
        <w:t xml:space="preserve"> </w:t>
      </w:r>
      <w:r w:rsidR="00773118" w:rsidRPr="00104FF1">
        <w:rPr>
          <w:sz w:val="21"/>
          <w:szCs w:val="21"/>
        </w:rPr>
        <w:t>will be sourced to provide</w:t>
      </w:r>
      <w:r w:rsidRPr="00104FF1">
        <w:rPr>
          <w:sz w:val="21"/>
          <w:szCs w:val="21"/>
        </w:rPr>
        <w:t xml:space="preserve"> a</w:t>
      </w:r>
      <w:r w:rsidR="005B5F39" w:rsidRPr="00104FF1">
        <w:rPr>
          <w:sz w:val="21"/>
          <w:szCs w:val="21"/>
        </w:rPr>
        <w:t xml:space="preserve"> high-quality </w:t>
      </w:r>
      <w:r w:rsidR="000B6024" w:rsidRPr="00104FF1">
        <w:rPr>
          <w:sz w:val="21"/>
          <w:szCs w:val="21"/>
        </w:rPr>
        <w:t xml:space="preserve">research piece </w:t>
      </w:r>
      <w:r w:rsidR="005B5F39" w:rsidRPr="00104FF1">
        <w:rPr>
          <w:sz w:val="21"/>
          <w:szCs w:val="21"/>
        </w:rPr>
        <w:t>biennially (</w:t>
      </w:r>
      <w:r w:rsidR="00773118" w:rsidRPr="00104FF1">
        <w:rPr>
          <w:sz w:val="21"/>
          <w:szCs w:val="21"/>
        </w:rPr>
        <w:t>every two years</w:t>
      </w:r>
      <w:r w:rsidR="005B5F39" w:rsidRPr="00104FF1">
        <w:rPr>
          <w:sz w:val="21"/>
          <w:szCs w:val="21"/>
        </w:rPr>
        <w:t>)</w:t>
      </w:r>
      <w:r w:rsidR="00773118" w:rsidRPr="00104FF1">
        <w:rPr>
          <w:sz w:val="21"/>
          <w:szCs w:val="21"/>
        </w:rPr>
        <w:t xml:space="preserve">. The </w:t>
      </w:r>
      <w:r w:rsidR="004C2A92" w:rsidRPr="00104FF1">
        <w:rPr>
          <w:sz w:val="21"/>
          <w:szCs w:val="21"/>
        </w:rPr>
        <w:t xml:space="preserve">Independent </w:t>
      </w:r>
      <w:r w:rsidR="000B6024" w:rsidRPr="00104FF1">
        <w:rPr>
          <w:sz w:val="21"/>
          <w:szCs w:val="21"/>
        </w:rPr>
        <w:t xml:space="preserve">research </w:t>
      </w:r>
      <w:r w:rsidR="004C2A92" w:rsidRPr="00104FF1">
        <w:rPr>
          <w:sz w:val="21"/>
          <w:szCs w:val="21"/>
        </w:rPr>
        <w:t xml:space="preserve">will rely upon the primary data collected through the PARTISIPA program as its principal source of data. Secondary data will be derived from </w:t>
      </w:r>
      <w:r w:rsidR="00FC3DA9" w:rsidRPr="00104FF1">
        <w:rPr>
          <w:sz w:val="21"/>
          <w:szCs w:val="21"/>
        </w:rPr>
        <w:t>the large volume of research and analysis conducted by universities, donors, multi-lateral organisations</w:t>
      </w:r>
      <w:r w:rsidR="00CD4669" w:rsidRPr="00104FF1">
        <w:rPr>
          <w:sz w:val="21"/>
          <w:szCs w:val="21"/>
        </w:rPr>
        <w:t xml:space="preserve">, and the Government of </w:t>
      </w:r>
      <w:r w:rsidR="00FC3DA9" w:rsidRPr="00104FF1">
        <w:rPr>
          <w:sz w:val="21"/>
          <w:szCs w:val="21"/>
        </w:rPr>
        <w:t xml:space="preserve">Timor Leste. </w:t>
      </w:r>
      <w:r w:rsidR="00CD4669" w:rsidRPr="00104FF1">
        <w:rPr>
          <w:sz w:val="21"/>
          <w:szCs w:val="21"/>
        </w:rPr>
        <w:t>The survey team may also be required to conduct some primary data collection</w:t>
      </w:r>
      <w:r w:rsidR="00A9041B" w:rsidRPr="00104FF1">
        <w:rPr>
          <w:sz w:val="21"/>
          <w:szCs w:val="21"/>
        </w:rPr>
        <w:t xml:space="preserve"> – the extent will be dependent upon the priorities of Government of Australia and Government of Timor Leste, and the available resources. </w:t>
      </w:r>
      <w:r w:rsidR="00773118" w:rsidRPr="00104FF1">
        <w:rPr>
          <w:sz w:val="21"/>
          <w:szCs w:val="21"/>
        </w:rPr>
        <w:t xml:space="preserve">The published report will provide GoTL, </w:t>
      </w:r>
      <w:r w:rsidR="00A9041B" w:rsidRPr="00104FF1">
        <w:rPr>
          <w:sz w:val="21"/>
          <w:szCs w:val="21"/>
        </w:rPr>
        <w:t xml:space="preserve">GoA </w:t>
      </w:r>
      <w:r w:rsidR="00773118" w:rsidRPr="00104FF1">
        <w:rPr>
          <w:sz w:val="21"/>
          <w:szCs w:val="21"/>
        </w:rPr>
        <w:t xml:space="preserve">and others with high quality information that inspires interest and momentum in the program of work. </w:t>
      </w:r>
      <w:r w:rsidR="000B6024" w:rsidRPr="00104FF1">
        <w:rPr>
          <w:sz w:val="21"/>
          <w:szCs w:val="21"/>
        </w:rPr>
        <w:t xml:space="preserve">The </w:t>
      </w:r>
      <w:r w:rsidR="0015509A" w:rsidRPr="00104FF1">
        <w:rPr>
          <w:sz w:val="21"/>
          <w:szCs w:val="21"/>
        </w:rPr>
        <w:t xml:space="preserve">focus of the research will be determined by DFAT in consultation with GoTL at the appropriate time. </w:t>
      </w:r>
    </w:p>
    <w:p w14:paraId="48F4F17C" w14:textId="77777777" w:rsidR="008E14A4" w:rsidRDefault="008E14A4" w:rsidP="00B1154D">
      <w:pPr>
        <w:pStyle w:val="ListParagraph"/>
        <w:spacing w:line="276" w:lineRule="auto"/>
        <w:ind w:left="360"/>
        <w:rPr>
          <w:sz w:val="21"/>
          <w:szCs w:val="21"/>
        </w:rPr>
      </w:pPr>
    </w:p>
    <w:p w14:paraId="6F4AD160" w14:textId="00074219" w:rsidR="008E14A4" w:rsidRPr="00104FF1" w:rsidRDefault="008E14A4" w:rsidP="00B52578">
      <w:pPr>
        <w:pStyle w:val="ListParagraph"/>
        <w:numPr>
          <w:ilvl w:val="0"/>
          <w:numId w:val="21"/>
        </w:numPr>
        <w:spacing w:line="276" w:lineRule="auto"/>
        <w:rPr>
          <w:sz w:val="21"/>
          <w:szCs w:val="21"/>
        </w:rPr>
      </w:pPr>
      <w:r>
        <w:rPr>
          <w:b/>
          <w:bCs/>
          <w:sz w:val="21"/>
          <w:szCs w:val="21"/>
        </w:rPr>
        <w:t xml:space="preserve">Biennial technical audits of construction quality, accessibility and resilience: </w:t>
      </w:r>
      <w:r>
        <w:rPr>
          <w:bCs/>
          <w:sz w:val="21"/>
          <w:szCs w:val="21"/>
        </w:rPr>
        <w:t xml:space="preserve">using approaches in the current program to demonstrate that community built and managed infrastructure is effective, efficient and quality, while also identifying key issues and failings to be addressed through training and capacity building activities. This will provide evidence for policy makers and budget holders to continue support for PNDS in particular. </w:t>
      </w:r>
    </w:p>
    <w:p w14:paraId="5AEB1F3A" w14:textId="3007B6E5" w:rsidR="00C90E74" w:rsidRPr="00104FF1" w:rsidRDefault="00C90E74" w:rsidP="00B52578">
      <w:pPr>
        <w:numPr>
          <w:ilvl w:val="0"/>
          <w:numId w:val="21"/>
        </w:numPr>
        <w:spacing w:line="276" w:lineRule="auto"/>
        <w:rPr>
          <w:sz w:val="21"/>
          <w:szCs w:val="21"/>
        </w:rPr>
      </w:pPr>
      <w:r w:rsidRPr="00104FF1">
        <w:rPr>
          <w:b/>
          <w:bCs/>
          <w:sz w:val="21"/>
          <w:szCs w:val="21"/>
        </w:rPr>
        <w:t>Focus groups and interviews:</w:t>
      </w:r>
      <w:r w:rsidRPr="00104FF1">
        <w:rPr>
          <w:sz w:val="21"/>
          <w:szCs w:val="21"/>
        </w:rPr>
        <w:t xml:space="preserve"> A mix of six-monthly and annual focus groups and interviews will be conducted with </w:t>
      </w:r>
      <w:r w:rsidR="00D701EB" w:rsidRPr="00104FF1">
        <w:rPr>
          <w:sz w:val="21"/>
          <w:szCs w:val="21"/>
        </w:rPr>
        <w:t>key counterparts and select beneficiaries</w:t>
      </w:r>
      <w:r w:rsidRPr="00104FF1">
        <w:rPr>
          <w:sz w:val="21"/>
          <w:szCs w:val="21"/>
        </w:rPr>
        <w:t xml:space="preserve">. These will be undertaken by the M&amp;E team with support of the FST as required for </w:t>
      </w:r>
      <w:r w:rsidR="00D701EB" w:rsidRPr="00104FF1">
        <w:rPr>
          <w:sz w:val="21"/>
          <w:szCs w:val="21"/>
        </w:rPr>
        <w:t>suku</w:t>
      </w:r>
      <w:r w:rsidRPr="00104FF1">
        <w:rPr>
          <w:sz w:val="21"/>
          <w:szCs w:val="21"/>
        </w:rPr>
        <w:t xml:space="preserve"> level engagement. They will also link and support case studies. </w:t>
      </w:r>
    </w:p>
    <w:p w14:paraId="0919DEFF" w14:textId="3DFCB1FC" w:rsidR="00C90E74" w:rsidRPr="00104FF1" w:rsidRDefault="00C90E74" w:rsidP="00B52578">
      <w:pPr>
        <w:numPr>
          <w:ilvl w:val="0"/>
          <w:numId w:val="21"/>
        </w:numPr>
        <w:spacing w:line="276" w:lineRule="auto"/>
        <w:rPr>
          <w:sz w:val="21"/>
          <w:szCs w:val="21"/>
        </w:rPr>
      </w:pPr>
      <w:r w:rsidRPr="00104FF1">
        <w:rPr>
          <w:b/>
          <w:bCs/>
          <w:sz w:val="21"/>
          <w:szCs w:val="21"/>
        </w:rPr>
        <w:t xml:space="preserve">Periodic case studies: </w:t>
      </w:r>
      <w:r w:rsidRPr="00104FF1">
        <w:rPr>
          <w:sz w:val="21"/>
          <w:szCs w:val="21"/>
        </w:rPr>
        <w:t xml:space="preserve">Case studies will be conducted from year two onwards to analyse key areas </w:t>
      </w:r>
      <w:r w:rsidR="00D701EB" w:rsidRPr="00104FF1">
        <w:rPr>
          <w:sz w:val="21"/>
          <w:szCs w:val="21"/>
        </w:rPr>
        <w:t xml:space="preserve">of inquiry </w:t>
      </w:r>
      <w:r w:rsidRPr="00104FF1">
        <w:rPr>
          <w:sz w:val="21"/>
          <w:szCs w:val="21"/>
        </w:rPr>
        <w:t>and emerging themes</w:t>
      </w:r>
      <w:r w:rsidR="00D701EB" w:rsidRPr="00104FF1">
        <w:rPr>
          <w:sz w:val="21"/>
          <w:szCs w:val="21"/>
        </w:rPr>
        <w:t>,</w:t>
      </w:r>
      <w:r w:rsidRPr="00104FF1">
        <w:rPr>
          <w:sz w:val="21"/>
          <w:szCs w:val="21"/>
        </w:rPr>
        <w:t xml:space="preserve"> and </w:t>
      </w:r>
      <w:r w:rsidR="00D701EB" w:rsidRPr="00104FF1">
        <w:rPr>
          <w:sz w:val="21"/>
          <w:szCs w:val="21"/>
        </w:rPr>
        <w:t xml:space="preserve">to </w:t>
      </w:r>
      <w:r w:rsidRPr="00104FF1">
        <w:rPr>
          <w:sz w:val="21"/>
          <w:szCs w:val="21"/>
        </w:rPr>
        <w:t>document good practice and lessons. Areas may include:</w:t>
      </w:r>
    </w:p>
    <w:p w14:paraId="408C97D5" w14:textId="457E39B9" w:rsidR="00C90E74" w:rsidRPr="00104FF1" w:rsidRDefault="00C90E74" w:rsidP="00B52578">
      <w:pPr>
        <w:numPr>
          <w:ilvl w:val="0"/>
          <w:numId w:val="19"/>
        </w:numPr>
        <w:spacing w:line="276" w:lineRule="auto"/>
        <w:rPr>
          <w:sz w:val="21"/>
          <w:szCs w:val="21"/>
        </w:rPr>
      </w:pPr>
      <w:r w:rsidRPr="00104FF1">
        <w:rPr>
          <w:sz w:val="21"/>
          <w:szCs w:val="21"/>
        </w:rPr>
        <w:t xml:space="preserve">Social and gender </w:t>
      </w:r>
      <w:r w:rsidR="00161711" w:rsidRPr="00104FF1">
        <w:rPr>
          <w:sz w:val="21"/>
          <w:szCs w:val="21"/>
        </w:rPr>
        <w:t>inclusion.</w:t>
      </w:r>
    </w:p>
    <w:p w14:paraId="3F8EB762" w14:textId="43722131" w:rsidR="00C90E74" w:rsidRPr="00104FF1" w:rsidRDefault="00C90E74" w:rsidP="00B52578">
      <w:pPr>
        <w:numPr>
          <w:ilvl w:val="0"/>
          <w:numId w:val="19"/>
        </w:numPr>
        <w:spacing w:line="276" w:lineRule="auto"/>
        <w:rPr>
          <w:sz w:val="21"/>
          <w:szCs w:val="21"/>
        </w:rPr>
      </w:pPr>
      <w:r w:rsidRPr="00104FF1">
        <w:rPr>
          <w:sz w:val="21"/>
          <w:szCs w:val="21"/>
        </w:rPr>
        <w:t xml:space="preserve">Cost comparisons for infrastructure development between </w:t>
      </w:r>
      <w:r w:rsidR="00D701EB" w:rsidRPr="00104FF1">
        <w:rPr>
          <w:sz w:val="21"/>
          <w:szCs w:val="21"/>
        </w:rPr>
        <w:t>suku</w:t>
      </w:r>
      <w:r w:rsidRPr="00104FF1">
        <w:rPr>
          <w:sz w:val="21"/>
          <w:szCs w:val="21"/>
        </w:rPr>
        <w:t xml:space="preserve"> and private</w:t>
      </w:r>
      <w:r w:rsidR="00D701EB" w:rsidRPr="00104FF1">
        <w:rPr>
          <w:sz w:val="21"/>
          <w:szCs w:val="21"/>
        </w:rPr>
        <w:t xml:space="preserve"> </w:t>
      </w:r>
      <w:r w:rsidR="00161711" w:rsidRPr="00104FF1">
        <w:rPr>
          <w:sz w:val="21"/>
          <w:szCs w:val="21"/>
        </w:rPr>
        <w:t>sector.</w:t>
      </w:r>
    </w:p>
    <w:p w14:paraId="611DF90D" w14:textId="441F3941" w:rsidR="00C90E74" w:rsidRDefault="00C90E74" w:rsidP="00B52578">
      <w:pPr>
        <w:numPr>
          <w:ilvl w:val="0"/>
          <w:numId w:val="19"/>
        </w:numPr>
        <w:spacing w:line="276" w:lineRule="auto"/>
        <w:rPr>
          <w:sz w:val="21"/>
          <w:szCs w:val="21"/>
        </w:rPr>
      </w:pPr>
      <w:r w:rsidRPr="00104FF1">
        <w:rPr>
          <w:sz w:val="21"/>
          <w:szCs w:val="21"/>
        </w:rPr>
        <w:t xml:space="preserve">Women’s role and leadership in PARTISIPA </w:t>
      </w:r>
      <w:r w:rsidR="00161711" w:rsidRPr="00104FF1">
        <w:rPr>
          <w:sz w:val="21"/>
          <w:szCs w:val="21"/>
        </w:rPr>
        <w:t>activities.</w:t>
      </w:r>
      <w:r w:rsidRPr="00104FF1">
        <w:rPr>
          <w:sz w:val="21"/>
          <w:szCs w:val="21"/>
        </w:rPr>
        <w:t xml:space="preserve"> </w:t>
      </w:r>
    </w:p>
    <w:p w14:paraId="5867400E" w14:textId="13121EB2" w:rsidR="00D935C7" w:rsidRPr="00104FF1" w:rsidRDefault="00D935C7" w:rsidP="00B52578">
      <w:pPr>
        <w:numPr>
          <w:ilvl w:val="0"/>
          <w:numId w:val="19"/>
        </w:numPr>
        <w:spacing w:line="276" w:lineRule="auto"/>
        <w:rPr>
          <w:sz w:val="21"/>
          <w:szCs w:val="21"/>
        </w:rPr>
      </w:pPr>
      <w:r>
        <w:rPr>
          <w:sz w:val="21"/>
          <w:szCs w:val="21"/>
        </w:rPr>
        <w:t>People with disabilities inclusion in PARTISIPA activities</w:t>
      </w:r>
      <w:r w:rsidR="00790B4B">
        <w:rPr>
          <w:sz w:val="21"/>
          <w:szCs w:val="21"/>
        </w:rPr>
        <w:t>.</w:t>
      </w:r>
      <w:r>
        <w:rPr>
          <w:sz w:val="21"/>
          <w:szCs w:val="21"/>
        </w:rPr>
        <w:t xml:space="preserve"> </w:t>
      </w:r>
    </w:p>
    <w:p w14:paraId="55E84861" w14:textId="0B72CB17" w:rsidR="00C90E74" w:rsidRDefault="00C90E74" w:rsidP="00B52578">
      <w:pPr>
        <w:numPr>
          <w:ilvl w:val="0"/>
          <w:numId w:val="19"/>
        </w:numPr>
        <w:spacing w:line="276" w:lineRule="auto"/>
        <w:rPr>
          <w:sz w:val="21"/>
          <w:szCs w:val="21"/>
        </w:rPr>
      </w:pPr>
      <w:r w:rsidRPr="00104FF1">
        <w:rPr>
          <w:sz w:val="21"/>
          <w:szCs w:val="21"/>
        </w:rPr>
        <w:t>Innovations in community engagement and participation</w:t>
      </w:r>
      <w:r w:rsidR="00790B4B">
        <w:rPr>
          <w:sz w:val="21"/>
          <w:szCs w:val="21"/>
        </w:rPr>
        <w:t>.</w:t>
      </w:r>
      <w:r w:rsidRPr="00104FF1">
        <w:rPr>
          <w:sz w:val="21"/>
          <w:szCs w:val="21"/>
        </w:rPr>
        <w:t xml:space="preserve"> </w:t>
      </w:r>
    </w:p>
    <w:p w14:paraId="6CC71898" w14:textId="2EACD502" w:rsidR="00CC5C9C" w:rsidRPr="00104FF1" w:rsidRDefault="00CC5C9C" w:rsidP="00B52578">
      <w:pPr>
        <w:numPr>
          <w:ilvl w:val="0"/>
          <w:numId w:val="19"/>
        </w:numPr>
        <w:spacing w:line="276" w:lineRule="auto"/>
        <w:rPr>
          <w:sz w:val="21"/>
          <w:szCs w:val="21"/>
        </w:rPr>
      </w:pPr>
      <w:r>
        <w:rPr>
          <w:sz w:val="21"/>
          <w:szCs w:val="21"/>
        </w:rPr>
        <w:t>Improved resilience of infrastructure and communities to climate change and disasters</w:t>
      </w:r>
      <w:r w:rsidR="00790B4B">
        <w:rPr>
          <w:sz w:val="21"/>
          <w:szCs w:val="21"/>
        </w:rPr>
        <w:t>.</w:t>
      </w:r>
    </w:p>
    <w:p w14:paraId="4B2D9737" w14:textId="0C425A32" w:rsidR="00C90E74" w:rsidRPr="00104FF1" w:rsidRDefault="00C57A4A" w:rsidP="00B52578">
      <w:pPr>
        <w:numPr>
          <w:ilvl w:val="0"/>
          <w:numId w:val="19"/>
        </w:numPr>
        <w:spacing w:line="276" w:lineRule="auto"/>
        <w:rPr>
          <w:sz w:val="21"/>
          <w:szCs w:val="21"/>
        </w:rPr>
      </w:pPr>
      <w:r w:rsidRPr="00104FF1">
        <w:rPr>
          <w:sz w:val="21"/>
          <w:szCs w:val="21"/>
        </w:rPr>
        <w:t>Postu</w:t>
      </w:r>
      <w:r w:rsidR="00C90E74" w:rsidRPr="00104FF1">
        <w:rPr>
          <w:sz w:val="21"/>
          <w:szCs w:val="21"/>
        </w:rPr>
        <w:t>-village engagement and relationships</w:t>
      </w:r>
      <w:r w:rsidR="00790B4B">
        <w:rPr>
          <w:sz w:val="21"/>
          <w:szCs w:val="21"/>
        </w:rPr>
        <w:t>.</w:t>
      </w:r>
    </w:p>
    <w:p w14:paraId="2F0EFAFD" w14:textId="77777777" w:rsidR="00C90E74" w:rsidRPr="00104FF1" w:rsidRDefault="00C90E74" w:rsidP="00B52578">
      <w:pPr>
        <w:numPr>
          <w:ilvl w:val="0"/>
          <w:numId w:val="19"/>
        </w:numPr>
        <w:spacing w:line="276" w:lineRule="auto"/>
        <w:rPr>
          <w:sz w:val="21"/>
          <w:szCs w:val="21"/>
        </w:rPr>
      </w:pPr>
      <w:r w:rsidRPr="00104FF1">
        <w:rPr>
          <w:sz w:val="21"/>
          <w:szCs w:val="21"/>
        </w:rPr>
        <w:t>A study of labour arrangements on PNDS projects.</w:t>
      </w:r>
    </w:p>
    <w:p w14:paraId="6CBF85DD" w14:textId="0FA011DB" w:rsidR="00C90E74" w:rsidRPr="00104FF1" w:rsidRDefault="00C90E74" w:rsidP="00B52578">
      <w:pPr>
        <w:numPr>
          <w:ilvl w:val="0"/>
          <w:numId w:val="19"/>
        </w:numPr>
        <w:spacing w:line="276" w:lineRule="auto"/>
        <w:rPr>
          <w:sz w:val="21"/>
          <w:szCs w:val="21"/>
        </w:rPr>
      </w:pPr>
      <w:r w:rsidRPr="00104FF1">
        <w:rPr>
          <w:sz w:val="21"/>
          <w:szCs w:val="21"/>
        </w:rPr>
        <w:t xml:space="preserve">Capacity development of program staff and leaders at the national and sub-national (municipal, </w:t>
      </w:r>
      <w:r w:rsidR="00C57A4A" w:rsidRPr="00104FF1">
        <w:rPr>
          <w:sz w:val="21"/>
          <w:szCs w:val="21"/>
        </w:rPr>
        <w:t>Postu</w:t>
      </w:r>
      <w:r w:rsidRPr="00104FF1">
        <w:rPr>
          <w:sz w:val="21"/>
          <w:szCs w:val="21"/>
        </w:rPr>
        <w:t xml:space="preserve"> and village level) including training impact. </w:t>
      </w:r>
    </w:p>
    <w:p w14:paraId="0A7F53D8" w14:textId="7D2D97D6" w:rsidR="00C90E74" w:rsidRPr="00104FF1" w:rsidRDefault="00C90E74" w:rsidP="00B52578">
      <w:pPr>
        <w:numPr>
          <w:ilvl w:val="0"/>
          <w:numId w:val="21"/>
        </w:numPr>
        <w:spacing w:line="276" w:lineRule="auto"/>
        <w:rPr>
          <w:sz w:val="21"/>
          <w:szCs w:val="21"/>
        </w:rPr>
      </w:pPr>
      <w:r w:rsidRPr="00104FF1">
        <w:rPr>
          <w:b/>
          <w:bCs/>
          <w:sz w:val="21"/>
          <w:szCs w:val="21"/>
        </w:rPr>
        <w:t xml:space="preserve">Independent mid-term review and end of program reviews: </w:t>
      </w:r>
      <w:r w:rsidRPr="00104FF1">
        <w:rPr>
          <w:sz w:val="21"/>
          <w:szCs w:val="21"/>
        </w:rPr>
        <w:t xml:space="preserve">DFAT in collaboration with GoTL will be responsible for commissioning up to three independent evaluations over the life of the program with the first after three years of implementation. These evaluations will consider existing monitoring data and information from community surveys and case studies, supplemented with additional primary data collection activities. The terms of reference will be developed by DFAT. </w:t>
      </w:r>
      <w:r w:rsidR="004F3E89">
        <w:rPr>
          <w:sz w:val="21"/>
          <w:szCs w:val="21"/>
        </w:rPr>
        <w:t>DFAT may also establish a Technical Advisory Group for the program.</w:t>
      </w:r>
    </w:p>
    <w:p w14:paraId="0041D9BD" w14:textId="77777777" w:rsidR="004567F1" w:rsidRDefault="004567F1" w:rsidP="00B24258">
      <w:pPr>
        <w:pStyle w:val="Heading3"/>
      </w:pPr>
      <w:bookmarkStart w:id="116" w:name="_Toc57881399"/>
      <w:r>
        <w:t>MEL Resourcing</w:t>
      </w:r>
      <w:bookmarkEnd w:id="116"/>
      <w:r>
        <w:t xml:space="preserve">  </w:t>
      </w:r>
    </w:p>
    <w:p w14:paraId="760428B9" w14:textId="3D3E3E82" w:rsidR="004567F1" w:rsidRPr="004567F1" w:rsidRDefault="00C90E74" w:rsidP="004567F1">
      <w:r w:rsidRPr="004567F1">
        <w:t xml:space="preserve">The PARTISIPA program will invest in MEL because </w:t>
      </w:r>
      <w:r w:rsidR="00D0637C" w:rsidRPr="004567F1">
        <w:t>it</w:t>
      </w:r>
      <w:r w:rsidRPr="004567F1">
        <w:t xml:space="preserve"> plays a critical role in </w:t>
      </w:r>
      <w:r w:rsidR="00B65774" w:rsidRPr="004567F1">
        <w:t>investment accountability, management decision-making, performance tracking, learning and continuous improvement</w:t>
      </w:r>
      <w:r w:rsidRPr="004567F1">
        <w:t xml:space="preserve">. </w:t>
      </w:r>
      <w:r w:rsidR="004567F1" w:rsidRPr="004567F1">
        <w:t>In keeping with DFAT guidance on good practice program M&amp;E, PARTISIPA will dedicate approximately 8</w:t>
      </w:r>
      <w:r w:rsidR="00790B4B">
        <w:t>-9</w:t>
      </w:r>
      <w:r w:rsidR="00EF311C">
        <w:t xml:space="preserve"> per cent</w:t>
      </w:r>
      <w:r w:rsidR="004567F1" w:rsidRPr="004567F1">
        <w:t xml:space="preserve"> of its budget to M&amp;E.</w:t>
      </w:r>
    </w:p>
    <w:p w14:paraId="768DF965" w14:textId="189B25FD" w:rsidR="00A54D64" w:rsidRPr="00104FF1" w:rsidRDefault="00C90E74" w:rsidP="00A54D64">
      <w:pPr>
        <w:spacing w:line="276" w:lineRule="auto"/>
        <w:rPr>
          <w:sz w:val="21"/>
          <w:szCs w:val="21"/>
        </w:rPr>
      </w:pPr>
      <w:r w:rsidRPr="00104FF1">
        <w:rPr>
          <w:sz w:val="21"/>
          <w:szCs w:val="21"/>
        </w:rPr>
        <w:t xml:space="preserve">PARTISIPA supports the GoTL across levels and agencies to better use evidence and data for decision-making and promote an organisational culture of reflection and continuous improvement. MEL needs to be fully integrated, understood and utilised across the program. </w:t>
      </w:r>
    </w:p>
    <w:p w14:paraId="041AA7C7" w14:textId="77777777" w:rsidR="00B332FD" w:rsidRPr="00104FF1" w:rsidRDefault="00C90E74" w:rsidP="00E65C71">
      <w:pPr>
        <w:spacing w:line="276" w:lineRule="auto"/>
        <w:rPr>
          <w:sz w:val="21"/>
          <w:szCs w:val="21"/>
        </w:rPr>
      </w:pPr>
      <w:r w:rsidRPr="00104FF1">
        <w:rPr>
          <w:sz w:val="21"/>
          <w:szCs w:val="21"/>
        </w:rPr>
        <w:t xml:space="preserve">The PARTISIPA Evidence and Learning Team will be managed centrally </w:t>
      </w:r>
      <w:r w:rsidR="00BD7347" w:rsidRPr="00104FF1">
        <w:rPr>
          <w:sz w:val="21"/>
          <w:szCs w:val="21"/>
        </w:rPr>
        <w:t>by a</w:t>
      </w:r>
      <w:r w:rsidR="00B332FD" w:rsidRPr="00104FF1">
        <w:rPr>
          <w:sz w:val="21"/>
          <w:szCs w:val="21"/>
        </w:rPr>
        <w:t xml:space="preserve"> senior international level M&amp;E expert. The Evidence and Learning Team functions will include the following:</w:t>
      </w:r>
    </w:p>
    <w:p w14:paraId="23AFDD69" w14:textId="77777777" w:rsidR="00B541FA" w:rsidRPr="00104FF1" w:rsidRDefault="00097CAA" w:rsidP="006A4490">
      <w:pPr>
        <w:pStyle w:val="ListParagraph"/>
        <w:numPr>
          <w:ilvl w:val="0"/>
          <w:numId w:val="71"/>
        </w:numPr>
        <w:spacing w:line="276" w:lineRule="auto"/>
        <w:rPr>
          <w:sz w:val="21"/>
          <w:szCs w:val="21"/>
        </w:rPr>
      </w:pPr>
      <w:r w:rsidRPr="00104FF1">
        <w:rPr>
          <w:sz w:val="21"/>
          <w:szCs w:val="21"/>
        </w:rPr>
        <w:t>Monitoring and evaluation across the program components</w:t>
      </w:r>
      <w:r w:rsidR="00091731" w:rsidRPr="00104FF1">
        <w:rPr>
          <w:sz w:val="21"/>
          <w:szCs w:val="21"/>
        </w:rPr>
        <w:t xml:space="preserve"> </w:t>
      </w:r>
    </w:p>
    <w:p w14:paraId="4E185082" w14:textId="77777777" w:rsidR="00B541FA" w:rsidRPr="00104FF1" w:rsidRDefault="00B541FA" w:rsidP="006A4490">
      <w:pPr>
        <w:pStyle w:val="ListParagraph"/>
        <w:numPr>
          <w:ilvl w:val="0"/>
          <w:numId w:val="71"/>
        </w:numPr>
        <w:spacing w:line="276" w:lineRule="auto"/>
        <w:rPr>
          <w:sz w:val="21"/>
          <w:szCs w:val="21"/>
        </w:rPr>
      </w:pPr>
      <w:r w:rsidRPr="00104FF1">
        <w:rPr>
          <w:sz w:val="21"/>
          <w:szCs w:val="21"/>
        </w:rPr>
        <w:t>D</w:t>
      </w:r>
      <w:r w:rsidR="00091731" w:rsidRPr="00104FF1">
        <w:rPr>
          <w:sz w:val="21"/>
          <w:szCs w:val="21"/>
        </w:rPr>
        <w:t xml:space="preserve">evelopment of tools </w:t>
      </w:r>
      <w:r w:rsidRPr="00104FF1">
        <w:rPr>
          <w:sz w:val="21"/>
          <w:szCs w:val="21"/>
        </w:rPr>
        <w:t>for data collection and capacity tracking</w:t>
      </w:r>
    </w:p>
    <w:p w14:paraId="49677DAB" w14:textId="2E1A5B56" w:rsidR="00B332FD" w:rsidRPr="00104FF1" w:rsidRDefault="00B541FA" w:rsidP="006A4490">
      <w:pPr>
        <w:pStyle w:val="ListParagraph"/>
        <w:numPr>
          <w:ilvl w:val="0"/>
          <w:numId w:val="71"/>
        </w:numPr>
        <w:spacing w:line="276" w:lineRule="auto"/>
        <w:rPr>
          <w:sz w:val="21"/>
          <w:szCs w:val="21"/>
        </w:rPr>
      </w:pPr>
      <w:r w:rsidRPr="00104FF1">
        <w:rPr>
          <w:sz w:val="21"/>
          <w:szCs w:val="21"/>
        </w:rPr>
        <w:t>P</w:t>
      </w:r>
      <w:r w:rsidR="00091731" w:rsidRPr="00104FF1">
        <w:rPr>
          <w:sz w:val="21"/>
          <w:szCs w:val="21"/>
        </w:rPr>
        <w:t>rovision of training and support to the implementation team</w:t>
      </w:r>
    </w:p>
    <w:p w14:paraId="2C877194" w14:textId="77777777" w:rsidR="00561D72" w:rsidRPr="00104FF1" w:rsidRDefault="00561D72" w:rsidP="006A4490">
      <w:pPr>
        <w:pStyle w:val="ListParagraph"/>
        <w:numPr>
          <w:ilvl w:val="0"/>
          <w:numId w:val="71"/>
        </w:numPr>
        <w:spacing w:line="276" w:lineRule="auto"/>
        <w:rPr>
          <w:sz w:val="21"/>
          <w:szCs w:val="21"/>
        </w:rPr>
      </w:pPr>
      <w:r w:rsidRPr="00104FF1">
        <w:rPr>
          <w:sz w:val="21"/>
          <w:szCs w:val="21"/>
        </w:rPr>
        <w:t>MIS Management</w:t>
      </w:r>
    </w:p>
    <w:p w14:paraId="1E0B5043" w14:textId="18F4FD94" w:rsidR="00097CAA" w:rsidRPr="00104FF1" w:rsidRDefault="00097CAA" w:rsidP="006A4490">
      <w:pPr>
        <w:pStyle w:val="ListParagraph"/>
        <w:numPr>
          <w:ilvl w:val="0"/>
          <w:numId w:val="71"/>
        </w:numPr>
        <w:spacing w:line="276" w:lineRule="auto"/>
        <w:rPr>
          <w:sz w:val="21"/>
          <w:szCs w:val="21"/>
        </w:rPr>
      </w:pPr>
      <w:r w:rsidRPr="00104FF1">
        <w:rPr>
          <w:sz w:val="21"/>
          <w:szCs w:val="21"/>
        </w:rPr>
        <w:t>Reporting on progress</w:t>
      </w:r>
    </w:p>
    <w:p w14:paraId="09B0D2C9" w14:textId="133DC899" w:rsidR="00097CAA" w:rsidRPr="00104FF1" w:rsidRDefault="0083655E" w:rsidP="006A4490">
      <w:pPr>
        <w:pStyle w:val="ListParagraph"/>
        <w:numPr>
          <w:ilvl w:val="0"/>
          <w:numId w:val="71"/>
        </w:numPr>
        <w:spacing w:line="276" w:lineRule="auto"/>
        <w:rPr>
          <w:sz w:val="21"/>
          <w:szCs w:val="21"/>
        </w:rPr>
      </w:pPr>
      <w:r w:rsidRPr="00104FF1">
        <w:rPr>
          <w:sz w:val="21"/>
          <w:szCs w:val="21"/>
        </w:rPr>
        <w:t xml:space="preserve">Communications </w:t>
      </w:r>
    </w:p>
    <w:p w14:paraId="4D5276A2" w14:textId="36F5B2C8" w:rsidR="00561D72" w:rsidRDefault="00561D72" w:rsidP="006A4490">
      <w:pPr>
        <w:pStyle w:val="ListParagraph"/>
        <w:numPr>
          <w:ilvl w:val="0"/>
          <w:numId w:val="71"/>
        </w:numPr>
        <w:spacing w:line="276" w:lineRule="auto"/>
        <w:rPr>
          <w:sz w:val="21"/>
          <w:szCs w:val="21"/>
        </w:rPr>
      </w:pPr>
      <w:r w:rsidRPr="00104FF1">
        <w:rPr>
          <w:sz w:val="21"/>
          <w:szCs w:val="21"/>
        </w:rPr>
        <w:t>Surge capacity (e.g. for reporting, desktop publishing, etc)</w:t>
      </w:r>
    </w:p>
    <w:p w14:paraId="0AD8802C" w14:textId="531294D4" w:rsidR="00435BE8" w:rsidRPr="00104FF1" w:rsidRDefault="00555B09" w:rsidP="006A4490">
      <w:pPr>
        <w:pStyle w:val="ListParagraph"/>
        <w:numPr>
          <w:ilvl w:val="0"/>
          <w:numId w:val="71"/>
        </w:numPr>
        <w:spacing w:line="276" w:lineRule="auto"/>
        <w:rPr>
          <w:sz w:val="21"/>
          <w:szCs w:val="21"/>
        </w:rPr>
      </w:pPr>
      <w:r>
        <w:rPr>
          <w:sz w:val="21"/>
          <w:szCs w:val="21"/>
        </w:rPr>
        <w:t>O</w:t>
      </w:r>
      <w:r w:rsidR="00435BE8" w:rsidRPr="00435BE8">
        <w:rPr>
          <w:sz w:val="21"/>
          <w:szCs w:val="21"/>
        </w:rPr>
        <w:t xml:space="preserve">versight of gender, disability and social inclusive MEL </w:t>
      </w:r>
    </w:p>
    <w:p w14:paraId="63FE3937" w14:textId="364E4472" w:rsidR="00F53E9C" w:rsidRPr="00104FF1" w:rsidRDefault="00946F0A" w:rsidP="00B332FD">
      <w:pPr>
        <w:keepNext/>
        <w:spacing w:line="276" w:lineRule="auto"/>
        <w:rPr>
          <w:sz w:val="21"/>
          <w:szCs w:val="21"/>
        </w:rPr>
      </w:pPr>
      <w:r w:rsidRPr="00104FF1">
        <w:rPr>
          <w:sz w:val="21"/>
          <w:szCs w:val="21"/>
        </w:rPr>
        <w:t xml:space="preserve">This IDD budget includes costs associated with an international adviser, and the MEL Unit as a </w:t>
      </w:r>
      <w:r w:rsidR="006471FE" w:rsidRPr="00104FF1">
        <w:rPr>
          <w:sz w:val="21"/>
          <w:szCs w:val="21"/>
        </w:rPr>
        <w:t xml:space="preserve">whole. A further breakdown of budget / costs is not provided; enabling the incoming managing contractor to establish a fit-for-purpose team that </w:t>
      </w:r>
      <w:r w:rsidR="008B4697" w:rsidRPr="008B4697">
        <w:rPr>
          <w:sz w:val="21"/>
          <w:szCs w:val="21"/>
        </w:rPr>
        <w:t>fulfils</w:t>
      </w:r>
      <w:r w:rsidR="006471FE" w:rsidRPr="00104FF1">
        <w:rPr>
          <w:sz w:val="21"/>
          <w:szCs w:val="21"/>
        </w:rPr>
        <w:t xml:space="preserve"> the functions effectively and efficiently. </w:t>
      </w:r>
    </w:p>
    <w:p w14:paraId="1C71E064" w14:textId="77777777" w:rsidR="00DB0455" w:rsidRDefault="00DB0455">
      <w:pPr>
        <w:jc w:val="left"/>
        <w:rPr>
          <w:rFonts w:asciiTheme="majorHAnsi" w:eastAsiaTheme="majorEastAsia" w:hAnsiTheme="majorHAnsi" w:cstheme="majorBidi"/>
          <w:b/>
          <w:caps/>
          <w:sz w:val="32"/>
          <w:szCs w:val="22"/>
          <w:lang w:eastAsia="en-AU"/>
        </w:rPr>
      </w:pPr>
      <w:r>
        <w:br w:type="page"/>
      </w:r>
    </w:p>
    <w:p w14:paraId="1715DCCA" w14:textId="1688E2CF" w:rsidR="001328AD" w:rsidRPr="005755EB" w:rsidRDefault="00D63521" w:rsidP="00E2729C">
      <w:pPr>
        <w:pStyle w:val="ChapterTitle"/>
      </w:pPr>
      <w:bookmarkStart w:id="117" w:name="_Toc57881400"/>
      <w:r w:rsidRPr="005755EB">
        <w:t>Risk Management and Safeguards</w:t>
      </w:r>
      <w:bookmarkEnd w:id="117"/>
    </w:p>
    <w:p w14:paraId="50520652" w14:textId="76CDFBEF" w:rsidR="00654A02" w:rsidRDefault="00654A02" w:rsidP="00E65C71">
      <w:pPr>
        <w:spacing w:line="276" w:lineRule="auto"/>
        <w:rPr>
          <w:sz w:val="21"/>
          <w:szCs w:val="21"/>
        </w:rPr>
      </w:pPr>
      <w:r w:rsidRPr="00247D04">
        <w:rPr>
          <w:rFonts w:eastAsia="Times New Roman" w:cs="Times New Roman"/>
          <w:sz w:val="21"/>
          <w:szCs w:val="24"/>
        </w:rPr>
        <w:t>Even without a wider outbreak, COVID-19</w:t>
      </w:r>
      <w:r>
        <w:rPr>
          <w:rFonts w:eastAsia="Times New Roman" w:cs="Times New Roman"/>
          <w:sz w:val="21"/>
          <w:szCs w:val="24"/>
        </w:rPr>
        <w:t xml:space="preserve"> is</w:t>
      </w:r>
      <w:r w:rsidRPr="00247D04">
        <w:rPr>
          <w:rFonts w:eastAsia="Times New Roman" w:cs="Times New Roman"/>
          <w:sz w:val="21"/>
          <w:szCs w:val="24"/>
        </w:rPr>
        <w:t xml:space="preserve"> impacting the lives of Timorese people. Income shocks are constraining households’ ability to meet basic needs and access sufficient nutritious food; school closures </w:t>
      </w:r>
      <w:r w:rsidR="004F3E89">
        <w:rPr>
          <w:rFonts w:eastAsia="Times New Roman" w:cs="Times New Roman"/>
          <w:sz w:val="21"/>
          <w:szCs w:val="24"/>
        </w:rPr>
        <w:t>have affected</w:t>
      </w:r>
      <w:r w:rsidRPr="00247D04">
        <w:rPr>
          <w:rFonts w:eastAsia="Times New Roman" w:cs="Times New Roman"/>
          <w:sz w:val="21"/>
          <w:szCs w:val="24"/>
        </w:rPr>
        <w:t xml:space="preserve"> children’s learning outcomes; and lockdowns have increased the risk of violence against women and children. Restrictions on domestic and international movement are disrupting agricultural markets, business activity and employment prospects in an already fragile economy. </w:t>
      </w:r>
      <w:r>
        <w:rPr>
          <w:rFonts w:eastAsia="Times New Roman" w:cs="Times New Roman"/>
          <w:sz w:val="21"/>
          <w:szCs w:val="24"/>
        </w:rPr>
        <w:t>The pandemic will continue to cause uncertainty and present risks to Timor-Leste’s population and economy. Australia will continue to be flexible and responsive to support government to respond and adapt activity delivery to minimise health risks.</w:t>
      </w:r>
    </w:p>
    <w:p w14:paraId="63357EEB" w14:textId="31983458" w:rsidR="00CC11BE" w:rsidRPr="00104FF1" w:rsidRDefault="00654A02" w:rsidP="00E65C71">
      <w:pPr>
        <w:spacing w:line="276" w:lineRule="auto"/>
        <w:rPr>
          <w:sz w:val="21"/>
          <w:szCs w:val="21"/>
          <w:lang w:eastAsia="en-GB"/>
        </w:rPr>
      </w:pPr>
      <w:r>
        <w:rPr>
          <w:sz w:val="21"/>
          <w:szCs w:val="21"/>
        </w:rPr>
        <w:t>The</w:t>
      </w:r>
      <w:r w:rsidR="00CC11BE" w:rsidRPr="00104FF1">
        <w:rPr>
          <w:sz w:val="21"/>
          <w:szCs w:val="21"/>
        </w:rPr>
        <w:t xml:space="preserve"> economic outlook for Timor-Leste presents serious challenges. The Petroleum Fund is the main source of GoTL revenue, and government spending is the main source of economic stimulus in Timor-Leste, with private sector development almost non-existent. Unsustainable depletion of the Petroleum Fund threatens to reduce the Government’s ability to invest over the medium term in </w:t>
      </w:r>
      <w:r w:rsidR="00CC11BE" w:rsidRPr="00104FF1">
        <w:rPr>
          <w:sz w:val="21"/>
          <w:szCs w:val="21"/>
          <w:lang w:eastAsia="en-GB"/>
        </w:rPr>
        <w:t xml:space="preserve">key basic services including related infrastructure, and economic stimulus programs such as PNDS. The consequences for Timor-Leste are stark, with decreased investment in essential services potentially leading to instability and increased fragility. </w:t>
      </w:r>
    </w:p>
    <w:p w14:paraId="1652ED04" w14:textId="3034EB7F" w:rsidR="00CC11BE" w:rsidRPr="00104FF1" w:rsidRDefault="00CC11BE" w:rsidP="00E65C71">
      <w:pPr>
        <w:spacing w:line="276" w:lineRule="auto"/>
        <w:rPr>
          <w:sz w:val="21"/>
          <w:szCs w:val="21"/>
          <w:lang w:eastAsia="en-GB"/>
        </w:rPr>
      </w:pPr>
      <w:r w:rsidRPr="00104FF1">
        <w:rPr>
          <w:sz w:val="21"/>
          <w:szCs w:val="21"/>
          <w:lang w:eastAsia="en-GB"/>
        </w:rPr>
        <w:t xml:space="preserve">For PARTISIPA, the GoTL fiscal outlook is the most serious risk to the program as it could undermine all three components of the investment and threaten the achievement and sustainability of program outcomes. Over the last few </w:t>
      </w:r>
      <w:r w:rsidR="00E2729C" w:rsidRPr="00104FF1">
        <w:rPr>
          <w:sz w:val="21"/>
          <w:szCs w:val="21"/>
          <w:lang w:eastAsia="en-GB"/>
        </w:rPr>
        <w:t>years,</w:t>
      </w:r>
      <w:r w:rsidRPr="00104FF1">
        <w:rPr>
          <w:sz w:val="21"/>
          <w:szCs w:val="21"/>
          <w:lang w:eastAsia="en-GB"/>
        </w:rPr>
        <w:t xml:space="preserve"> the GoTL has been unable to fund the PNDS suku grants given political instability and the inability of government to promulgate annual budgets. However, the GoTL has continued to fund the Operational (staffing) and a limited amount of Goods and Services budgets for PNDS and Australia has contributed AUD 7 million in grants funds in 2020. As fiscal constraints tighten over the coming years, the GoTL may not be able to invest in PNDS grants which will further reduce or halt investments in village level basic services infrastructure. The PNDS program may lose effectiveness and credibility, reducing the impact of PARTISIPA Component </w:t>
      </w:r>
      <w:r w:rsidR="005D46C9" w:rsidRPr="00104FF1">
        <w:rPr>
          <w:sz w:val="21"/>
          <w:szCs w:val="21"/>
          <w:lang w:eastAsia="en-GB"/>
        </w:rPr>
        <w:t>One</w:t>
      </w:r>
      <w:r w:rsidRPr="00104FF1">
        <w:rPr>
          <w:sz w:val="21"/>
          <w:szCs w:val="21"/>
          <w:lang w:eastAsia="en-GB"/>
        </w:rPr>
        <w:t xml:space="preserve">, and potentially causing </w:t>
      </w:r>
      <w:r w:rsidRPr="00104FF1">
        <w:rPr>
          <w:sz w:val="21"/>
          <w:szCs w:val="21"/>
        </w:rPr>
        <w:t>reputational damage to DFAT.</w:t>
      </w:r>
    </w:p>
    <w:p w14:paraId="065B7EA9" w14:textId="1F333BAC" w:rsidR="00CC11BE" w:rsidRPr="00104FF1" w:rsidRDefault="00CC11BE" w:rsidP="00E65C71">
      <w:pPr>
        <w:spacing w:line="276" w:lineRule="auto"/>
        <w:rPr>
          <w:sz w:val="21"/>
          <w:szCs w:val="21"/>
        </w:rPr>
      </w:pPr>
      <w:r w:rsidRPr="00104FF1">
        <w:rPr>
          <w:sz w:val="21"/>
          <w:szCs w:val="21"/>
        </w:rPr>
        <w:t xml:space="preserve">Limited Goods &amp; Services budgets have been a recurring issue at national and Municipal levels of government in Timor-Leste.  As part of the highly fungible Goods &amp; Services budget category, funds for O&amp;M are routinely redirected to plug other budget gaps such as for operations and contract staffing in </w:t>
      </w:r>
      <w:r w:rsidR="00C57A4A" w:rsidRPr="00104FF1">
        <w:rPr>
          <w:sz w:val="21"/>
          <w:szCs w:val="21"/>
        </w:rPr>
        <w:t>m</w:t>
      </w:r>
      <w:r w:rsidRPr="00104FF1">
        <w:rPr>
          <w:sz w:val="21"/>
          <w:szCs w:val="21"/>
        </w:rPr>
        <w:t xml:space="preserve">unicipal and </w:t>
      </w:r>
      <w:r w:rsidR="00C57A4A" w:rsidRPr="00104FF1">
        <w:rPr>
          <w:sz w:val="21"/>
          <w:szCs w:val="21"/>
        </w:rPr>
        <w:t>postu</w:t>
      </w:r>
      <w:r w:rsidRPr="00104FF1">
        <w:rPr>
          <w:sz w:val="21"/>
          <w:szCs w:val="21"/>
        </w:rPr>
        <w:t xml:space="preserve"> offices. This is likely to continue or worsen as the GoTL </w:t>
      </w:r>
      <w:r w:rsidRPr="00104FF1">
        <w:rPr>
          <w:sz w:val="21"/>
          <w:szCs w:val="21"/>
          <w:lang w:eastAsia="en-GB"/>
        </w:rPr>
        <w:t>fiscal position declines</w:t>
      </w:r>
      <w:r w:rsidRPr="00104FF1">
        <w:rPr>
          <w:sz w:val="21"/>
          <w:szCs w:val="21"/>
        </w:rPr>
        <w:t xml:space="preserve">, with negative consequences for all three components of PARTISIPA.  PNDS </w:t>
      </w:r>
      <w:r w:rsidR="00D64C8D" w:rsidRPr="00104FF1">
        <w:rPr>
          <w:sz w:val="21"/>
          <w:szCs w:val="21"/>
        </w:rPr>
        <w:t>and SMASA staff at m</w:t>
      </w:r>
      <w:r w:rsidRPr="00104FF1">
        <w:rPr>
          <w:sz w:val="21"/>
          <w:szCs w:val="21"/>
        </w:rPr>
        <w:t xml:space="preserve">unicipal </w:t>
      </w:r>
      <w:r w:rsidR="00D64C8D" w:rsidRPr="00104FF1">
        <w:rPr>
          <w:sz w:val="21"/>
          <w:szCs w:val="21"/>
        </w:rPr>
        <w:t xml:space="preserve">and </w:t>
      </w:r>
      <w:r w:rsidR="00C57A4A" w:rsidRPr="00104FF1">
        <w:rPr>
          <w:sz w:val="21"/>
          <w:szCs w:val="21"/>
        </w:rPr>
        <w:t>postu</w:t>
      </w:r>
      <w:r w:rsidRPr="00104FF1">
        <w:rPr>
          <w:sz w:val="21"/>
          <w:szCs w:val="21"/>
        </w:rPr>
        <w:t xml:space="preserve"> </w:t>
      </w:r>
      <w:r w:rsidR="00D64C8D" w:rsidRPr="00104FF1">
        <w:rPr>
          <w:sz w:val="21"/>
          <w:szCs w:val="21"/>
        </w:rPr>
        <w:t xml:space="preserve">level </w:t>
      </w:r>
      <w:r w:rsidRPr="00104FF1">
        <w:rPr>
          <w:sz w:val="21"/>
          <w:szCs w:val="21"/>
        </w:rPr>
        <w:t xml:space="preserve">will not have funds for the equipment and spare parts needed to maintain and repair PNDS infrastructure and other water </w:t>
      </w:r>
      <w:r w:rsidR="00D64C8D" w:rsidRPr="00104FF1">
        <w:rPr>
          <w:sz w:val="21"/>
          <w:szCs w:val="21"/>
        </w:rPr>
        <w:t>systems</w:t>
      </w:r>
      <w:r w:rsidRPr="00104FF1">
        <w:rPr>
          <w:sz w:val="21"/>
          <w:szCs w:val="21"/>
        </w:rPr>
        <w:t xml:space="preserve">. Additionally, they will not have the funds for fuel, telecoms, and other goods needed to travel to suku to provide technical and other capacity development support for PNDS or O&amp;M more broadly. This will compromise both the quality of program and service delivery, and increase the rate at which infrastructure breaks down, undermining the benefits, effectiveness and efficiency of initial investment, and reducing citizens’ access to basic services.  </w:t>
      </w:r>
    </w:p>
    <w:p w14:paraId="7F16C274" w14:textId="0A66FD6B" w:rsidR="00CC11BE" w:rsidRDefault="00CC11BE" w:rsidP="00E65C71">
      <w:pPr>
        <w:spacing w:line="276" w:lineRule="auto"/>
        <w:rPr>
          <w:sz w:val="21"/>
          <w:szCs w:val="21"/>
        </w:rPr>
      </w:pPr>
      <w:r w:rsidRPr="00104FF1">
        <w:rPr>
          <w:sz w:val="21"/>
          <w:szCs w:val="21"/>
        </w:rPr>
        <w:t>While the GoTL has a plan and schedule for political decentralisation, it is likely that this would be delayed as policy and resourcing gaps remain in the preparation phase for political decentralisation</w:t>
      </w:r>
      <w:r w:rsidR="004F3E89">
        <w:rPr>
          <w:sz w:val="21"/>
          <w:szCs w:val="21"/>
        </w:rPr>
        <w:t xml:space="preserve"> and because of the changing political settlement and policy priorities</w:t>
      </w:r>
      <w:r w:rsidRPr="00104FF1">
        <w:rPr>
          <w:sz w:val="21"/>
          <w:szCs w:val="21"/>
        </w:rPr>
        <w:t xml:space="preserve">. The consequences of this could be significant given that centralised government systems are generally less responsive and accountable to citizens. If political </w:t>
      </w:r>
      <w:r w:rsidR="007F4BA0">
        <w:rPr>
          <w:sz w:val="21"/>
          <w:szCs w:val="21"/>
        </w:rPr>
        <w:t xml:space="preserve">decentralisation is rushed, as </w:t>
      </w:r>
      <w:r w:rsidRPr="00104FF1">
        <w:rPr>
          <w:sz w:val="21"/>
          <w:szCs w:val="21"/>
        </w:rPr>
        <w:t xml:space="preserve">it was in Indonesia, there is a risk that newly elected </w:t>
      </w:r>
      <w:r w:rsidR="00D64C8D" w:rsidRPr="00104FF1">
        <w:rPr>
          <w:sz w:val="21"/>
          <w:szCs w:val="21"/>
        </w:rPr>
        <w:t>m</w:t>
      </w:r>
      <w:r w:rsidRPr="00104FF1">
        <w:rPr>
          <w:sz w:val="21"/>
          <w:szCs w:val="21"/>
        </w:rPr>
        <w:t xml:space="preserve">unicipal governments are unable to deliver on their newly acquired mandate leading to increased poverty and contributing to social instability. Either of these scenarios would make it difficult for PARTISIPA to achieve associated Component </w:t>
      </w:r>
      <w:r w:rsidR="005D46C9" w:rsidRPr="00104FF1">
        <w:rPr>
          <w:sz w:val="21"/>
          <w:szCs w:val="21"/>
        </w:rPr>
        <w:t>Two</w:t>
      </w:r>
      <w:r w:rsidRPr="00104FF1">
        <w:rPr>
          <w:sz w:val="21"/>
          <w:szCs w:val="21"/>
        </w:rPr>
        <w:t xml:space="preserve"> investment outcomes.</w:t>
      </w:r>
    </w:p>
    <w:p w14:paraId="763DFA93" w14:textId="77777777" w:rsidR="004F3E89" w:rsidRPr="00104FF1" w:rsidRDefault="004F3E89" w:rsidP="004F3E89">
      <w:pPr>
        <w:spacing w:line="276" w:lineRule="auto"/>
        <w:rPr>
          <w:sz w:val="21"/>
          <w:szCs w:val="21"/>
          <w:lang w:eastAsia="en-GB"/>
        </w:rPr>
      </w:pPr>
      <w:r w:rsidRPr="00104FF1">
        <w:rPr>
          <w:sz w:val="21"/>
          <w:szCs w:val="21"/>
        </w:rPr>
        <w:t xml:space="preserve">There has been a </w:t>
      </w:r>
      <w:r w:rsidRPr="00104FF1">
        <w:rPr>
          <w:sz w:val="21"/>
          <w:szCs w:val="21"/>
          <w:lang w:eastAsia="en-GB"/>
        </w:rPr>
        <w:t>freeze on civil service recruitment in Timor-Leste for several years. This has led to gaps in staffing, for example, in the PNDS team at the national and sub-national level.  Other agencies are likely to be facing similar gaps. This could lead to further declines in the quality of programs and services and leave insufficient or ill-matched counterparts for this investment, undermining both impact and sustainability.</w:t>
      </w:r>
    </w:p>
    <w:p w14:paraId="52D7021B" w14:textId="43E70BF5" w:rsidR="007F27F3" w:rsidRPr="00104FF1" w:rsidRDefault="007F27F3" w:rsidP="007F27F3">
      <w:pPr>
        <w:spacing w:line="276" w:lineRule="auto"/>
        <w:rPr>
          <w:sz w:val="21"/>
          <w:szCs w:val="21"/>
        </w:rPr>
      </w:pPr>
      <w:r w:rsidRPr="00104FF1">
        <w:rPr>
          <w:sz w:val="21"/>
          <w:szCs w:val="21"/>
        </w:rPr>
        <w:t>The risks outlined above are largely high-level political risks that are already being managed by DFAT, GfD and PARTISIPA advisers engaging with political leadership across the Office of the Prime Minister, Ministry of Finance, and MSA to influence policy and decision-making. While this is an adequate and ongoing response, it will be important to continue and increase this engagement to advocate for m</w:t>
      </w:r>
      <w:r w:rsidRPr="00104FF1">
        <w:rPr>
          <w:sz w:val="21"/>
          <w:szCs w:val="21"/>
          <w:lang w:eastAsia="en-GB"/>
        </w:rPr>
        <w:t>ore sustainable spending levels and more appropriate investments</w:t>
      </w:r>
      <w:r w:rsidRPr="00104FF1">
        <w:rPr>
          <w:sz w:val="21"/>
          <w:szCs w:val="21"/>
        </w:rPr>
        <w:t xml:space="preserve"> as the fiscal situation tightens. Strong advocacy for PNDS funding and budget support for O&amp;M will remain high priorities for the duration of the PATISIPA program.</w:t>
      </w:r>
      <w:r>
        <w:rPr>
          <w:sz w:val="21"/>
          <w:szCs w:val="21"/>
        </w:rPr>
        <w:t xml:space="preserve"> Finalising the PNDS Decree Law will provide a foundation for ongoing funding for PNDS. The programs multi-component and shared services approach provides flexibility to move resources horizontally and vertically as opportunities shift, including through reduced government grants for infrastructure. The program’s approach on strengthening systems and support for O&amp;M and goods and services budgets at national and municipal levels will help mitigate some of the risks outlined above, but efforts to address GoTL’s macro-fiscal position is beyond the scope of this investment. </w:t>
      </w:r>
    </w:p>
    <w:p w14:paraId="784C54FA" w14:textId="5F1DD2CE" w:rsidR="004F3E89" w:rsidRPr="00104FF1" w:rsidRDefault="007F27F3" w:rsidP="004F3E89">
      <w:pPr>
        <w:spacing w:line="276" w:lineRule="auto"/>
        <w:rPr>
          <w:rFonts w:eastAsia="Times New Roman"/>
          <w:color w:val="000000"/>
          <w:sz w:val="21"/>
          <w:szCs w:val="21"/>
          <w:lang w:eastAsia="en-GB"/>
        </w:rPr>
      </w:pPr>
      <w:r>
        <w:rPr>
          <w:sz w:val="21"/>
          <w:szCs w:val="21"/>
        </w:rPr>
        <w:t>The</w:t>
      </w:r>
      <w:r w:rsidR="004F3E89" w:rsidRPr="00104FF1">
        <w:rPr>
          <w:sz w:val="21"/>
          <w:szCs w:val="21"/>
        </w:rPr>
        <w:t xml:space="preserve"> PARTISIPA team will be highly mobile, with TA and operational staff based in various locations, and frequently traveling across the country. This poses a significant risk to children, with children being</w:t>
      </w:r>
      <w:r w:rsidR="004F3E89" w:rsidRPr="00104FF1">
        <w:rPr>
          <w:rFonts w:eastAsia="Times New Roman"/>
          <w:color w:val="000000"/>
          <w:sz w:val="21"/>
          <w:szCs w:val="21"/>
          <w:lang w:eastAsia="en-GB"/>
        </w:rPr>
        <w:t xml:space="preserve"> vulnerable to exploitation both directly by PARTISIPA staff and indirectly via the activities that PARTISIPA supports. One possible example is the use of child labour given the community-based management of PNDS construction and O&amp;M of basic services infrastructure, and the need to continually ensure awareness of risks to children and inappropriateness of child labour. PARTISIPA will need to put in place stringent Child Protection</w:t>
      </w:r>
      <w:r w:rsidR="008347EE">
        <w:rPr>
          <w:rFonts w:eastAsia="Times New Roman"/>
          <w:color w:val="000000"/>
          <w:sz w:val="21"/>
          <w:szCs w:val="21"/>
          <w:lang w:eastAsia="en-GB"/>
        </w:rPr>
        <w:t xml:space="preserve"> and PSEAH</w:t>
      </w:r>
      <w:r w:rsidR="00C163B5">
        <w:rPr>
          <w:rStyle w:val="FootnoteReference"/>
          <w:rFonts w:eastAsia="Times New Roman"/>
          <w:color w:val="000000"/>
          <w:sz w:val="21"/>
          <w:szCs w:val="21"/>
          <w:lang w:eastAsia="en-GB"/>
        </w:rPr>
        <w:footnoteReference w:id="21"/>
      </w:r>
      <w:r w:rsidR="004F3E89" w:rsidRPr="00104FF1">
        <w:rPr>
          <w:rFonts w:eastAsia="Times New Roman"/>
          <w:color w:val="000000"/>
          <w:sz w:val="21"/>
          <w:szCs w:val="21"/>
          <w:lang w:eastAsia="en-GB"/>
        </w:rPr>
        <w:t xml:space="preserve"> policies and practices</w:t>
      </w:r>
      <w:r w:rsidR="00C163B5">
        <w:rPr>
          <w:rFonts w:eastAsia="Times New Roman"/>
          <w:color w:val="000000"/>
          <w:sz w:val="21"/>
          <w:szCs w:val="21"/>
          <w:lang w:eastAsia="en-GB"/>
        </w:rPr>
        <w:t>,</w:t>
      </w:r>
      <w:r w:rsidR="004F3E89" w:rsidRPr="00104FF1">
        <w:rPr>
          <w:rFonts w:eastAsia="Times New Roman"/>
          <w:color w:val="000000"/>
          <w:sz w:val="21"/>
          <w:szCs w:val="21"/>
          <w:lang w:eastAsia="en-GB"/>
        </w:rPr>
        <w:t xml:space="preserve"> and supports counterparts to have the same high levels of safeguards. These will need to be continually revised, adapted, monitored, assessed and reinforced over the lifespan of the investment. The consequences of not continually mitigating this risk are severe for the child / children involved and represent a reputational risk to DFAT and the Managing Contractor.</w:t>
      </w:r>
    </w:p>
    <w:p w14:paraId="6FBDD5DA" w14:textId="11C28DC0" w:rsidR="00403CF2" w:rsidRPr="00104FF1" w:rsidRDefault="00E17B2F" w:rsidP="00E65C71">
      <w:pPr>
        <w:spacing w:line="276" w:lineRule="auto"/>
        <w:rPr>
          <w:rFonts w:eastAsia="Times New Roman"/>
          <w:color w:val="000000"/>
          <w:sz w:val="21"/>
          <w:szCs w:val="21"/>
          <w:lang w:eastAsia="en-GB"/>
        </w:rPr>
      </w:pPr>
      <w:r w:rsidRPr="00104FF1">
        <w:rPr>
          <w:rFonts w:eastAsia="Times New Roman"/>
          <w:color w:val="000000"/>
          <w:sz w:val="21"/>
          <w:szCs w:val="21"/>
          <w:lang w:eastAsia="en-GB"/>
        </w:rPr>
        <w:t xml:space="preserve">See Annex </w:t>
      </w:r>
      <w:r w:rsidR="00F141D2">
        <w:rPr>
          <w:rFonts w:eastAsia="Times New Roman"/>
          <w:color w:val="000000"/>
          <w:sz w:val="21"/>
          <w:szCs w:val="21"/>
          <w:lang w:eastAsia="en-GB"/>
        </w:rPr>
        <w:t>10</w:t>
      </w:r>
      <w:r w:rsidRPr="00104FF1">
        <w:rPr>
          <w:rFonts w:eastAsia="Times New Roman"/>
          <w:color w:val="000000"/>
          <w:sz w:val="21"/>
          <w:szCs w:val="21"/>
          <w:lang w:eastAsia="en-GB"/>
        </w:rPr>
        <w:t xml:space="preserve">: Risk and Safeguards Matrix for more details. </w:t>
      </w:r>
    </w:p>
    <w:p w14:paraId="182561B3" w14:textId="77777777" w:rsidR="00DB0455" w:rsidRDefault="00DB0455">
      <w:pPr>
        <w:jc w:val="left"/>
        <w:rPr>
          <w:rFonts w:asciiTheme="majorHAnsi" w:eastAsiaTheme="majorEastAsia" w:hAnsiTheme="majorHAnsi" w:cstheme="majorBidi"/>
          <w:b/>
          <w:caps/>
          <w:sz w:val="32"/>
          <w:szCs w:val="22"/>
          <w:lang w:eastAsia="en-AU"/>
        </w:rPr>
      </w:pPr>
      <w:r>
        <w:br w:type="page"/>
      </w:r>
    </w:p>
    <w:p w14:paraId="7C1F2C33" w14:textId="57BA10DA" w:rsidR="004F2AF9" w:rsidRPr="005755EB" w:rsidRDefault="5F4598C7" w:rsidP="00E2729C">
      <w:pPr>
        <w:pStyle w:val="ChapterTitle"/>
      </w:pPr>
      <w:bookmarkStart w:id="118" w:name="_Toc57881401"/>
      <w:r w:rsidRPr="005755EB">
        <w:t>Procurement and Partnering</w:t>
      </w:r>
      <w:bookmarkEnd w:id="118"/>
      <w:r w:rsidRPr="005755EB">
        <w:t xml:space="preserve"> </w:t>
      </w:r>
    </w:p>
    <w:p w14:paraId="269F2AEB" w14:textId="2A676D1B" w:rsidR="00CC11BE" w:rsidRPr="00104FF1" w:rsidRDefault="00CC11BE" w:rsidP="00E65C71">
      <w:pPr>
        <w:spacing w:line="276" w:lineRule="auto"/>
        <w:rPr>
          <w:sz w:val="21"/>
          <w:szCs w:val="21"/>
        </w:rPr>
      </w:pPr>
      <w:r w:rsidRPr="00104FF1">
        <w:rPr>
          <w:sz w:val="21"/>
          <w:szCs w:val="21"/>
        </w:rPr>
        <w:t xml:space="preserve">PARTISIPA will be delivered through a Managing Contractor to maximise DFAT’s </w:t>
      </w:r>
      <w:r w:rsidR="00300162">
        <w:rPr>
          <w:sz w:val="21"/>
          <w:szCs w:val="21"/>
        </w:rPr>
        <w:t>ability to guide the strategic direction of the program in partnership with MSA</w:t>
      </w:r>
      <w:r w:rsidR="00F141D2">
        <w:rPr>
          <w:sz w:val="21"/>
          <w:szCs w:val="21"/>
        </w:rPr>
        <w:t xml:space="preserve"> and MoPW</w:t>
      </w:r>
      <w:r w:rsidR="00300162">
        <w:rPr>
          <w:sz w:val="21"/>
          <w:szCs w:val="21"/>
        </w:rPr>
        <w:t xml:space="preserve">, </w:t>
      </w:r>
      <w:r w:rsidRPr="00104FF1">
        <w:rPr>
          <w:sz w:val="21"/>
          <w:szCs w:val="21"/>
        </w:rPr>
        <w:t xml:space="preserve">and representational visibility for the investment. The MC will continue </w:t>
      </w:r>
      <w:r w:rsidR="00F7353C" w:rsidRPr="00104FF1">
        <w:rPr>
          <w:sz w:val="21"/>
          <w:szCs w:val="21"/>
        </w:rPr>
        <w:t>several</w:t>
      </w:r>
      <w:r w:rsidRPr="00104FF1">
        <w:rPr>
          <w:sz w:val="21"/>
          <w:szCs w:val="21"/>
        </w:rPr>
        <w:t xml:space="preserve"> existing investments such as support to PNDS and expand existing pilots for support to sub-national administration and O&amp;M of </w:t>
      </w:r>
      <w:r w:rsidR="001A1562" w:rsidRPr="00104FF1">
        <w:rPr>
          <w:sz w:val="21"/>
          <w:szCs w:val="21"/>
        </w:rPr>
        <w:t>suku water systems</w:t>
      </w:r>
      <w:r w:rsidRPr="00104FF1">
        <w:rPr>
          <w:sz w:val="21"/>
          <w:szCs w:val="21"/>
        </w:rPr>
        <w:t xml:space="preserve">. The MC will expand on these pilots and may also develop and implement new investments, for example, possible support the R&amp;M of rural roads. The MC will have significant flexibility to design and implement strategies and activities to achieve the End of Investment and Intermediate Outcomes. </w:t>
      </w:r>
      <w:r w:rsidR="00300162">
        <w:rPr>
          <w:sz w:val="21"/>
          <w:szCs w:val="21"/>
        </w:rPr>
        <w:t xml:space="preserve">With MSA, </w:t>
      </w:r>
      <w:r w:rsidRPr="00104FF1">
        <w:rPr>
          <w:sz w:val="21"/>
          <w:szCs w:val="21"/>
        </w:rPr>
        <w:t xml:space="preserve">DFAT will maintain strategic direction and oversight of the program. </w:t>
      </w:r>
    </w:p>
    <w:p w14:paraId="433E4353" w14:textId="40FA5C64" w:rsidR="00CC11BE" w:rsidRPr="00104FF1" w:rsidRDefault="00CC11BE" w:rsidP="00E65C71">
      <w:pPr>
        <w:spacing w:line="276" w:lineRule="auto"/>
        <w:rPr>
          <w:sz w:val="21"/>
          <w:szCs w:val="21"/>
        </w:rPr>
      </w:pPr>
      <w:r w:rsidRPr="00104FF1">
        <w:rPr>
          <w:sz w:val="21"/>
          <w:szCs w:val="21"/>
        </w:rPr>
        <w:t>As mentioned elsewhere, in 2020 the GoA contributed AUD7 million to PNDS grants through GoTL budget and treasury systems.  While this initiative was managed directly by DFAT rather than through the MC, working through partners PFM systems may be included in the PARTISIPA program in the future.  All necessary safeguards will need to be put in place if this eventuates.</w:t>
      </w:r>
    </w:p>
    <w:p w14:paraId="46A9ABB5" w14:textId="77777777" w:rsidR="00CC11BE" w:rsidRPr="00104FF1" w:rsidRDefault="00CC11BE" w:rsidP="00E65C71">
      <w:pPr>
        <w:spacing w:line="276" w:lineRule="auto"/>
        <w:rPr>
          <w:sz w:val="21"/>
          <w:szCs w:val="21"/>
        </w:rPr>
      </w:pPr>
      <w:r w:rsidRPr="00104FF1">
        <w:rPr>
          <w:sz w:val="21"/>
          <w:szCs w:val="21"/>
        </w:rPr>
        <w:t xml:space="preserve">DFAT will procure the services of an MC selected through a competitive, DFAT-managed open tender process. The GoTL will be represented in the tendering process to increase local ownership and ensure appropriate program support. </w:t>
      </w:r>
    </w:p>
    <w:p w14:paraId="762D0F73" w14:textId="77777777" w:rsidR="00CC11BE" w:rsidRPr="00104FF1" w:rsidRDefault="00CC11BE" w:rsidP="00E65C71">
      <w:pPr>
        <w:spacing w:line="276" w:lineRule="auto"/>
        <w:rPr>
          <w:sz w:val="21"/>
          <w:szCs w:val="21"/>
        </w:rPr>
      </w:pPr>
      <w:r w:rsidRPr="00104FF1">
        <w:rPr>
          <w:sz w:val="21"/>
          <w:szCs w:val="21"/>
        </w:rPr>
        <w:t xml:space="preserve">The MC will follow relevant Australian legislation and DFAT policy frameworks including the Public Governance, Performance and Accountability Act 2013, the Financial Framework (Supplementary Powers) Act 1997 and the Commonwealth Procurement Rules. The MC will be subject to standard internal and external audit requirements. </w:t>
      </w:r>
    </w:p>
    <w:p w14:paraId="39B6A0AB" w14:textId="77777777" w:rsidR="00CC11BE" w:rsidRPr="00104FF1" w:rsidRDefault="00CC11BE" w:rsidP="00E65C71">
      <w:pPr>
        <w:spacing w:line="276" w:lineRule="auto"/>
        <w:rPr>
          <w:sz w:val="21"/>
          <w:szCs w:val="21"/>
        </w:rPr>
      </w:pPr>
      <w:r w:rsidRPr="00104FF1">
        <w:rPr>
          <w:sz w:val="21"/>
          <w:szCs w:val="21"/>
        </w:rPr>
        <w:t xml:space="preserve">A draft Statement of Requirements and Pricing Schedule have been developed. The draft Pricing Schedule proposes that a proportion of the MC’s Management Fees be linked to key milestones, Partner Performance Assessment and also Payment by Results/Outcomes. </w:t>
      </w:r>
    </w:p>
    <w:p w14:paraId="034CF905" w14:textId="4E9A55A8" w:rsidR="00D21814" w:rsidRPr="00104FF1" w:rsidRDefault="00660202" w:rsidP="00E65C71">
      <w:pPr>
        <w:spacing w:line="276" w:lineRule="auto"/>
        <w:rPr>
          <w:rFonts w:asciiTheme="majorHAnsi" w:eastAsiaTheme="majorEastAsia" w:hAnsiTheme="majorHAnsi" w:cstheme="majorBidi"/>
          <w:b/>
          <w:bCs/>
          <w:caps/>
          <w:sz w:val="21"/>
          <w:szCs w:val="21"/>
        </w:rPr>
      </w:pPr>
      <w:r w:rsidRPr="00104FF1">
        <w:rPr>
          <w:sz w:val="21"/>
          <w:szCs w:val="21"/>
        </w:rPr>
        <w:t>The program will work with and support the GoTL to develop relevant partnerships</w:t>
      </w:r>
      <w:r w:rsidR="00CC11BE" w:rsidRPr="00104FF1">
        <w:rPr>
          <w:sz w:val="21"/>
          <w:szCs w:val="21"/>
        </w:rPr>
        <w:t xml:space="preserve">, including with local CSOs such as Disabled Persons’ Organisations and </w:t>
      </w:r>
      <w:r w:rsidR="00A44DCD" w:rsidRPr="00104FF1">
        <w:rPr>
          <w:rFonts w:ascii="Calibri Light" w:eastAsia="Times New Roman" w:hAnsi="Calibri Light" w:cs="Times New Roman"/>
          <w:sz w:val="21"/>
          <w:szCs w:val="21"/>
        </w:rPr>
        <w:t>non-government organisations</w:t>
      </w:r>
      <w:r w:rsidR="00A44DCD" w:rsidRPr="00104FF1">
        <w:rPr>
          <w:sz w:val="21"/>
          <w:szCs w:val="21"/>
        </w:rPr>
        <w:t xml:space="preserve"> </w:t>
      </w:r>
      <w:r w:rsidR="00CC11BE" w:rsidRPr="00104FF1">
        <w:rPr>
          <w:sz w:val="21"/>
          <w:szCs w:val="21"/>
        </w:rPr>
        <w:t xml:space="preserve">working on social accountability mechanisms. </w:t>
      </w:r>
      <w:r w:rsidR="004F3E89">
        <w:rPr>
          <w:sz w:val="21"/>
          <w:szCs w:val="21"/>
        </w:rPr>
        <w:t>The MC may development p</w:t>
      </w:r>
      <w:r w:rsidR="00CC11BE" w:rsidRPr="00104FF1">
        <w:rPr>
          <w:sz w:val="21"/>
          <w:szCs w:val="21"/>
        </w:rPr>
        <w:t>artnership</w:t>
      </w:r>
      <w:r w:rsidR="004F3E89">
        <w:rPr>
          <w:sz w:val="21"/>
          <w:szCs w:val="21"/>
        </w:rPr>
        <w:t xml:space="preserve">s </w:t>
      </w:r>
      <w:r w:rsidR="00CC11BE" w:rsidRPr="00104FF1">
        <w:rPr>
          <w:sz w:val="21"/>
          <w:szCs w:val="21"/>
        </w:rPr>
        <w:t xml:space="preserve">with credible international organisations such as </w:t>
      </w:r>
      <w:r w:rsidR="00D935C7">
        <w:rPr>
          <w:sz w:val="21"/>
          <w:szCs w:val="21"/>
        </w:rPr>
        <w:t>multilateral institutions, NGOs,</w:t>
      </w:r>
      <w:r w:rsidR="00CC11BE" w:rsidRPr="00104FF1">
        <w:rPr>
          <w:sz w:val="21"/>
          <w:szCs w:val="21"/>
        </w:rPr>
        <w:t xml:space="preserve"> think tanks and academic institutions for independent research purposes</w:t>
      </w:r>
      <w:r w:rsidR="004F3E89">
        <w:rPr>
          <w:sz w:val="21"/>
          <w:szCs w:val="21"/>
        </w:rPr>
        <w:t xml:space="preserve"> and to enhance approaches in areas like GEDSI</w:t>
      </w:r>
      <w:r w:rsidR="00CC11BE" w:rsidRPr="00104FF1">
        <w:rPr>
          <w:sz w:val="21"/>
          <w:szCs w:val="21"/>
        </w:rPr>
        <w:t xml:space="preserve">. </w:t>
      </w:r>
      <w:r w:rsidR="00C62E2F">
        <w:rPr>
          <w:sz w:val="21"/>
          <w:szCs w:val="21"/>
        </w:rPr>
        <w:t xml:space="preserve">DFAT will facilitate opportunities for access to Australian expertise, for example, through the Australia Water Partnership and potential whole-of-government engagement opportunities. </w:t>
      </w:r>
    </w:p>
    <w:p w14:paraId="72B94F13" w14:textId="77777777" w:rsidR="00A217EF" w:rsidRPr="005755EB" w:rsidRDefault="00A217EF" w:rsidP="00E65C71">
      <w:pPr>
        <w:spacing w:line="276" w:lineRule="auto"/>
        <w:rPr>
          <w:rFonts w:asciiTheme="majorHAnsi" w:eastAsiaTheme="majorEastAsia" w:hAnsiTheme="majorHAnsi" w:cstheme="majorBidi"/>
          <w:b/>
          <w:bCs/>
          <w:caps/>
          <w:sz w:val="38"/>
          <w:szCs w:val="28"/>
        </w:rPr>
      </w:pPr>
    </w:p>
    <w:sectPr w:rsidR="00A217EF" w:rsidRPr="005755EB" w:rsidSect="00854B51">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16300" w14:textId="77777777" w:rsidR="0040324E" w:rsidRDefault="0040324E" w:rsidP="00D37B04">
      <w:r>
        <w:separator/>
      </w:r>
    </w:p>
  </w:endnote>
  <w:endnote w:type="continuationSeparator" w:id="0">
    <w:p w14:paraId="05C13E91" w14:textId="77777777" w:rsidR="0040324E" w:rsidRDefault="0040324E" w:rsidP="00D37B04">
      <w:r>
        <w:continuationSeparator/>
      </w:r>
    </w:p>
  </w:endnote>
  <w:endnote w:type="continuationNotice" w:id="1">
    <w:p w14:paraId="0431B04D" w14:textId="77777777" w:rsidR="0040324E" w:rsidRDefault="00403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031648"/>
      <w:docPartObj>
        <w:docPartGallery w:val="Page Numbers (Bottom of Page)"/>
        <w:docPartUnique/>
      </w:docPartObj>
    </w:sdtPr>
    <w:sdtEndPr>
      <w:rPr>
        <w:rStyle w:val="PageNumber"/>
      </w:rPr>
    </w:sdtEndPr>
    <w:sdtContent>
      <w:p w14:paraId="153C589F" w14:textId="46FA1F19" w:rsidR="0040324E" w:rsidRDefault="0040324E" w:rsidP="000837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76683" w14:textId="77777777" w:rsidR="0040324E" w:rsidRDefault="0040324E" w:rsidP="000837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7707901"/>
      <w:docPartObj>
        <w:docPartGallery w:val="Page Numbers (Bottom of Page)"/>
        <w:docPartUnique/>
      </w:docPartObj>
    </w:sdtPr>
    <w:sdtEndPr>
      <w:rPr>
        <w:rStyle w:val="PageNumber"/>
        <w:b/>
        <w:bCs/>
        <w:color w:val="000000" w:themeColor="text1"/>
        <w:sz w:val="18"/>
        <w:szCs w:val="18"/>
      </w:rPr>
    </w:sdtEndPr>
    <w:sdtContent>
      <w:p w14:paraId="2A3524EE" w14:textId="7DC84326" w:rsidR="0040324E" w:rsidRPr="0008371D" w:rsidRDefault="0040324E" w:rsidP="0008371D">
        <w:pPr>
          <w:pStyle w:val="Footer"/>
          <w:framePr w:wrap="none" w:vAnchor="text" w:hAnchor="margin" w:xAlign="right" w:y="1"/>
          <w:rPr>
            <w:rStyle w:val="PageNumber"/>
            <w:b/>
            <w:bCs/>
            <w:color w:val="000000" w:themeColor="text1"/>
            <w:sz w:val="18"/>
            <w:szCs w:val="18"/>
          </w:rPr>
        </w:pPr>
        <w:r w:rsidRPr="0008371D">
          <w:rPr>
            <w:rStyle w:val="PageNumber"/>
            <w:b/>
            <w:bCs/>
            <w:color w:val="000000" w:themeColor="text1"/>
            <w:sz w:val="18"/>
            <w:szCs w:val="18"/>
          </w:rPr>
          <w:fldChar w:fldCharType="begin"/>
        </w:r>
        <w:r w:rsidRPr="0008371D">
          <w:rPr>
            <w:rStyle w:val="PageNumber"/>
            <w:b/>
            <w:bCs/>
            <w:color w:val="000000" w:themeColor="text1"/>
            <w:sz w:val="18"/>
            <w:szCs w:val="18"/>
          </w:rPr>
          <w:instrText xml:space="preserve"> PAGE </w:instrText>
        </w:r>
        <w:r w:rsidRPr="0008371D">
          <w:rPr>
            <w:rStyle w:val="PageNumber"/>
            <w:b/>
            <w:bCs/>
            <w:color w:val="000000" w:themeColor="text1"/>
            <w:sz w:val="18"/>
            <w:szCs w:val="18"/>
          </w:rPr>
          <w:fldChar w:fldCharType="separate"/>
        </w:r>
        <w:r>
          <w:rPr>
            <w:rStyle w:val="PageNumber"/>
            <w:b/>
            <w:bCs/>
            <w:noProof/>
            <w:color w:val="000000" w:themeColor="text1"/>
            <w:sz w:val="18"/>
            <w:szCs w:val="18"/>
          </w:rPr>
          <w:t>1</w:t>
        </w:r>
        <w:r w:rsidRPr="0008371D">
          <w:rPr>
            <w:rStyle w:val="PageNumber"/>
            <w:b/>
            <w:bCs/>
            <w:color w:val="000000" w:themeColor="text1"/>
            <w:sz w:val="18"/>
            <w:szCs w:val="18"/>
          </w:rPr>
          <w:fldChar w:fldCharType="end"/>
        </w:r>
      </w:p>
    </w:sdtContent>
  </w:sdt>
  <w:p w14:paraId="164F705F" w14:textId="145C3EF3" w:rsidR="0040324E" w:rsidRPr="0008371D" w:rsidRDefault="0040324E" w:rsidP="0008371D">
    <w:pPr>
      <w:pStyle w:val="Footer"/>
      <w:ind w:right="360"/>
      <w:jc w:val="right"/>
      <w:rPr>
        <w:color w:val="000000" w:themeColor="text1"/>
      </w:rPr>
    </w:pPr>
  </w:p>
  <w:p w14:paraId="02E2C8FD" w14:textId="77777777" w:rsidR="0040324E" w:rsidRPr="0008371D" w:rsidRDefault="0040324E" w:rsidP="00FC322F">
    <w:pPr>
      <w:pStyle w:val="Footer"/>
      <w:rPr>
        <w:b/>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627806"/>
      <w:docPartObj>
        <w:docPartGallery w:val="Page Numbers (Bottom of Page)"/>
        <w:docPartUnique/>
      </w:docPartObj>
    </w:sdtPr>
    <w:sdtEndPr>
      <w:rPr>
        <w:b/>
        <w:bCs/>
        <w:noProof/>
        <w:color w:val="000000" w:themeColor="text1"/>
        <w:sz w:val="18"/>
        <w:szCs w:val="18"/>
      </w:rPr>
    </w:sdtEndPr>
    <w:sdtContent>
      <w:p w14:paraId="4B11FD81" w14:textId="2D142C71" w:rsidR="0040324E" w:rsidRPr="00166D97" w:rsidRDefault="0040324E">
        <w:pPr>
          <w:pStyle w:val="Footer"/>
          <w:jc w:val="right"/>
          <w:rPr>
            <w:color w:val="000000" w:themeColor="text1"/>
          </w:rPr>
        </w:pPr>
        <w:r w:rsidRPr="00166D97">
          <w:rPr>
            <w:b/>
            <w:bCs/>
            <w:color w:val="000000" w:themeColor="text1"/>
            <w:sz w:val="20"/>
          </w:rPr>
          <w:fldChar w:fldCharType="begin"/>
        </w:r>
        <w:r w:rsidRPr="00166D97">
          <w:rPr>
            <w:b/>
            <w:bCs/>
            <w:color w:val="000000" w:themeColor="text1"/>
            <w:sz w:val="20"/>
          </w:rPr>
          <w:instrText xml:space="preserve"> PAGE   \* MERGEFORMAT </w:instrText>
        </w:r>
        <w:r w:rsidRPr="00166D97">
          <w:rPr>
            <w:b/>
            <w:bCs/>
            <w:color w:val="000000" w:themeColor="text1"/>
            <w:sz w:val="20"/>
          </w:rPr>
          <w:fldChar w:fldCharType="separate"/>
        </w:r>
        <w:r>
          <w:rPr>
            <w:b/>
            <w:bCs/>
            <w:noProof/>
            <w:color w:val="000000" w:themeColor="text1"/>
            <w:sz w:val="20"/>
          </w:rPr>
          <w:t>0</w:t>
        </w:r>
        <w:r w:rsidRPr="00166D97">
          <w:rPr>
            <w:b/>
            <w:bCs/>
            <w:noProof/>
            <w:color w:val="000000" w:themeColor="text1"/>
            <w:sz w:val="20"/>
          </w:rPr>
          <w:fldChar w:fldCharType="end"/>
        </w:r>
      </w:p>
    </w:sdtContent>
  </w:sdt>
  <w:p w14:paraId="0C3712FC" w14:textId="77777777" w:rsidR="0040324E" w:rsidRPr="00FC322F" w:rsidRDefault="0040324E"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7C237" w14:textId="77777777" w:rsidR="0040324E" w:rsidRPr="008C5A0E" w:rsidRDefault="0040324E" w:rsidP="00D37B04">
      <w:pPr>
        <w:pStyle w:val="Footer"/>
      </w:pPr>
    </w:p>
  </w:footnote>
  <w:footnote w:type="continuationSeparator" w:id="0">
    <w:p w14:paraId="182F3536" w14:textId="77777777" w:rsidR="0040324E" w:rsidRDefault="0040324E" w:rsidP="00D37B04">
      <w:r>
        <w:continuationSeparator/>
      </w:r>
    </w:p>
  </w:footnote>
  <w:footnote w:type="continuationNotice" w:id="1">
    <w:p w14:paraId="69A9E99F" w14:textId="77777777" w:rsidR="0040324E" w:rsidRDefault="0040324E">
      <w:pPr>
        <w:spacing w:after="0" w:line="240" w:lineRule="auto"/>
      </w:pPr>
    </w:p>
  </w:footnote>
  <w:footnote w:id="2">
    <w:p w14:paraId="34291554" w14:textId="46A3320A" w:rsidR="0040324E" w:rsidRDefault="0040324E">
      <w:pPr>
        <w:pStyle w:val="FootnoteText"/>
      </w:pPr>
      <w:r w:rsidRPr="008C392D">
        <w:rPr>
          <w:rStyle w:val="FootnoteReference"/>
          <w:sz w:val="20"/>
          <w:szCs w:val="32"/>
        </w:rPr>
        <w:footnoteRef/>
      </w:r>
      <w:r w:rsidRPr="008C392D">
        <w:rPr>
          <w:sz w:val="20"/>
          <w:szCs w:val="32"/>
        </w:rPr>
        <w:t xml:space="preserve"> </w:t>
      </w:r>
      <w:r w:rsidRPr="004F05A9">
        <w:rPr>
          <w:sz w:val="18"/>
          <w:szCs w:val="28"/>
        </w:rPr>
        <w:t xml:space="preserve">Government of </w:t>
      </w:r>
      <w:r>
        <w:rPr>
          <w:sz w:val="18"/>
          <w:szCs w:val="28"/>
        </w:rPr>
        <w:t>Timor-Leste</w:t>
      </w:r>
      <w:r w:rsidRPr="004F05A9">
        <w:rPr>
          <w:sz w:val="18"/>
          <w:szCs w:val="28"/>
        </w:rPr>
        <w:t xml:space="preserve">, Poverty in </w:t>
      </w:r>
      <w:r>
        <w:rPr>
          <w:sz w:val="18"/>
          <w:szCs w:val="28"/>
        </w:rPr>
        <w:t>Timor-Leste</w:t>
      </w:r>
      <w:r w:rsidRPr="004F05A9">
        <w:rPr>
          <w:sz w:val="18"/>
          <w:szCs w:val="28"/>
        </w:rPr>
        <w:t xml:space="preserve"> 2014, http://www.statistics.gov.tl/wp-content/uploads/2018/02/Poverty-Report-2014-final.pdf</w:t>
      </w:r>
    </w:p>
  </w:footnote>
  <w:footnote w:id="3">
    <w:p w14:paraId="0F34510C" w14:textId="1CFEE2B9" w:rsidR="0040324E" w:rsidRPr="00674A7E" w:rsidRDefault="0040324E" w:rsidP="00FB3725">
      <w:pPr>
        <w:pStyle w:val="FootnoteText"/>
        <w:rPr>
          <w:sz w:val="16"/>
          <w:szCs w:val="16"/>
        </w:rPr>
      </w:pPr>
      <w:r w:rsidRPr="00F73146">
        <w:rPr>
          <w:rStyle w:val="FootnoteReference"/>
          <w:sz w:val="18"/>
          <w:szCs w:val="18"/>
        </w:rPr>
        <w:footnoteRef/>
      </w:r>
      <w:r w:rsidRPr="00F73146">
        <w:rPr>
          <w:sz w:val="18"/>
          <w:szCs w:val="18"/>
        </w:rPr>
        <w:t xml:space="preserve"> </w:t>
      </w:r>
      <w:r w:rsidRPr="00674A7E">
        <w:rPr>
          <w:sz w:val="16"/>
          <w:szCs w:val="16"/>
        </w:rPr>
        <w:t xml:space="preserve">This is based on the consistently high number of requests from villages for water and roads infrastructure under PNDS with 94 water and irrigation projects selected by communities and another 186 projects including roads, bridges and drainage in the 2019 budget. This is complemented by the results from Tatoli public surveys conducted by The Asia Foundation which also show roads and water remain the highest priority services for communities. </w:t>
      </w:r>
    </w:p>
  </w:footnote>
  <w:footnote w:id="4">
    <w:p w14:paraId="164272DF" w14:textId="77777777" w:rsidR="0040324E" w:rsidRPr="00674A7E" w:rsidRDefault="0040324E" w:rsidP="00FB3725">
      <w:pPr>
        <w:pStyle w:val="FootnoteText"/>
        <w:spacing w:before="0" w:line="240" w:lineRule="auto"/>
        <w:rPr>
          <w:sz w:val="16"/>
          <w:szCs w:val="16"/>
        </w:rPr>
      </w:pPr>
      <w:r w:rsidRPr="00674A7E">
        <w:rPr>
          <w:rStyle w:val="FootnoteReference"/>
          <w:sz w:val="16"/>
          <w:szCs w:val="16"/>
        </w:rPr>
        <w:footnoteRef/>
      </w:r>
      <w:r w:rsidRPr="00674A7E">
        <w:rPr>
          <w:sz w:val="16"/>
          <w:szCs w:val="16"/>
        </w:rPr>
        <w:t xml:space="preserve"> Timor-Leste Demographic and Health Survey 2016</w:t>
      </w:r>
    </w:p>
  </w:footnote>
  <w:footnote w:id="5">
    <w:p w14:paraId="0E3D9E4C" w14:textId="77777777" w:rsidR="0040324E" w:rsidRPr="00674A7E" w:rsidRDefault="0040324E" w:rsidP="00FB3725">
      <w:pPr>
        <w:pStyle w:val="FootnoteText"/>
        <w:spacing w:before="0" w:line="240" w:lineRule="auto"/>
        <w:rPr>
          <w:sz w:val="16"/>
          <w:szCs w:val="16"/>
        </w:rPr>
      </w:pPr>
      <w:r w:rsidRPr="00674A7E">
        <w:rPr>
          <w:rStyle w:val="FootnoteReference"/>
          <w:sz w:val="16"/>
          <w:szCs w:val="16"/>
        </w:rPr>
        <w:footnoteRef/>
      </w:r>
      <w:r w:rsidRPr="00674A7E">
        <w:rPr>
          <w:sz w:val="16"/>
          <w:szCs w:val="16"/>
        </w:rPr>
        <w:t xml:space="preserve"> </w:t>
      </w:r>
      <w:r w:rsidRPr="00674A7E">
        <w:rPr>
          <w:i/>
          <w:sz w:val="16"/>
          <w:szCs w:val="16"/>
        </w:rPr>
        <w:t xml:space="preserve">Ibid </w:t>
      </w:r>
    </w:p>
  </w:footnote>
  <w:footnote w:id="6">
    <w:p w14:paraId="6CEE6F72" w14:textId="77777777" w:rsidR="0040324E" w:rsidRPr="00F73146" w:rsidRDefault="0040324E" w:rsidP="00FB3725">
      <w:pPr>
        <w:pStyle w:val="FootnoteText"/>
        <w:rPr>
          <w:sz w:val="18"/>
          <w:szCs w:val="18"/>
        </w:rPr>
      </w:pPr>
      <w:r w:rsidRPr="00674A7E">
        <w:rPr>
          <w:rStyle w:val="FootnoteReference"/>
          <w:sz w:val="16"/>
          <w:szCs w:val="16"/>
        </w:rPr>
        <w:footnoteRef/>
      </w:r>
      <w:r w:rsidRPr="00674A7E">
        <w:rPr>
          <w:sz w:val="16"/>
          <w:szCs w:val="16"/>
        </w:rPr>
        <w:t xml:space="preserve"> Besik. 2016. Women’s Time Use Mapping: Changes after the Improvement of the Water System in rural Timor-Leste. Besik: Dili. </w:t>
      </w:r>
    </w:p>
  </w:footnote>
  <w:footnote w:id="7">
    <w:p w14:paraId="303690AD" w14:textId="77777777" w:rsidR="0040324E" w:rsidRPr="009350C7" w:rsidRDefault="0040324E" w:rsidP="00362AF6">
      <w:pPr>
        <w:pStyle w:val="FootnoteText"/>
      </w:pPr>
      <w:r w:rsidRPr="009350C7">
        <w:rPr>
          <w:rStyle w:val="FootnoteReference"/>
          <w:sz w:val="18"/>
          <w:szCs w:val="28"/>
        </w:rPr>
        <w:footnoteRef/>
      </w:r>
      <w:r w:rsidRPr="009350C7">
        <w:rPr>
          <w:sz w:val="18"/>
          <w:szCs w:val="28"/>
        </w:rPr>
        <w:t xml:space="preserve"> International Women’s Development Agency (IWDA) </w:t>
      </w:r>
      <w:hyperlink r:id="rId1" w:history="1">
        <w:r w:rsidRPr="009350C7">
          <w:rPr>
            <w:rStyle w:val="Hyperlink1"/>
            <w:sz w:val="18"/>
            <w:szCs w:val="28"/>
          </w:rPr>
          <w:t>https://iwda.org.au/timor-leste/</w:t>
        </w:r>
      </w:hyperlink>
    </w:p>
  </w:footnote>
  <w:footnote w:id="8">
    <w:p w14:paraId="1AAB905B" w14:textId="77777777" w:rsidR="0040324E" w:rsidRPr="00AC21A4" w:rsidRDefault="0040324E" w:rsidP="00362AF6">
      <w:pPr>
        <w:pStyle w:val="FootnoteText"/>
        <w:spacing w:before="0"/>
        <w:rPr>
          <w:sz w:val="18"/>
          <w:szCs w:val="28"/>
        </w:rPr>
      </w:pPr>
      <w:r w:rsidRPr="00AC21A4">
        <w:rPr>
          <w:rStyle w:val="FootnoteReference"/>
          <w:sz w:val="18"/>
          <w:szCs w:val="28"/>
        </w:rPr>
        <w:footnoteRef/>
      </w:r>
      <w:r w:rsidRPr="00AC21A4">
        <w:rPr>
          <w:sz w:val="18"/>
          <w:szCs w:val="28"/>
        </w:rPr>
        <w:t xml:space="preserve"> ibid</w:t>
      </w:r>
    </w:p>
  </w:footnote>
  <w:footnote w:id="9">
    <w:p w14:paraId="18E3B70D" w14:textId="77777777" w:rsidR="0040324E" w:rsidRPr="00AC21A4" w:rsidRDefault="0040324E" w:rsidP="006D2ED6">
      <w:pPr>
        <w:pStyle w:val="FootnoteText"/>
        <w:spacing w:before="0"/>
        <w:rPr>
          <w:sz w:val="18"/>
          <w:szCs w:val="28"/>
        </w:rPr>
      </w:pPr>
      <w:r w:rsidRPr="00AC21A4">
        <w:rPr>
          <w:rStyle w:val="FootnoteReference"/>
          <w:sz w:val="18"/>
          <w:szCs w:val="28"/>
        </w:rPr>
        <w:footnoteRef/>
      </w:r>
      <w:r w:rsidRPr="00AC21A4">
        <w:rPr>
          <w:sz w:val="18"/>
          <w:szCs w:val="28"/>
        </w:rPr>
        <w:t xml:space="preserve"> Ibid</w:t>
      </w:r>
    </w:p>
  </w:footnote>
  <w:footnote w:id="10">
    <w:p w14:paraId="72F22085" w14:textId="251B5C44" w:rsidR="0040324E" w:rsidRPr="00F73146" w:rsidRDefault="0040324E" w:rsidP="006D2ED6">
      <w:pPr>
        <w:pStyle w:val="FootnoteText"/>
        <w:spacing w:before="0"/>
        <w:rPr>
          <w:sz w:val="18"/>
          <w:szCs w:val="18"/>
          <w:lang w:val="en-US"/>
        </w:rPr>
      </w:pPr>
      <w:r w:rsidRPr="007A77AE">
        <w:rPr>
          <w:rStyle w:val="FootnoteReference"/>
          <w:sz w:val="18"/>
          <w:szCs w:val="18"/>
        </w:rPr>
        <w:footnoteRef/>
      </w:r>
      <w:r w:rsidRPr="007A77AE">
        <w:rPr>
          <w:sz w:val="18"/>
          <w:szCs w:val="18"/>
        </w:rPr>
        <w:t xml:space="preserve"> </w:t>
      </w:r>
      <w:r w:rsidRPr="007A77AE">
        <w:rPr>
          <w:sz w:val="18"/>
          <w:szCs w:val="18"/>
          <w:lang w:val="en-US"/>
        </w:rPr>
        <w:t>Sarah Dwyer paper for DFAT</w:t>
      </w:r>
      <w:r>
        <w:rPr>
          <w:sz w:val="18"/>
          <w:szCs w:val="18"/>
          <w:lang w:val="en-US"/>
        </w:rPr>
        <w:t xml:space="preserve"> Timor Leste, 2019</w:t>
      </w:r>
    </w:p>
  </w:footnote>
  <w:footnote w:id="11">
    <w:p w14:paraId="27F0A794" w14:textId="77777777" w:rsidR="0040324E" w:rsidRPr="00F73146" w:rsidRDefault="0040324E" w:rsidP="008C392D">
      <w:pPr>
        <w:pStyle w:val="FootnoteText"/>
        <w:spacing w:before="0"/>
        <w:rPr>
          <w:sz w:val="18"/>
          <w:szCs w:val="18"/>
          <w:lang w:val="en-US"/>
        </w:rPr>
      </w:pPr>
      <w:r w:rsidRPr="00F73146">
        <w:rPr>
          <w:rStyle w:val="FootnoteReference"/>
          <w:sz w:val="18"/>
          <w:szCs w:val="18"/>
        </w:rPr>
        <w:footnoteRef/>
      </w:r>
      <w:r w:rsidRPr="00F73146">
        <w:rPr>
          <w:sz w:val="18"/>
          <w:szCs w:val="18"/>
        </w:rPr>
        <w:t xml:space="preserve"> PNDS-SP Annual Report 2017-18</w:t>
      </w:r>
    </w:p>
  </w:footnote>
  <w:footnote w:id="12">
    <w:p w14:paraId="6234C7A4" w14:textId="77777777" w:rsidR="0040324E" w:rsidRPr="00F73146" w:rsidRDefault="0040324E" w:rsidP="006D2ED6">
      <w:pPr>
        <w:pStyle w:val="FootnoteText"/>
        <w:spacing w:before="0"/>
        <w:rPr>
          <w:sz w:val="18"/>
          <w:szCs w:val="18"/>
          <w:lang w:val="en-US"/>
        </w:rPr>
      </w:pPr>
      <w:r w:rsidRPr="00F73146">
        <w:rPr>
          <w:rStyle w:val="FootnoteReference"/>
          <w:sz w:val="18"/>
          <w:szCs w:val="18"/>
        </w:rPr>
        <w:footnoteRef/>
      </w:r>
      <w:r w:rsidRPr="00F73146">
        <w:rPr>
          <w:sz w:val="18"/>
          <w:szCs w:val="18"/>
        </w:rPr>
        <w:t xml:space="preserve"> PNDS-SP Annual Report 2017-18</w:t>
      </w:r>
    </w:p>
  </w:footnote>
  <w:footnote w:id="13">
    <w:p w14:paraId="1DDBC5E8" w14:textId="387C334F" w:rsidR="0040324E" w:rsidRPr="008A4565" w:rsidRDefault="0040324E" w:rsidP="0008371D">
      <w:pPr>
        <w:pStyle w:val="FootnoteText"/>
        <w:jc w:val="left"/>
        <w:rPr>
          <w:sz w:val="16"/>
          <w:szCs w:val="24"/>
        </w:rPr>
      </w:pPr>
      <w:r w:rsidRPr="007910AA">
        <w:rPr>
          <w:rStyle w:val="FootnoteReference"/>
          <w:sz w:val="18"/>
          <w:szCs w:val="28"/>
        </w:rPr>
        <w:footnoteRef/>
      </w:r>
      <w:r w:rsidRPr="008A4565">
        <w:rPr>
          <w:sz w:val="16"/>
          <w:szCs w:val="24"/>
        </w:rPr>
        <w:t xml:space="preserve">Timor-Leste 2017 Human Rights Report: </w:t>
      </w:r>
      <w:hyperlink r:id="rId2" w:history="1">
        <w:r w:rsidRPr="008A4565">
          <w:rPr>
            <w:rStyle w:val="Hyperlink1"/>
            <w:sz w:val="16"/>
            <w:szCs w:val="26"/>
          </w:rPr>
          <w:t>https://web.archive.org/web/20180421055428/https://www.state.gov/documents/organization/277367.pdf</w:t>
        </w:r>
      </w:hyperlink>
      <w:r w:rsidRPr="008A4565">
        <w:rPr>
          <w:sz w:val="16"/>
          <w:szCs w:val="24"/>
        </w:rPr>
        <w:t xml:space="preserve"> </w:t>
      </w:r>
    </w:p>
  </w:footnote>
  <w:footnote w:id="14">
    <w:p w14:paraId="600C80FD" w14:textId="77777777" w:rsidR="0040324E" w:rsidRPr="008A4565" w:rsidRDefault="0040324E" w:rsidP="00BD6A5C">
      <w:pPr>
        <w:pStyle w:val="FootnoteText"/>
        <w:rPr>
          <w:rFonts w:ascii="Arial" w:hAnsi="Arial" w:cs="Arial"/>
          <w:sz w:val="14"/>
          <w:szCs w:val="14"/>
        </w:rPr>
      </w:pPr>
      <w:r w:rsidRPr="008A4565">
        <w:rPr>
          <w:rStyle w:val="FootnoteReference"/>
          <w:rFonts w:ascii="Arial" w:hAnsi="Arial" w:cs="Arial"/>
          <w:sz w:val="16"/>
          <w:szCs w:val="16"/>
        </w:rPr>
        <w:footnoteRef/>
      </w:r>
      <w:r w:rsidRPr="008A4565">
        <w:rPr>
          <w:rFonts w:ascii="Arial" w:hAnsi="Arial" w:cs="Arial"/>
          <w:sz w:val="14"/>
          <w:szCs w:val="14"/>
        </w:rPr>
        <w:t xml:space="preserve"> </w:t>
      </w:r>
      <w:r w:rsidRPr="008A4565">
        <w:rPr>
          <w:sz w:val="16"/>
          <w:szCs w:val="24"/>
        </w:rPr>
        <w:t>Government of Timor-Leste (2016) Intended nationally determined contribution of Timor-Leste to the United Nations Framework Convention on Climate Change, p.15-16</w:t>
      </w:r>
    </w:p>
  </w:footnote>
  <w:footnote w:id="15">
    <w:p w14:paraId="2DE50E98" w14:textId="7EAFB759" w:rsidR="0040324E" w:rsidRPr="00CA5B35" w:rsidRDefault="0040324E">
      <w:pPr>
        <w:pStyle w:val="FootnoteText"/>
        <w:rPr>
          <w:sz w:val="18"/>
          <w:szCs w:val="28"/>
        </w:rPr>
      </w:pPr>
      <w:r w:rsidRPr="00CA5B35">
        <w:rPr>
          <w:rStyle w:val="FootnoteReference"/>
          <w:sz w:val="18"/>
          <w:szCs w:val="28"/>
        </w:rPr>
        <w:footnoteRef/>
      </w:r>
      <w:r w:rsidRPr="00CA5B35">
        <w:rPr>
          <w:sz w:val="18"/>
          <w:szCs w:val="28"/>
        </w:rPr>
        <w:t xml:space="preserve"> </w:t>
      </w:r>
      <w:hyperlink r:id="rId3" w:history="1">
        <w:r w:rsidRPr="00CA5B35">
          <w:rPr>
            <w:rStyle w:val="Hyperlink"/>
            <w:rFonts w:cstheme="minorBidi"/>
            <w:sz w:val="18"/>
            <w:szCs w:val="28"/>
          </w:rPr>
          <w:t>https://www.un.org.tl/en/component/jdownloads/send/17-covid-19/78-seia-final-report?Itemid=0</w:t>
        </w:r>
      </w:hyperlink>
      <w:r w:rsidRPr="00CA5B35">
        <w:rPr>
          <w:sz w:val="18"/>
          <w:szCs w:val="28"/>
        </w:rPr>
        <w:t xml:space="preserve"> </w:t>
      </w:r>
    </w:p>
  </w:footnote>
  <w:footnote w:id="16">
    <w:p w14:paraId="434BC951" w14:textId="77777777" w:rsidR="0040324E" w:rsidRPr="001A73F6" w:rsidRDefault="0040324E" w:rsidP="00C85E43">
      <w:pPr>
        <w:pStyle w:val="FootnoteText"/>
        <w:rPr>
          <w:rFonts w:cstheme="minorHAnsi"/>
          <w:sz w:val="18"/>
          <w:szCs w:val="18"/>
          <w:lang w:val="en-US"/>
        </w:rPr>
      </w:pPr>
      <w:r w:rsidRPr="00F73146">
        <w:rPr>
          <w:rStyle w:val="FootnoteReference"/>
          <w:sz w:val="18"/>
          <w:szCs w:val="18"/>
        </w:rPr>
        <w:footnoteRef/>
      </w:r>
      <w:r w:rsidRPr="00F73146">
        <w:rPr>
          <w:sz w:val="18"/>
          <w:szCs w:val="18"/>
        </w:rPr>
        <w:t xml:space="preserve"> </w:t>
      </w:r>
      <w:r w:rsidRPr="001A73F6">
        <w:rPr>
          <w:rFonts w:cstheme="minorHAnsi"/>
          <w:sz w:val="18"/>
          <w:szCs w:val="18"/>
        </w:rPr>
        <w:t>PND-SP M</w:t>
      </w:r>
      <w:r w:rsidRPr="001A73F6">
        <w:rPr>
          <w:rFonts w:eastAsia="Times New Roman" w:cstheme="minorHAnsi"/>
          <w:sz w:val="18"/>
          <w:szCs w:val="18"/>
        </w:rPr>
        <w:t>id-Term Review (2017)</w:t>
      </w:r>
    </w:p>
  </w:footnote>
  <w:footnote w:id="17">
    <w:p w14:paraId="7F85B249" w14:textId="3485044E" w:rsidR="0040324E" w:rsidRPr="008A4565" w:rsidRDefault="0040324E">
      <w:pPr>
        <w:pStyle w:val="FootnoteText"/>
        <w:rPr>
          <w:sz w:val="18"/>
          <w:szCs w:val="28"/>
        </w:rPr>
      </w:pPr>
      <w:r w:rsidRPr="008A4565">
        <w:rPr>
          <w:rStyle w:val="FootnoteReference"/>
          <w:sz w:val="18"/>
          <w:szCs w:val="28"/>
        </w:rPr>
        <w:footnoteRef/>
      </w:r>
      <w:r w:rsidRPr="008A4565">
        <w:rPr>
          <w:sz w:val="18"/>
          <w:szCs w:val="28"/>
        </w:rPr>
        <w:t xml:space="preserve"> </w:t>
      </w:r>
      <w:r>
        <w:rPr>
          <w:sz w:val="18"/>
          <w:szCs w:val="28"/>
        </w:rPr>
        <w:t>S</w:t>
      </w:r>
      <w:r w:rsidRPr="008A4565">
        <w:rPr>
          <w:sz w:val="18"/>
          <w:szCs w:val="28"/>
        </w:rPr>
        <w:t xml:space="preserve">imilar to </w:t>
      </w:r>
      <w:r>
        <w:rPr>
          <w:sz w:val="18"/>
          <w:szCs w:val="28"/>
        </w:rPr>
        <w:t>the</w:t>
      </w:r>
      <w:r w:rsidRPr="008A4565">
        <w:rPr>
          <w:sz w:val="18"/>
          <w:szCs w:val="28"/>
        </w:rPr>
        <w:t xml:space="preserve"> women</w:t>
      </w:r>
      <w:r>
        <w:rPr>
          <w:sz w:val="18"/>
          <w:szCs w:val="28"/>
        </w:rPr>
        <w:t>’s meeting that is held</w:t>
      </w:r>
      <w:r w:rsidRPr="008A4565">
        <w:rPr>
          <w:sz w:val="18"/>
          <w:szCs w:val="28"/>
        </w:rPr>
        <w:t xml:space="preserve"> prior to community planning meetings</w:t>
      </w:r>
      <w:r>
        <w:rPr>
          <w:sz w:val="18"/>
          <w:szCs w:val="28"/>
        </w:rPr>
        <w:t xml:space="preserve">, </w:t>
      </w:r>
      <w:r w:rsidRPr="008A4565">
        <w:rPr>
          <w:sz w:val="18"/>
          <w:szCs w:val="28"/>
        </w:rPr>
        <w:t>a separate meeting could be held with people with disabilities prior to the main community meetings to provide an opportunity for them to prepare for these discussions.</w:t>
      </w:r>
    </w:p>
  </w:footnote>
  <w:footnote w:id="18">
    <w:p w14:paraId="1C20F177" w14:textId="77777777" w:rsidR="0040324E" w:rsidRPr="001A73F6" w:rsidRDefault="0040324E" w:rsidP="00065915">
      <w:pPr>
        <w:pStyle w:val="FootnoteText"/>
        <w:rPr>
          <w:rFonts w:cstheme="minorHAnsi"/>
          <w:sz w:val="18"/>
          <w:szCs w:val="18"/>
        </w:rPr>
      </w:pPr>
      <w:r w:rsidRPr="001A73F6">
        <w:rPr>
          <w:rStyle w:val="FootnoteReference"/>
          <w:rFonts w:cstheme="minorHAnsi"/>
          <w:sz w:val="18"/>
          <w:szCs w:val="18"/>
        </w:rPr>
        <w:footnoteRef/>
      </w:r>
      <w:r w:rsidRPr="001A73F6">
        <w:rPr>
          <w:rStyle w:val="FootnoteReference"/>
          <w:rFonts w:cstheme="minorHAnsi"/>
          <w:sz w:val="18"/>
          <w:szCs w:val="18"/>
        </w:rPr>
        <w:t xml:space="preserve"> </w:t>
      </w:r>
      <w:r w:rsidRPr="00A32038">
        <w:rPr>
          <w:rStyle w:val="FootnoteReference"/>
          <w:rFonts w:cstheme="minorHAnsi"/>
          <w:sz w:val="16"/>
          <w:szCs w:val="16"/>
          <w:vertAlign w:val="baseline"/>
        </w:rPr>
        <w:t>See Assessing and Using Partner Government Systems for Public Financial Management and Procurement</w:t>
      </w:r>
      <w:r w:rsidRPr="00A32038">
        <w:rPr>
          <w:rFonts w:cstheme="minorHAnsi"/>
          <w:sz w:val="16"/>
          <w:szCs w:val="16"/>
        </w:rPr>
        <w:t xml:space="preserve"> </w:t>
      </w:r>
      <w:r w:rsidRPr="00A32038">
        <w:rPr>
          <w:rStyle w:val="FootnoteReference"/>
          <w:rFonts w:cstheme="minorHAnsi"/>
          <w:sz w:val="16"/>
          <w:szCs w:val="16"/>
          <w:vertAlign w:val="baseline"/>
        </w:rPr>
        <w:t>Guideline (April 2019); Managing Activities That Use Partner Government Systems Guideline (April 2019); and Framework for Engaging on Public Financial Management (April 2019)</w:t>
      </w:r>
      <w:r w:rsidRPr="00A32038">
        <w:rPr>
          <w:rFonts w:cstheme="minorHAnsi"/>
          <w:sz w:val="16"/>
          <w:szCs w:val="16"/>
        </w:rPr>
        <w:t>.</w:t>
      </w:r>
    </w:p>
  </w:footnote>
  <w:footnote w:id="19">
    <w:p w14:paraId="4B1D05FA" w14:textId="77777777" w:rsidR="0040324E" w:rsidRPr="0096685C" w:rsidRDefault="0040324E" w:rsidP="00E44F25">
      <w:pPr>
        <w:pStyle w:val="FootnoteText"/>
        <w:rPr>
          <w:sz w:val="18"/>
          <w:szCs w:val="18"/>
        </w:rPr>
      </w:pPr>
      <w:r w:rsidRPr="0096685C">
        <w:rPr>
          <w:rStyle w:val="FootnoteReference"/>
          <w:sz w:val="18"/>
          <w:szCs w:val="18"/>
        </w:rPr>
        <w:footnoteRef/>
      </w:r>
      <w:r w:rsidRPr="0096685C">
        <w:rPr>
          <w:sz w:val="18"/>
          <w:szCs w:val="18"/>
        </w:rPr>
        <w:t xml:space="preserve"> </w:t>
      </w:r>
      <w:r w:rsidRPr="009733AD">
        <w:rPr>
          <w:sz w:val="16"/>
          <w:szCs w:val="16"/>
        </w:rPr>
        <w:t>All suku have PNDS bank accounts, and some Water User Groups have bank accounts. Suku schools and clinics may also have bank accounts. There is merit in maintaining separate bank accounts at the suku level as this ensures that relevant community members can access and be accountable for specified funds as signatories on designated accounts. It would not be advisable, for example, for a Water User Group to have to ask the PNDS Community Management Team for access to SMASA funds for O&amp;M of water infrastructure, or to have to ask others to provide bank statements for accountability purposes.</w:t>
      </w:r>
    </w:p>
  </w:footnote>
  <w:footnote w:id="20">
    <w:p w14:paraId="5EC33DFF" w14:textId="7B58741C" w:rsidR="0040324E" w:rsidRPr="008A4565" w:rsidRDefault="0040324E">
      <w:pPr>
        <w:pStyle w:val="FootnoteText"/>
        <w:rPr>
          <w:sz w:val="18"/>
          <w:szCs w:val="28"/>
        </w:rPr>
      </w:pPr>
      <w:r w:rsidRPr="0057574E">
        <w:rPr>
          <w:rStyle w:val="FootnoteReference"/>
          <w:sz w:val="18"/>
          <w:szCs w:val="28"/>
        </w:rPr>
        <w:footnoteRef/>
      </w:r>
      <w:r w:rsidRPr="0057574E">
        <w:rPr>
          <w:sz w:val="18"/>
          <w:szCs w:val="28"/>
        </w:rPr>
        <w:t xml:space="preserve"> Planning </w:t>
      </w:r>
      <w:r>
        <w:rPr>
          <w:sz w:val="18"/>
          <w:szCs w:val="28"/>
        </w:rPr>
        <w:t xml:space="preserve">for inclusion will need </w:t>
      </w:r>
      <w:r w:rsidRPr="008A4565">
        <w:rPr>
          <w:sz w:val="18"/>
          <w:szCs w:val="28"/>
        </w:rPr>
        <w:t>to ensure the participation of people with disabilities in the process, including considering accessible venues and factoring in provision of reasonable accommodation for their participation</w:t>
      </w:r>
      <w:r>
        <w:rPr>
          <w:sz w:val="18"/>
          <w:szCs w:val="28"/>
        </w:rPr>
        <w:t>.</w:t>
      </w:r>
    </w:p>
  </w:footnote>
  <w:footnote w:id="21">
    <w:p w14:paraId="162D0AFF" w14:textId="73EDCDDD" w:rsidR="0040324E" w:rsidRDefault="0040324E">
      <w:pPr>
        <w:pStyle w:val="FootnoteText"/>
      </w:pPr>
      <w:r w:rsidRPr="00C163B5">
        <w:rPr>
          <w:rStyle w:val="FootnoteReference"/>
          <w:sz w:val="16"/>
          <w:szCs w:val="24"/>
        </w:rPr>
        <w:footnoteRef/>
      </w:r>
      <w:r w:rsidRPr="00C163B5">
        <w:rPr>
          <w:sz w:val="16"/>
          <w:szCs w:val="24"/>
        </w:rPr>
        <w:t xml:space="preserve"> Preventing Sexual Exploitation, Assault and Harassment</w:t>
      </w:r>
      <w:r>
        <w:rPr>
          <w:sz w:val="16"/>
          <w:szCs w:val="24"/>
        </w:rPr>
        <w:t xml:space="preserve"> (PSEAH)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5E58" w14:textId="77777777" w:rsidR="0040324E" w:rsidRPr="00166D97" w:rsidRDefault="0040324E" w:rsidP="00FF265D">
    <w:pPr>
      <w:pStyle w:val="Header"/>
      <w:jc w:val="right"/>
      <w:rPr>
        <w:color w:val="000000" w:themeColor="text1"/>
      </w:rPr>
    </w:pPr>
    <w:r>
      <w:tab/>
    </w:r>
    <w:r w:rsidRPr="00166D97">
      <w:rPr>
        <w:noProof/>
        <w:color w:val="000000" w:themeColor="text1"/>
        <w:lang w:eastAsia="en-AU"/>
      </w:rPr>
      <w:drawing>
        <wp:anchor distT="0" distB="0" distL="114300" distR="114300" simplePos="0" relativeHeight="251662336" behindDoc="1" locked="1" layoutInCell="1" allowOverlap="1" wp14:anchorId="596F02FF" wp14:editId="12D2C71B">
          <wp:simplePos x="0" y="0"/>
          <wp:positionH relativeFrom="page">
            <wp:posOffset>11541760</wp:posOffset>
          </wp:positionH>
          <wp:positionV relativeFrom="page">
            <wp:posOffset>928370</wp:posOffset>
          </wp:positionV>
          <wp:extent cx="1115060" cy="512445"/>
          <wp:effectExtent l="0" t="0" r="8890" b="1905"/>
          <wp:wrapNone/>
          <wp:docPr id="4" name="Picture 4"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PARTISIPA Investment Design Document</w:t>
    </w:r>
  </w:p>
  <w:p w14:paraId="7CCF00D2" w14:textId="1610F2A3" w:rsidR="0040324E" w:rsidRPr="00FF265D" w:rsidRDefault="0040324E" w:rsidP="00FF265D">
    <w:pPr>
      <w:pStyle w:val="Header"/>
      <w:jc w:val="right"/>
      <w:rPr>
        <w:color w:val="000000" w:themeColor="text1"/>
      </w:rPr>
    </w:pPr>
    <w:r w:rsidRPr="00166D97">
      <w:rPr>
        <w:color w:val="000000" w:themeColor="text1"/>
      </w:rPr>
      <w:fldChar w:fldCharType="begin"/>
    </w:r>
    <w:r w:rsidRPr="00166D97">
      <w:rPr>
        <w:color w:val="000000" w:themeColor="text1"/>
      </w:rPr>
      <w:instrText xml:space="preserve"> DATE  \@ "MMMM yyyy"  \* MERGEFORMAT </w:instrText>
    </w:r>
    <w:r w:rsidRPr="00166D97">
      <w:rPr>
        <w:color w:val="000000" w:themeColor="text1"/>
      </w:rPr>
      <w:fldChar w:fldCharType="separate"/>
    </w:r>
    <w:r w:rsidR="00CA5FF5">
      <w:rPr>
        <w:noProof/>
        <w:color w:val="000000" w:themeColor="text1"/>
      </w:rPr>
      <w:t>December 2020</w:t>
    </w:r>
    <w:r w:rsidRPr="00166D97">
      <w:rPr>
        <w:color w:val="000000" w:themeColor="text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DC32" w14:textId="77777777" w:rsidR="0040324E" w:rsidRDefault="0040324E" w:rsidP="0008371D">
    <w:pPr>
      <w:pStyle w:val="Header"/>
      <w:jc w:val="right"/>
      <w:rPr>
        <w:color w:val="000000" w:themeColor="text1"/>
      </w:rPr>
    </w:pPr>
  </w:p>
  <w:p w14:paraId="70E4002C" w14:textId="722E8226" w:rsidR="0040324E" w:rsidRPr="00166D97" w:rsidRDefault="0040324E" w:rsidP="0008371D">
    <w:pPr>
      <w:pStyle w:val="Header"/>
      <w:jc w:val="right"/>
      <w:rPr>
        <w:color w:val="000000" w:themeColor="text1"/>
      </w:rPr>
    </w:pPr>
    <w:r w:rsidRPr="00166D97">
      <w:rPr>
        <w:noProof/>
        <w:color w:val="000000" w:themeColor="text1"/>
        <w:lang w:eastAsia="en-AU"/>
      </w:rPr>
      <w:drawing>
        <wp:anchor distT="0" distB="0" distL="114300" distR="114300" simplePos="0" relativeHeight="251657216" behindDoc="1" locked="1" layoutInCell="1" allowOverlap="1" wp14:anchorId="75E77FC2" wp14:editId="4D1D2558">
          <wp:simplePos x="0" y="0"/>
          <wp:positionH relativeFrom="page">
            <wp:posOffset>11541760</wp:posOffset>
          </wp:positionH>
          <wp:positionV relativeFrom="page">
            <wp:posOffset>928370</wp:posOffset>
          </wp:positionV>
          <wp:extent cx="1115060" cy="512445"/>
          <wp:effectExtent l="0" t="0" r="8890" b="1905"/>
          <wp:wrapNone/>
          <wp:docPr id="5" name="Picture 5"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PARTISIPA Investment Design Document</w:t>
    </w:r>
  </w:p>
  <w:p w14:paraId="20E34399" w14:textId="7505B65F" w:rsidR="0040324E" w:rsidRDefault="0040324E" w:rsidP="00166D97">
    <w:pPr>
      <w:pStyle w:val="Header"/>
      <w:jc w:val="right"/>
      <w:rPr>
        <w:color w:val="000000" w:themeColor="text1"/>
      </w:rPr>
    </w:pPr>
    <w:r w:rsidRPr="00166D97">
      <w:rPr>
        <w:color w:val="000000" w:themeColor="text1"/>
      </w:rPr>
      <w:fldChar w:fldCharType="begin"/>
    </w:r>
    <w:r w:rsidRPr="00166D97">
      <w:rPr>
        <w:color w:val="000000" w:themeColor="text1"/>
      </w:rPr>
      <w:instrText xml:space="preserve"> DATE  \@ "MMMM yyyy"  \* MERGEFORMAT </w:instrText>
    </w:r>
    <w:r w:rsidRPr="00166D97">
      <w:rPr>
        <w:color w:val="000000" w:themeColor="text1"/>
      </w:rPr>
      <w:fldChar w:fldCharType="separate"/>
    </w:r>
    <w:r w:rsidR="00CA5FF5">
      <w:rPr>
        <w:noProof/>
        <w:color w:val="000000" w:themeColor="text1"/>
      </w:rPr>
      <w:t>December 2020</w:t>
    </w:r>
    <w:r w:rsidRPr="00166D97">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79876D"/>
    <w:multiLevelType w:val="hybridMultilevel"/>
    <w:tmpl w:val="51C682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30E9"/>
    <w:multiLevelType w:val="hybridMultilevel"/>
    <w:tmpl w:val="32BEEF56"/>
    <w:lvl w:ilvl="0" w:tplc="5C56B0AC">
      <w:start w:val="1"/>
      <w:numFmt w:val="bullet"/>
      <w:lvlText w:val="-"/>
      <w:lvlJc w:val="left"/>
      <w:pPr>
        <w:ind w:left="-708" w:hanging="360"/>
      </w:pPr>
      <w:rPr>
        <w:rFonts w:ascii="Calibri" w:eastAsiaTheme="minorEastAsia" w:hAnsi="Calibri" w:cs="Calibri" w:hint="default"/>
      </w:rPr>
    </w:lvl>
    <w:lvl w:ilvl="1" w:tplc="0C090003">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2" w15:restartNumberingAfterBreak="0">
    <w:nsid w:val="01E31B55"/>
    <w:multiLevelType w:val="hybridMultilevel"/>
    <w:tmpl w:val="9CC02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4" w15:restartNumberingAfterBreak="0">
    <w:nsid w:val="02F470E0"/>
    <w:multiLevelType w:val="multilevel"/>
    <w:tmpl w:val="462A2B8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lowerLetter"/>
      <w:lvlText w:val="%7)"/>
      <w:lvlJc w:val="left"/>
      <w:pPr>
        <w:ind w:left="720" w:hanging="360"/>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4991F08"/>
    <w:multiLevelType w:val="hybridMultilevel"/>
    <w:tmpl w:val="3C24867C"/>
    <w:lvl w:ilvl="0" w:tplc="18641014">
      <w:start w:val="1"/>
      <w:numFmt w:val="bullet"/>
      <w:lvlText w:val="-"/>
      <w:lvlJc w:val="left"/>
      <w:pPr>
        <w:ind w:left="1440" w:hanging="360"/>
      </w:pPr>
      <w:rPr>
        <w:rFonts w:ascii="Calibri Light" w:eastAsia="Times New Roman" w:hAnsi="Calibri Light" w:cs="Calibri Light"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4D64079"/>
    <w:multiLevelType w:val="hybridMultilevel"/>
    <w:tmpl w:val="45A41B16"/>
    <w:lvl w:ilvl="0" w:tplc="18641014">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C756BA"/>
    <w:multiLevelType w:val="hybridMultilevel"/>
    <w:tmpl w:val="BE7894BC"/>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155C9"/>
    <w:multiLevelType w:val="hybridMultilevel"/>
    <w:tmpl w:val="3162D952"/>
    <w:lvl w:ilvl="0" w:tplc="0E5657DE">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263989"/>
    <w:multiLevelType w:val="hybridMultilevel"/>
    <w:tmpl w:val="BA388282"/>
    <w:lvl w:ilvl="0" w:tplc="B21EA30C">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AA2171B"/>
    <w:multiLevelType w:val="hybridMultilevel"/>
    <w:tmpl w:val="301E6B44"/>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6B36EE"/>
    <w:multiLevelType w:val="hybridMultilevel"/>
    <w:tmpl w:val="12EA12E6"/>
    <w:lvl w:ilvl="0" w:tplc="6D48C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21361"/>
    <w:multiLevelType w:val="multilevel"/>
    <w:tmpl w:val="62721AE8"/>
    <w:lvl w:ilvl="0">
      <w:start w:val="1"/>
      <w:numFmt w:val="upperLetter"/>
      <w:lvlText w:val="%1."/>
      <w:lvlJc w:val="left"/>
      <w:pPr>
        <w:ind w:left="720" w:hanging="360"/>
      </w:pPr>
      <w:rPr>
        <w:b/>
        <w:color w:val="495965" w:themeColor="text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rPr>
        <w:u w:val="none"/>
      </w:rPr>
    </w:lvl>
    <w:lvl w:ilvl="4">
      <w:start w:val="1"/>
      <w:numFmt w:val="lowerRoman"/>
      <w:lvlText w:val="%5)"/>
      <w:lvlJc w:val="left"/>
      <w:pPr>
        <w:ind w:left="3960" w:hanging="720"/>
      </w:pPr>
      <w:rPr>
        <w:rFonts w:hint="default"/>
      </w:rPr>
    </w:lvl>
    <w:lvl w:ilvl="5">
      <w:start w:val="1"/>
      <w:numFmt w:val="bullet"/>
      <w:lvlText w:val=""/>
      <w:lvlJc w:val="left"/>
      <w:pPr>
        <w:ind w:left="720" w:hanging="360"/>
      </w:pPr>
      <w:rPr>
        <w:rFonts w:ascii="Symbol" w:hAnsi="Symbol"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2FE4FC3"/>
    <w:multiLevelType w:val="hybridMultilevel"/>
    <w:tmpl w:val="8638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259AD"/>
    <w:multiLevelType w:val="hybridMultilevel"/>
    <w:tmpl w:val="BDB0C412"/>
    <w:lvl w:ilvl="0" w:tplc="3C5CDF58">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AF1A80"/>
    <w:multiLevelType w:val="hybridMultilevel"/>
    <w:tmpl w:val="B89A7232"/>
    <w:lvl w:ilvl="0" w:tplc="0C09000F">
      <w:start w:val="1"/>
      <w:numFmt w:val="decimal"/>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7" w15:restartNumberingAfterBreak="0">
    <w:nsid w:val="164227CC"/>
    <w:multiLevelType w:val="hybridMultilevel"/>
    <w:tmpl w:val="DC065B4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9" w15:restartNumberingAfterBreak="0">
    <w:nsid w:val="16A978C8"/>
    <w:multiLevelType w:val="hybridMultilevel"/>
    <w:tmpl w:val="BC2A25D4"/>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0C3926"/>
    <w:multiLevelType w:val="multilevel"/>
    <w:tmpl w:val="67129002"/>
    <w:lvl w:ilvl="0">
      <w:start w:val="1"/>
      <w:numFmt w:val="upperLetter"/>
      <w:lvlText w:val="%1."/>
      <w:lvlJc w:val="left"/>
      <w:pPr>
        <w:ind w:left="720" w:hanging="360"/>
      </w:pPr>
      <w:rPr>
        <w:b/>
        <w:color w:val="495965" w:themeColor="text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rPr>
        <w:u w:val="none"/>
      </w:rPr>
    </w:lvl>
    <w:lvl w:ilvl="4">
      <w:start w:val="1"/>
      <w:numFmt w:val="lowerRoman"/>
      <w:lvlText w:val="%5)"/>
      <w:lvlJc w:val="left"/>
      <w:pPr>
        <w:ind w:left="3960" w:hanging="720"/>
      </w:pPr>
      <w:rPr>
        <w:rFonts w:hint="default"/>
      </w:rPr>
    </w:lvl>
    <w:lvl w:ilvl="5">
      <w:start w:val="1"/>
      <w:numFmt w:val="bullet"/>
      <w:lvlText w:val=""/>
      <w:lvlJc w:val="left"/>
      <w:pPr>
        <w:ind w:left="4500" w:hanging="360"/>
      </w:pPr>
      <w:rPr>
        <w:rFonts w:ascii="Symbol" w:hAnsi="Symbol"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C912680"/>
    <w:multiLevelType w:val="hybridMultilevel"/>
    <w:tmpl w:val="6EB6DD6A"/>
    <w:lvl w:ilvl="0" w:tplc="B19093E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C977AD1"/>
    <w:multiLevelType w:val="hybridMultilevel"/>
    <w:tmpl w:val="02BAD60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C01A00"/>
    <w:multiLevelType w:val="hybridMultilevel"/>
    <w:tmpl w:val="2B4EBA36"/>
    <w:lvl w:ilvl="0" w:tplc="18641014">
      <w:start w:val="1"/>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D42522"/>
    <w:multiLevelType w:val="hybridMultilevel"/>
    <w:tmpl w:val="56649D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1196DF0"/>
    <w:multiLevelType w:val="hybridMultilevel"/>
    <w:tmpl w:val="8FAAF9F4"/>
    <w:lvl w:ilvl="0" w:tplc="0C09000F">
      <w:start w:val="1"/>
      <w:numFmt w:val="decimal"/>
      <w:lvlText w:val="%1."/>
      <w:lvlJc w:val="left"/>
      <w:pPr>
        <w:ind w:left="720" w:hanging="360"/>
      </w:pPr>
    </w:lvl>
    <w:lvl w:ilvl="1" w:tplc="8B5835B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3703E5"/>
    <w:multiLevelType w:val="hybridMultilevel"/>
    <w:tmpl w:val="D1F8A3C2"/>
    <w:lvl w:ilvl="0" w:tplc="0C090005">
      <w:start w:val="1"/>
      <w:numFmt w:val="bullet"/>
      <w:lvlText w:val=""/>
      <w:lvlJc w:val="left"/>
      <w:pPr>
        <w:ind w:left="360" w:hanging="360"/>
      </w:pPr>
      <w:rPr>
        <w:rFonts w:ascii="Wingdings" w:hAnsi="Wingdings" w:hint="default"/>
      </w:rPr>
    </w:lvl>
    <w:lvl w:ilvl="1" w:tplc="CA4C842C">
      <w:start w:val="2"/>
      <w:numFmt w:val="bullet"/>
      <w:lvlText w:val="•"/>
      <w:lvlJc w:val="left"/>
      <w:pPr>
        <w:ind w:left="1800" w:hanging="720"/>
      </w:pPr>
      <w:rPr>
        <w:rFonts w:ascii="Calibri Light" w:eastAsiaTheme="minorEastAsia"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7C220A"/>
    <w:multiLevelType w:val="hybridMultilevel"/>
    <w:tmpl w:val="75FE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3540E2A"/>
    <w:multiLevelType w:val="hybridMultilevel"/>
    <w:tmpl w:val="10E68FD0"/>
    <w:lvl w:ilvl="0" w:tplc="04090001">
      <w:start w:val="1"/>
      <w:numFmt w:val="bullet"/>
      <w:lvlText w:val=""/>
      <w:lvlJc w:val="left"/>
      <w:pPr>
        <w:ind w:left="-934" w:hanging="360"/>
      </w:pPr>
      <w:rPr>
        <w:rFonts w:ascii="Symbol" w:hAnsi="Symbol" w:hint="default"/>
      </w:rPr>
    </w:lvl>
    <w:lvl w:ilvl="1" w:tplc="04090003">
      <w:start w:val="1"/>
      <w:numFmt w:val="bullet"/>
      <w:lvlText w:val="o"/>
      <w:lvlJc w:val="left"/>
      <w:pPr>
        <w:ind w:left="-214" w:hanging="360"/>
      </w:pPr>
      <w:rPr>
        <w:rFonts w:ascii="Courier New" w:hAnsi="Courier New" w:cs="Courier New" w:hint="default"/>
      </w:rPr>
    </w:lvl>
    <w:lvl w:ilvl="2" w:tplc="04090005">
      <w:start w:val="1"/>
      <w:numFmt w:val="bullet"/>
      <w:lvlText w:val=""/>
      <w:lvlJc w:val="left"/>
      <w:pPr>
        <w:ind w:left="506" w:hanging="360"/>
      </w:pPr>
      <w:rPr>
        <w:rFonts w:ascii="Wingdings" w:hAnsi="Wingdings" w:hint="default"/>
      </w:rPr>
    </w:lvl>
    <w:lvl w:ilvl="3" w:tplc="04090001">
      <w:start w:val="1"/>
      <w:numFmt w:val="bullet"/>
      <w:lvlText w:val=""/>
      <w:lvlJc w:val="left"/>
      <w:pPr>
        <w:ind w:left="1226" w:hanging="360"/>
      </w:pPr>
      <w:rPr>
        <w:rFonts w:ascii="Symbol" w:hAnsi="Symbol" w:hint="default"/>
      </w:rPr>
    </w:lvl>
    <w:lvl w:ilvl="4" w:tplc="04090003">
      <w:start w:val="1"/>
      <w:numFmt w:val="bullet"/>
      <w:lvlText w:val="o"/>
      <w:lvlJc w:val="left"/>
      <w:pPr>
        <w:ind w:left="1946" w:hanging="360"/>
      </w:pPr>
      <w:rPr>
        <w:rFonts w:ascii="Courier New" w:hAnsi="Courier New" w:cs="Courier New" w:hint="default"/>
      </w:rPr>
    </w:lvl>
    <w:lvl w:ilvl="5" w:tplc="04090005">
      <w:start w:val="1"/>
      <w:numFmt w:val="bullet"/>
      <w:lvlText w:val=""/>
      <w:lvlJc w:val="left"/>
      <w:pPr>
        <w:ind w:left="2666" w:hanging="360"/>
      </w:pPr>
      <w:rPr>
        <w:rFonts w:ascii="Wingdings" w:hAnsi="Wingdings" w:hint="default"/>
      </w:rPr>
    </w:lvl>
    <w:lvl w:ilvl="6" w:tplc="04090001">
      <w:start w:val="1"/>
      <w:numFmt w:val="bullet"/>
      <w:lvlText w:val=""/>
      <w:lvlJc w:val="left"/>
      <w:pPr>
        <w:ind w:left="3386" w:hanging="360"/>
      </w:pPr>
      <w:rPr>
        <w:rFonts w:ascii="Symbol" w:hAnsi="Symbol" w:hint="default"/>
      </w:rPr>
    </w:lvl>
    <w:lvl w:ilvl="7" w:tplc="04090003">
      <w:start w:val="1"/>
      <w:numFmt w:val="bullet"/>
      <w:lvlText w:val="o"/>
      <w:lvlJc w:val="left"/>
      <w:pPr>
        <w:ind w:left="4106" w:hanging="360"/>
      </w:pPr>
      <w:rPr>
        <w:rFonts w:ascii="Courier New" w:hAnsi="Courier New" w:cs="Courier New" w:hint="default"/>
      </w:rPr>
    </w:lvl>
    <w:lvl w:ilvl="8" w:tplc="04090005">
      <w:start w:val="1"/>
      <w:numFmt w:val="bullet"/>
      <w:lvlText w:val=""/>
      <w:lvlJc w:val="left"/>
      <w:pPr>
        <w:ind w:left="4826" w:hanging="360"/>
      </w:pPr>
      <w:rPr>
        <w:rFonts w:ascii="Wingdings" w:hAnsi="Wingdings" w:hint="default"/>
      </w:rPr>
    </w:lvl>
  </w:abstractNum>
  <w:abstractNum w:abstractNumId="29" w15:restartNumberingAfterBreak="0">
    <w:nsid w:val="25DC31DD"/>
    <w:multiLevelType w:val="hybridMultilevel"/>
    <w:tmpl w:val="6A8E30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3C076F"/>
    <w:multiLevelType w:val="hybridMultilevel"/>
    <w:tmpl w:val="DAE2AB40"/>
    <w:lvl w:ilvl="0" w:tplc="0C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9A26623"/>
    <w:multiLevelType w:val="hybridMultilevel"/>
    <w:tmpl w:val="46B0471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2" w15:restartNumberingAfterBreak="0">
    <w:nsid w:val="2A703EA6"/>
    <w:multiLevelType w:val="multilevel"/>
    <w:tmpl w:val="49222856"/>
    <w:lvl w:ilvl="0">
      <w:start w:val="1"/>
      <w:numFmt w:val="upperLetter"/>
      <w:lvlText w:val="%1."/>
      <w:lvlJc w:val="left"/>
      <w:pPr>
        <w:ind w:left="720" w:hanging="360"/>
      </w:pPr>
      <w:rPr>
        <w:b/>
        <w:color w:val="495965" w:themeColor="text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rPr>
        <w:u w:val="none"/>
      </w:rPr>
    </w:lvl>
    <w:lvl w:ilvl="4">
      <w:start w:val="1"/>
      <w:numFmt w:val="lowerRoman"/>
      <w:lvlText w:val="%5)"/>
      <w:lvlJc w:val="left"/>
      <w:pPr>
        <w:ind w:left="3960" w:hanging="720"/>
      </w:pPr>
      <w:rPr>
        <w:rFonts w:hint="default"/>
      </w:rPr>
    </w:lvl>
    <w:lvl w:ilvl="5">
      <w:start w:val="1"/>
      <w:numFmt w:val="bullet"/>
      <w:lvlText w:val=""/>
      <w:lvlJc w:val="left"/>
      <w:pPr>
        <w:ind w:left="4500" w:hanging="360"/>
      </w:pPr>
      <w:rPr>
        <w:rFonts w:ascii="Symbol" w:hAnsi="Symbol"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2B9B159F"/>
    <w:multiLevelType w:val="multilevel"/>
    <w:tmpl w:val="C4127FB6"/>
    <w:styleLink w:val="HeadingsList"/>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4" w15:restartNumberingAfterBreak="0">
    <w:nsid w:val="2D530981"/>
    <w:multiLevelType w:val="hybridMultilevel"/>
    <w:tmpl w:val="72C2F64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EDA185F"/>
    <w:multiLevelType w:val="hybridMultilevel"/>
    <w:tmpl w:val="A4C20F0A"/>
    <w:lvl w:ilvl="0" w:tplc="4E90810C">
      <w:numFmt w:val="bullet"/>
      <w:lvlText w:val="•"/>
      <w:lvlJc w:val="left"/>
      <w:pPr>
        <w:ind w:left="72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0E6D1F"/>
    <w:multiLevelType w:val="hybridMultilevel"/>
    <w:tmpl w:val="2092C56A"/>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743555"/>
    <w:multiLevelType w:val="multilevel"/>
    <w:tmpl w:val="71E84C80"/>
    <w:lvl w:ilvl="0">
      <w:start w:val="1"/>
      <w:numFmt w:val="upperLetter"/>
      <w:lvlText w:val="%1."/>
      <w:lvlJc w:val="left"/>
      <w:pPr>
        <w:ind w:left="720" w:hanging="360"/>
      </w:pPr>
      <w:rPr>
        <w:b/>
        <w:color w:val="495965" w:themeColor="text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rPr>
        <w:u w:val="none"/>
      </w:rPr>
    </w:lvl>
    <w:lvl w:ilvl="4">
      <w:start w:val="1"/>
      <w:numFmt w:val="lowerRoman"/>
      <w:lvlText w:val="%5)"/>
      <w:lvlJc w:val="left"/>
      <w:pPr>
        <w:ind w:left="3960" w:hanging="720"/>
      </w:pPr>
      <w:rPr>
        <w:rFonts w:hint="default"/>
      </w:rPr>
    </w:lvl>
    <w:lvl w:ilvl="5">
      <w:start w:val="1"/>
      <w:numFmt w:val="bullet"/>
      <w:lvlText w:val=""/>
      <w:lvlJc w:val="left"/>
      <w:pPr>
        <w:ind w:left="720" w:hanging="360"/>
      </w:pPr>
      <w:rPr>
        <w:rFonts w:ascii="Symbol" w:hAnsi="Symbol"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3379781D"/>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4876964"/>
    <w:multiLevelType w:val="multilevel"/>
    <w:tmpl w:val="6E72870A"/>
    <w:lvl w:ilvl="0">
      <w:start w:val="1"/>
      <w:numFmt w:val="decimal"/>
      <w:pStyle w:val="ChapterTitle"/>
      <w:lvlText w:val="%1."/>
      <w:lvlJc w:val="left"/>
      <w:pPr>
        <w:ind w:left="567" w:hanging="56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66322CE"/>
    <w:multiLevelType w:val="hybridMultilevel"/>
    <w:tmpl w:val="9C145B34"/>
    <w:lvl w:ilvl="0" w:tplc="71B474B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95261A"/>
    <w:multiLevelType w:val="hybridMultilevel"/>
    <w:tmpl w:val="A93841E4"/>
    <w:lvl w:ilvl="0" w:tplc="4C34C0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8E13C76"/>
    <w:multiLevelType w:val="hybridMultilevel"/>
    <w:tmpl w:val="57C6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64315"/>
    <w:multiLevelType w:val="hybridMultilevel"/>
    <w:tmpl w:val="0B96FA02"/>
    <w:lvl w:ilvl="0" w:tplc="AF6EC12A">
      <w:start w:val="2"/>
      <w:numFmt w:val="bullet"/>
      <w:lvlText w:val="-"/>
      <w:lvlJc w:val="left"/>
      <w:pPr>
        <w:ind w:left="720" w:hanging="36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B9C1A9D"/>
    <w:multiLevelType w:val="hybridMultilevel"/>
    <w:tmpl w:val="7318BE8E"/>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685B6B"/>
    <w:multiLevelType w:val="multilevel"/>
    <w:tmpl w:val="83DAB8A8"/>
    <w:lvl w:ilvl="0">
      <w:start w:val="1"/>
      <w:numFmt w:val="decimal"/>
      <w:lvlText w:val="%1."/>
      <w:lvlJc w:val="left"/>
      <w:pPr>
        <w:ind w:left="360" w:hanging="360"/>
      </w:pPr>
      <w:rPr>
        <w:rFonts w:hint="default"/>
        <w:b/>
        <w:color w:val="495965" w:themeColor="text2"/>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FA54F10"/>
    <w:multiLevelType w:val="hybridMultilevel"/>
    <w:tmpl w:val="A93A92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0134CC8"/>
    <w:multiLevelType w:val="hybridMultilevel"/>
    <w:tmpl w:val="92343E52"/>
    <w:lvl w:ilvl="0" w:tplc="18641014">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0A81F60"/>
    <w:multiLevelType w:val="multilevel"/>
    <w:tmpl w:val="C848EF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5D53B28"/>
    <w:multiLevelType w:val="hybridMultilevel"/>
    <w:tmpl w:val="6B7AA0C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3049DA"/>
    <w:multiLevelType w:val="hybridMultilevel"/>
    <w:tmpl w:val="CC52F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80C25BA"/>
    <w:multiLevelType w:val="hybridMultilevel"/>
    <w:tmpl w:val="F094280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2" w15:restartNumberingAfterBreak="0">
    <w:nsid w:val="48B3483B"/>
    <w:multiLevelType w:val="hybridMultilevel"/>
    <w:tmpl w:val="963E37D6"/>
    <w:lvl w:ilvl="0" w:tplc="0C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3" w15:restartNumberingAfterBreak="0">
    <w:nsid w:val="49A57443"/>
    <w:multiLevelType w:val="hybridMultilevel"/>
    <w:tmpl w:val="E0C0B540"/>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A6715C7"/>
    <w:multiLevelType w:val="hybridMultilevel"/>
    <w:tmpl w:val="7212BB9A"/>
    <w:lvl w:ilvl="0" w:tplc="B19093E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CF92E9B"/>
    <w:multiLevelType w:val="hybridMultilevel"/>
    <w:tmpl w:val="575C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D72454D"/>
    <w:multiLevelType w:val="hybridMultilevel"/>
    <w:tmpl w:val="B46E6F9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A732B5"/>
    <w:multiLevelType w:val="hybridMultilevel"/>
    <w:tmpl w:val="F8A4588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FA2329"/>
    <w:multiLevelType w:val="multilevel"/>
    <w:tmpl w:val="1E3AFC9E"/>
    <w:lvl w:ilvl="0">
      <w:start w:val="1"/>
      <w:numFmt w:val="upperLetter"/>
      <w:lvlText w:val="%1."/>
      <w:lvlJc w:val="left"/>
      <w:pPr>
        <w:ind w:left="720" w:hanging="360"/>
      </w:pPr>
      <w:rPr>
        <w:b/>
        <w:color w:val="495965" w:themeColor="text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rPr>
        <w:u w:val="none"/>
      </w:rPr>
    </w:lvl>
    <w:lvl w:ilvl="4">
      <w:start w:val="1"/>
      <w:numFmt w:val="lowerRoman"/>
      <w:lvlText w:val="%5)"/>
      <w:lvlJc w:val="left"/>
      <w:pPr>
        <w:ind w:left="3960" w:hanging="720"/>
      </w:pPr>
      <w:rPr>
        <w:rFonts w:hint="default"/>
      </w:rPr>
    </w:lvl>
    <w:lvl w:ilvl="5">
      <w:start w:val="1"/>
      <w:numFmt w:val="bullet"/>
      <w:lvlText w:val=""/>
      <w:lvlJc w:val="left"/>
      <w:pPr>
        <w:ind w:left="4500" w:hanging="360"/>
      </w:pPr>
      <w:rPr>
        <w:rFonts w:ascii="Symbol" w:hAnsi="Symbol"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50976615"/>
    <w:multiLevelType w:val="hybridMultilevel"/>
    <w:tmpl w:val="18C6BBE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52204E64"/>
    <w:multiLevelType w:val="hybridMultilevel"/>
    <w:tmpl w:val="0BE25C2C"/>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2553D9F"/>
    <w:multiLevelType w:val="multilevel"/>
    <w:tmpl w:val="A6FA45D0"/>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2" w15:restartNumberingAfterBreak="0">
    <w:nsid w:val="534D6608"/>
    <w:multiLevelType w:val="hybridMultilevel"/>
    <w:tmpl w:val="171280A8"/>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A571C7"/>
    <w:multiLevelType w:val="multilevel"/>
    <w:tmpl w:val="3820B71E"/>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7C70DE"/>
    <w:multiLevelType w:val="hybridMultilevel"/>
    <w:tmpl w:val="83F49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8E47E90"/>
    <w:multiLevelType w:val="hybridMultilevel"/>
    <w:tmpl w:val="7F2658F8"/>
    <w:lvl w:ilvl="0" w:tplc="18641014">
      <w:start w:val="1"/>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8EA5F00"/>
    <w:multiLevelType w:val="hybridMultilevel"/>
    <w:tmpl w:val="A684A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8" w15:restartNumberingAfterBreak="0">
    <w:nsid w:val="59A71ED0"/>
    <w:multiLevelType w:val="hybridMultilevel"/>
    <w:tmpl w:val="8912E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B871FBC"/>
    <w:multiLevelType w:val="hybridMultilevel"/>
    <w:tmpl w:val="3A1CAA90"/>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1" w15:restartNumberingAfterBreak="0">
    <w:nsid w:val="5FC4208B"/>
    <w:multiLevelType w:val="hybridMultilevel"/>
    <w:tmpl w:val="3B688E0E"/>
    <w:lvl w:ilvl="0" w:tplc="0C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C54DE7"/>
    <w:multiLevelType w:val="hybridMultilevel"/>
    <w:tmpl w:val="C6A65094"/>
    <w:lvl w:ilvl="0" w:tplc="0C090017">
      <w:start w:val="1"/>
      <w:numFmt w:val="lowerLetter"/>
      <w:lvlText w:val="%1)"/>
      <w:lvlJc w:val="left"/>
      <w:pPr>
        <w:ind w:left="720" w:hanging="360"/>
      </w:pPr>
    </w:lvl>
    <w:lvl w:ilvl="1" w:tplc="045EDCCE">
      <w:start w:val="1"/>
      <w:numFmt w:val="lowerLetter"/>
      <w:lvlText w:val="%2."/>
      <w:lvlJc w:val="left"/>
      <w:pPr>
        <w:ind w:left="1440" w:hanging="360"/>
      </w:pPr>
    </w:lvl>
    <w:lvl w:ilvl="2" w:tplc="5BB0ECA6">
      <w:start w:val="1"/>
      <w:numFmt w:val="lowerRoman"/>
      <w:lvlText w:val="%3."/>
      <w:lvlJc w:val="right"/>
      <w:pPr>
        <w:ind w:left="2160" w:hanging="180"/>
      </w:pPr>
    </w:lvl>
    <w:lvl w:ilvl="3" w:tplc="19C4E67A">
      <w:start w:val="1"/>
      <w:numFmt w:val="decimal"/>
      <w:lvlText w:val="%4."/>
      <w:lvlJc w:val="left"/>
      <w:pPr>
        <w:ind w:left="2880" w:hanging="360"/>
      </w:pPr>
    </w:lvl>
    <w:lvl w:ilvl="4" w:tplc="9DA40AB2">
      <w:start w:val="1"/>
      <w:numFmt w:val="lowerLetter"/>
      <w:lvlText w:val="%5."/>
      <w:lvlJc w:val="left"/>
      <w:pPr>
        <w:ind w:left="3600" w:hanging="360"/>
      </w:pPr>
    </w:lvl>
    <w:lvl w:ilvl="5" w:tplc="925EC336">
      <w:start w:val="1"/>
      <w:numFmt w:val="lowerRoman"/>
      <w:lvlText w:val="%6."/>
      <w:lvlJc w:val="right"/>
      <w:pPr>
        <w:ind w:left="4320" w:hanging="180"/>
      </w:pPr>
    </w:lvl>
    <w:lvl w:ilvl="6" w:tplc="8AA8DA82">
      <w:start w:val="1"/>
      <w:numFmt w:val="decimal"/>
      <w:lvlText w:val="%7."/>
      <w:lvlJc w:val="left"/>
      <w:pPr>
        <w:ind w:left="5040" w:hanging="360"/>
      </w:pPr>
    </w:lvl>
    <w:lvl w:ilvl="7" w:tplc="6BE81BA2">
      <w:start w:val="1"/>
      <w:numFmt w:val="lowerLetter"/>
      <w:lvlText w:val="%8."/>
      <w:lvlJc w:val="left"/>
      <w:pPr>
        <w:ind w:left="5760" w:hanging="360"/>
      </w:pPr>
    </w:lvl>
    <w:lvl w:ilvl="8" w:tplc="90D6EDFC">
      <w:start w:val="1"/>
      <w:numFmt w:val="lowerRoman"/>
      <w:lvlText w:val="%9."/>
      <w:lvlJc w:val="right"/>
      <w:pPr>
        <w:ind w:left="6480" w:hanging="180"/>
      </w:pPr>
    </w:lvl>
  </w:abstractNum>
  <w:abstractNum w:abstractNumId="73" w15:restartNumberingAfterBreak="0">
    <w:nsid w:val="6319062A"/>
    <w:multiLevelType w:val="hybridMultilevel"/>
    <w:tmpl w:val="3ECEE7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631B598C"/>
    <w:multiLevelType w:val="multilevel"/>
    <w:tmpl w:val="690EDF2A"/>
    <w:lvl w:ilvl="0">
      <w:start w:val="1"/>
      <w:numFmt w:val="lowerLetter"/>
      <w:lvlText w:val="%1)"/>
      <w:lvlJc w:val="left"/>
      <w:pPr>
        <w:ind w:left="720" w:hanging="360"/>
      </w:pPr>
      <w:rPr>
        <w:b w:val="0"/>
        <w:color w:val="495965" w:themeColor="text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rPr>
        <w:u w:val="none"/>
      </w:rPr>
    </w:lvl>
    <w:lvl w:ilvl="4">
      <w:start w:val="1"/>
      <w:numFmt w:val="lowerRoman"/>
      <w:lvlText w:val="%5."/>
      <w:lvlJc w:val="righ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63F57D58"/>
    <w:multiLevelType w:val="hybridMultilevel"/>
    <w:tmpl w:val="C72A43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EF729C"/>
    <w:multiLevelType w:val="hybridMultilevel"/>
    <w:tmpl w:val="38BE616A"/>
    <w:lvl w:ilvl="0" w:tplc="08090001">
      <w:start w:val="1"/>
      <w:numFmt w:val="bullet"/>
      <w:lvlText w:val=""/>
      <w:lvlJc w:val="left"/>
      <w:pPr>
        <w:ind w:left="7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70331A2"/>
    <w:multiLevelType w:val="hybridMultilevel"/>
    <w:tmpl w:val="B072A7A4"/>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7C12990"/>
    <w:multiLevelType w:val="multilevel"/>
    <w:tmpl w:val="C4127FB6"/>
    <w:numStyleLink w:val="HeadingsList"/>
  </w:abstractNum>
  <w:abstractNum w:abstractNumId="79" w15:restartNumberingAfterBreak="0">
    <w:nsid w:val="6A6A4146"/>
    <w:multiLevelType w:val="hybridMultilevel"/>
    <w:tmpl w:val="C734BE90"/>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AB148FA"/>
    <w:multiLevelType w:val="hybridMultilevel"/>
    <w:tmpl w:val="7488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062076"/>
    <w:multiLevelType w:val="hybridMultilevel"/>
    <w:tmpl w:val="F760DBF6"/>
    <w:lvl w:ilvl="0" w:tplc="0C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2" w15:restartNumberingAfterBreak="0">
    <w:nsid w:val="6C565C49"/>
    <w:multiLevelType w:val="hybridMultilevel"/>
    <w:tmpl w:val="43F6C7FC"/>
    <w:lvl w:ilvl="0" w:tplc="983CCE88">
      <w:start w:val="3"/>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C66447C"/>
    <w:multiLevelType w:val="hybridMultilevel"/>
    <w:tmpl w:val="22AEFA3E"/>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EC01211"/>
    <w:multiLevelType w:val="hybridMultilevel"/>
    <w:tmpl w:val="72C0D4BE"/>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13A1C5D"/>
    <w:multiLevelType w:val="hybridMultilevel"/>
    <w:tmpl w:val="AD50643E"/>
    <w:lvl w:ilvl="0" w:tplc="18641014">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2CD6696"/>
    <w:multiLevelType w:val="hybridMultilevel"/>
    <w:tmpl w:val="B978BD2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87" w15:restartNumberingAfterBreak="0">
    <w:nsid w:val="73107305"/>
    <w:multiLevelType w:val="multilevel"/>
    <w:tmpl w:val="A6FA45D0"/>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8" w15:restartNumberingAfterBreak="0">
    <w:nsid w:val="73473117"/>
    <w:multiLevelType w:val="hybridMultilevel"/>
    <w:tmpl w:val="E6B8C53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9" w15:restartNumberingAfterBreak="0">
    <w:nsid w:val="749B292A"/>
    <w:multiLevelType w:val="multilevel"/>
    <w:tmpl w:val="C8B8F79A"/>
    <w:lvl w:ilvl="0">
      <w:start w:val="1"/>
      <w:numFmt w:val="upperLetter"/>
      <w:lvlText w:val="%1."/>
      <w:lvlJc w:val="left"/>
      <w:pPr>
        <w:ind w:left="720" w:hanging="360"/>
      </w:pPr>
      <w:rPr>
        <w:b/>
        <w:color w:val="495965" w:themeColor="text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rPr>
        <w:u w:val="none"/>
      </w:rPr>
    </w:lvl>
    <w:lvl w:ilvl="4">
      <w:start w:val="1"/>
      <w:numFmt w:val="lowerRoman"/>
      <w:lvlText w:val="%5)"/>
      <w:lvlJc w:val="left"/>
      <w:pPr>
        <w:ind w:left="3960" w:hanging="720"/>
      </w:pPr>
      <w:rPr>
        <w:rFonts w:hint="default"/>
      </w:rPr>
    </w:lvl>
    <w:lvl w:ilvl="5">
      <w:start w:val="1"/>
      <w:numFmt w:val="bullet"/>
      <w:lvlText w:val=""/>
      <w:lvlJc w:val="left"/>
      <w:pPr>
        <w:ind w:left="4500" w:hanging="360"/>
      </w:pPr>
      <w:rPr>
        <w:rFonts w:ascii="Symbol" w:hAnsi="Symbol"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755C1FE5"/>
    <w:multiLevelType w:val="multilevel"/>
    <w:tmpl w:val="898C3BA6"/>
    <w:lvl w:ilvl="0">
      <w:start w:val="1"/>
      <w:numFmt w:val="bullet"/>
      <w:lvlText w:val=""/>
      <w:lvlJc w:val="left"/>
      <w:pPr>
        <w:ind w:left="720" w:hanging="360"/>
      </w:pPr>
      <w:rPr>
        <w:rFonts w:ascii="Symbol" w:hAnsi="Symbol" w:hint="default"/>
        <w:b/>
        <w:color w:val="495965" w:themeColor="text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rPr>
        <w:u w:val="none"/>
      </w:rPr>
    </w:lvl>
    <w:lvl w:ilvl="4">
      <w:start w:val="1"/>
      <w:numFmt w:val="lowerRoman"/>
      <w:lvlText w:val="%5)"/>
      <w:lvlJc w:val="left"/>
      <w:pPr>
        <w:ind w:left="3960" w:hanging="720"/>
      </w:pPr>
      <w:rPr>
        <w:rFonts w:hint="default"/>
      </w:rPr>
    </w:lvl>
    <w:lvl w:ilvl="5">
      <w:start w:val="1"/>
      <w:numFmt w:val="bullet"/>
      <w:lvlText w:val=""/>
      <w:lvlJc w:val="left"/>
      <w:pPr>
        <w:ind w:left="4500" w:hanging="360"/>
      </w:pPr>
      <w:rPr>
        <w:rFonts w:ascii="Symbol" w:hAnsi="Symbol"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758C5802"/>
    <w:multiLevelType w:val="hybridMultilevel"/>
    <w:tmpl w:val="103C3A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7136C1B"/>
    <w:multiLevelType w:val="hybridMultilevel"/>
    <w:tmpl w:val="3B6ACB62"/>
    <w:lvl w:ilvl="0" w:tplc="CA4C842C">
      <w:start w:val="2"/>
      <w:numFmt w:val="bullet"/>
      <w:lvlText w:val="•"/>
      <w:lvlJc w:val="left"/>
      <w:pPr>
        <w:ind w:left="1003" w:hanging="360"/>
      </w:pPr>
      <w:rPr>
        <w:rFonts w:ascii="Calibri Light" w:eastAsiaTheme="minorEastAsia" w:hAnsi="Calibri Light" w:cs="Calibri Light"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93" w15:restartNumberingAfterBreak="0">
    <w:nsid w:val="77A13CFB"/>
    <w:multiLevelType w:val="hybridMultilevel"/>
    <w:tmpl w:val="5F9C558E"/>
    <w:lvl w:ilvl="0" w:tplc="0C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879176B"/>
    <w:multiLevelType w:val="multilevel"/>
    <w:tmpl w:val="0FD0D974"/>
    <w:lvl w:ilvl="0">
      <w:start w:val="1"/>
      <w:numFmt w:val="upperLetter"/>
      <w:lvlText w:val="%1."/>
      <w:lvlJc w:val="left"/>
      <w:pPr>
        <w:ind w:left="720" w:hanging="360"/>
      </w:pPr>
      <w:rPr>
        <w:b/>
        <w:color w:val="495965" w:themeColor="text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rPr>
        <w:u w:val="none"/>
      </w:rPr>
    </w:lvl>
    <w:lvl w:ilvl="4">
      <w:start w:val="1"/>
      <w:numFmt w:val="lowerRoman"/>
      <w:lvlText w:val="%5)"/>
      <w:lvlJc w:val="left"/>
      <w:pPr>
        <w:ind w:left="3960" w:hanging="720"/>
      </w:pPr>
      <w:rPr>
        <w:rFonts w:hint="default"/>
      </w:rPr>
    </w:lvl>
    <w:lvl w:ilvl="5">
      <w:start w:val="1"/>
      <w:numFmt w:val="bullet"/>
      <w:lvlText w:val=""/>
      <w:lvlJc w:val="left"/>
      <w:pPr>
        <w:ind w:left="720" w:hanging="360"/>
      </w:pPr>
      <w:rPr>
        <w:rFonts w:ascii="Symbol" w:hAnsi="Symbol"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6" w15:restartNumberingAfterBreak="0">
    <w:nsid w:val="799E6442"/>
    <w:multiLevelType w:val="hybridMultilevel"/>
    <w:tmpl w:val="0A0E28D6"/>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B747639"/>
    <w:multiLevelType w:val="hybridMultilevel"/>
    <w:tmpl w:val="4ECECD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E8F0478"/>
    <w:multiLevelType w:val="hybridMultilevel"/>
    <w:tmpl w:val="293A0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F605C89"/>
    <w:multiLevelType w:val="hybridMultilevel"/>
    <w:tmpl w:val="635EAB46"/>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87"/>
  </w:num>
  <w:num w:numId="2">
    <w:abstractNumId w:val="10"/>
  </w:num>
  <w:num w:numId="3">
    <w:abstractNumId w:val="33"/>
  </w:num>
  <w:num w:numId="4">
    <w:abstractNumId w:val="67"/>
  </w:num>
  <w:num w:numId="5">
    <w:abstractNumId w:val="70"/>
  </w:num>
  <w:num w:numId="6">
    <w:abstractNumId w:val="18"/>
  </w:num>
  <w:num w:numId="7">
    <w:abstractNumId w:val="95"/>
  </w:num>
  <w:num w:numId="8">
    <w:abstractNumId w:val="61"/>
  </w:num>
  <w:num w:numId="9">
    <w:abstractNumId w:val="39"/>
  </w:num>
  <w:num w:numId="10">
    <w:abstractNumId w:val="100"/>
  </w:num>
  <w:num w:numId="11">
    <w:abstractNumId w:val="35"/>
  </w:num>
  <w:num w:numId="12">
    <w:abstractNumId w:val="75"/>
  </w:num>
  <w:num w:numId="13">
    <w:abstractNumId w:val="98"/>
  </w:num>
  <w:num w:numId="14">
    <w:abstractNumId w:val="3"/>
  </w:num>
  <w:num w:numId="15">
    <w:abstractNumId w:val="12"/>
  </w:num>
  <w:num w:numId="16">
    <w:abstractNumId w:val="14"/>
  </w:num>
  <w:num w:numId="17">
    <w:abstractNumId w:val="80"/>
  </w:num>
  <w:num w:numId="18">
    <w:abstractNumId w:val="9"/>
  </w:num>
  <w:num w:numId="19">
    <w:abstractNumId w:val="24"/>
  </w:num>
  <w:num w:numId="20">
    <w:abstractNumId w:val="82"/>
  </w:num>
  <w:num w:numId="21">
    <w:abstractNumId w:val="54"/>
  </w:num>
  <w:num w:numId="22">
    <w:abstractNumId w:val="64"/>
  </w:num>
  <w:num w:numId="23">
    <w:abstractNumId w:val="51"/>
  </w:num>
  <w:num w:numId="24">
    <w:abstractNumId w:val="66"/>
  </w:num>
  <w:num w:numId="25">
    <w:abstractNumId w:val="69"/>
  </w:num>
  <w:num w:numId="26">
    <w:abstractNumId w:val="77"/>
  </w:num>
  <w:num w:numId="27">
    <w:abstractNumId w:val="96"/>
  </w:num>
  <w:num w:numId="28">
    <w:abstractNumId w:val="11"/>
  </w:num>
  <w:num w:numId="29">
    <w:abstractNumId w:val="52"/>
  </w:num>
  <w:num w:numId="30">
    <w:abstractNumId w:val="30"/>
  </w:num>
  <w:num w:numId="31">
    <w:abstractNumId w:val="81"/>
  </w:num>
  <w:num w:numId="32">
    <w:abstractNumId w:val="93"/>
  </w:num>
  <w:num w:numId="33">
    <w:abstractNumId w:val="7"/>
  </w:num>
  <w:num w:numId="34">
    <w:abstractNumId w:val="71"/>
  </w:num>
  <w:num w:numId="35">
    <w:abstractNumId w:val="62"/>
  </w:num>
  <w:num w:numId="36">
    <w:abstractNumId w:val="26"/>
  </w:num>
  <w:num w:numId="37">
    <w:abstractNumId w:val="83"/>
  </w:num>
  <w:num w:numId="38">
    <w:abstractNumId w:val="19"/>
  </w:num>
  <w:num w:numId="39">
    <w:abstractNumId w:val="72"/>
  </w:num>
  <w:num w:numId="40">
    <w:abstractNumId w:val="74"/>
  </w:num>
  <w:num w:numId="41">
    <w:abstractNumId w:val="44"/>
  </w:num>
  <w:num w:numId="42">
    <w:abstractNumId w:val="86"/>
  </w:num>
  <w:num w:numId="43">
    <w:abstractNumId w:val="56"/>
  </w:num>
  <w:num w:numId="44">
    <w:abstractNumId w:val="2"/>
  </w:num>
  <w:num w:numId="45">
    <w:abstractNumId w:val="57"/>
  </w:num>
  <w:num w:numId="46">
    <w:abstractNumId w:val="50"/>
  </w:num>
  <w:num w:numId="47">
    <w:abstractNumId w:val="17"/>
  </w:num>
  <w:num w:numId="48">
    <w:abstractNumId w:val="36"/>
  </w:num>
  <w:num w:numId="49">
    <w:abstractNumId w:val="99"/>
  </w:num>
  <w:num w:numId="50">
    <w:abstractNumId w:val="60"/>
  </w:num>
  <w:num w:numId="51">
    <w:abstractNumId w:val="53"/>
  </w:num>
  <w:num w:numId="52">
    <w:abstractNumId w:val="79"/>
  </w:num>
  <w:num w:numId="53">
    <w:abstractNumId w:val="84"/>
  </w:num>
  <w:num w:numId="54">
    <w:abstractNumId w:val="91"/>
  </w:num>
  <w:num w:numId="55">
    <w:abstractNumId w:val="4"/>
  </w:num>
  <w:num w:numId="56">
    <w:abstractNumId w:val="46"/>
  </w:num>
  <w:num w:numId="57">
    <w:abstractNumId w:val="73"/>
  </w:num>
  <w:num w:numId="58">
    <w:abstractNumId w:val="21"/>
  </w:num>
  <w:num w:numId="59">
    <w:abstractNumId w:val="49"/>
  </w:num>
  <w:num w:numId="60">
    <w:abstractNumId w:val="31"/>
  </w:num>
  <w:num w:numId="61">
    <w:abstractNumId w:val="76"/>
  </w:num>
  <w:num w:numId="62">
    <w:abstractNumId w:val="42"/>
  </w:num>
  <w:num w:numId="63">
    <w:abstractNumId w:val="32"/>
  </w:num>
  <w:num w:numId="64">
    <w:abstractNumId w:val="90"/>
  </w:num>
  <w:num w:numId="65">
    <w:abstractNumId w:val="89"/>
  </w:num>
  <w:num w:numId="66">
    <w:abstractNumId w:val="37"/>
  </w:num>
  <w:num w:numId="67">
    <w:abstractNumId w:val="20"/>
  </w:num>
  <w:num w:numId="68">
    <w:abstractNumId w:val="13"/>
  </w:num>
  <w:num w:numId="69">
    <w:abstractNumId w:val="58"/>
  </w:num>
  <w:num w:numId="70">
    <w:abstractNumId w:val="94"/>
  </w:num>
  <w:num w:numId="71">
    <w:abstractNumId w:val="34"/>
  </w:num>
  <w:num w:numId="72">
    <w:abstractNumId w:val="28"/>
  </w:num>
  <w:num w:numId="73">
    <w:abstractNumId w:val="0"/>
  </w:num>
  <w:num w:numId="74">
    <w:abstractNumId w:val="27"/>
  </w:num>
  <w:num w:numId="75">
    <w:abstractNumId w:val="8"/>
  </w:num>
  <w:num w:numId="76">
    <w:abstractNumId w:val="97"/>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012"/>
    </w:lvlOverride>
    <w:lvlOverride w:ilvl="6">
      <w:startOverride w:val="1"/>
    </w:lvlOverride>
    <w:lvlOverride w:ilvl="7">
      <w:startOverride w:val="1"/>
    </w:lvlOverride>
    <w:lvlOverride w:ilvl="8">
      <w:startOverride w:val="1"/>
    </w:lvlOverride>
  </w:num>
  <w:num w:numId="78">
    <w:abstractNumId w:val="41"/>
  </w:num>
  <w:num w:numId="79">
    <w:abstractNumId w:val="43"/>
  </w:num>
  <w:num w:numId="80">
    <w:abstractNumId w:val="29"/>
  </w:num>
  <w:num w:numId="81">
    <w:abstractNumId w:val="23"/>
  </w:num>
  <w:num w:numId="82">
    <w:abstractNumId w:val="5"/>
  </w:num>
  <w:num w:numId="83">
    <w:abstractNumId w:val="25"/>
  </w:num>
  <w:num w:numId="84">
    <w:abstractNumId w:val="16"/>
  </w:num>
  <w:num w:numId="85">
    <w:abstractNumId w:val="47"/>
  </w:num>
  <w:num w:numId="86">
    <w:abstractNumId w:val="6"/>
  </w:num>
  <w:num w:numId="87">
    <w:abstractNumId w:val="68"/>
  </w:num>
  <w:num w:numId="88">
    <w:abstractNumId w:val="59"/>
  </w:num>
  <w:num w:numId="89">
    <w:abstractNumId w:val="65"/>
  </w:num>
  <w:num w:numId="90">
    <w:abstractNumId w:val="38"/>
  </w:num>
  <w:num w:numId="91">
    <w:abstractNumId w:val="1"/>
  </w:num>
  <w:num w:numId="92">
    <w:abstractNumId w:val="83"/>
  </w:num>
  <w:num w:numId="93">
    <w:abstractNumId w:val="85"/>
  </w:num>
  <w:num w:numId="94">
    <w:abstractNumId w:val="40"/>
  </w:num>
  <w:num w:numId="95">
    <w:abstractNumId w:val="63"/>
  </w:num>
  <w:num w:numId="96">
    <w:abstractNumId w:val="48"/>
  </w:num>
  <w:num w:numId="97">
    <w:abstractNumId w:val="45"/>
  </w:num>
  <w:num w:numId="98">
    <w:abstractNumId w:val="78"/>
  </w:num>
  <w:num w:numId="99">
    <w:abstractNumId w:val="92"/>
  </w:num>
  <w:num w:numId="1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8"/>
  </w:num>
  <w:num w:numId="102">
    <w:abstractNumId w:val="55"/>
  </w:num>
  <w:num w:numId="103">
    <w:abstractNumId w:val="15"/>
  </w:num>
  <w:num w:numId="104">
    <w:abstractNumId w:val="2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83"/>
    <w:rsid w:val="000005AF"/>
    <w:rsid w:val="00000654"/>
    <w:rsid w:val="00000E0C"/>
    <w:rsid w:val="0000117F"/>
    <w:rsid w:val="00001437"/>
    <w:rsid w:val="000015AD"/>
    <w:rsid w:val="000018D9"/>
    <w:rsid w:val="00001DA8"/>
    <w:rsid w:val="000020C1"/>
    <w:rsid w:val="0000238A"/>
    <w:rsid w:val="000025E0"/>
    <w:rsid w:val="00002E95"/>
    <w:rsid w:val="00002F11"/>
    <w:rsid w:val="00002FDD"/>
    <w:rsid w:val="00003040"/>
    <w:rsid w:val="0000357B"/>
    <w:rsid w:val="0000371B"/>
    <w:rsid w:val="00003CBE"/>
    <w:rsid w:val="00004088"/>
    <w:rsid w:val="000041EE"/>
    <w:rsid w:val="0000432E"/>
    <w:rsid w:val="0000492B"/>
    <w:rsid w:val="00004A0F"/>
    <w:rsid w:val="000050AC"/>
    <w:rsid w:val="000054A0"/>
    <w:rsid w:val="00005548"/>
    <w:rsid w:val="0000578F"/>
    <w:rsid w:val="00005807"/>
    <w:rsid w:val="00005E47"/>
    <w:rsid w:val="00005E88"/>
    <w:rsid w:val="00005EE5"/>
    <w:rsid w:val="000064E8"/>
    <w:rsid w:val="0000662A"/>
    <w:rsid w:val="000068DE"/>
    <w:rsid w:val="00006A3F"/>
    <w:rsid w:val="00006E3E"/>
    <w:rsid w:val="000071AD"/>
    <w:rsid w:val="0000727D"/>
    <w:rsid w:val="000076D1"/>
    <w:rsid w:val="0001012B"/>
    <w:rsid w:val="000101B1"/>
    <w:rsid w:val="00010226"/>
    <w:rsid w:val="00010238"/>
    <w:rsid w:val="000103DF"/>
    <w:rsid w:val="000108B1"/>
    <w:rsid w:val="00010AA7"/>
    <w:rsid w:val="00010AC3"/>
    <w:rsid w:val="00011289"/>
    <w:rsid w:val="00011694"/>
    <w:rsid w:val="000116C8"/>
    <w:rsid w:val="000116FA"/>
    <w:rsid w:val="000117C5"/>
    <w:rsid w:val="00011893"/>
    <w:rsid w:val="000118A6"/>
    <w:rsid w:val="00012489"/>
    <w:rsid w:val="00012503"/>
    <w:rsid w:val="000128D1"/>
    <w:rsid w:val="00012A1D"/>
    <w:rsid w:val="000130A7"/>
    <w:rsid w:val="000130D4"/>
    <w:rsid w:val="0001328F"/>
    <w:rsid w:val="00014308"/>
    <w:rsid w:val="00014B7A"/>
    <w:rsid w:val="00014FF5"/>
    <w:rsid w:val="00015104"/>
    <w:rsid w:val="00015182"/>
    <w:rsid w:val="000154F9"/>
    <w:rsid w:val="00015668"/>
    <w:rsid w:val="0001578E"/>
    <w:rsid w:val="00015E1F"/>
    <w:rsid w:val="000169F8"/>
    <w:rsid w:val="00016EC3"/>
    <w:rsid w:val="00017019"/>
    <w:rsid w:val="000171C1"/>
    <w:rsid w:val="000172C2"/>
    <w:rsid w:val="00017469"/>
    <w:rsid w:val="000176E5"/>
    <w:rsid w:val="00017771"/>
    <w:rsid w:val="00017828"/>
    <w:rsid w:val="00017878"/>
    <w:rsid w:val="000178A1"/>
    <w:rsid w:val="00017A9E"/>
    <w:rsid w:val="00020324"/>
    <w:rsid w:val="0002080A"/>
    <w:rsid w:val="00020A2E"/>
    <w:rsid w:val="00020A72"/>
    <w:rsid w:val="00020B43"/>
    <w:rsid w:val="00020E89"/>
    <w:rsid w:val="000214A7"/>
    <w:rsid w:val="0002170E"/>
    <w:rsid w:val="00021881"/>
    <w:rsid w:val="00021960"/>
    <w:rsid w:val="00021A59"/>
    <w:rsid w:val="0002245D"/>
    <w:rsid w:val="0002277B"/>
    <w:rsid w:val="0002297D"/>
    <w:rsid w:val="00022E82"/>
    <w:rsid w:val="00023240"/>
    <w:rsid w:val="000234ED"/>
    <w:rsid w:val="00023667"/>
    <w:rsid w:val="00023B7F"/>
    <w:rsid w:val="00024192"/>
    <w:rsid w:val="000241A9"/>
    <w:rsid w:val="00024A32"/>
    <w:rsid w:val="00024D10"/>
    <w:rsid w:val="00025F8D"/>
    <w:rsid w:val="000263D7"/>
    <w:rsid w:val="000263E5"/>
    <w:rsid w:val="00026535"/>
    <w:rsid w:val="000267D4"/>
    <w:rsid w:val="00026997"/>
    <w:rsid w:val="00026A55"/>
    <w:rsid w:val="000274FD"/>
    <w:rsid w:val="0002782F"/>
    <w:rsid w:val="000279E2"/>
    <w:rsid w:val="00027D71"/>
    <w:rsid w:val="000305B3"/>
    <w:rsid w:val="0003063F"/>
    <w:rsid w:val="0003067C"/>
    <w:rsid w:val="000306B7"/>
    <w:rsid w:val="00030DFD"/>
    <w:rsid w:val="00031051"/>
    <w:rsid w:val="000313FC"/>
    <w:rsid w:val="00031A37"/>
    <w:rsid w:val="00031D22"/>
    <w:rsid w:val="0003202D"/>
    <w:rsid w:val="000325B1"/>
    <w:rsid w:val="00032806"/>
    <w:rsid w:val="000329A1"/>
    <w:rsid w:val="000329E9"/>
    <w:rsid w:val="00032D7E"/>
    <w:rsid w:val="0003381C"/>
    <w:rsid w:val="00033A73"/>
    <w:rsid w:val="00033AA1"/>
    <w:rsid w:val="00033AF5"/>
    <w:rsid w:val="00033BD4"/>
    <w:rsid w:val="000345A5"/>
    <w:rsid w:val="000349FC"/>
    <w:rsid w:val="00034D05"/>
    <w:rsid w:val="00034F5D"/>
    <w:rsid w:val="0003506C"/>
    <w:rsid w:val="00035144"/>
    <w:rsid w:val="0003514B"/>
    <w:rsid w:val="000352D8"/>
    <w:rsid w:val="00035327"/>
    <w:rsid w:val="00035A16"/>
    <w:rsid w:val="00035B01"/>
    <w:rsid w:val="00035BBF"/>
    <w:rsid w:val="00035EF1"/>
    <w:rsid w:val="0003616B"/>
    <w:rsid w:val="000361A9"/>
    <w:rsid w:val="0003630E"/>
    <w:rsid w:val="0003672D"/>
    <w:rsid w:val="00036749"/>
    <w:rsid w:val="00036F24"/>
    <w:rsid w:val="000373B3"/>
    <w:rsid w:val="000375F6"/>
    <w:rsid w:val="00037BE9"/>
    <w:rsid w:val="00037BF0"/>
    <w:rsid w:val="00037DF7"/>
    <w:rsid w:val="00037EEF"/>
    <w:rsid w:val="000400B4"/>
    <w:rsid w:val="0004022F"/>
    <w:rsid w:val="00040266"/>
    <w:rsid w:val="000402E8"/>
    <w:rsid w:val="0004048A"/>
    <w:rsid w:val="000405F3"/>
    <w:rsid w:val="000407B6"/>
    <w:rsid w:val="00040AE3"/>
    <w:rsid w:val="00040BC9"/>
    <w:rsid w:val="00040BE7"/>
    <w:rsid w:val="00040CF4"/>
    <w:rsid w:val="00040E83"/>
    <w:rsid w:val="000410EA"/>
    <w:rsid w:val="000413B4"/>
    <w:rsid w:val="000416AA"/>
    <w:rsid w:val="000418FF"/>
    <w:rsid w:val="00041F32"/>
    <w:rsid w:val="0004209D"/>
    <w:rsid w:val="000420FB"/>
    <w:rsid w:val="000427A9"/>
    <w:rsid w:val="000427C0"/>
    <w:rsid w:val="00042F1C"/>
    <w:rsid w:val="00043230"/>
    <w:rsid w:val="000433D8"/>
    <w:rsid w:val="00043B1E"/>
    <w:rsid w:val="00043CD8"/>
    <w:rsid w:val="00043E32"/>
    <w:rsid w:val="00043E78"/>
    <w:rsid w:val="000442B5"/>
    <w:rsid w:val="000443FC"/>
    <w:rsid w:val="00044716"/>
    <w:rsid w:val="00044DC2"/>
    <w:rsid w:val="00044F63"/>
    <w:rsid w:val="00045D40"/>
    <w:rsid w:val="00046775"/>
    <w:rsid w:val="000468B9"/>
    <w:rsid w:val="00046A8E"/>
    <w:rsid w:val="00046C0A"/>
    <w:rsid w:val="00047164"/>
    <w:rsid w:val="000474EB"/>
    <w:rsid w:val="00047B7D"/>
    <w:rsid w:val="00047FD3"/>
    <w:rsid w:val="00050433"/>
    <w:rsid w:val="000504D5"/>
    <w:rsid w:val="000507D1"/>
    <w:rsid w:val="00050806"/>
    <w:rsid w:val="00050A2A"/>
    <w:rsid w:val="00050A67"/>
    <w:rsid w:val="00051096"/>
    <w:rsid w:val="000513D0"/>
    <w:rsid w:val="000514E3"/>
    <w:rsid w:val="00051B93"/>
    <w:rsid w:val="00051D16"/>
    <w:rsid w:val="00052821"/>
    <w:rsid w:val="00052936"/>
    <w:rsid w:val="00053121"/>
    <w:rsid w:val="000531BC"/>
    <w:rsid w:val="0005322A"/>
    <w:rsid w:val="00053464"/>
    <w:rsid w:val="00053902"/>
    <w:rsid w:val="00053939"/>
    <w:rsid w:val="00053BD7"/>
    <w:rsid w:val="00054060"/>
    <w:rsid w:val="000540B0"/>
    <w:rsid w:val="0005410A"/>
    <w:rsid w:val="00054238"/>
    <w:rsid w:val="000546D9"/>
    <w:rsid w:val="0005475B"/>
    <w:rsid w:val="00054A09"/>
    <w:rsid w:val="00054A97"/>
    <w:rsid w:val="00054E4D"/>
    <w:rsid w:val="000550A1"/>
    <w:rsid w:val="0005533B"/>
    <w:rsid w:val="000553F8"/>
    <w:rsid w:val="000555E2"/>
    <w:rsid w:val="00055910"/>
    <w:rsid w:val="0005592E"/>
    <w:rsid w:val="00055B52"/>
    <w:rsid w:val="00055B75"/>
    <w:rsid w:val="00055BC5"/>
    <w:rsid w:val="000561C3"/>
    <w:rsid w:val="0005648E"/>
    <w:rsid w:val="00056513"/>
    <w:rsid w:val="000565EE"/>
    <w:rsid w:val="000566D1"/>
    <w:rsid w:val="00057178"/>
    <w:rsid w:val="0005741C"/>
    <w:rsid w:val="000577FF"/>
    <w:rsid w:val="00057811"/>
    <w:rsid w:val="00057941"/>
    <w:rsid w:val="00057E35"/>
    <w:rsid w:val="00057FBF"/>
    <w:rsid w:val="00060073"/>
    <w:rsid w:val="0006026A"/>
    <w:rsid w:val="000606C3"/>
    <w:rsid w:val="0006072E"/>
    <w:rsid w:val="0006089E"/>
    <w:rsid w:val="000608F2"/>
    <w:rsid w:val="000609A3"/>
    <w:rsid w:val="00060B7C"/>
    <w:rsid w:val="00060DE4"/>
    <w:rsid w:val="00060E83"/>
    <w:rsid w:val="00060F2D"/>
    <w:rsid w:val="00061331"/>
    <w:rsid w:val="000615C3"/>
    <w:rsid w:val="000616C6"/>
    <w:rsid w:val="00061F2F"/>
    <w:rsid w:val="00062893"/>
    <w:rsid w:val="000635C6"/>
    <w:rsid w:val="000635E2"/>
    <w:rsid w:val="0006360B"/>
    <w:rsid w:val="0006363F"/>
    <w:rsid w:val="00063674"/>
    <w:rsid w:val="00063BCB"/>
    <w:rsid w:val="00063F30"/>
    <w:rsid w:val="00063FCA"/>
    <w:rsid w:val="00064388"/>
    <w:rsid w:val="00064397"/>
    <w:rsid w:val="00064646"/>
    <w:rsid w:val="00064781"/>
    <w:rsid w:val="00065915"/>
    <w:rsid w:val="000669FE"/>
    <w:rsid w:val="00066A79"/>
    <w:rsid w:val="00067477"/>
    <w:rsid w:val="0006778E"/>
    <w:rsid w:val="00070233"/>
    <w:rsid w:val="000702B7"/>
    <w:rsid w:val="00070CC7"/>
    <w:rsid w:val="000712EE"/>
    <w:rsid w:val="0007134E"/>
    <w:rsid w:val="0007144D"/>
    <w:rsid w:val="00071452"/>
    <w:rsid w:val="00071687"/>
    <w:rsid w:val="0007193E"/>
    <w:rsid w:val="00071BCD"/>
    <w:rsid w:val="000723BE"/>
    <w:rsid w:val="0007249E"/>
    <w:rsid w:val="0007278D"/>
    <w:rsid w:val="00072E80"/>
    <w:rsid w:val="00072FBE"/>
    <w:rsid w:val="000730F4"/>
    <w:rsid w:val="00073301"/>
    <w:rsid w:val="000736B8"/>
    <w:rsid w:val="0007370C"/>
    <w:rsid w:val="000737DD"/>
    <w:rsid w:val="000738A9"/>
    <w:rsid w:val="00073E22"/>
    <w:rsid w:val="000740B3"/>
    <w:rsid w:val="00074271"/>
    <w:rsid w:val="00074315"/>
    <w:rsid w:val="00074431"/>
    <w:rsid w:val="00074569"/>
    <w:rsid w:val="00074AC4"/>
    <w:rsid w:val="00074D17"/>
    <w:rsid w:val="00075031"/>
    <w:rsid w:val="0007509C"/>
    <w:rsid w:val="0007538C"/>
    <w:rsid w:val="000757A6"/>
    <w:rsid w:val="00075917"/>
    <w:rsid w:val="00076052"/>
    <w:rsid w:val="00076264"/>
    <w:rsid w:val="00076362"/>
    <w:rsid w:val="0007639B"/>
    <w:rsid w:val="00076824"/>
    <w:rsid w:val="000769D8"/>
    <w:rsid w:val="00076C5A"/>
    <w:rsid w:val="00076F91"/>
    <w:rsid w:val="000770EB"/>
    <w:rsid w:val="0007778E"/>
    <w:rsid w:val="00077F35"/>
    <w:rsid w:val="00080D36"/>
    <w:rsid w:val="000811DD"/>
    <w:rsid w:val="000813C8"/>
    <w:rsid w:val="00081722"/>
    <w:rsid w:val="00081C2C"/>
    <w:rsid w:val="00082038"/>
    <w:rsid w:val="000820C4"/>
    <w:rsid w:val="000827CA"/>
    <w:rsid w:val="00082A59"/>
    <w:rsid w:val="00082C6C"/>
    <w:rsid w:val="00082F37"/>
    <w:rsid w:val="0008310E"/>
    <w:rsid w:val="0008329A"/>
    <w:rsid w:val="000836F5"/>
    <w:rsid w:val="0008371D"/>
    <w:rsid w:val="000837DE"/>
    <w:rsid w:val="00083BDB"/>
    <w:rsid w:val="00083C74"/>
    <w:rsid w:val="000840E1"/>
    <w:rsid w:val="00084898"/>
    <w:rsid w:val="000848CE"/>
    <w:rsid w:val="000854FD"/>
    <w:rsid w:val="000856B5"/>
    <w:rsid w:val="0008598A"/>
    <w:rsid w:val="00085B1A"/>
    <w:rsid w:val="00085E45"/>
    <w:rsid w:val="00085E7E"/>
    <w:rsid w:val="00085F6F"/>
    <w:rsid w:val="00086282"/>
    <w:rsid w:val="0008674B"/>
    <w:rsid w:val="000867F3"/>
    <w:rsid w:val="000869C7"/>
    <w:rsid w:val="00086DB2"/>
    <w:rsid w:val="0008725C"/>
    <w:rsid w:val="00087260"/>
    <w:rsid w:val="000873BE"/>
    <w:rsid w:val="000878CD"/>
    <w:rsid w:val="00087B80"/>
    <w:rsid w:val="00087BAD"/>
    <w:rsid w:val="00087DB6"/>
    <w:rsid w:val="0009015E"/>
    <w:rsid w:val="00090287"/>
    <w:rsid w:val="000907C2"/>
    <w:rsid w:val="0009083B"/>
    <w:rsid w:val="00090DAC"/>
    <w:rsid w:val="00091620"/>
    <w:rsid w:val="00091731"/>
    <w:rsid w:val="000918ED"/>
    <w:rsid w:val="00092170"/>
    <w:rsid w:val="000923CF"/>
    <w:rsid w:val="000925CC"/>
    <w:rsid w:val="0009277B"/>
    <w:rsid w:val="00092937"/>
    <w:rsid w:val="00092A5B"/>
    <w:rsid w:val="00092E01"/>
    <w:rsid w:val="00092E14"/>
    <w:rsid w:val="00092E34"/>
    <w:rsid w:val="0009334C"/>
    <w:rsid w:val="000937F2"/>
    <w:rsid w:val="00093875"/>
    <w:rsid w:val="00093FA0"/>
    <w:rsid w:val="000941A6"/>
    <w:rsid w:val="00094663"/>
    <w:rsid w:val="000946EE"/>
    <w:rsid w:val="00094B07"/>
    <w:rsid w:val="00094B2D"/>
    <w:rsid w:val="00094F89"/>
    <w:rsid w:val="0009514F"/>
    <w:rsid w:val="000955E8"/>
    <w:rsid w:val="00095730"/>
    <w:rsid w:val="00095A25"/>
    <w:rsid w:val="00095D4A"/>
    <w:rsid w:val="00095EDA"/>
    <w:rsid w:val="0009644D"/>
    <w:rsid w:val="00096A45"/>
    <w:rsid w:val="00096FCA"/>
    <w:rsid w:val="00097198"/>
    <w:rsid w:val="000975CD"/>
    <w:rsid w:val="000977DA"/>
    <w:rsid w:val="000979AF"/>
    <w:rsid w:val="00097AC5"/>
    <w:rsid w:val="00097B22"/>
    <w:rsid w:val="00097CAA"/>
    <w:rsid w:val="00097F0A"/>
    <w:rsid w:val="00097F3F"/>
    <w:rsid w:val="000A030D"/>
    <w:rsid w:val="000A07D8"/>
    <w:rsid w:val="000A0FFE"/>
    <w:rsid w:val="000A117E"/>
    <w:rsid w:val="000A11EF"/>
    <w:rsid w:val="000A1303"/>
    <w:rsid w:val="000A1311"/>
    <w:rsid w:val="000A172B"/>
    <w:rsid w:val="000A1E95"/>
    <w:rsid w:val="000A2275"/>
    <w:rsid w:val="000A2687"/>
    <w:rsid w:val="000A27F3"/>
    <w:rsid w:val="000A2823"/>
    <w:rsid w:val="000A2B83"/>
    <w:rsid w:val="000A2DC9"/>
    <w:rsid w:val="000A3111"/>
    <w:rsid w:val="000A34F0"/>
    <w:rsid w:val="000A35E1"/>
    <w:rsid w:val="000A388F"/>
    <w:rsid w:val="000A4137"/>
    <w:rsid w:val="000A439A"/>
    <w:rsid w:val="000A4823"/>
    <w:rsid w:val="000A4A4E"/>
    <w:rsid w:val="000A4B7A"/>
    <w:rsid w:val="000A5167"/>
    <w:rsid w:val="000A575C"/>
    <w:rsid w:val="000A5914"/>
    <w:rsid w:val="000A5F86"/>
    <w:rsid w:val="000A6066"/>
    <w:rsid w:val="000A60BF"/>
    <w:rsid w:val="000A68A5"/>
    <w:rsid w:val="000A6BAC"/>
    <w:rsid w:val="000A6F0D"/>
    <w:rsid w:val="000A7006"/>
    <w:rsid w:val="000A743A"/>
    <w:rsid w:val="000A79A3"/>
    <w:rsid w:val="000A7A52"/>
    <w:rsid w:val="000A7B05"/>
    <w:rsid w:val="000A7B8C"/>
    <w:rsid w:val="000A7D0A"/>
    <w:rsid w:val="000A7E4E"/>
    <w:rsid w:val="000B079B"/>
    <w:rsid w:val="000B07C6"/>
    <w:rsid w:val="000B0A9F"/>
    <w:rsid w:val="000B0E5A"/>
    <w:rsid w:val="000B0ED9"/>
    <w:rsid w:val="000B0FF6"/>
    <w:rsid w:val="000B1302"/>
    <w:rsid w:val="000B14CE"/>
    <w:rsid w:val="000B15DA"/>
    <w:rsid w:val="000B162D"/>
    <w:rsid w:val="000B1AAE"/>
    <w:rsid w:val="000B1AC0"/>
    <w:rsid w:val="000B1B9D"/>
    <w:rsid w:val="000B24AC"/>
    <w:rsid w:val="000B2732"/>
    <w:rsid w:val="000B2851"/>
    <w:rsid w:val="000B292F"/>
    <w:rsid w:val="000B3237"/>
    <w:rsid w:val="000B3520"/>
    <w:rsid w:val="000B355E"/>
    <w:rsid w:val="000B3792"/>
    <w:rsid w:val="000B37F5"/>
    <w:rsid w:val="000B3895"/>
    <w:rsid w:val="000B4610"/>
    <w:rsid w:val="000B475F"/>
    <w:rsid w:val="000B4AE4"/>
    <w:rsid w:val="000B5110"/>
    <w:rsid w:val="000B5356"/>
    <w:rsid w:val="000B541F"/>
    <w:rsid w:val="000B5C06"/>
    <w:rsid w:val="000B5CAB"/>
    <w:rsid w:val="000B5DE5"/>
    <w:rsid w:val="000B5E2E"/>
    <w:rsid w:val="000B6024"/>
    <w:rsid w:val="000B60C5"/>
    <w:rsid w:val="000B6450"/>
    <w:rsid w:val="000B65DC"/>
    <w:rsid w:val="000B6B65"/>
    <w:rsid w:val="000B721E"/>
    <w:rsid w:val="000B798F"/>
    <w:rsid w:val="000C0012"/>
    <w:rsid w:val="000C0071"/>
    <w:rsid w:val="000C03A4"/>
    <w:rsid w:val="000C04CD"/>
    <w:rsid w:val="000C0648"/>
    <w:rsid w:val="000C079B"/>
    <w:rsid w:val="000C0A0A"/>
    <w:rsid w:val="000C0A34"/>
    <w:rsid w:val="000C0B8E"/>
    <w:rsid w:val="000C0C10"/>
    <w:rsid w:val="000C161E"/>
    <w:rsid w:val="000C1F71"/>
    <w:rsid w:val="000C2452"/>
    <w:rsid w:val="000C252B"/>
    <w:rsid w:val="000C294A"/>
    <w:rsid w:val="000C2E2D"/>
    <w:rsid w:val="000C2EFE"/>
    <w:rsid w:val="000C3203"/>
    <w:rsid w:val="000C36A5"/>
    <w:rsid w:val="000C3757"/>
    <w:rsid w:val="000C376A"/>
    <w:rsid w:val="000C3F2F"/>
    <w:rsid w:val="000C4010"/>
    <w:rsid w:val="000C4179"/>
    <w:rsid w:val="000C4550"/>
    <w:rsid w:val="000C4840"/>
    <w:rsid w:val="000C4B7F"/>
    <w:rsid w:val="000C5337"/>
    <w:rsid w:val="000C57E1"/>
    <w:rsid w:val="000C5B48"/>
    <w:rsid w:val="000C5BF3"/>
    <w:rsid w:val="000C5D72"/>
    <w:rsid w:val="000C5FEB"/>
    <w:rsid w:val="000C62E8"/>
    <w:rsid w:val="000C646D"/>
    <w:rsid w:val="000C67CA"/>
    <w:rsid w:val="000C6D3F"/>
    <w:rsid w:val="000C6F48"/>
    <w:rsid w:val="000C6FDD"/>
    <w:rsid w:val="000C752D"/>
    <w:rsid w:val="000C761B"/>
    <w:rsid w:val="000C761C"/>
    <w:rsid w:val="000C76AA"/>
    <w:rsid w:val="000C79CA"/>
    <w:rsid w:val="000D02FF"/>
    <w:rsid w:val="000D0BCB"/>
    <w:rsid w:val="000D12D6"/>
    <w:rsid w:val="000D1A41"/>
    <w:rsid w:val="000D1EC5"/>
    <w:rsid w:val="000D210C"/>
    <w:rsid w:val="000D228E"/>
    <w:rsid w:val="000D245A"/>
    <w:rsid w:val="000D29FF"/>
    <w:rsid w:val="000D2B2C"/>
    <w:rsid w:val="000D2CA1"/>
    <w:rsid w:val="000D2CA5"/>
    <w:rsid w:val="000D3029"/>
    <w:rsid w:val="000D306D"/>
    <w:rsid w:val="000D30AB"/>
    <w:rsid w:val="000D30C1"/>
    <w:rsid w:val="000D35AE"/>
    <w:rsid w:val="000D3875"/>
    <w:rsid w:val="000D4078"/>
    <w:rsid w:val="000D4737"/>
    <w:rsid w:val="000D4805"/>
    <w:rsid w:val="000D4CA6"/>
    <w:rsid w:val="000D4DD7"/>
    <w:rsid w:val="000D5563"/>
    <w:rsid w:val="000D562A"/>
    <w:rsid w:val="000D5E70"/>
    <w:rsid w:val="000D600C"/>
    <w:rsid w:val="000D62B1"/>
    <w:rsid w:val="000D64AE"/>
    <w:rsid w:val="000D66D6"/>
    <w:rsid w:val="000D6882"/>
    <w:rsid w:val="000D6F00"/>
    <w:rsid w:val="000D7252"/>
    <w:rsid w:val="000D7831"/>
    <w:rsid w:val="000D7839"/>
    <w:rsid w:val="000D7A7B"/>
    <w:rsid w:val="000E01BD"/>
    <w:rsid w:val="000E03E2"/>
    <w:rsid w:val="000E0761"/>
    <w:rsid w:val="000E0A36"/>
    <w:rsid w:val="000E0AD6"/>
    <w:rsid w:val="000E0F34"/>
    <w:rsid w:val="000E13DC"/>
    <w:rsid w:val="000E1478"/>
    <w:rsid w:val="000E1545"/>
    <w:rsid w:val="000E1904"/>
    <w:rsid w:val="000E191A"/>
    <w:rsid w:val="000E1B8F"/>
    <w:rsid w:val="000E1C01"/>
    <w:rsid w:val="000E277F"/>
    <w:rsid w:val="000E2A9E"/>
    <w:rsid w:val="000E327B"/>
    <w:rsid w:val="000E35CA"/>
    <w:rsid w:val="000E39E1"/>
    <w:rsid w:val="000E3B35"/>
    <w:rsid w:val="000E40A8"/>
    <w:rsid w:val="000E47EB"/>
    <w:rsid w:val="000E4E83"/>
    <w:rsid w:val="000E526D"/>
    <w:rsid w:val="000E54C3"/>
    <w:rsid w:val="000E58C8"/>
    <w:rsid w:val="000E5A31"/>
    <w:rsid w:val="000E5AFD"/>
    <w:rsid w:val="000E5CF7"/>
    <w:rsid w:val="000E5D6C"/>
    <w:rsid w:val="000E6256"/>
    <w:rsid w:val="000E6469"/>
    <w:rsid w:val="000E64CC"/>
    <w:rsid w:val="000E64FA"/>
    <w:rsid w:val="000E6617"/>
    <w:rsid w:val="000E69CE"/>
    <w:rsid w:val="000E6FEB"/>
    <w:rsid w:val="000E700B"/>
    <w:rsid w:val="000E7060"/>
    <w:rsid w:val="000E70D3"/>
    <w:rsid w:val="000E727C"/>
    <w:rsid w:val="000E78B8"/>
    <w:rsid w:val="000E7B32"/>
    <w:rsid w:val="000E7FEC"/>
    <w:rsid w:val="000F0301"/>
    <w:rsid w:val="000F0649"/>
    <w:rsid w:val="000F09D2"/>
    <w:rsid w:val="000F0C96"/>
    <w:rsid w:val="000F0D4E"/>
    <w:rsid w:val="000F0DA0"/>
    <w:rsid w:val="000F0DE6"/>
    <w:rsid w:val="000F0EDB"/>
    <w:rsid w:val="000F11C6"/>
    <w:rsid w:val="000F1478"/>
    <w:rsid w:val="000F1586"/>
    <w:rsid w:val="000F1BAF"/>
    <w:rsid w:val="000F1EDD"/>
    <w:rsid w:val="000F1F34"/>
    <w:rsid w:val="000F214C"/>
    <w:rsid w:val="000F220C"/>
    <w:rsid w:val="000F239A"/>
    <w:rsid w:val="000F269C"/>
    <w:rsid w:val="000F3026"/>
    <w:rsid w:val="000F310D"/>
    <w:rsid w:val="000F35CB"/>
    <w:rsid w:val="000F35CD"/>
    <w:rsid w:val="000F3A00"/>
    <w:rsid w:val="000F3BCB"/>
    <w:rsid w:val="000F3F9E"/>
    <w:rsid w:val="000F401B"/>
    <w:rsid w:val="000F40C9"/>
    <w:rsid w:val="000F4196"/>
    <w:rsid w:val="000F47F1"/>
    <w:rsid w:val="000F4B0A"/>
    <w:rsid w:val="000F4BA4"/>
    <w:rsid w:val="000F4BEA"/>
    <w:rsid w:val="000F4F4A"/>
    <w:rsid w:val="000F5348"/>
    <w:rsid w:val="000F5373"/>
    <w:rsid w:val="000F5D62"/>
    <w:rsid w:val="000F61F4"/>
    <w:rsid w:val="000F620B"/>
    <w:rsid w:val="000F65EA"/>
    <w:rsid w:val="000F6897"/>
    <w:rsid w:val="000F6CCA"/>
    <w:rsid w:val="000F6E16"/>
    <w:rsid w:val="000F6FFE"/>
    <w:rsid w:val="000F71CC"/>
    <w:rsid w:val="000F72E4"/>
    <w:rsid w:val="000F7351"/>
    <w:rsid w:val="000F745E"/>
    <w:rsid w:val="000F7A81"/>
    <w:rsid w:val="000F7C2C"/>
    <w:rsid w:val="000F7E49"/>
    <w:rsid w:val="00100122"/>
    <w:rsid w:val="0010014B"/>
    <w:rsid w:val="00100C49"/>
    <w:rsid w:val="00100CB9"/>
    <w:rsid w:val="001013F0"/>
    <w:rsid w:val="001015D8"/>
    <w:rsid w:val="001019A9"/>
    <w:rsid w:val="00101AE2"/>
    <w:rsid w:val="00101AE4"/>
    <w:rsid w:val="00101BDC"/>
    <w:rsid w:val="00101EE2"/>
    <w:rsid w:val="00102394"/>
    <w:rsid w:val="001023B8"/>
    <w:rsid w:val="00102AC7"/>
    <w:rsid w:val="00102E36"/>
    <w:rsid w:val="00102FF0"/>
    <w:rsid w:val="001032B0"/>
    <w:rsid w:val="001032EA"/>
    <w:rsid w:val="00103638"/>
    <w:rsid w:val="00103CEF"/>
    <w:rsid w:val="00103D06"/>
    <w:rsid w:val="0010463B"/>
    <w:rsid w:val="00104D8D"/>
    <w:rsid w:val="00104D91"/>
    <w:rsid w:val="00104FF1"/>
    <w:rsid w:val="0010506F"/>
    <w:rsid w:val="00105E14"/>
    <w:rsid w:val="00105E7C"/>
    <w:rsid w:val="00105FE3"/>
    <w:rsid w:val="0010653D"/>
    <w:rsid w:val="001069FF"/>
    <w:rsid w:val="00106D0B"/>
    <w:rsid w:val="00106EB0"/>
    <w:rsid w:val="0010760E"/>
    <w:rsid w:val="0010761B"/>
    <w:rsid w:val="00107650"/>
    <w:rsid w:val="0010785C"/>
    <w:rsid w:val="00107F6E"/>
    <w:rsid w:val="00110589"/>
    <w:rsid w:val="001107EC"/>
    <w:rsid w:val="001108B2"/>
    <w:rsid w:val="00110AFD"/>
    <w:rsid w:val="00110B2F"/>
    <w:rsid w:val="00110F67"/>
    <w:rsid w:val="001111C7"/>
    <w:rsid w:val="00111586"/>
    <w:rsid w:val="00111A58"/>
    <w:rsid w:val="00111ACB"/>
    <w:rsid w:val="001121C0"/>
    <w:rsid w:val="001125F2"/>
    <w:rsid w:val="0011262A"/>
    <w:rsid w:val="00112668"/>
    <w:rsid w:val="00112AFD"/>
    <w:rsid w:val="00112E84"/>
    <w:rsid w:val="00113109"/>
    <w:rsid w:val="00113131"/>
    <w:rsid w:val="00113288"/>
    <w:rsid w:val="00113534"/>
    <w:rsid w:val="00114162"/>
    <w:rsid w:val="0011465E"/>
    <w:rsid w:val="00114788"/>
    <w:rsid w:val="00114943"/>
    <w:rsid w:val="00114B4A"/>
    <w:rsid w:val="00114C23"/>
    <w:rsid w:val="00114D48"/>
    <w:rsid w:val="00114EE5"/>
    <w:rsid w:val="001150A5"/>
    <w:rsid w:val="00115185"/>
    <w:rsid w:val="001151F7"/>
    <w:rsid w:val="00115815"/>
    <w:rsid w:val="001158AC"/>
    <w:rsid w:val="001158BF"/>
    <w:rsid w:val="001159C1"/>
    <w:rsid w:val="00115DF0"/>
    <w:rsid w:val="00116468"/>
    <w:rsid w:val="001164B0"/>
    <w:rsid w:val="00116AE4"/>
    <w:rsid w:val="00116D20"/>
    <w:rsid w:val="00116EBF"/>
    <w:rsid w:val="00117215"/>
    <w:rsid w:val="00117609"/>
    <w:rsid w:val="001176A0"/>
    <w:rsid w:val="001179D7"/>
    <w:rsid w:val="00117B44"/>
    <w:rsid w:val="00117BFA"/>
    <w:rsid w:val="00120358"/>
    <w:rsid w:val="001203E3"/>
    <w:rsid w:val="00120686"/>
    <w:rsid w:val="001206BF"/>
    <w:rsid w:val="0012071F"/>
    <w:rsid w:val="00120D40"/>
    <w:rsid w:val="00120E10"/>
    <w:rsid w:val="001213DB"/>
    <w:rsid w:val="001214BE"/>
    <w:rsid w:val="001215C0"/>
    <w:rsid w:val="00121695"/>
    <w:rsid w:val="001217DD"/>
    <w:rsid w:val="00121D37"/>
    <w:rsid w:val="00121DFE"/>
    <w:rsid w:val="00121F55"/>
    <w:rsid w:val="00122053"/>
    <w:rsid w:val="001220D6"/>
    <w:rsid w:val="00122D02"/>
    <w:rsid w:val="00122D2D"/>
    <w:rsid w:val="00122EEF"/>
    <w:rsid w:val="00123018"/>
    <w:rsid w:val="00123474"/>
    <w:rsid w:val="001234EF"/>
    <w:rsid w:val="001236BE"/>
    <w:rsid w:val="00123F24"/>
    <w:rsid w:val="00124023"/>
    <w:rsid w:val="0012453D"/>
    <w:rsid w:val="0012460A"/>
    <w:rsid w:val="00124CE0"/>
    <w:rsid w:val="00124D42"/>
    <w:rsid w:val="00124F38"/>
    <w:rsid w:val="00124FA0"/>
    <w:rsid w:val="00125383"/>
    <w:rsid w:val="00125F5A"/>
    <w:rsid w:val="00125FCB"/>
    <w:rsid w:val="001261A8"/>
    <w:rsid w:val="00126290"/>
    <w:rsid w:val="001262A2"/>
    <w:rsid w:val="001262C9"/>
    <w:rsid w:val="00126326"/>
    <w:rsid w:val="00126344"/>
    <w:rsid w:val="001263B7"/>
    <w:rsid w:val="00126875"/>
    <w:rsid w:val="00126D85"/>
    <w:rsid w:val="00126E9F"/>
    <w:rsid w:val="0012723E"/>
    <w:rsid w:val="001272A6"/>
    <w:rsid w:val="001273F4"/>
    <w:rsid w:val="0012766A"/>
    <w:rsid w:val="00127C7B"/>
    <w:rsid w:val="00127C88"/>
    <w:rsid w:val="0013051A"/>
    <w:rsid w:val="0013061A"/>
    <w:rsid w:val="001307C5"/>
    <w:rsid w:val="001307DC"/>
    <w:rsid w:val="00130A11"/>
    <w:rsid w:val="00130A68"/>
    <w:rsid w:val="00130DD5"/>
    <w:rsid w:val="00130E25"/>
    <w:rsid w:val="0013101C"/>
    <w:rsid w:val="00131174"/>
    <w:rsid w:val="00131225"/>
    <w:rsid w:val="00131237"/>
    <w:rsid w:val="00131256"/>
    <w:rsid w:val="001315C1"/>
    <w:rsid w:val="001315E8"/>
    <w:rsid w:val="00131732"/>
    <w:rsid w:val="00131BD7"/>
    <w:rsid w:val="00131BFB"/>
    <w:rsid w:val="00131D8B"/>
    <w:rsid w:val="00132008"/>
    <w:rsid w:val="001320E8"/>
    <w:rsid w:val="001328AD"/>
    <w:rsid w:val="001330ED"/>
    <w:rsid w:val="00133367"/>
    <w:rsid w:val="00133537"/>
    <w:rsid w:val="00133669"/>
    <w:rsid w:val="00133C65"/>
    <w:rsid w:val="00133EBB"/>
    <w:rsid w:val="00133ED4"/>
    <w:rsid w:val="00133FC9"/>
    <w:rsid w:val="001343D4"/>
    <w:rsid w:val="0013466D"/>
    <w:rsid w:val="001346F6"/>
    <w:rsid w:val="001349D8"/>
    <w:rsid w:val="00134ECE"/>
    <w:rsid w:val="00134F9B"/>
    <w:rsid w:val="00134FA8"/>
    <w:rsid w:val="00135068"/>
    <w:rsid w:val="001350F4"/>
    <w:rsid w:val="00135446"/>
    <w:rsid w:val="001355F8"/>
    <w:rsid w:val="00135E8B"/>
    <w:rsid w:val="0013635B"/>
    <w:rsid w:val="00136768"/>
    <w:rsid w:val="00136851"/>
    <w:rsid w:val="00136A55"/>
    <w:rsid w:val="00136B9A"/>
    <w:rsid w:val="00136D9A"/>
    <w:rsid w:val="00137AFD"/>
    <w:rsid w:val="00137F54"/>
    <w:rsid w:val="001400B8"/>
    <w:rsid w:val="0014058E"/>
    <w:rsid w:val="00140610"/>
    <w:rsid w:val="001409B0"/>
    <w:rsid w:val="00140C86"/>
    <w:rsid w:val="0014128D"/>
    <w:rsid w:val="0014140F"/>
    <w:rsid w:val="0014147A"/>
    <w:rsid w:val="0014181A"/>
    <w:rsid w:val="00141B1F"/>
    <w:rsid w:val="00141F42"/>
    <w:rsid w:val="00142204"/>
    <w:rsid w:val="0014236C"/>
    <w:rsid w:val="00142694"/>
    <w:rsid w:val="001429D9"/>
    <w:rsid w:val="00142B1E"/>
    <w:rsid w:val="00142D4A"/>
    <w:rsid w:val="00142F11"/>
    <w:rsid w:val="0014323B"/>
    <w:rsid w:val="00143536"/>
    <w:rsid w:val="00143601"/>
    <w:rsid w:val="0014370C"/>
    <w:rsid w:val="00143843"/>
    <w:rsid w:val="001439B1"/>
    <w:rsid w:val="00143B06"/>
    <w:rsid w:val="00143C97"/>
    <w:rsid w:val="00143D8C"/>
    <w:rsid w:val="00144248"/>
    <w:rsid w:val="00144274"/>
    <w:rsid w:val="001445F7"/>
    <w:rsid w:val="001445FF"/>
    <w:rsid w:val="00144792"/>
    <w:rsid w:val="00144A80"/>
    <w:rsid w:val="00144BCA"/>
    <w:rsid w:val="00144C14"/>
    <w:rsid w:val="00144C71"/>
    <w:rsid w:val="00144C95"/>
    <w:rsid w:val="00145287"/>
    <w:rsid w:val="001452A2"/>
    <w:rsid w:val="001455FE"/>
    <w:rsid w:val="0014590E"/>
    <w:rsid w:val="001459B0"/>
    <w:rsid w:val="00145A4A"/>
    <w:rsid w:val="00145A9B"/>
    <w:rsid w:val="00145DD7"/>
    <w:rsid w:val="001461D6"/>
    <w:rsid w:val="0014651B"/>
    <w:rsid w:val="001467DD"/>
    <w:rsid w:val="0014694A"/>
    <w:rsid w:val="00146C4C"/>
    <w:rsid w:val="001471CF"/>
    <w:rsid w:val="001472B9"/>
    <w:rsid w:val="0014738F"/>
    <w:rsid w:val="001476A7"/>
    <w:rsid w:val="001477BE"/>
    <w:rsid w:val="00150077"/>
    <w:rsid w:val="0015035E"/>
    <w:rsid w:val="0015042F"/>
    <w:rsid w:val="00150731"/>
    <w:rsid w:val="00150C30"/>
    <w:rsid w:val="00150F8F"/>
    <w:rsid w:val="00151085"/>
    <w:rsid w:val="001510D6"/>
    <w:rsid w:val="001518C2"/>
    <w:rsid w:val="00151969"/>
    <w:rsid w:val="001519E8"/>
    <w:rsid w:val="00151A04"/>
    <w:rsid w:val="00151BF1"/>
    <w:rsid w:val="0015210E"/>
    <w:rsid w:val="00152184"/>
    <w:rsid w:val="0015237C"/>
    <w:rsid w:val="0015286C"/>
    <w:rsid w:val="00152AAB"/>
    <w:rsid w:val="00152F31"/>
    <w:rsid w:val="00152F3C"/>
    <w:rsid w:val="00153394"/>
    <w:rsid w:val="001533E8"/>
    <w:rsid w:val="0015344A"/>
    <w:rsid w:val="001534A5"/>
    <w:rsid w:val="001534F4"/>
    <w:rsid w:val="00153A7E"/>
    <w:rsid w:val="00153FCC"/>
    <w:rsid w:val="001541EA"/>
    <w:rsid w:val="00154345"/>
    <w:rsid w:val="00154DF5"/>
    <w:rsid w:val="0015509A"/>
    <w:rsid w:val="0015534C"/>
    <w:rsid w:val="00155DBB"/>
    <w:rsid w:val="00155E36"/>
    <w:rsid w:val="0015630B"/>
    <w:rsid w:val="00156388"/>
    <w:rsid w:val="00156438"/>
    <w:rsid w:val="00156FCF"/>
    <w:rsid w:val="00157D4B"/>
    <w:rsid w:val="00157D9F"/>
    <w:rsid w:val="00157E48"/>
    <w:rsid w:val="00160325"/>
    <w:rsid w:val="0016074B"/>
    <w:rsid w:val="001607F9"/>
    <w:rsid w:val="00160A01"/>
    <w:rsid w:val="00160A3D"/>
    <w:rsid w:val="00160BFB"/>
    <w:rsid w:val="00160E5D"/>
    <w:rsid w:val="001610C3"/>
    <w:rsid w:val="001616F1"/>
    <w:rsid w:val="00161711"/>
    <w:rsid w:val="0016178E"/>
    <w:rsid w:val="001617F3"/>
    <w:rsid w:val="00161865"/>
    <w:rsid w:val="001623CA"/>
    <w:rsid w:val="0016279D"/>
    <w:rsid w:val="0016284C"/>
    <w:rsid w:val="00162879"/>
    <w:rsid w:val="001628DD"/>
    <w:rsid w:val="001628E6"/>
    <w:rsid w:val="00162A3A"/>
    <w:rsid w:val="00163079"/>
    <w:rsid w:val="001638DF"/>
    <w:rsid w:val="00163988"/>
    <w:rsid w:val="00163D82"/>
    <w:rsid w:val="00163EB8"/>
    <w:rsid w:val="0016459A"/>
    <w:rsid w:val="001649A9"/>
    <w:rsid w:val="00164BD9"/>
    <w:rsid w:val="00164C09"/>
    <w:rsid w:val="00164EDC"/>
    <w:rsid w:val="0016514E"/>
    <w:rsid w:val="001651DB"/>
    <w:rsid w:val="00165229"/>
    <w:rsid w:val="00165373"/>
    <w:rsid w:val="001654AD"/>
    <w:rsid w:val="001655CA"/>
    <w:rsid w:val="001658A6"/>
    <w:rsid w:val="00165B89"/>
    <w:rsid w:val="00165D30"/>
    <w:rsid w:val="00165E53"/>
    <w:rsid w:val="001660A3"/>
    <w:rsid w:val="00166376"/>
    <w:rsid w:val="00166516"/>
    <w:rsid w:val="00166898"/>
    <w:rsid w:val="00166AE2"/>
    <w:rsid w:val="00166D97"/>
    <w:rsid w:val="00166EF4"/>
    <w:rsid w:val="00166F2B"/>
    <w:rsid w:val="0016717D"/>
    <w:rsid w:val="001672E0"/>
    <w:rsid w:val="001706E2"/>
    <w:rsid w:val="00170BCB"/>
    <w:rsid w:val="00170F1A"/>
    <w:rsid w:val="00170FF9"/>
    <w:rsid w:val="0017151D"/>
    <w:rsid w:val="00171825"/>
    <w:rsid w:val="0017185E"/>
    <w:rsid w:val="00171905"/>
    <w:rsid w:val="00171943"/>
    <w:rsid w:val="001722EB"/>
    <w:rsid w:val="00172420"/>
    <w:rsid w:val="0017248A"/>
    <w:rsid w:val="00172639"/>
    <w:rsid w:val="00172A81"/>
    <w:rsid w:val="00172B09"/>
    <w:rsid w:val="00172C4A"/>
    <w:rsid w:val="00172C74"/>
    <w:rsid w:val="00173068"/>
    <w:rsid w:val="00173240"/>
    <w:rsid w:val="00173465"/>
    <w:rsid w:val="00173520"/>
    <w:rsid w:val="0017353E"/>
    <w:rsid w:val="00173A84"/>
    <w:rsid w:val="00173C1C"/>
    <w:rsid w:val="001741C3"/>
    <w:rsid w:val="001742E8"/>
    <w:rsid w:val="0017438C"/>
    <w:rsid w:val="001745D2"/>
    <w:rsid w:val="00174AE8"/>
    <w:rsid w:val="00175072"/>
    <w:rsid w:val="0017525F"/>
    <w:rsid w:val="0017531E"/>
    <w:rsid w:val="0017551B"/>
    <w:rsid w:val="00175CE3"/>
    <w:rsid w:val="00175DA5"/>
    <w:rsid w:val="00176431"/>
    <w:rsid w:val="00176559"/>
    <w:rsid w:val="00176941"/>
    <w:rsid w:val="0017695F"/>
    <w:rsid w:val="00176A35"/>
    <w:rsid w:val="00176A93"/>
    <w:rsid w:val="00177555"/>
    <w:rsid w:val="00177BAE"/>
    <w:rsid w:val="00177BF5"/>
    <w:rsid w:val="00177F64"/>
    <w:rsid w:val="00180388"/>
    <w:rsid w:val="001803F5"/>
    <w:rsid w:val="001808F2"/>
    <w:rsid w:val="00181487"/>
    <w:rsid w:val="0018162D"/>
    <w:rsid w:val="001817E3"/>
    <w:rsid w:val="00181868"/>
    <w:rsid w:val="001818C5"/>
    <w:rsid w:val="00181970"/>
    <w:rsid w:val="00181A5E"/>
    <w:rsid w:val="00181B24"/>
    <w:rsid w:val="001825BA"/>
    <w:rsid w:val="0018290D"/>
    <w:rsid w:val="00183271"/>
    <w:rsid w:val="00183345"/>
    <w:rsid w:val="00183570"/>
    <w:rsid w:val="001837F1"/>
    <w:rsid w:val="0018391D"/>
    <w:rsid w:val="00183C4C"/>
    <w:rsid w:val="00183CF9"/>
    <w:rsid w:val="00183E1D"/>
    <w:rsid w:val="00183E4D"/>
    <w:rsid w:val="00183F50"/>
    <w:rsid w:val="0018441B"/>
    <w:rsid w:val="001844E1"/>
    <w:rsid w:val="001845E3"/>
    <w:rsid w:val="00184B4D"/>
    <w:rsid w:val="00185060"/>
    <w:rsid w:val="001850D0"/>
    <w:rsid w:val="00185228"/>
    <w:rsid w:val="00185DEC"/>
    <w:rsid w:val="0018602C"/>
    <w:rsid w:val="001869EA"/>
    <w:rsid w:val="00186D2B"/>
    <w:rsid w:val="0018705C"/>
    <w:rsid w:val="00187C4D"/>
    <w:rsid w:val="001901E5"/>
    <w:rsid w:val="0019038B"/>
    <w:rsid w:val="00190A7A"/>
    <w:rsid w:val="00190E5D"/>
    <w:rsid w:val="001910A0"/>
    <w:rsid w:val="00191195"/>
    <w:rsid w:val="001915D0"/>
    <w:rsid w:val="00191787"/>
    <w:rsid w:val="00191B57"/>
    <w:rsid w:val="00192045"/>
    <w:rsid w:val="00192192"/>
    <w:rsid w:val="001925A5"/>
    <w:rsid w:val="0019267A"/>
    <w:rsid w:val="00192B70"/>
    <w:rsid w:val="00192BE1"/>
    <w:rsid w:val="00193211"/>
    <w:rsid w:val="00193469"/>
    <w:rsid w:val="001937C7"/>
    <w:rsid w:val="001938AA"/>
    <w:rsid w:val="00193D0D"/>
    <w:rsid w:val="00193D56"/>
    <w:rsid w:val="00193EE2"/>
    <w:rsid w:val="001943BF"/>
    <w:rsid w:val="00194458"/>
    <w:rsid w:val="001944C2"/>
    <w:rsid w:val="001944E9"/>
    <w:rsid w:val="0019462C"/>
    <w:rsid w:val="0019489F"/>
    <w:rsid w:val="001949BA"/>
    <w:rsid w:val="00194A50"/>
    <w:rsid w:val="00194CAE"/>
    <w:rsid w:val="00194E0D"/>
    <w:rsid w:val="00194FE8"/>
    <w:rsid w:val="00195018"/>
    <w:rsid w:val="001953D7"/>
    <w:rsid w:val="00195B0B"/>
    <w:rsid w:val="00195F0C"/>
    <w:rsid w:val="0019602D"/>
    <w:rsid w:val="001961D2"/>
    <w:rsid w:val="00196A05"/>
    <w:rsid w:val="00196D60"/>
    <w:rsid w:val="0019719A"/>
    <w:rsid w:val="001974E9"/>
    <w:rsid w:val="001976B3"/>
    <w:rsid w:val="0019773A"/>
    <w:rsid w:val="0019789D"/>
    <w:rsid w:val="00197C1B"/>
    <w:rsid w:val="001A0331"/>
    <w:rsid w:val="001A0580"/>
    <w:rsid w:val="001A05C0"/>
    <w:rsid w:val="001A05D8"/>
    <w:rsid w:val="001A0765"/>
    <w:rsid w:val="001A07EA"/>
    <w:rsid w:val="001A0801"/>
    <w:rsid w:val="001A0963"/>
    <w:rsid w:val="001A0C45"/>
    <w:rsid w:val="001A0D90"/>
    <w:rsid w:val="001A105A"/>
    <w:rsid w:val="001A1115"/>
    <w:rsid w:val="001A14A9"/>
    <w:rsid w:val="001A1562"/>
    <w:rsid w:val="001A182F"/>
    <w:rsid w:val="001A1909"/>
    <w:rsid w:val="001A1968"/>
    <w:rsid w:val="001A1BAC"/>
    <w:rsid w:val="001A1EE9"/>
    <w:rsid w:val="001A22BF"/>
    <w:rsid w:val="001A262C"/>
    <w:rsid w:val="001A2B5C"/>
    <w:rsid w:val="001A2BC4"/>
    <w:rsid w:val="001A2D2D"/>
    <w:rsid w:val="001A30BD"/>
    <w:rsid w:val="001A31B0"/>
    <w:rsid w:val="001A3288"/>
    <w:rsid w:val="001A3B67"/>
    <w:rsid w:val="001A3C6F"/>
    <w:rsid w:val="001A3E3E"/>
    <w:rsid w:val="001A3F55"/>
    <w:rsid w:val="001A41DA"/>
    <w:rsid w:val="001A4233"/>
    <w:rsid w:val="001A434B"/>
    <w:rsid w:val="001A4555"/>
    <w:rsid w:val="001A4601"/>
    <w:rsid w:val="001A4B5B"/>
    <w:rsid w:val="001A4D53"/>
    <w:rsid w:val="001A4DAE"/>
    <w:rsid w:val="001A5155"/>
    <w:rsid w:val="001A579A"/>
    <w:rsid w:val="001A5859"/>
    <w:rsid w:val="001A5F2F"/>
    <w:rsid w:val="001A608C"/>
    <w:rsid w:val="001A60A5"/>
    <w:rsid w:val="001A6235"/>
    <w:rsid w:val="001A6AEC"/>
    <w:rsid w:val="001A6BE3"/>
    <w:rsid w:val="001A6BFC"/>
    <w:rsid w:val="001A7085"/>
    <w:rsid w:val="001A70C5"/>
    <w:rsid w:val="001A7262"/>
    <w:rsid w:val="001A731C"/>
    <w:rsid w:val="001A7370"/>
    <w:rsid w:val="001A73F6"/>
    <w:rsid w:val="001A7D95"/>
    <w:rsid w:val="001A7E74"/>
    <w:rsid w:val="001A7F48"/>
    <w:rsid w:val="001B02A4"/>
    <w:rsid w:val="001B05B4"/>
    <w:rsid w:val="001B08B7"/>
    <w:rsid w:val="001B0A52"/>
    <w:rsid w:val="001B0C04"/>
    <w:rsid w:val="001B0C25"/>
    <w:rsid w:val="001B10C0"/>
    <w:rsid w:val="001B11D5"/>
    <w:rsid w:val="001B1201"/>
    <w:rsid w:val="001B12E8"/>
    <w:rsid w:val="001B150D"/>
    <w:rsid w:val="001B19B7"/>
    <w:rsid w:val="001B19C1"/>
    <w:rsid w:val="001B1C7D"/>
    <w:rsid w:val="001B1F34"/>
    <w:rsid w:val="001B29A6"/>
    <w:rsid w:val="001B2BE6"/>
    <w:rsid w:val="001B2D83"/>
    <w:rsid w:val="001B2F6F"/>
    <w:rsid w:val="001B307A"/>
    <w:rsid w:val="001B3156"/>
    <w:rsid w:val="001B33C4"/>
    <w:rsid w:val="001B3457"/>
    <w:rsid w:val="001B353E"/>
    <w:rsid w:val="001B36CF"/>
    <w:rsid w:val="001B3CCA"/>
    <w:rsid w:val="001B3CDA"/>
    <w:rsid w:val="001B3F2A"/>
    <w:rsid w:val="001B40AA"/>
    <w:rsid w:val="001B4179"/>
    <w:rsid w:val="001B417F"/>
    <w:rsid w:val="001B428C"/>
    <w:rsid w:val="001B44C4"/>
    <w:rsid w:val="001B458C"/>
    <w:rsid w:val="001B487F"/>
    <w:rsid w:val="001B4A77"/>
    <w:rsid w:val="001B4B98"/>
    <w:rsid w:val="001B4FE1"/>
    <w:rsid w:val="001B59DF"/>
    <w:rsid w:val="001B5BA3"/>
    <w:rsid w:val="001B5D67"/>
    <w:rsid w:val="001B5D72"/>
    <w:rsid w:val="001B5E83"/>
    <w:rsid w:val="001B5EB4"/>
    <w:rsid w:val="001B6796"/>
    <w:rsid w:val="001B6C4B"/>
    <w:rsid w:val="001B6EC3"/>
    <w:rsid w:val="001B79EB"/>
    <w:rsid w:val="001B7C26"/>
    <w:rsid w:val="001C0089"/>
    <w:rsid w:val="001C0369"/>
    <w:rsid w:val="001C04D0"/>
    <w:rsid w:val="001C088E"/>
    <w:rsid w:val="001C0A38"/>
    <w:rsid w:val="001C0B7E"/>
    <w:rsid w:val="001C0ECB"/>
    <w:rsid w:val="001C0F4B"/>
    <w:rsid w:val="001C11A0"/>
    <w:rsid w:val="001C1643"/>
    <w:rsid w:val="001C16DA"/>
    <w:rsid w:val="001C1D32"/>
    <w:rsid w:val="001C22F6"/>
    <w:rsid w:val="001C2362"/>
    <w:rsid w:val="001C2444"/>
    <w:rsid w:val="001C280D"/>
    <w:rsid w:val="001C290E"/>
    <w:rsid w:val="001C2C07"/>
    <w:rsid w:val="001C2C9C"/>
    <w:rsid w:val="001C2CD4"/>
    <w:rsid w:val="001C2F60"/>
    <w:rsid w:val="001C326C"/>
    <w:rsid w:val="001C347E"/>
    <w:rsid w:val="001C411F"/>
    <w:rsid w:val="001C42B8"/>
    <w:rsid w:val="001C4499"/>
    <w:rsid w:val="001C4752"/>
    <w:rsid w:val="001C4B04"/>
    <w:rsid w:val="001C4C17"/>
    <w:rsid w:val="001C5CB5"/>
    <w:rsid w:val="001C5DF2"/>
    <w:rsid w:val="001C6591"/>
    <w:rsid w:val="001C66D2"/>
    <w:rsid w:val="001C66D4"/>
    <w:rsid w:val="001C673B"/>
    <w:rsid w:val="001C6799"/>
    <w:rsid w:val="001C6E1D"/>
    <w:rsid w:val="001C72FC"/>
    <w:rsid w:val="001C77D9"/>
    <w:rsid w:val="001C7922"/>
    <w:rsid w:val="001C7932"/>
    <w:rsid w:val="001C7F92"/>
    <w:rsid w:val="001D0207"/>
    <w:rsid w:val="001D023B"/>
    <w:rsid w:val="001D05F5"/>
    <w:rsid w:val="001D06B2"/>
    <w:rsid w:val="001D0A76"/>
    <w:rsid w:val="001D0AE4"/>
    <w:rsid w:val="001D0D19"/>
    <w:rsid w:val="001D0D34"/>
    <w:rsid w:val="001D1282"/>
    <w:rsid w:val="001D16F4"/>
    <w:rsid w:val="001D16F5"/>
    <w:rsid w:val="001D170D"/>
    <w:rsid w:val="001D212B"/>
    <w:rsid w:val="001D2199"/>
    <w:rsid w:val="001D2270"/>
    <w:rsid w:val="001D233D"/>
    <w:rsid w:val="001D23C7"/>
    <w:rsid w:val="001D247E"/>
    <w:rsid w:val="001D28F2"/>
    <w:rsid w:val="001D29BA"/>
    <w:rsid w:val="001D2BEE"/>
    <w:rsid w:val="001D2D0C"/>
    <w:rsid w:val="001D355C"/>
    <w:rsid w:val="001D35BD"/>
    <w:rsid w:val="001D37FD"/>
    <w:rsid w:val="001D3861"/>
    <w:rsid w:val="001D3956"/>
    <w:rsid w:val="001D3985"/>
    <w:rsid w:val="001D3D28"/>
    <w:rsid w:val="001D3D3B"/>
    <w:rsid w:val="001D3D57"/>
    <w:rsid w:val="001D3E3B"/>
    <w:rsid w:val="001D4177"/>
    <w:rsid w:val="001D4374"/>
    <w:rsid w:val="001D449B"/>
    <w:rsid w:val="001D49CA"/>
    <w:rsid w:val="001D4C63"/>
    <w:rsid w:val="001D4C87"/>
    <w:rsid w:val="001D4E8F"/>
    <w:rsid w:val="001D5181"/>
    <w:rsid w:val="001D5323"/>
    <w:rsid w:val="001D56E5"/>
    <w:rsid w:val="001D5F2A"/>
    <w:rsid w:val="001D5F3E"/>
    <w:rsid w:val="001D6035"/>
    <w:rsid w:val="001D6442"/>
    <w:rsid w:val="001D663E"/>
    <w:rsid w:val="001D686A"/>
    <w:rsid w:val="001D6A2B"/>
    <w:rsid w:val="001D6B53"/>
    <w:rsid w:val="001D7524"/>
    <w:rsid w:val="001D757A"/>
    <w:rsid w:val="001D7C18"/>
    <w:rsid w:val="001D7CE5"/>
    <w:rsid w:val="001D7EE2"/>
    <w:rsid w:val="001E0617"/>
    <w:rsid w:val="001E073D"/>
    <w:rsid w:val="001E099D"/>
    <w:rsid w:val="001E0A72"/>
    <w:rsid w:val="001E1006"/>
    <w:rsid w:val="001E149C"/>
    <w:rsid w:val="001E1A1F"/>
    <w:rsid w:val="001E1D78"/>
    <w:rsid w:val="001E1DC0"/>
    <w:rsid w:val="001E2372"/>
    <w:rsid w:val="001E29C7"/>
    <w:rsid w:val="001E2A91"/>
    <w:rsid w:val="001E2A9F"/>
    <w:rsid w:val="001E2BEE"/>
    <w:rsid w:val="001E2C14"/>
    <w:rsid w:val="001E2D9C"/>
    <w:rsid w:val="001E2EA2"/>
    <w:rsid w:val="001E2F30"/>
    <w:rsid w:val="001E3712"/>
    <w:rsid w:val="001E3716"/>
    <w:rsid w:val="001E387B"/>
    <w:rsid w:val="001E3B94"/>
    <w:rsid w:val="001E3EA4"/>
    <w:rsid w:val="001E4148"/>
    <w:rsid w:val="001E449D"/>
    <w:rsid w:val="001E4ADB"/>
    <w:rsid w:val="001E4BB1"/>
    <w:rsid w:val="001E4BEF"/>
    <w:rsid w:val="001E4DA6"/>
    <w:rsid w:val="001E4E70"/>
    <w:rsid w:val="001E50B7"/>
    <w:rsid w:val="001E5358"/>
    <w:rsid w:val="001E53A8"/>
    <w:rsid w:val="001E5806"/>
    <w:rsid w:val="001E6224"/>
    <w:rsid w:val="001E6458"/>
    <w:rsid w:val="001E65B7"/>
    <w:rsid w:val="001E66C8"/>
    <w:rsid w:val="001E6CDD"/>
    <w:rsid w:val="001E70C9"/>
    <w:rsid w:val="001E722A"/>
    <w:rsid w:val="001E730A"/>
    <w:rsid w:val="001E73C0"/>
    <w:rsid w:val="001E7B4A"/>
    <w:rsid w:val="001E7D19"/>
    <w:rsid w:val="001F0972"/>
    <w:rsid w:val="001F09D0"/>
    <w:rsid w:val="001F0ADF"/>
    <w:rsid w:val="001F118F"/>
    <w:rsid w:val="001F1956"/>
    <w:rsid w:val="001F1A2D"/>
    <w:rsid w:val="001F1E42"/>
    <w:rsid w:val="001F22AF"/>
    <w:rsid w:val="001F234C"/>
    <w:rsid w:val="001F28A0"/>
    <w:rsid w:val="001F2D8C"/>
    <w:rsid w:val="001F3563"/>
    <w:rsid w:val="001F3ABC"/>
    <w:rsid w:val="001F3D49"/>
    <w:rsid w:val="001F4144"/>
    <w:rsid w:val="001F42B9"/>
    <w:rsid w:val="001F4364"/>
    <w:rsid w:val="001F4A77"/>
    <w:rsid w:val="001F4B67"/>
    <w:rsid w:val="001F4CF8"/>
    <w:rsid w:val="001F5196"/>
    <w:rsid w:val="001F556B"/>
    <w:rsid w:val="001F55D2"/>
    <w:rsid w:val="001F5E15"/>
    <w:rsid w:val="001F5F94"/>
    <w:rsid w:val="001F62B3"/>
    <w:rsid w:val="001F66E5"/>
    <w:rsid w:val="001F6927"/>
    <w:rsid w:val="001F6C62"/>
    <w:rsid w:val="001F6C8E"/>
    <w:rsid w:val="001F6ECF"/>
    <w:rsid w:val="001F710B"/>
    <w:rsid w:val="001F7456"/>
    <w:rsid w:val="001F74B2"/>
    <w:rsid w:val="001F75F8"/>
    <w:rsid w:val="001F798A"/>
    <w:rsid w:val="001F7ADC"/>
    <w:rsid w:val="0020015B"/>
    <w:rsid w:val="00200AF6"/>
    <w:rsid w:val="00200B52"/>
    <w:rsid w:val="00200F8B"/>
    <w:rsid w:val="00200FBC"/>
    <w:rsid w:val="002010B9"/>
    <w:rsid w:val="00201271"/>
    <w:rsid w:val="0020135E"/>
    <w:rsid w:val="0020146B"/>
    <w:rsid w:val="002015E9"/>
    <w:rsid w:val="00201D9B"/>
    <w:rsid w:val="00202B43"/>
    <w:rsid w:val="00202DF9"/>
    <w:rsid w:val="00202F7F"/>
    <w:rsid w:val="00203277"/>
    <w:rsid w:val="002033F5"/>
    <w:rsid w:val="0020358B"/>
    <w:rsid w:val="002037A0"/>
    <w:rsid w:val="002039D7"/>
    <w:rsid w:val="002039E1"/>
    <w:rsid w:val="00203D5D"/>
    <w:rsid w:val="002045B1"/>
    <w:rsid w:val="00204856"/>
    <w:rsid w:val="00204FE7"/>
    <w:rsid w:val="00205098"/>
    <w:rsid w:val="002052D2"/>
    <w:rsid w:val="002054FB"/>
    <w:rsid w:val="00205B2E"/>
    <w:rsid w:val="00205D6B"/>
    <w:rsid w:val="00205E8A"/>
    <w:rsid w:val="00206121"/>
    <w:rsid w:val="002065F1"/>
    <w:rsid w:val="00206DEE"/>
    <w:rsid w:val="00206E27"/>
    <w:rsid w:val="00207074"/>
    <w:rsid w:val="002076ED"/>
    <w:rsid w:val="002079FA"/>
    <w:rsid w:val="00207A6A"/>
    <w:rsid w:val="00207D63"/>
    <w:rsid w:val="00210AD3"/>
    <w:rsid w:val="00210B62"/>
    <w:rsid w:val="00210BFA"/>
    <w:rsid w:val="002111DD"/>
    <w:rsid w:val="0021136B"/>
    <w:rsid w:val="00211722"/>
    <w:rsid w:val="002117C6"/>
    <w:rsid w:val="00211A4E"/>
    <w:rsid w:val="00211F60"/>
    <w:rsid w:val="00211F82"/>
    <w:rsid w:val="00211FCD"/>
    <w:rsid w:val="00212206"/>
    <w:rsid w:val="00212B23"/>
    <w:rsid w:val="00212D14"/>
    <w:rsid w:val="002130B6"/>
    <w:rsid w:val="00213711"/>
    <w:rsid w:val="002137A8"/>
    <w:rsid w:val="0021397A"/>
    <w:rsid w:val="00213A9F"/>
    <w:rsid w:val="00213D7A"/>
    <w:rsid w:val="00213E40"/>
    <w:rsid w:val="00213F87"/>
    <w:rsid w:val="0021402F"/>
    <w:rsid w:val="0021412E"/>
    <w:rsid w:val="00214B28"/>
    <w:rsid w:val="00214B57"/>
    <w:rsid w:val="00214E21"/>
    <w:rsid w:val="0021586A"/>
    <w:rsid w:val="00215AC9"/>
    <w:rsid w:val="00215C4D"/>
    <w:rsid w:val="00215D78"/>
    <w:rsid w:val="00215F34"/>
    <w:rsid w:val="0021603F"/>
    <w:rsid w:val="00216052"/>
    <w:rsid w:val="002160A4"/>
    <w:rsid w:val="002162CF"/>
    <w:rsid w:val="002163E8"/>
    <w:rsid w:val="002166AF"/>
    <w:rsid w:val="0021676A"/>
    <w:rsid w:val="00216988"/>
    <w:rsid w:val="00216A7C"/>
    <w:rsid w:val="00216FB1"/>
    <w:rsid w:val="00217229"/>
    <w:rsid w:val="0021769E"/>
    <w:rsid w:val="00217D6F"/>
    <w:rsid w:val="00220CD7"/>
    <w:rsid w:val="00220CFE"/>
    <w:rsid w:val="00220DC1"/>
    <w:rsid w:val="00220DDD"/>
    <w:rsid w:val="00220E72"/>
    <w:rsid w:val="002210A0"/>
    <w:rsid w:val="002217BE"/>
    <w:rsid w:val="00221AAE"/>
    <w:rsid w:val="00221D64"/>
    <w:rsid w:val="00221E77"/>
    <w:rsid w:val="00221F8A"/>
    <w:rsid w:val="002220A7"/>
    <w:rsid w:val="00222513"/>
    <w:rsid w:val="00222573"/>
    <w:rsid w:val="00222BAC"/>
    <w:rsid w:val="00222CEE"/>
    <w:rsid w:val="00222DAD"/>
    <w:rsid w:val="002235BF"/>
    <w:rsid w:val="00223784"/>
    <w:rsid w:val="002237FC"/>
    <w:rsid w:val="00223989"/>
    <w:rsid w:val="00223A0B"/>
    <w:rsid w:val="00223B18"/>
    <w:rsid w:val="00223CCD"/>
    <w:rsid w:val="00223EFE"/>
    <w:rsid w:val="00223FB6"/>
    <w:rsid w:val="00224179"/>
    <w:rsid w:val="002245D4"/>
    <w:rsid w:val="00224A9A"/>
    <w:rsid w:val="00224AC2"/>
    <w:rsid w:val="00224CA0"/>
    <w:rsid w:val="00224DA1"/>
    <w:rsid w:val="00225049"/>
    <w:rsid w:val="002253E7"/>
    <w:rsid w:val="00225800"/>
    <w:rsid w:val="0022583D"/>
    <w:rsid w:val="00225AED"/>
    <w:rsid w:val="00225F2A"/>
    <w:rsid w:val="0022609A"/>
    <w:rsid w:val="002262F2"/>
    <w:rsid w:val="00226450"/>
    <w:rsid w:val="0022651F"/>
    <w:rsid w:val="00226A00"/>
    <w:rsid w:val="00226ABB"/>
    <w:rsid w:val="00226C16"/>
    <w:rsid w:val="00226CD6"/>
    <w:rsid w:val="00226D56"/>
    <w:rsid w:val="0022726B"/>
    <w:rsid w:val="00227394"/>
    <w:rsid w:val="00227431"/>
    <w:rsid w:val="00227559"/>
    <w:rsid w:val="00227A25"/>
    <w:rsid w:val="00227AE9"/>
    <w:rsid w:val="00227DC5"/>
    <w:rsid w:val="00230172"/>
    <w:rsid w:val="0023035A"/>
    <w:rsid w:val="002305AA"/>
    <w:rsid w:val="002306E0"/>
    <w:rsid w:val="002308AA"/>
    <w:rsid w:val="002309E4"/>
    <w:rsid w:val="00230B49"/>
    <w:rsid w:val="00230CFF"/>
    <w:rsid w:val="0023114B"/>
    <w:rsid w:val="00231205"/>
    <w:rsid w:val="002317A0"/>
    <w:rsid w:val="00231913"/>
    <w:rsid w:val="002319ED"/>
    <w:rsid w:val="00231AE9"/>
    <w:rsid w:val="00232F00"/>
    <w:rsid w:val="00233460"/>
    <w:rsid w:val="00233686"/>
    <w:rsid w:val="00233891"/>
    <w:rsid w:val="002339D0"/>
    <w:rsid w:val="00233EA8"/>
    <w:rsid w:val="00233FF5"/>
    <w:rsid w:val="002342D7"/>
    <w:rsid w:val="0023476E"/>
    <w:rsid w:val="00234DC9"/>
    <w:rsid w:val="002352D0"/>
    <w:rsid w:val="00235569"/>
    <w:rsid w:val="0023574C"/>
    <w:rsid w:val="002359DD"/>
    <w:rsid w:val="00235AB8"/>
    <w:rsid w:val="0023632F"/>
    <w:rsid w:val="0023660A"/>
    <w:rsid w:val="00236D61"/>
    <w:rsid w:val="00237464"/>
    <w:rsid w:val="002377A1"/>
    <w:rsid w:val="00237A36"/>
    <w:rsid w:val="00237EA6"/>
    <w:rsid w:val="0024008C"/>
    <w:rsid w:val="00240292"/>
    <w:rsid w:val="00240B60"/>
    <w:rsid w:val="00240DB6"/>
    <w:rsid w:val="00240E9B"/>
    <w:rsid w:val="00241033"/>
    <w:rsid w:val="0024124C"/>
    <w:rsid w:val="0024149A"/>
    <w:rsid w:val="0024154F"/>
    <w:rsid w:val="00241739"/>
    <w:rsid w:val="00242230"/>
    <w:rsid w:val="00242740"/>
    <w:rsid w:val="00243027"/>
    <w:rsid w:val="002431DF"/>
    <w:rsid w:val="0024323D"/>
    <w:rsid w:val="00243343"/>
    <w:rsid w:val="002433F8"/>
    <w:rsid w:val="002436B7"/>
    <w:rsid w:val="00243721"/>
    <w:rsid w:val="0024392C"/>
    <w:rsid w:val="00243B2E"/>
    <w:rsid w:val="00243BEE"/>
    <w:rsid w:val="002446AD"/>
    <w:rsid w:val="002446C7"/>
    <w:rsid w:val="00244A2C"/>
    <w:rsid w:val="00244A6E"/>
    <w:rsid w:val="00244EE6"/>
    <w:rsid w:val="00244F26"/>
    <w:rsid w:val="00244FB3"/>
    <w:rsid w:val="002451D6"/>
    <w:rsid w:val="0024604B"/>
    <w:rsid w:val="00246319"/>
    <w:rsid w:val="00246354"/>
    <w:rsid w:val="002468EF"/>
    <w:rsid w:val="00246AF2"/>
    <w:rsid w:val="00246F51"/>
    <w:rsid w:val="00247074"/>
    <w:rsid w:val="002478CD"/>
    <w:rsid w:val="00247E54"/>
    <w:rsid w:val="00247E6E"/>
    <w:rsid w:val="00247FB2"/>
    <w:rsid w:val="00247FBD"/>
    <w:rsid w:val="002500FC"/>
    <w:rsid w:val="002506DA"/>
    <w:rsid w:val="00250727"/>
    <w:rsid w:val="00250BDC"/>
    <w:rsid w:val="00250E81"/>
    <w:rsid w:val="00250F41"/>
    <w:rsid w:val="00251120"/>
    <w:rsid w:val="00251132"/>
    <w:rsid w:val="0025128C"/>
    <w:rsid w:val="002517FF"/>
    <w:rsid w:val="0025183F"/>
    <w:rsid w:val="00251C72"/>
    <w:rsid w:val="0025245E"/>
    <w:rsid w:val="00252A59"/>
    <w:rsid w:val="00252B34"/>
    <w:rsid w:val="00252B8D"/>
    <w:rsid w:val="00252BFD"/>
    <w:rsid w:val="00252C04"/>
    <w:rsid w:val="00252FE0"/>
    <w:rsid w:val="0025388F"/>
    <w:rsid w:val="002538C4"/>
    <w:rsid w:val="00253A9B"/>
    <w:rsid w:val="00253CCA"/>
    <w:rsid w:val="00253CD5"/>
    <w:rsid w:val="002547E5"/>
    <w:rsid w:val="00255196"/>
    <w:rsid w:val="002556FA"/>
    <w:rsid w:val="002558F6"/>
    <w:rsid w:val="00255B42"/>
    <w:rsid w:val="00255C60"/>
    <w:rsid w:val="00255FDF"/>
    <w:rsid w:val="002562E6"/>
    <w:rsid w:val="0025639D"/>
    <w:rsid w:val="002565CE"/>
    <w:rsid w:val="00256C15"/>
    <w:rsid w:val="002570DA"/>
    <w:rsid w:val="002572B7"/>
    <w:rsid w:val="002572C7"/>
    <w:rsid w:val="0025761E"/>
    <w:rsid w:val="0025785B"/>
    <w:rsid w:val="00257DB5"/>
    <w:rsid w:val="00257F2D"/>
    <w:rsid w:val="00260013"/>
    <w:rsid w:val="0026013D"/>
    <w:rsid w:val="0026019E"/>
    <w:rsid w:val="0026050F"/>
    <w:rsid w:val="002607D8"/>
    <w:rsid w:val="002607F2"/>
    <w:rsid w:val="002609AB"/>
    <w:rsid w:val="0026107B"/>
    <w:rsid w:val="002610BB"/>
    <w:rsid w:val="0026116D"/>
    <w:rsid w:val="00261174"/>
    <w:rsid w:val="00261329"/>
    <w:rsid w:val="00261857"/>
    <w:rsid w:val="00261D12"/>
    <w:rsid w:val="002628B9"/>
    <w:rsid w:val="00262FB7"/>
    <w:rsid w:val="00263437"/>
    <w:rsid w:val="00263561"/>
    <w:rsid w:val="00263AE1"/>
    <w:rsid w:val="00263D9B"/>
    <w:rsid w:val="00264556"/>
    <w:rsid w:val="002646BF"/>
    <w:rsid w:val="0026475E"/>
    <w:rsid w:val="00264C38"/>
    <w:rsid w:val="00264D66"/>
    <w:rsid w:val="00264DF5"/>
    <w:rsid w:val="00264E6B"/>
    <w:rsid w:val="0026500D"/>
    <w:rsid w:val="0026506F"/>
    <w:rsid w:val="002651EF"/>
    <w:rsid w:val="0026527D"/>
    <w:rsid w:val="00265731"/>
    <w:rsid w:val="00265778"/>
    <w:rsid w:val="00265AC1"/>
    <w:rsid w:val="00265BD6"/>
    <w:rsid w:val="00265D33"/>
    <w:rsid w:val="002661AB"/>
    <w:rsid w:val="00266412"/>
    <w:rsid w:val="0026646B"/>
    <w:rsid w:val="002665B8"/>
    <w:rsid w:val="002667B4"/>
    <w:rsid w:val="002668E0"/>
    <w:rsid w:val="00266AE8"/>
    <w:rsid w:val="00266B8E"/>
    <w:rsid w:val="00266C7B"/>
    <w:rsid w:val="0026718D"/>
    <w:rsid w:val="0026728F"/>
    <w:rsid w:val="00267361"/>
    <w:rsid w:val="0026761E"/>
    <w:rsid w:val="00267CFC"/>
    <w:rsid w:val="00267E0C"/>
    <w:rsid w:val="00267E3A"/>
    <w:rsid w:val="00267E84"/>
    <w:rsid w:val="00267ED0"/>
    <w:rsid w:val="0027027F"/>
    <w:rsid w:val="002702D9"/>
    <w:rsid w:val="002703C6"/>
    <w:rsid w:val="00270752"/>
    <w:rsid w:val="002707D6"/>
    <w:rsid w:val="00270A63"/>
    <w:rsid w:val="00270AC1"/>
    <w:rsid w:val="00270D96"/>
    <w:rsid w:val="0027114E"/>
    <w:rsid w:val="002711CC"/>
    <w:rsid w:val="00271296"/>
    <w:rsid w:val="002713FC"/>
    <w:rsid w:val="00271534"/>
    <w:rsid w:val="00272BA3"/>
    <w:rsid w:val="00272CCE"/>
    <w:rsid w:val="00272D79"/>
    <w:rsid w:val="00272F77"/>
    <w:rsid w:val="00272FFE"/>
    <w:rsid w:val="002735A5"/>
    <w:rsid w:val="00273A55"/>
    <w:rsid w:val="00273B8B"/>
    <w:rsid w:val="00274059"/>
    <w:rsid w:val="0027419A"/>
    <w:rsid w:val="002744B2"/>
    <w:rsid w:val="002748F4"/>
    <w:rsid w:val="00274B32"/>
    <w:rsid w:val="00274B85"/>
    <w:rsid w:val="002757FF"/>
    <w:rsid w:val="00275B2A"/>
    <w:rsid w:val="00275EAF"/>
    <w:rsid w:val="00275FF8"/>
    <w:rsid w:val="00276010"/>
    <w:rsid w:val="002760B4"/>
    <w:rsid w:val="00276169"/>
    <w:rsid w:val="00276D76"/>
    <w:rsid w:val="00276E80"/>
    <w:rsid w:val="00276F5D"/>
    <w:rsid w:val="00277567"/>
    <w:rsid w:val="00277700"/>
    <w:rsid w:val="00277B5A"/>
    <w:rsid w:val="0028003C"/>
    <w:rsid w:val="00280086"/>
    <w:rsid w:val="002803EF"/>
    <w:rsid w:val="0028050D"/>
    <w:rsid w:val="00280881"/>
    <w:rsid w:val="00280950"/>
    <w:rsid w:val="00280951"/>
    <w:rsid w:val="00280B2B"/>
    <w:rsid w:val="00280E55"/>
    <w:rsid w:val="002810A4"/>
    <w:rsid w:val="00281178"/>
    <w:rsid w:val="0028128E"/>
    <w:rsid w:val="002818A4"/>
    <w:rsid w:val="002818B8"/>
    <w:rsid w:val="00282E58"/>
    <w:rsid w:val="00283392"/>
    <w:rsid w:val="002835A9"/>
    <w:rsid w:val="002840D6"/>
    <w:rsid w:val="002841A0"/>
    <w:rsid w:val="00284658"/>
    <w:rsid w:val="00284A86"/>
    <w:rsid w:val="00284A91"/>
    <w:rsid w:val="00284D2D"/>
    <w:rsid w:val="00284EB1"/>
    <w:rsid w:val="002851C3"/>
    <w:rsid w:val="0028548E"/>
    <w:rsid w:val="002856E3"/>
    <w:rsid w:val="0028595D"/>
    <w:rsid w:val="00285B65"/>
    <w:rsid w:val="00285D46"/>
    <w:rsid w:val="0028602A"/>
    <w:rsid w:val="002865BC"/>
    <w:rsid w:val="00286B99"/>
    <w:rsid w:val="0028717F"/>
    <w:rsid w:val="002873E4"/>
    <w:rsid w:val="00287532"/>
    <w:rsid w:val="00287B55"/>
    <w:rsid w:val="00287CC3"/>
    <w:rsid w:val="00287D66"/>
    <w:rsid w:val="00290014"/>
    <w:rsid w:val="002900D6"/>
    <w:rsid w:val="0029041D"/>
    <w:rsid w:val="00290754"/>
    <w:rsid w:val="00290B17"/>
    <w:rsid w:val="00290BD2"/>
    <w:rsid w:val="00291177"/>
    <w:rsid w:val="00291B11"/>
    <w:rsid w:val="00292078"/>
    <w:rsid w:val="002926B7"/>
    <w:rsid w:val="00292B1E"/>
    <w:rsid w:val="00292B54"/>
    <w:rsid w:val="00293149"/>
    <w:rsid w:val="00293268"/>
    <w:rsid w:val="002934D8"/>
    <w:rsid w:val="002935B6"/>
    <w:rsid w:val="002938F3"/>
    <w:rsid w:val="002940D9"/>
    <w:rsid w:val="002943BB"/>
    <w:rsid w:val="002947B7"/>
    <w:rsid w:val="00294B64"/>
    <w:rsid w:val="00294F70"/>
    <w:rsid w:val="00295076"/>
    <w:rsid w:val="00295373"/>
    <w:rsid w:val="00295471"/>
    <w:rsid w:val="002955F6"/>
    <w:rsid w:val="00295B1B"/>
    <w:rsid w:val="00295C22"/>
    <w:rsid w:val="00295CC5"/>
    <w:rsid w:val="002960D0"/>
    <w:rsid w:val="0029656F"/>
    <w:rsid w:val="00296574"/>
    <w:rsid w:val="00296675"/>
    <w:rsid w:val="00296764"/>
    <w:rsid w:val="00296BD5"/>
    <w:rsid w:val="00296CAC"/>
    <w:rsid w:val="00296E25"/>
    <w:rsid w:val="00296EC3"/>
    <w:rsid w:val="0029720F"/>
    <w:rsid w:val="002976B2"/>
    <w:rsid w:val="00297890"/>
    <w:rsid w:val="00297D4D"/>
    <w:rsid w:val="00297E24"/>
    <w:rsid w:val="002A0174"/>
    <w:rsid w:val="002A01B1"/>
    <w:rsid w:val="002A039A"/>
    <w:rsid w:val="002A039E"/>
    <w:rsid w:val="002A0862"/>
    <w:rsid w:val="002A08B2"/>
    <w:rsid w:val="002A0A31"/>
    <w:rsid w:val="002A0B56"/>
    <w:rsid w:val="002A0D8D"/>
    <w:rsid w:val="002A0ED8"/>
    <w:rsid w:val="002A1412"/>
    <w:rsid w:val="002A187A"/>
    <w:rsid w:val="002A19B8"/>
    <w:rsid w:val="002A1F71"/>
    <w:rsid w:val="002A22CE"/>
    <w:rsid w:val="002A2356"/>
    <w:rsid w:val="002A2391"/>
    <w:rsid w:val="002A248A"/>
    <w:rsid w:val="002A25F2"/>
    <w:rsid w:val="002A2A5A"/>
    <w:rsid w:val="002A2FE3"/>
    <w:rsid w:val="002A3035"/>
    <w:rsid w:val="002A3186"/>
    <w:rsid w:val="002A35AF"/>
    <w:rsid w:val="002A451E"/>
    <w:rsid w:val="002A45E6"/>
    <w:rsid w:val="002A48C7"/>
    <w:rsid w:val="002A4973"/>
    <w:rsid w:val="002A4C1A"/>
    <w:rsid w:val="002A4FD4"/>
    <w:rsid w:val="002A519B"/>
    <w:rsid w:val="002A545A"/>
    <w:rsid w:val="002A54DA"/>
    <w:rsid w:val="002A5683"/>
    <w:rsid w:val="002A58C4"/>
    <w:rsid w:val="002A5959"/>
    <w:rsid w:val="002A5AEE"/>
    <w:rsid w:val="002A5C9C"/>
    <w:rsid w:val="002A681A"/>
    <w:rsid w:val="002A6918"/>
    <w:rsid w:val="002A6A6C"/>
    <w:rsid w:val="002A6AF1"/>
    <w:rsid w:val="002A6E47"/>
    <w:rsid w:val="002A718E"/>
    <w:rsid w:val="002A7463"/>
    <w:rsid w:val="002A765A"/>
    <w:rsid w:val="002A7673"/>
    <w:rsid w:val="002A781F"/>
    <w:rsid w:val="002A7AA1"/>
    <w:rsid w:val="002A7B40"/>
    <w:rsid w:val="002A7C33"/>
    <w:rsid w:val="002A7C9B"/>
    <w:rsid w:val="002B0149"/>
    <w:rsid w:val="002B04F2"/>
    <w:rsid w:val="002B0929"/>
    <w:rsid w:val="002B0A42"/>
    <w:rsid w:val="002B0B04"/>
    <w:rsid w:val="002B0CEE"/>
    <w:rsid w:val="002B0D6C"/>
    <w:rsid w:val="002B0E06"/>
    <w:rsid w:val="002B112C"/>
    <w:rsid w:val="002B1162"/>
    <w:rsid w:val="002B15C3"/>
    <w:rsid w:val="002B1A4F"/>
    <w:rsid w:val="002B22CC"/>
    <w:rsid w:val="002B27EB"/>
    <w:rsid w:val="002B2AE0"/>
    <w:rsid w:val="002B2C27"/>
    <w:rsid w:val="002B2C2B"/>
    <w:rsid w:val="002B2E7E"/>
    <w:rsid w:val="002B2EAA"/>
    <w:rsid w:val="002B2F3E"/>
    <w:rsid w:val="002B2F9C"/>
    <w:rsid w:val="002B3067"/>
    <w:rsid w:val="002B3297"/>
    <w:rsid w:val="002B33BD"/>
    <w:rsid w:val="002B3792"/>
    <w:rsid w:val="002B3797"/>
    <w:rsid w:val="002B3814"/>
    <w:rsid w:val="002B3830"/>
    <w:rsid w:val="002B4167"/>
    <w:rsid w:val="002B4575"/>
    <w:rsid w:val="002B46B3"/>
    <w:rsid w:val="002B4CFA"/>
    <w:rsid w:val="002B4F0A"/>
    <w:rsid w:val="002B5737"/>
    <w:rsid w:val="002B5AE9"/>
    <w:rsid w:val="002B5E10"/>
    <w:rsid w:val="002B6005"/>
    <w:rsid w:val="002B60C2"/>
    <w:rsid w:val="002B68D7"/>
    <w:rsid w:val="002B6AA1"/>
    <w:rsid w:val="002B7494"/>
    <w:rsid w:val="002B774E"/>
    <w:rsid w:val="002C0149"/>
    <w:rsid w:val="002C0417"/>
    <w:rsid w:val="002C0710"/>
    <w:rsid w:val="002C0946"/>
    <w:rsid w:val="002C134F"/>
    <w:rsid w:val="002C1B72"/>
    <w:rsid w:val="002C1FA2"/>
    <w:rsid w:val="002C228A"/>
    <w:rsid w:val="002C22F3"/>
    <w:rsid w:val="002C2ADB"/>
    <w:rsid w:val="002C2D69"/>
    <w:rsid w:val="002C2DF4"/>
    <w:rsid w:val="002C2E49"/>
    <w:rsid w:val="002C2F99"/>
    <w:rsid w:val="002C2FD1"/>
    <w:rsid w:val="002C32D2"/>
    <w:rsid w:val="002C38B7"/>
    <w:rsid w:val="002C3B49"/>
    <w:rsid w:val="002C3BAB"/>
    <w:rsid w:val="002C3F4E"/>
    <w:rsid w:val="002C419A"/>
    <w:rsid w:val="002C4640"/>
    <w:rsid w:val="002C4661"/>
    <w:rsid w:val="002C4E02"/>
    <w:rsid w:val="002C4F1C"/>
    <w:rsid w:val="002C5211"/>
    <w:rsid w:val="002C52E0"/>
    <w:rsid w:val="002C5688"/>
    <w:rsid w:val="002C5712"/>
    <w:rsid w:val="002C587C"/>
    <w:rsid w:val="002C5B24"/>
    <w:rsid w:val="002C5C27"/>
    <w:rsid w:val="002C60A7"/>
    <w:rsid w:val="002C6176"/>
    <w:rsid w:val="002C6311"/>
    <w:rsid w:val="002C6585"/>
    <w:rsid w:val="002C66BF"/>
    <w:rsid w:val="002C68A9"/>
    <w:rsid w:val="002C6901"/>
    <w:rsid w:val="002C6E77"/>
    <w:rsid w:val="002C70C0"/>
    <w:rsid w:val="002C7117"/>
    <w:rsid w:val="002C793D"/>
    <w:rsid w:val="002C7D78"/>
    <w:rsid w:val="002C7DD9"/>
    <w:rsid w:val="002C7E3A"/>
    <w:rsid w:val="002D0475"/>
    <w:rsid w:val="002D05A2"/>
    <w:rsid w:val="002D064C"/>
    <w:rsid w:val="002D0DE1"/>
    <w:rsid w:val="002D0FF9"/>
    <w:rsid w:val="002D1179"/>
    <w:rsid w:val="002D124B"/>
    <w:rsid w:val="002D18F8"/>
    <w:rsid w:val="002D1E73"/>
    <w:rsid w:val="002D2003"/>
    <w:rsid w:val="002D2485"/>
    <w:rsid w:val="002D24AD"/>
    <w:rsid w:val="002D28BA"/>
    <w:rsid w:val="002D28BD"/>
    <w:rsid w:val="002D2B8A"/>
    <w:rsid w:val="002D2DFB"/>
    <w:rsid w:val="002D3B62"/>
    <w:rsid w:val="002D4CED"/>
    <w:rsid w:val="002D4FB6"/>
    <w:rsid w:val="002D512D"/>
    <w:rsid w:val="002D52D5"/>
    <w:rsid w:val="002D55C6"/>
    <w:rsid w:val="002D5B25"/>
    <w:rsid w:val="002D5B93"/>
    <w:rsid w:val="002D5C2E"/>
    <w:rsid w:val="002D6106"/>
    <w:rsid w:val="002D64CD"/>
    <w:rsid w:val="002D6579"/>
    <w:rsid w:val="002D6597"/>
    <w:rsid w:val="002D6915"/>
    <w:rsid w:val="002D69B0"/>
    <w:rsid w:val="002D6B38"/>
    <w:rsid w:val="002D6D4D"/>
    <w:rsid w:val="002D6E43"/>
    <w:rsid w:val="002D7663"/>
    <w:rsid w:val="002D78D8"/>
    <w:rsid w:val="002D7965"/>
    <w:rsid w:val="002D7D0D"/>
    <w:rsid w:val="002E0194"/>
    <w:rsid w:val="002E02E3"/>
    <w:rsid w:val="002E030C"/>
    <w:rsid w:val="002E0366"/>
    <w:rsid w:val="002E042D"/>
    <w:rsid w:val="002E056D"/>
    <w:rsid w:val="002E0723"/>
    <w:rsid w:val="002E0A2E"/>
    <w:rsid w:val="002E0ABE"/>
    <w:rsid w:val="002E0B65"/>
    <w:rsid w:val="002E0DD8"/>
    <w:rsid w:val="002E106B"/>
    <w:rsid w:val="002E14BC"/>
    <w:rsid w:val="002E18B0"/>
    <w:rsid w:val="002E18C2"/>
    <w:rsid w:val="002E1B3B"/>
    <w:rsid w:val="002E1B40"/>
    <w:rsid w:val="002E1E71"/>
    <w:rsid w:val="002E2A33"/>
    <w:rsid w:val="002E2DA1"/>
    <w:rsid w:val="002E34F4"/>
    <w:rsid w:val="002E3A66"/>
    <w:rsid w:val="002E3B88"/>
    <w:rsid w:val="002E3E20"/>
    <w:rsid w:val="002E3F13"/>
    <w:rsid w:val="002E41A5"/>
    <w:rsid w:val="002E4486"/>
    <w:rsid w:val="002E4720"/>
    <w:rsid w:val="002E495A"/>
    <w:rsid w:val="002E4F3D"/>
    <w:rsid w:val="002E5797"/>
    <w:rsid w:val="002E5BF0"/>
    <w:rsid w:val="002E607C"/>
    <w:rsid w:val="002E61A2"/>
    <w:rsid w:val="002E62F3"/>
    <w:rsid w:val="002E6454"/>
    <w:rsid w:val="002E6463"/>
    <w:rsid w:val="002E65F0"/>
    <w:rsid w:val="002E6673"/>
    <w:rsid w:val="002E66C5"/>
    <w:rsid w:val="002E6894"/>
    <w:rsid w:val="002E7117"/>
    <w:rsid w:val="002E738C"/>
    <w:rsid w:val="002E7889"/>
    <w:rsid w:val="002E7A9F"/>
    <w:rsid w:val="002E7F97"/>
    <w:rsid w:val="002F05F6"/>
    <w:rsid w:val="002F08AA"/>
    <w:rsid w:val="002F0CAA"/>
    <w:rsid w:val="002F0EA5"/>
    <w:rsid w:val="002F10FE"/>
    <w:rsid w:val="002F1485"/>
    <w:rsid w:val="002F17EB"/>
    <w:rsid w:val="002F1B56"/>
    <w:rsid w:val="002F1CF6"/>
    <w:rsid w:val="002F1EE3"/>
    <w:rsid w:val="002F2090"/>
    <w:rsid w:val="002F209E"/>
    <w:rsid w:val="002F2163"/>
    <w:rsid w:val="002F253E"/>
    <w:rsid w:val="002F25BE"/>
    <w:rsid w:val="002F2650"/>
    <w:rsid w:val="002F2B5D"/>
    <w:rsid w:val="002F2D31"/>
    <w:rsid w:val="002F2D8F"/>
    <w:rsid w:val="002F2ED2"/>
    <w:rsid w:val="002F48BC"/>
    <w:rsid w:val="002F4A74"/>
    <w:rsid w:val="002F4AD1"/>
    <w:rsid w:val="002F4B1F"/>
    <w:rsid w:val="002F4BBB"/>
    <w:rsid w:val="002F4F2B"/>
    <w:rsid w:val="002F59B4"/>
    <w:rsid w:val="002F5BF4"/>
    <w:rsid w:val="002F5F9B"/>
    <w:rsid w:val="002F5FF7"/>
    <w:rsid w:val="002F622D"/>
    <w:rsid w:val="002F65D0"/>
    <w:rsid w:val="002F68BA"/>
    <w:rsid w:val="002F6DD3"/>
    <w:rsid w:val="002F7184"/>
    <w:rsid w:val="002F75B4"/>
    <w:rsid w:val="002F77FD"/>
    <w:rsid w:val="002F7875"/>
    <w:rsid w:val="002F7A87"/>
    <w:rsid w:val="002F7FE5"/>
    <w:rsid w:val="00300162"/>
    <w:rsid w:val="003002C0"/>
    <w:rsid w:val="003003DA"/>
    <w:rsid w:val="00301104"/>
    <w:rsid w:val="00301144"/>
    <w:rsid w:val="003011FC"/>
    <w:rsid w:val="00301202"/>
    <w:rsid w:val="0030125B"/>
    <w:rsid w:val="003012BF"/>
    <w:rsid w:val="0030168C"/>
    <w:rsid w:val="00301888"/>
    <w:rsid w:val="00301A61"/>
    <w:rsid w:val="00301B17"/>
    <w:rsid w:val="00301D66"/>
    <w:rsid w:val="00301D93"/>
    <w:rsid w:val="0030212F"/>
    <w:rsid w:val="003021BB"/>
    <w:rsid w:val="003025DA"/>
    <w:rsid w:val="0030262F"/>
    <w:rsid w:val="003026DF"/>
    <w:rsid w:val="00302938"/>
    <w:rsid w:val="003029F6"/>
    <w:rsid w:val="00302B84"/>
    <w:rsid w:val="00302F24"/>
    <w:rsid w:val="00303089"/>
    <w:rsid w:val="003031BF"/>
    <w:rsid w:val="003031C6"/>
    <w:rsid w:val="003033A7"/>
    <w:rsid w:val="00303AB1"/>
    <w:rsid w:val="00303F6C"/>
    <w:rsid w:val="003040E1"/>
    <w:rsid w:val="003044DA"/>
    <w:rsid w:val="0030450D"/>
    <w:rsid w:val="00304984"/>
    <w:rsid w:val="00304BEA"/>
    <w:rsid w:val="00304C0E"/>
    <w:rsid w:val="00304C9C"/>
    <w:rsid w:val="00304D6E"/>
    <w:rsid w:val="00305CFF"/>
    <w:rsid w:val="00305DD8"/>
    <w:rsid w:val="003062CF"/>
    <w:rsid w:val="003062D3"/>
    <w:rsid w:val="0030636A"/>
    <w:rsid w:val="003064E3"/>
    <w:rsid w:val="0030667A"/>
    <w:rsid w:val="003067CC"/>
    <w:rsid w:val="00306833"/>
    <w:rsid w:val="00306991"/>
    <w:rsid w:val="00306DC8"/>
    <w:rsid w:val="003070B5"/>
    <w:rsid w:val="00307A30"/>
    <w:rsid w:val="00307BA1"/>
    <w:rsid w:val="0031026F"/>
    <w:rsid w:val="003102AD"/>
    <w:rsid w:val="0031068A"/>
    <w:rsid w:val="003109EE"/>
    <w:rsid w:val="00310A66"/>
    <w:rsid w:val="00310CCF"/>
    <w:rsid w:val="00310E3E"/>
    <w:rsid w:val="003115B3"/>
    <w:rsid w:val="00311A05"/>
    <w:rsid w:val="00311C88"/>
    <w:rsid w:val="00311ED8"/>
    <w:rsid w:val="00312294"/>
    <w:rsid w:val="0031243F"/>
    <w:rsid w:val="00312689"/>
    <w:rsid w:val="00312796"/>
    <w:rsid w:val="00312A10"/>
    <w:rsid w:val="00312BF8"/>
    <w:rsid w:val="00312FE7"/>
    <w:rsid w:val="00313779"/>
    <w:rsid w:val="00313845"/>
    <w:rsid w:val="00313C15"/>
    <w:rsid w:val="003142F9"/>
    <w:rsid w:val="003147BB"/>
    <w:rsid w:val="003148B7"/>
    <w:rsid w:val="00314AEA"/>
    <w:rsid w:val="003154A3"/>
    <w:rsid w:val="003155AE"/>
    <w:rsid w:val="003158C3"/>
    <w:rsid w:val="00315B57"/>
    <w:rsid w:val="00315D70"/>
    <w:rsid w:val="00315F02"/>
    <w:rsid w:val="00316484"/>
    <w:rsid w:val="00316517"/>
    <w:rsid w:val="00316947"/>
    <w:rsid w:val="003169E6"/>
    <w:rsid w:val="00316B7A"/>
    <w:rsid w:val="00316DA1"/>
    <w:rsid w:val="00316E9B"/>
    <w:rsid w:val="0031745F"/>
    <w:rsid w:val="00317CA6"/>
    <w:rsid w:val="00317FDE"/>
    <w:rsid w:val="00320050"/>
    <w:rsid w:val="00320223"/>
    <w:rsid w:val="00320386"/>
    <w:rsid w:val="003204B4"/>
    <w:rsid w:val="0032093C"/>
    <w:rsid w:val="00320A6D"/>
    <w:rsid w:val="00320CE4"/>
    <w:rsid w:val="00320FD2"/>
    <w:rsid w:val="00321051"/>
    <w:rsid w:val="0032122E"/>
    <w:rsid w:val="003217CA"/>
    <w:rsid w:val="00321A29"/>
    <w:rsid w:val="00321BB0"/>
    <w:rsid w:val="00321BC2"/>
    <w:rsid w:val="00321F5A"/>
    <w:rsid w:val="00322280"/>
    <w:rsid w:val="003222F1"/>
    <w:rsid w:val="00322790"/>
    <w:rsid w:val="003227EE"/>
    <w:rsid w:val="00322904"/>
    <w:rsid w:val="00323325"/>
    <w:rsid w:val="003237F1"/>
    <w:rsid w:val="0032393A"/>
    <w:rsid w:val="00323BAD"/>
    <w:rsid w:val="00323E67"/>
    <w:rsid w:val="00323EC5"/>
    <w:rsid w:val="00323F01"/>
    <w:rsid w:val="00323F4A"/>
    <w:rsid w:val="00323FFC"/>
    <w:rsid w:val="00324330"/>
    <w:rsid w:val="003243C3"/>
    <w:rsid w:val="003244CD"/>
    <w:rsid w:val="00324A2B"/>
    <w:rsid w:val="00324DCE"/>
    <w:rsid w:val="00324F01"/>
    <w:rsid w:val="00325393"/>
    <w:rsid w:val="00325451"/>
    <w:rsid w:val="003254AD"/>
    <w:rsid w:val="003254C0"/>
    <w:rsid w:val="00325903"/>
    <w:rsid w:val="00325AD0"/>
    <w:rsid w:val="00325F62"/>
    <w:rsid w:val="00326404"/>
    <w:rsid w:val="00326561"/>
    <w:rsid w:val="003266A1"/>
    <w:rsid w:val="003266A5"/>
    <w:rsid w:val="00326AA7"/>
    <w:rsid w:val="00326E90"/>
    <w:rsid w:val="00327049"/>
    <w:rsid w:val="0032718E"/>
    <w:rsid w:val="0032725F"/>
    <w:rsid w:val="003274CD"/>
    <w:rsid w:val="00327EA6"/>
    <w:rsid w:val="00330F3C"/>
    <w:rsid w:val="003310F5"/>
    <w:rsid w:val="0033112A"/>
    <w:rsid w:val="0033122E"/>
    <w:rsid w:val="0033151E"/>
    <w:rsid w:val="00331BC0"/>
    <w:rsid w:val="0033282A"/>
    <w:rsid w:val="00332BBB"/>
    <w:rsid w:val="00332BE6"/>
    <w:rsid w:val="00332C87"/>
    <w:rsid w:val="00332EF1"/>
    <w:rsid w:val="00333141"/>
    <w:rsid w:val="00333501"/>
    <w:rsid w:val="0033354E"/>
    <w:rsid w:val="00333629"/>
    <w:rsid w:val="003336DE"/>
    <w:rsid w:val="00334116"/>
    <w:rsid w:val="00334435"/>
    <w:rsid w:val="00334518"/>
    <w:rsid w:val="0033461B"/>
    <w:rsid w:val="003348D7"/>
    <w:rsid w:val="0033490B"/>
    <w:rsid w:val="00334973"/>
    <w:rsid w:val="00334BB5"/>
    <w:rsid w:val="00334C85"/>
    <w:rsid w:val="0033515B"/>
    <w:rsid w:val="00335318"/>
    <w:rsid w:val="003354DF"/>
    <w:rsid w:val="00335E56"/>
    <w:rsid w:val="00335E88"/>
    <w:rsid w:val="00335F89"/>
    <w:rsid w:val="003363B9"/>
    <w:rsid w:val="003363D7"/>
    <w:rsid w:val="00336E4B"/>
    <w:rsid w:val="00336E4F"/>
    <w:rsid w:val="00336F5E"/>
    <w:rsid w:val="003373D7"/>
    <w:rsid w:val="00337898"/>
    <w:rsid w:val="00340181"/>
    <w:rsid w:val="003402E3"/>
    <w:rsid w:val="00340398"/>
    <w:rsid w:val="00340438"/>
    <w:rsid w:val="0034044B"/>
    <w:rsid w:val="0034069D"/>
    <w:rsid w:val="00340F94"/>
    <w:rsid w:val="003411A2"/>
    <w:rsid w:val="00341473"/>
    <w:rsid w:val="003415DA"/>
    <w:rsid w:val="00341875"/>
    <w:rsid w:val="00341ADB"/>
    <w:rsid w:val="00341B22"/>
    <w:rsid w:val="00341C18"/>
    <w:rsid w:val="00341E00"/>
    <w:rsid w:val="00341E47"/>
    <w:rsid w:val="00341EE4"/>
    <w:rsid w:val="00341F50"/>
    <w:rsid w:val="003427DD"/>
    <w:rsid w:val="00342B8A"/>
    <w:rsid w:val="003430CB"/>
    <w:rsid w:val="00343114"/>
    <w:rsid w:val="00343646"/>
    <w:rsid w:val="0034376B"/>
    <w:rsid w:val="0034407B"/>
    <w:rsid w:val="0034415F"/>
    <w:rsid w:val="00344278"/>
    <w:rsid w:val="003443E2"/>
    <w:rsid w:val="003446AD"/>
    <w:rsid w:val="003449C5"/>
    <w:rsid w:val="00344EBA"/>
    <w:rsid w:val="003457C4"/>
    <w:rsid w:val="0034589E"/>
    <w:rsid w:val="003458B8"/>
    <w:rsid w:val="00345B32"/>
    <w:rsid w:val="00345C9D"/>
    <w:rsid w:val="00345D17"/>
    <w:rsid w:val="00345E8E"/>
    <w:rsid w:val="003466D1"/>
    <w:rsid w:val="0034687B"/>
    <w:rsid w:val="00346ACC"/>
    <w:rsid w:val="00346C74"/>
    <w:rsid w:val="00346C85"/>
    <w:rsid w:val="003473CB"/>
    <w:rsid w:val="003474F6"/>
    <w:rsid w:val="003478C6"/>
    <w:rsid w:val="00347902"/>
    <w:rsid w:val="00347977"/>
    <w:rsid w:val="00347B90"/>
    <w:rsid w:val="00347F8D"/>
    <w:rsid w:val="0035007F"/>
    <w:rsid w:val="00350BEF"/>
    <w:rsid w:val="00350D01"/>
    <w:rsid w:val="00350FD0"/>
    <w:rsid w:val="0035119D"/>
    <w:rsid w:val="003516C0"/>
    <w:rsid w:val="003517F3"/>
    <w:rsid w:val="00351804"/>
    <w:rsid w:val="00351975"/>
    <w:rsid w:val="00351980"/>
    <w:rsid w:val="00351BF6"/>
    <w:rsid w:val="00351C7E"/>
    <w:rsid w:val="00351E01"/>
    <w:rsid w:val="0035254B"/>
    <w:rsid w:val="00352AF8"/>
    <w:rsid w:val="00352C31"/>
    <w:rsid w:val="0035350F"/>
    <w:rsid w:val="003539D3"/>
    <w:rsid w:val="00353B18"/>
    <w:rsid w:val="00353B81"/>
    <w:rsid w:val="0035415B"/>
    <w:rsid w:val="0035454B"/>
    <w:rsid w:val="00354959"/>
    <w:rsid w:val="00354BDE"/>
    <w:rsid w:val="00355055"/>
    <w:rsid w:val="00355272"/>
    <w:rsid w:val="00355A23"/>
    <w:rsid w:val="00355A4D"/>
    <w:rsid w:val="00355A61"/>
    <w:rsid w:val="00355CE4"/>
    <w:rsid w:val="003565C2"/>
    <w:rsid w:val="003565ED"/>
    <w:rsid w:val="0035676A"/>
    <w:rsid w:val="00356919"/>
    <w:rsid w:val="00356C32"/>
    <w:rsid w:val="00356F3E"/>
    <w:rsid w:val="00356FCC"/>
    <w:rsid w:val="003573CA"/>
    <w:rsid w:val="003576E0"/>
    <w:rsid w:val="0035779A"/>
    <w:rsid w:val="003579E5"/>
    <w:rsid w:val="00357DA3"/>
    <w:rsid w:val="00357F80"/>
    <w:rsid w:val="003605CB"/>
    <w:rsid w:val="00360A43"/>
    <w:rsid w:val="00360DBE"/>
    <w:rsid w:val="00361219"/>
    <w:rsid w:val="003612F1"/>
    <w:rsid w:val="00361604"/>
    <w:rsid w:val="0036178A"/>
    <w:rsid w:val="00361A3E"/>
    <w:rsid w:val="00361E58"/>
    <w:rsid w:val="0036238C"/>
    <w:rsid w:val="00362AF6"/>
    <w:rsid w:val="00362C2E"/>
    <w:rsid w:val="00362D49"/>
    <w:rsid w:val="00362F60"/>
    <w:rsid w:val="0036325B"/>
    <w:rsid w:val="003634C5"/>
    <w:rsid w:val="00363550"/>
    <w:rsid w:val="0036384B"/>
    <w:rsid w:val="00363CFC"/>
    <w:rsid w:val="00363DB5"/>
    <w:rsid w:val="003640B8"/>
    <w:rsid w:val="003640E7"/>
    <w:rsid w:val="00364146"/>
    <w:rsid w:val="003646A8"/>
    <w:rsid w:val="0036479F"/>
    <w:rsid w:val="003648C1"/>
    <w:rsid w:val="00364B03"/>
    <w:rsid w:val="00364C6C"/>
    <w:rsid w:val="00364D46"/>
    <w:rsid w:val="0036531A"/>
    <w:rsid w:val="0036532B"/>
    <w:rsid w:val="003653DA"/>
    <w:rsid w:val="003658DA"/>
    <w:rsid w:val="00366088"/>
    <w:rsid w:val="0036696F"/>
    <w:rsid w:val="00366AD6"/>
    <w:rsid w:val="00366C97"/>
    <w:rsid w:val="0036703E"/>
    <w:rsid w:val="00367173"/>
    <w:rsid w:val="003671DD"/>
    <w:rsid w:val="003675C5"/>
    <w:rsid w:val="00367716"/>
    <w:rsid w:val="00367966"/>
    <w:rsid w:val="00367BA0"/>
    <w:rsid w:val="00367CE0"/>
    <w:rsid w:val="00367FDF"/>
    <w:rsid w:val="0037007C"/>
    <w:rsid w:val="00370691"/>
    <w:rsid w:val="003706AB"/>
    <w:rsid w:val="00370A0F"/>
    <w:rsid w:val="00370F17"/>
    <w:rsid w:val="003710C1"/>
    <w:rsid w:val="00371915"/>
    <w:rsid w:val="0037199A"/>
    <w:rsid w:val="00371D49"/>
    <w:rsid w:val="00372167"/>
    <w:rsid w:val="003726D7"/>
    <w:rsid w:val="00372AB1"/>
    <w:rsid w:val="003735DA"/>
    <w:rsid w:val="003738DB"/>
    <w:rsid w:val="00373BB6"/>
    <w:rsid w:val="00373DBD"/>
    <w:rsid w:val="003741FB"/>
    <w:rsid w:val="00374318"/>
    <w:rsid w:val="00374392"/>
    <w:rsid w:val="003743D3"/>
    <w:rsid w:val="00374A95"/>
    <w:rsid w:val="00374B6D"/>
    <w:rsid w:val="00374D09"/>
    <w:rsid w:val="003750B9"/>
    <w:rsid w:val="0037511B"/>
    <w:rsid w:val="003751B0"/>
    <w:rsid w:val="003755E6"/>
    <w:rsid w:val="003758DA"/>
    <w:rsid w:val="003758FE"/>
    <w:rsid w:val="00375975"/>
    <w:rsid w:val="00375A58"/>
    <w:rsid w:val="00375A5F"/>
    <w:rsid w:val="00375AF1"/>
    <w:rsid w:val="0037682E"/>
    <w:rsid w:val="00376B25"/>
    <w:rsid w:val="00376BC9"/>
    <w:rsid w:val="00376CE2"/>
    <w:rsid w:val="00376E69"/>
    <w:rsid w:val="00376ED5"/>
    <w:rsid w:val="0037750C"/>
    <w:rsid w:val="0037782F"/>
    <w:rsid w:val="0037788B"/>
    <w:rsid w:val="0038028D"/>
    <w:rsid w:val="00380BB5"/>
    <w:rsid w:val="00380E4D"/>
    <w:rsid w:val="00381172"/>
    <w:rsid w:val="003812E2"/>
    <w:rsid w:val="003815BA"/>
    <w:rsid w:val="003817CC"/>
    <w:rsid w:val="00381903"/>
    <w:rsid w:val="00381965"/>
    <w:rsid w:val="00381A85"/>
    <w:rsid w:val="00381CA8"/>
    <w:rsid w:val="00381E01"/>
    <w:rsid w:val="00381F7C"/>
    <w:rsid w:val="00382051"/>
    <w:rsid w:val="003821E1"/>
    <w:rsid w:val="0038258E"/>
    <w:rsid w:val="00382706"/>
    <w:rsid w:val="00382E54"/>
    <w:rsid w:val="00383157"/>
    <w:rsid w:val="00383385"/>
    <w:rsid w:val="00383644"/>
    <w:rsid w:val="00383767"/>
    <w:rsid w:val="00383DDA"/>
    <w:rsid w:val="00383FDD"/>
    <w:rsid w:val="0038404C"/>
    <w:rsid w:val="003844A8"/>
    <w:rsid w:val="00384718"/>
    <w:rsid w:val="00384BEE"/>
    <w:rsid w:val="00384D01"/>
    <w:rsid w:val="00384D40"/>
    <w:rsid w:val="00384DAE"/>
    <w:rsid w:val="003851AF"/>
    <w:rsid w:val="00385951"/>
    <w:rsid w:val="00385C5A"/>
    <w:rsid w:val="00385D98"/>
    <w:rsid w:val="00385EDA"/>
    <w:rsid w:val="003860AE"/>
    <w:rsid w:val="0038651C"/>
    <w:rsid w:val="00386585"/>
    <w:rsid w:val="00386821"/>
    <w:rsid w:val="00386A76"/>
    <w:rsid w:val="00386B99"/>
    <w:rsid w:val="00386BD6"/>
    <w:rsid w:val="00386DCA"/>
    <w:rsid w:val="00386EB6"/>
    <w:rsid w:val="00387175"/>
    <w:rsid w:val="003872DE"/>
    <w:rsid w:val="00387A20"/>
    <w:rsid w:val="00387D28"/>
    <w:rsid w:val="00387ECF"/>
    <w:rsid w:val="00387EEB"/>
    <w:rsid w:val="00390E31"/>
    <w:rsid w:val="00391066"/>
    <w:rsid w:val="0039130C"/>
    <w:rsid w:val="00391A5F"/>
    <w:rsid w:val="00391B54"/>
    <w:rsid w:val="00391FDD"/>
    <w:rsid w:val="003921F1"/>
    <w:rsid w:val="00392AE0"/>
    <w:rsid w:val="00392C5D"/>
    <w:rsid w:val="00392D58"/>
    <w:rsid w:val="00392DAF"/>
    <w:rsid w:val="00392DE5"/>
    <w:rsid w:val="00392E71"/>
    <w:rsid w:val="003931AC"/>
    <w:rsid w:val="003932DF"/>
    <w:rsid w:val="003933D8"/>
    <w:rsid w:val="0039344A"/>
    <w:rsid w:val="00393C00"/>
    <w:rsid w:val="00393F69"/>
    <w:rsid w:val="00394A55"/>
    <w:rsid w:val="00394B13"/>
    <w:rsid w:val="00394BD3"/>
    <w:rsid w:val="00395163"/>
    <w:rsid w:val="003952BC"/>
    <w:rsid w:val="0039577A"/>
    <w:rsid w:val="00395883"/>
    <w:rsid w:val="0039592E"/>
    <w:rsid w:val="00395A18"/>
    <w:rsid w:val="00395B0C"/>
    <w:rsid w:val="0039641E"/>
    <w:rsid w:val="003967B2"/>
    <w:rsid w:val="00396CAF"/>
    <w:rsid w:val="00397055"/>
    <w:rsid w:val="003971D1"/>
    <w:rsid w:val="00397ABD"/>
    <w:rsid w:val="00397BA6"/>
    <w:rsid w:val="003A0992"/>
    <w:rsid w:val="003A0AEB"/>
    <w:rsid w:val="003A0E73"/>
    <w:rsid w:val="003A0EDB"/>
    <w:rsid w:val="003A10B3"/>
    <w:rsid w:val="003A13B8"/>
    <w:rsid w:val="003A1B83"/>
    <w:rsid w:val="003A1CC6"/>
    <w:rsid w:val="003A1E1E"/>
    <w:rsid w:val="003A1FDE"/>
    <w:rsid w:val="003A2244"/>
    <w:rsid w:val="003A2EEF"/>
    <w:rsid w:val="003A3429"/>
    <w:rsid w:val="003A3768"/>
    <w:rsid w:val="003A3B78"/>
    <w:rsid w:val="003A3CF8"/>
    <w:rsid w:val="003A3DC6"/>
    <w:rsid w:val="003A3F76"/>
    <w:rsid w:val="003A40CA"/>
    <w:rsid w:val="003A40DC"/>
    <w:rsid w:val="003A4308"/>
    <w:rsid w:val="003A4313"/>
    <w:rsid w:val="003A4AB5"/>
    <w:rsid w:val="003A4D7B"/>
    <w:rsid w:val="003A50A5"/>
    <w:rsid w:val="003A50B3"/>
    <w:rsid w:val="003A50C3"/>
    <w:rsid w:val="003A56F4"/>
    <w:rsid w:val="003A5988"/>
    <w:rsid w:val="003A59EB"/>
    <w:rsid w:val="003A5D08"/>
    <w:rsid w:val="003A60A9"/>
    <w:rsid w:val="003A6250"/>
    <w:rsid w:val="003A6252"/>
    <w:rsid w:val="003A62A5"/>
    <w:rsid w:val="003A659F"/>
    <w:rsid w:val="003A664F"/>
    <w:rsid w:val="003A6886"/>
    <w:rsid w:val="003A69AC"/>
    <w:rsid w:val="003A6BA2"/>
    <w:rsid w:val="003A6CED"/>
    <w:rsid w:val="003A6EE6"/>
    <w:rsid w:val="003A6F83"/>
    <w:rsid w:val="003A74D1"/>
    <w:rsid w:val="003A750F"/>
    <w:rsid w:val="003A7549"/>
    <w:rsid w:val="003A7871"/>
    <w:rsid w:val="003A7FF3"/>
    <w:rsid w:val="003B04CF"/>
    <w:rsid w:val="003B085F"/>
    <w:rsid w:val="003B092C"/>
    <w:rsid w:val="003B1791"/>
    <w:rsid w:val="003B19C7"/>
    <w:rsid w:val="003B1B44"/>
    <w:rsid w:val="003B1CD8"/>
    <w:rsid w:val="003B246F"/>
    <w:rsid w:val="003B259D"/>
    <w:rsid w:val="003B25A5"/>
    <w:rsid w:val="003B3195"/>
    <w:rsid w:val="003B37AB"/>
    <w:rsid w:val="003B38F5"/>
    <w:rsid w:val="003B3C21"/>
    <w:rsid w:val="003B3EB0"/>
    <w:rsid w:val="003B3ECD"/>
    <w:rsid w:val="003B41A9"/>
    <w:rsid w:val="003B4220"/>
    <w:rsid w:val="003B42B7"/>
    <w:rsid w:val="003B42ED"/>
    <w:rsid w:val="003B4F12"/>
    <w:rsid w:val="003B52AB"/>
    <w:rsid w:val="003B5A23"/>
    <w:rsid w:val="003B5A5E"/>
    <w:rsid w:val="003B5D90"/>
    <w:rsid w:val="003B5EB0"/>
    <w:rsid w:val="003B600C"/>
    <w:rsid w:val="003B6080"/>
    <w:rsid w:val="003B60A6"/>
    <w:rsid w:val="003B666F"/>
    <w:rsid w:val="003B6959"/>
    <w:rsid w:val="003B6AC1"/>
    <w:rsid w:val="003B6E7B"/>
    <w:rsid w:val="003B6ED1"/>
    <w:rsid w:val="003B72AC"/>
    <w:rsid w:val="003B739D"/>
    <w:rsid w:val="003B779F"/>
    <w:rsid w:val="003B79AB"/>
    <w:rsid w:val="003C01F6"/>
    <w:rsid w:val="003C0293"/>
    <w:rsid w:val="003C0615"/>
    <w:rsid w:val="003C0897"/>
    <w:rsid w:val="003C08AD"/>
    <w:rsid w:val="003C0B20"/>
    <w:rsid w:val="003C0C98"/>
    <w:rsid w:val="003C0CB6"/>
    <w:rsid w:val="003C0E3D"/>
    <w:rsid w:val="003C1340"/>
    <w:rsid w:val="003C1620"/>
    <w:rsid w:val="003C1866"/>
    <w:rsid w:val="003C19A3"/>
    <w:rsid w:val="003C1C8C"/>
    <w:rsid w:val="003C1C98"/>
    <w:rsid w:val="003C1D13"/>
    <w:rsid w:val="003C1D43"/>
    <w:rsid w:val="003C2060"/>
    <w:rsid w:val="003C212A"/>
    <w:rsid w:val="003C2484"/>
    <w:rsid w:val="003C2A62"/>
    <w:rsid w:val="003C2BA4"/>
    <w:rsid w:val="003C3109"/>
    <w:rsid w:val="003C3326"/>
    <w:rsid w:val="003C3614"/>
    <w:rsid w:val="003C39FC"/>
    <w:rsid w:val="003C42D4"/>
    <w:rsid w:val="003C42D5"/>
    <w:rsid w:val="003C43E3"/>
    <w:rsid w:val="003C4899"/>
    <w:rsid w:val="003C4B74"/>
    <w:rsid w:val="003C4C3B"/>
    <w:rsid w:val="003C4C6D"/>
    <w:rsid w:val="003C5091"/>
    <w:rsid w:val="003C5991"/>
    <w:rsid w:val="003C62F1"/>
    <w:rsid w:val="003C6429"/>
    <w:rsid w:val="003C6708"/>
    <w:rsid w:val="003C6B03"/>
    <w:rsid w:val="003C742A"/>
    <w:rsid w:val="003C760F"/>
    <w:rsid w:val="003C7A0E"/>
    <w:rsid w:val="003C7E01"/>
    <w:rsid w:val="003C7ED7"/>
    <w:rsid w:val="003D0031"/>
    <w:rsid w:val="003D00D4"/>
    <w:rsid w:val="003D044C"/>
    <w:rsid w:val="003D0817"/>
    <w:rsid w:val="003D0AE8"/>
    <w:rsid w:val="003D0B4B"/>
    <w:rsid w:val="003D0D01"/>
    <w:rsid w:val="003D1486"/>
    <w:rsid w:val="003D1510"/>
    <w:rsid w:val="003D1701"/>
    <w:rsid w:val="003D252B"/>
    <w:rsid w:val="003D25A2"/>
    <w:rsid w:val="003D2990"/>
    <w:rsid w:val="003D2B43"/>
    <w:rsid w:val="003D2BA6"/>
    <w:rsid w:val="003D2D02"/>
    <w:rsid w:val="003D2F3B"/>
    <w:rsid w:val="003D30F1"/>
    <w:rsid w:val="003D3271"/>
    <w:rsid w:val="003D36BC"/>
    <w:rsid w:val="003D3DE6"/>
    <w:rsid w:val="003D3E57"/>
    <w:rsid w:val="003D3E8A"/>
    <w:rsid w:val="003D4675"/>
    <w:rsid w:val="003D47A4"/>
    <w:rsid w:val="003D4990"/>
    <w:rsid w:val="003D4A59"/>
    <w:rsid w:val="003D4E16"/>
    <w:rsid w:val="003D50AB"/>
    <w:rsid w:val="003D5112"/>
    <w:rsid w:val="003D52CA"/>
    <w:rsid w:val="003D52F4"/>
    <w:rsid w:val="003D5556"/>
    <w:rsid w:val="003D56C5"/>
    <w:rsid w:val="003D58D5"/>
    <w:rsid w:val="003D5A1C"/>
    <w:rsid w:val="003D615D"/>
    <w:rsid w:val="003D6344"/>
    <w:rsid w:val="003D6677"/>
    <w:rsid w:val="003D67CE"/>
    <w:rsid w:val="003D6819"/>
    <w:rsid w:val="003D6942"/>
    <w:rsid w:val="003D6C9C"/>
    <w:rsid w:val="003D717D"/>
    <w:rsid w:val="003D7900"/>
    <w:rsid w:val="003D7BBC"/>
    <w:rsid w:val="003D7EFB"/>
    <w:rsid w:val="003E00DF"/>
    <w:rsid w:val="003E033B"/>
    <w:rsid w:val="003E041A"/>
    <w:rsid w:val="003E0642"/>
    <w:rsid w:val="003E0659"/>
    <w:rsid w:val="003E0A9B"/>
    <w:rsid w:val="003E0BBB"/>
    <w:rsid w:val="003E0D6C"/>
    <w:rsid w:val="003E10F3"/>
    <w:rsid w:val="003E13C5"/>
    <w:rsid w:val="003E1471"/>
    <w:rsid w:val="003E1D80"/>
    <w:rsid w:val="003E1DB8"/>
    <w:rsid w:val="003E251C"/>
    <w:rsid w:val="003E2563"/>
    <w:rsid w:val="003E2943"/>
    <w:rsid w:val="003E2C8B"/>
    <w:rsid w:val="003E2DC7"/>
    <w:rsid w:val="003E3130"/>
    <w:rsid w:val="003E37B0"/>
    <w:rsid w:val="003E3857"/>
    <w:rsid w:val="003E3CB9"/>
    <w:rsid w:val="003E4277"/>
    <w:rsid w:val="003E4300"/>
    <w:rsid w:val="003E473C"/>
    <w:rsid w:val="003E48C9"/>
    <w:rsid w:val="003E4A0E"/>
    <w:rsid w:val="003E4DC2"/>
    <w:rsid w:val="003E66F9"/>
    <w:rsid w:val="003E67BC"/>
    <w:rsid w:val="003E6C00"/>
    <w:rsid w:val="003E6C79"/>
    <w:rsid w:val="003E6D79"/>
    <w:rsid w:val="003E7525"/>
    <w:rsid w:val="003E770D"/>
    <w:rsid w:val="003E772C"/>
    <w:rsid w:val="003E7854"/>
    <w:rsid w:val="003E7CFB"/>
    <w:rsid w:val="003E7F90"/>
    <w:rsid w:val="003E7FF2"/>
    <w:rsid w:val="003F03CD"/>
    <w:rsid w:val="003F03CF"/>
    <w:rsid w:val="003F09A2"/>
    <w:rsid w:val="003F0B01"/>
    <w:rsid w:val="003F1027"/>
    <w:rsid w:val="003F1144"/>
    <w:rsid w:val="003F140B"/>
    <w:rsid w:val="003F15D4"/>
    <w:rsid w:val="003F1A39"/>
    <w:rsid w:val="003F1A90"/>
    <w:rsid w:val="003F1E7D"/>
    <w:rsid w:val="003F2041"/>
    <w:rsid w:val="003F26EA"/>
    <w:rsid w:val="003F290E"/>
    <w:rsid w:val="003F2CF6"/>
    <w:rsid w:val="003F34FD"/>
    <w:rsid w:val="003F3885"/>
    <w:rsid w:val="003F38EF"/>
    <w:rsid w:val="003F3DA5"/>
    <w:rsid w:val="003F45FA"/>
    <w:rsid w:val="003F485C"/>
    <w:rsid w:val="003F4B32"/>
    <w:rsid w:val="003F4B3D"/>
    <w:rsid w:val="003F51F7"/>
    <w:rsid w:val="003F5391"/>
    <w:rsid w:val="003F5423"/>
    <w:rsid w:val="003F54A9"/>
    <w:rsid w:val="003F5B11"/>
    <w:rsid w:val="003F614F"/>
    <w:rsid w:val="003F628B"/>
    <w:rsid w:val="003F6429"/>
    <w:rsid w:val="003F64EF"/>
    <w:rsid w:val="003F6734"/>
    <w:rsid w:val="003F67E9"/>
    <w:rsid w:val="003F6EC1"/>
    <w:rsid w:val="003F7114"/>
    <w:rsid w:val="003F7169"/>
    <w:rsid w:val="003F7369"/>
    <w:rsid w:val="003F7372"/>
    <w:rsid w:val="003F739F"/>
    <w:rsid w:val="003F7AC7"/>
    <w:rsid w:val="003F7BEA"/>
    <w:rsid w:val="0040022A"/>
    <w:rsid w:val="00400523"/>
    <w:rsid w:val="00400651"/>
    <w:rsid w:val="00400692"/>
    <w:rsid w:val="004006B9"/>
    <w:rsid w:val="004006EF"/>
    <w:rsid w:val="004009A2"/>
    <w:rsid w:val="00400BD5"/>
    <w:rsid w:val="004028B1"/>
    <w:rsid w:val="004029B2"/>
    <w:rsid w:val="00402ACC"/>
    <w:rsid w:val="00402CBF"/>
    <w:rsid w:val="00402D01"/>
    <w:rsid w:val="00402DE3"/>
    <w:rsid w:val="00402ED3"/>
    <w:rsid w:val="00402EFA"/>
    <w:rsid w:val="00402F07"/>
    <w:rsid w:val="00403213"/>
    <w:rsid w:val="0040324E"/>
    <w:rsid w:val="0040358D"/>
    <w:rsid w:val="004038F5"/>
    <w:rsid w:val="0040394F"/>
    <w:rsid w:val="00403B26"/>
    <w:rsid w:val="00403CF2"/>
    <w:rsid w:val="00403DF7"/>
    <w:rsid w:val="00404464"/>
    <w:rsid w:val="004046B0"/>
    <w:rsid w:val="00404773"/>
    <w:rsid w:val="0040491E"/>
    <w:rsid w:val="00404A4B"/>
    <w:rsid w:val="00404B3D"/>
    <w:rsid w:val="00404D4B"/>
    <w:rsid w:val="00404E58"/>
    <w:rsid w:val="004055D3"/>
    <w:rsid w:val="00405851"/>
    <w:rsid w:val="0040587E"/>
    <w:rsid w:val="00405BB5"/>
    <w:rsid w:val="00405D96"/>
    <w:rsid w:val="00406637"/>
    <w:rsid w:val="004066FC"/>
    <w:rsid w:val="00406739"/>
    <w:rsid w:val="00406828"/>
    <w:rsid w:val="00406FF1"/>
    <w:rsid w:val="00407641"/>
    <w:rsid w:val="00407749"/>
    <w:rsid w:val="004078BE"/>
    <w:rsid w:val="00407C11"/>
    <w:rsid w:val="00407CEA"/>
    <w:rsid w:val="00407DA1"/>
    <w:rsid w:val="00407E7C"/>
    <w:rsid w:val="00407FEA"/>
    <w:rsid w:val="004101BA"/>
    <w:rsid w:val="00410300"/>
    <w:rsid w:val="004103F6"/>
    <w:rsid w:val="00410889"/>
    <w:rsid w:val="00410B80"/>
    <w:rsid w:val="00410D42"/>
    <w:rsid w:val="00410D88"/>
    <w:rsid w:val="00410E11"/>
    <w:rsid w:val="004112D5"/>
    <w:rsid w:val="00411374"/>
    <w:rsid w:val="00411432"/>
    <w:rsid w:val="004114F1"/>
    <w:rsid w:val="004114FB"/>
    <w:rsid w:val="00411E78"/>
    <w:rsid w:val="004120EC"/>
    <w:rsid w:val="004121DA"/>
    <w:rsid w:val="00412260"/>
    <w:rsid w:val="0041273D"/>
    <w:rsid w:val="00412D9C"/>
    <w:rsid w:val="0041338F"/>
    <w:rsid w:val="004135E5"/>
    <w:rsid w:val="004136B7"/>
    <w:rsid w:val="004139C4"/>
    <w:rsid w:val="00413ACD"/>
    <w:rsid w:val="00413F36"/>
    <w:rsid w:val="004140C9"/>
    <w:rsid w:val="00414535"/>
    <w:rsid w:val="004148CD"/>
    <w:rsid w:val="0041539D"/>
    <w:rsid w:val="00415892"/>
    <w:rsid w:val="0041590D"/>
    <w:rsid w:val="00415916"/>
    <w:rsid w:val="00415C58"/>
    <w:rsid w:val="00415DD4"/>
    <w:rsid w:val="004162B9"/>
    <w:rsid w:val="00416BBD"/>
    <w:rsid w:val="004174A4"/>
    <w:rsid w:val="00417BCA"/>
    <w:rsid w:val="004206D3"/>
    <w:rsid w:val="0042104F"/>
    <w:rsid w:val="004211EF"/>
    <w:rsid w:val="00421609"/>
    <w:rsid w:val="00421750"/>
    <w:rsid w:val="00421797"/>
    <w:rsid w:val="004218E0"/>
    <w:rsid w:val="0042195D"/>
    <w:rsid w:val="00421C6D"/>
    <w:rsid w:val="00421D66"/>
    <w:rsid w:val="0042250F"/>
    <w:rsid w:val="0042252A"/>
    <w:rsid w:val="004226FF"/>
    <w:rsid w:val="00423328"/>
    <w:rsid w:val="004234B6"/>
    <w:rsid w:val="00423668"/>
    <w:rsid w:val="00423C6B"/>
    <w:rsid w:val="00423F31"/>
    <w:rsid w:val="00424D8A"/>
    <w:rsid w:val="00424DD6"/>
    <w:rsid w:val="00424E6E"/>
    <w:rsid w:val="00425973"/>
    <w:rsid w:val="004259A8"/>
    <w:rsid w:val="00425D70"/>
    <w:rsid w:val="00425D94"/>
    <w:rsid w:val="00425F03"/>
    <w:rsid w:val="004265E7"/>
    <w:rsid w:val="00426A1A"/>
    <w:rsid w:val="00426C7B"/>
    <w:rsid w:val="00426D8C"/>
    <w:rsid w:val="00426D99"/>
    <w:rsid w:val="00426E1A"/>
    <w:rsid w:val="00426E4F"/>
    <w:rsid w:val="004273E2"/>
    <w:rsid w:val="00427522"/>
    <w:rsid w:val="00427578"/>
    <w:rsid w:val="004275AC"/>
    <w:rsid w:val="0042761A"/>
    <w:rsid w:val="0042783C"/>
    <w:rsid w:val="004305DE"/>
    <w:rsid w:val="00430A05"/>
    <w:rsid w:val="00430A11"/>
    <w:rsid w:val="00431039"/>
    <w:rsid w:val="004312AE"/>
    <w:rsid w:val="00431530"/>
    <w:rsid w:val="004315AB"/>
    <w:rsid w:val="004316CB"/>
    <w:rsid w:val="00431899"/>
    <w:rsid w:val="0043191E"/>
    <w:rsid w:val="00431942"/>
    <w:rsid w:val="00431AAA"/>
    <w:rsid w:val="00431F02"/>
    <w:rsid w:val="004321F1"/>
    <w:rsid w:val="004325C0"/>
    <w:rsid w:val="00432DC4"/>
    <w:rsid w:val="00432F86"/>
    <w:rsid w:val="00433185"/>
    <w:rsid w:val="00434284"/>
    <w:rsid w:val="0043438C"/>
    <w:rsid w:val="004346D3"/>
    <w:rsid w:val="0043488E"/>
    <w:rsid w:val="00434956"/>
    <w:rsid w:val="004349B2"/>
    <w:rsid w:val="00434A44"/>
    <w:rsid w:val="00434E42"/>
    <w:rsid w:val="00434F35"/>
    <w:rsid w:val="00435727"/>
    <w:rsid w:val="0043580F"/>
    <w:rsid w:val="004358A3"/>
    <w:rsid w:val="004358C8"/>
    <w:rsid w:val="00435BE8"/>
    <w:rsid w:val="00435CCB"/>
    <w:rsid w:val="00435D95"/>
    <w:rsid w:val="0043632E"/>
    <w:rsid w:val="00436501"/>
    <w:rsid w:val="00436A3F"/>
    <w:rsid w:val="004372A0"/>
    <w:rsid w:val="004372CE"/>
    <w:rsid w:val="00437ED1"/>
    <w:rsid w:val="00440973"/>
    <w:rsid w:val="00440986"/>
    <w:rsid w:val="00440A5A"/>
    <w:rsid w:val="004410E0"/>
    <w:rsid w:val="00441AAD"/>
    <w:rsid w:val="00441D78"/>
    <w:rsid w:val="00441DEE"/>
    <w:rsid w:val="00441F87"/>
    <w:rsid w:val="00442055"/>
    <w:rsid w:val="004420F5"/>
    <w:rsid w:val="00442104"/>
    <w:rsid w:val="004426FB"/>
    <w:rsid w:val="004427A5"/>
    <w:rsid w:val="00442D1B"/>
    <w:rsid w:val="00442FE9"/>
    <w:rsid w:val="004433F3"/>
    <w:rsid w:val="004434CF"/>
    <w:rsid w:val="004436C2"/>
    <w:rsid w:val="00443818"/>
    <w:rsid w:val="0044383B"/>
    <w:rsid w:val="00443F3B"/>
    <w:rsid w:val="0044425C"/>
    <w:rsid w:val="00444376"/>
    <w:rsid w:val="0044457F"/>
    <w:rsid w:val="00444675"/>
    <w:rsid w:val="00444818"/>
    <w:rsid w:val="00444869"/>
    <w:rsid w:val="00444876"/>
    <w:rsid w:val="004449DF"/>
    <w:rsid w:val="00444A01"/>
    <w:rsid w:val="00444D01"/>
    <w:rsid w:val="00444DB5"/>
    <w:rsid w:val="00444E57"/>
    <w:rsid w:val="0044509C"/>
    <w:rsid w:val="00445661"/>
    <w:rsid w:val="00445716"/>
    <w:rsid w:val="00445A3B"/>
    <w:rsid w:val="00446098"/>
    <w:rsid w:val="004469F8"/>
    <w:rsid w:val="00446E10"/>
    <w:rsid w:val="004470DD"/>
    <w:rsid w:val="0044757A"/>
    <w:rsid w:val="00447716"/>
    <w:rsid w:val="00447750"/>
    <w:rsid w:val="00447ACA"/>
    <w:rsid w:val="00447C5F"/>
    <w:rsid w:val="004501A9"/>
    <w:rsid w:val="00450343"/>
    <w:rsid w:val="004503E2"/>
    <w:rsid w:val="0045052A"/>
    <w:rsid w:val="00450D4F"/>
    <w:rsid w:val="00450E24"/>
    <w:rsid w:val="004510EE"/>
    <w:rsid w:val="00451382"/>
    <w:rsid w:val="004515CB"/>
    <w:rsid w:val="00452043"/>
    <w:rsid w:val="00452E08"/>
    <w:rsid w:val="00453049"/>
    <w:rsid w:val="00453136"/>
    <w:rsid w:val="00453888"/>
    <w:rsid w:val="004538D2"/>
    <w:rsid w:val="0045397E"/>
    <w:rsid w:val="00453B0B"/>
    <w:rsid w:val="00453C0E"/>
    <w:rsid w:val="00453C4C"/>
    <w:rsid w:val="0045405B"/>
    <w:rsid w:val="00454757"/>
    <w:rsid w:val="00454E5B"/>
    <w:rsid w:val="00454F46"/>
    <w:rsid w:val="00454F5A"/>
    <w:rsid w:val="00455207"/>
    <w:rsid w:val="00455325"/>
    <w:rsid w:val="004553C2"/>
    <w:rsid w:val="004553C7"/>
    <w:rsid w:val="00455905"/>
    <w:rsid w:val="00455A51"/>
    <w:rsid w:val="004560BD"/>
    <w:rsid w:val="004563C7"/>
    <w:rsid w:val="004563DD"/>
    <w:rsid w:val="004565EA"/>
    <w:rsid w:val="00456603"/>
    <w:rsid w:val="004567F1"/>
    <w:rsid w:val="0045682D"/>
    <w:rsid w:val="00456AA4"/>
    <w:rsid w:val="00457664"/>
    <w:rsid w:val="004579B1"/>
    <w:rsid w:val="00457DB9"/>
    <w:rsid w:val="00457F6E"/>
    <w:rsid w:val="0046033A"/>
    <w:rsid w:val="00460449"/>
    <w:rsid w:val="00460484"/>
    <w:rsid w:val="0046079E"/>
    <w:rsid w:val="004607B7"/>
    <w:rsid w:val="004607E6"/>
    <w:rsid w:val="00460FC7"/>
    <w:rsid w:val="00461417"/>
    <w:rsid w:val="00461588"/>
    <w:rsid w:val="00461648"/>
    <w:rsid w:val="0046171A"/>
    <w:rsid w:val="004618CD"/>
    <w:rsid w:val="00461AA9"/>
    <w:rsid w:val="00461CD2"/>
    <w:rsid w:val="0046275A"/>
    <w:rsid w:val="00462B4E"/>
    <w:rsid w:val="00462B54"/>
    <w:rsid w:val="004631A2"/>
    <w:rsid w:val="004631DC"/>
    <w:rsid w:val="0046352E"/>
    <w:rsid w:val="00464329"/>
    <w:rsid w:val="0046434C"/>
    <w:rsid w:val="00464614"/>
    <w:rsid w:val="004646DB"/>
    <w:rsid w:val="004649B8"/>
    <w:rsid w:val="0046513A"/>
    <w:rsid w:val="00465287"/>
    <w:rsid w:val="004655B8"/>
    <w:rsid w:val="004658B5"/>
    <w:rsid w:val="00465A1F"/>
    <w:rsid w:val="00465BC6"/>
    <w:rsid w:val="00465FCD"/>
    <w:rsid w:val="004661CB"/>
    <w:rsid w:val="00466395"/>
    <w:rsid w:val="004663B7"/>
    <w:rsid w:val="004663CB"/>
    <w:rsid w:val="0046650C"/>
    <w:rsid w:val="004666D9"/>
    <w:rsid w:val="00466BB9"/>
    <w:rsid w:val="00466CC7"/>
    <w:rsid w:val="00466D22"/>
    <w:rsid w:val="004674C1"/>
    <w:rsid w:val="00467557"/>
    <w:rsid w:val="004675FC"/>
    <w:rsid w:val="00467632"/>
    <w:rsid w:val="004676E6"/>
    <w:rsid w:val="0046772E"/>
    <w:rsid w:val="0046794B"/>
    <w:rsid w:val="00467A42"/>
    <w:rsid w:val="00467AC7"/>
    <w:rsid w:val="00467D07"/>
    <w:rsid w:val="004703B4"/>
    <w:rsid w:val="004705B8"/>
    <w:rsid w:val="0047069A"/>
    <w:rsid w:val="004706E3"/>
    <w:rsid w:val="004715F1"/>
    <w:rsid w:val="00471A23"/>
    <w:rsid w:val="00471C33"/>
    <w:rsid w:val="00471E63"/>
    <w:rsid w:val="00471FC4"/>
    <w:rsid w:val="0047228B"/>
    <w:rsid w:val="004723B5"/>
    <w:rsid w:val="00472825"/>
    <w:rsid w:val="00472EFC"/>
    <w:rsid w:val="004731DC"/>
    <w:rsid w:val="0047321B"/>
    <w:rsid w:val="00473478"/>
    <w:rsid w:val="00473F4E"/>
    <w:rsid w:val="00474090"/>
    <w:rsid w:val="00474172"/>
    <w:rsid w:val="0047421C"/>
    <w:rsid w:val="004742CE"/>
    <w:rsid w:val="00474899"/>
    <w:rsid w:val="00474E6F"/>
    <w:rsid w:val="00475127"/>
    <w:rsid w:val="004756FE"/>
    <w:rsid w:val="00475738"/>
    <w:rsid w:val="004758C7"/>
    <w:rsid w:val="004759D7"/>
    <w:rsid w:val="00475C09"/>
    <w:rsid w:val="00475CCA"/>
    <w:rsid w:val="00475D61"/>
    <w:rsid w:val="00476302"/>
    <w:rsid w:val="00476606"/>
    <w:rsid w:val="00476863"/>
    <w:rsid w:val="00476A66"/>
    <w:rsid w:val="00476AE1"/>
    <w:rsid w:val="00476BFC"/>
    <w:rsid w:val="004770E5"/>
    <w:rsid w:val="004771F8"/>
    <w:rsid w:val="00477291"/>
    <w:rsid w:val="004772DB"/>
    <w:rsid w:val="00477777"/>
    <w:rsid w:val="004778CF"/>
    <w:rsid w:val="00477924"/>
    <w:rsid w:val="00477E17"/>
    <w:rsid w:val="00477FCB"/>
    <w:rsid w:val="00480555"/>
    <w:rsid w:val="00480901"/>
    <w:rsid w:val="00480A7E"/>
    <w:rsid w:val="00480CFE"/>
    <w:rsid w:val="00480E34"/>
    <w:rsid w:val="00480F9D"/>
    <w:rsid w:val="004818E4"/>
    <w:rsid w:val="00481943"/>
    <w:rsid w:val="00482305"/>
    <w:rsid w:val="0048240C"/>
    <w:rsid w:val="00482AE8"/>
    <w:rsid w:val="00482C19"/>
    <w:rsid w:val="00482ED8"/>
    <w:rsid w:val="004836AB"/>
    <w:rsid w:val="004838E7"/>
    <w:rsid w:val="00483EED"/>
    <w:rsid w:val="004840D4"/>
    <w:rsid w:val="004846F8"/>
    <w:rsid w:val="0048492D"/>
    <w:rsid w:val="00484A3A"/>
    <w:rsid w:val="00484AAA"/>
    <w:rsid w:val="00485057"/>
    <w:rsid w:val="00485134"/>
    <w:rsid w:val="004856C0"/>
    <w:rsid w:val="0048594B"/>
    <w:rsid w:val="00485A9F"/>
    <w:rsid w:val="0048624A"/>
    <w:rsid w:val="00486804"/>
    <w:rsid w:val="00486818"/>
    <w:rsid w:val="00486913"/>
    <w:rsid w:val="00486BE7"/>
    <w:rsid w:val="00486C80"/>
    <w:rsid w:val="00486CE8"/>
    <w:rsid w:val="00486D01"/>
    <w:rsid w:val="00486EC9"/>
    <w:rsid w:val="00487290"/>
    <w:rsid w:val="0048731D"/>
    <w:rsid w:val="00487379"/>
    <w:rsid w:val="004874CA"/>
    <w:rsid w:val="0048779F"/>
    <w:rsid w:val="004878F4"/>
    <w:rsid w:val="00487E1F"/>
    <w:rsid w:val="00487FA9"/>
    <w:rsid w:val="00490532"/>
    <w:rsid w:val="00490911"/>
    <w:rsid w:val="00490959"/>
    <w:rsid w:val="0049095C"/>
    <w:rsid w:val="00490EAA"/>
    <w:rsid w:val="00490F3E"/>
    <w:rsid w:val="00491767"/>
    <w:rsid w:val="004917F9"/>
    <w:rsid w:val="00491913"/>
    <w:rsid w:val="00491953"/>
    <w:rsid w:val="00491AF3"/>
    <w:rsid w:val="00491BE3"/>
    <w:rsid w:val="00491C3F"/>
    <w:rsid w:val="00491DE3"/>
    <w:rsid w:val="0049222E"/>
    <w:rsid w:val="00492C23"/>
    <w:rsid w:val="0049302A"/>
    <w:rsid w:val="00493404"/>
    <w:rsid w:val="004939C4"/>
    <w:rsid w:val="00493EA5"/>
    <w:rsid w:val="00494032"/>
    <w:rsid w:val="00494363"/>
    <w:rsid w:val="0049437A"/>
    <w:rsid w:val="0049485F"/>
    <w:rsid w:val="0049499C"/>
    <w:rsid w:val="004949BC"/>
    <w:rsid w:val="00494D0F"/>
    <w:rsid w:val="00495687"/>
    <w:rsid w:val="00495A42"/>
    <w:rsid w:val="0049615E"/>
    <w:rsid w:val="00496255"/>
    <w:rsid w:val="004963FA"/>
    <w:rsid w:val="00496B9D"/>
    <w:rsid w:val="004971DA"/>
    <w:rsid w:val="004971F8"/>
    <w:rsid w:val="00497684"/>
    <w:rsid w:val="00497816"/>
    <w:rsid w:val="0049791E"/>
    <w:rsid w:val="00497B70"/>
    <w:rsid w:val="004A0868"/>
    <w:rsid w:val="004A11C9"/>
    <w:rsid w:val="004A13FC"/>
    <w:rsid w:val="004A1556"/>
    <w:rsid w:val="004A19F3"/>
    <w:rsid w:val="004A1AED"/>
    <w:rsid w:val="004A1DC0"/>
    <w:rsid w:val="004A1FCB"/>
    <w:rsid w:val="004A2088"/>
    <w:rsid w:val="004A2351"/>
    <w:rsid w:val="004A25C6"/>
    <w:rsid w:val="004A2F40"/>
    <w:rsid w:val="004A314C"/>
    <w:rsid w:val="004A3392"/>
    <w:rsid w:val="004A3B16"/>
    <w:rsid w:val="004A3CD8"/>
    <w:rsid w:val="004A3E8E"/>
    <w:rsid w:val="004A3FCD"/>
    <w:rsid w:val="004A4330"/>
    <w:rsid w:val="004A458B"/>
    <w:rsid w:val="004A4EBD"/>
    <w:rsid w:val="004A4FCF"/>
    <w:rsid w:val="004A541D"/>
    <w:rsid w:val="004A595B"/>
    <w:rsid w:val="004A5D74"/>
    <w:rsid w:val="004A61EF"/>
    <w:rsid w:val="004A6F65"/>
    <w:rsid w:val="004A7149"/>
    <w:rsid w:val="004A7239"/>
    <w:rsid w:val="004A793D"/>
    <w:rsid w:val="004A7E9F"/>
    <w:rsid w:val="004B0042"/>
    <w:rsid w:val="004B0219"/>
    <w:rsid w:val="004B07CF"/>
    <w:rsid w:val="004B0A9B"/>
    <w:rsid w:val="004B0D6C"/>
    <w:rsid w:val="004B1C30"/>
    <w:rsid w:val="004B2065"/>
    <w:rsid w:val="004B25E6"/>
    <w:rsid w:val="004B2979"/>
    <w:rsid w:val="004B298D"/>
    <w:rsid w:val="004B29BB"/>
    <w:rsid w:val="004B2A16"/>
    <w:rsid w:val="004B2C0E"/>
    <w:rsid w:val="004B324F"/>
    <w:rsid w:val="004B3775"/>
    <w:rsid w:val="004B3965"/>
    <w:rsid w:val="004B3B28"/>
    <w:rsid w:val="004B3BDC"/>
    <w:rsid w:val="004B4059"/>
    <w:rsid w:val="004B40A6"/>
    <w:rsid w:val="004B4115"/>
    <w:rsid w:val="004B46C4"/>
    <w:rsid w:val="004B4775"/>
    <w:rsid w:val="004B4914"/>
    <w:rsid w:val="004B4938"/>
    <w:rsid w:val="004B4CA2"/>
    <w:rsid w:val="004B4DDE"/>
    <w:rsid w:val="004B4E79"/>
    <w:rsid w:val="004B5062"/>
    <w:rsid w:val="004B549E"/>
    <w:rsid w:val="004B55C0"/>
    <w:rsid w:val="004B5A23"/>
    <w:rsid w:val="004B5E49"/>
    <w:rsid w:val="004B61D3"/>
    <w:rsid w:val="004B6502"/>
    <w:rsid w:val="004B66F0"/>
    <w:rsid w:val="004B67B0"/>
    <w:rsid w:val="004B6C39"/>
    <w:rsid w:val="004B6C73"/>
    <w:rsid w:val="004B6E6F"/>
    <w:rsid w:val="004B6F12"/>
    <w:rsid w:val="004B7086"/>
    <w:rsid w:val="004B7592"/>
    <w:rsid w:val="004B7999"/>
    <w:rsid w:val="004B7D2A"/>
    <w:rsid w:val="004B7E41"/>
    <w:rsid w:val="004C0052"/>
    <w:rsid w:val="004C00D9"/>
    <w:rsid w:val="004C00F6"/>
    <w:rsid w:val="004C04F7"/>
    <w:rsid w:val="004C0547"/>
    <w:rsid w:val="004C0ABF"/>
    <w:rsid w:val="004C0E49"/>
    <w:rsid w:val="004C0E55"/>
    <w:rsid w:val="004C10F7"/>
    <w:rsid w:val="004C1146"/>
    <w:rsid w:val="004C119B"/>
    <w:rsid w:val="004C1278"/>
    <w:rsid w:val="004C129A"/>
    <w:rsid w:val="004C132E"/>
    <w:rsid w:val="004C13B5"/>
    <w:rsid w:val="004C15C1"/>
    <w:rsid w:val="004C1902"/>
    <w:rsid w:val="004C1A30"/>
    <w:rsid w:val="004C1A64"/>
    <w:rsid w:val="004C1AFA"/>
    <w:rsid w:val="004C1EB3"/>
    <w:rsid w:val="004C2484"/>
    <w:rsid w:val="004C24C2"/>
    <w:rsid w:val="004C2A13"/>
    <w:rsid w:val="004C2A92"/>
    <w:rsid w:val="004C2AFE"/>
    <w:rsid w:val="004C2ECD"/>
    <w:rsid w:val="004C3AE9"/>
    <w:rsid w:val="004C3F9E"/>
    <w:rsid w:val="004C400C"/>
    <w:rsid w:val="004C4233"/>
    <w:rsid w:val="004C4257"/>
    <w:rsid w:val="004C4324"/>
    <w:rsid w:val="004C472E"/>
    <w:rsid w:val="004C482A"/>
    <w:rsid w:val="004C49E8"/>
    <w:rsid w:val="004C4C9F"/>
    <w:rsid w:val="004C4E5B"/>
    <w:rsid w:val="004C557B"/>
    <w:rsid w:val="004C593E"/>
    <w:rsid w:val="004C5B3B"/>
    <w:rsid w:val="004C5EA4"/>
    <w:rsid w:val="004C5F5E"/>
    <w:rsid w:val="004C5F6C"/>
    <w:rsid w:val="004C62ED"/>
    <w:rsid w:val="004C6342"/>
    <w:rsid w:val="004C6551"/>
    <w:rsid w:val="004C6713"/>
    <w:rsid w:val="004C6884"/>
    <w:rsid w:val="004C6E69"/>
    <w:rsid w:val="004C724E"/>
    <w:rsid w:val="004C786A"/>
    <w:rsid w:val="004C79B5"/>
    <w:rsid w:val="004C7ADE"/>
    <w:rsid w:val="004C7EC0"/>
    <w:rsid w:val="004C7F3B"/>
    <w:rsid w:val="004D007F"/>
    <w:rsid w:val="004D0152"/>
    <w:rsid w:val="004D07E3"/>
    <w:rsid w:val="004D0B54"/>
    <w:rsid w:val="004D0BA0"/>
    <w:rsid w:val="004D0BE0"/>
    <w:rsid w:val="004D10AF"/>
    <w:rsid w:val="004D1734"/>
    <w:rsid w:val="004D17E9"/>
    <w:rsid w:val="004D1ED4"/>
    <w:rsid w:val="004D1FA6"/>
    <w:rsid w:val="004D2089"/>
    <w:rsid w:val="004D254F"/>
    <w:rsid w:val="004D2B3F"/>
    <w:rsid w:val="004D348E"/>
    <w:rsid w:val="004D38C4"/>
    <w:rsid w:val="004D392A"/>
    <w:rsid w:val="004D3D60"/>
    <w:rsid w:val="004D419E"/>
    <w:rsid w:val="004D43EE"/>
    <w:rsid w:val="004D4AB6"/>
    <w:rsid w:val="004D4C5C"/>
    <w:rsid w:val="004D4F59"/>
    <w:rsid w:val="004D5589"/>
    <w:rsid w:val="004D58E1"/>
    <w:rsid w:val="004D6283"/>
    <w:rsid w:val="004D6453"/>
    <w:rsid w:val="004D64B8"/>
    <w:rsid w:val="004D69DB"/>
    <w:rsid w:val="004D6C29"/>
    <w:rsid w:val="004D6D15"/>
    <w:rsid w:val="004D6DBE"/>
    <w:rsid w:val="004D7100"/>
    <w:rsid w:val="004D72CB"/>
    <w:rsid w:val="004D72EE"/>
    <w:rsid w:val="004D76B0"/>
    <w:rsid w:val="004D77B5"/>
    <w:rsid w:val="004D7926"/>
    <w:rsid w:val="004E019F"/>
    <w:rsid w:val="004E033F"/>
    <w:rsid w:val="004E04E8"/>
    <w:rsid w:val="004E058F"/>
    <w:rsid w:val="004E0924"/>
    <w:rsid w:val="004E09AA"/>
    <w:rsid w:val="004E0AA9"/>
    <w:rsid w:val="004E0ACA"/>
    <w:rsid w:val="004E0C85"/>
    <w:rsid w:val="004E0DEF"/>
    <w:rsid w:val="004E1069"/>
    <w:rsid w:val="004E18AA"/>
    <w:rsid w:val="004E1BFF"/>
    <w:rsid w:val="004E1D2B"/>
    <w:rsid w:val="004E1FCD"/>
    <w:rsid w:val="004E21F1"/>
    <w:rsid w:val="004E2A53"/>
    <w:rsid w:val="004E3006"/>
    <w:rsid w:val="004E3015"/>
    <w:rsid w:val="004E31DF"/>
    <w:rsid w:val="004E35EA"/>
    <w:rsid w:val="004E369C"/>
    <w:rsid w:val="004E383A"/>
    <w:rsid w:val="004E3B87"/>
    <w:rsid w:val="004E3C22"/>
    <w:rsid w:val="004E3DA8"/>
    <w:rsid w:val="004E4156"/>
    <w:rsid w:val="004E45B9"/>
    <w:rsid w:val="004E4809"/>
    <w:rsid w:val="004E4A81"/>
    <w:rsid w:val="004E4EC3"/>
    <w:rsid w:val="004E5127"/>
    <w:rsid w:val="004E51FA"/>
    <w:rsid w:val="004E5321"/>
    <w:rsid w:val="004E552D"/>
    <w:rsid w:val="004E588E"/>
    <w:rsid w:val="004E5A57"/>
    <w:rsid w:val="004E5B3E"/>
    <w:rsid w:val="004E5FA1"/>
    <w:rsid w:val="004E625F"/>
    <w:rsid w:val="004E63B8"/>
    <w:rsid w:val="004E66B8"/>
    <w:rsid w:val="004E672C"/>
    <w:rsid w:val="004E6795"/>
    <w:rsid w:val="004E6803"/>
    <w:rsid w:val="004E6910"/>
    <w:rsid w:val="004E6CE4"/>
    <w:rsid w:val="004E6E0E"/>
    <w:rsid w:val="004E6FDC"/>
    <w:rsid w:val="004E7626"/>
    <w:rsid w:val="004F0396"/>
    <w:rsid w:val="004F0412"/>
    <w:rsid w:val="004F051E"/>
    <w:rsid w:val="004F057C"/>
    <w:rsid w:val="004F05A9"/>
    <w:rsid w:val="004F0E27"/>
    <w:rsid w:val="004F0F0F"/>
    <w:rsid w:val="004F0FDE"/>
    <w:rsid w:val="004F1241"/>
    <w:rsid w:val="004F131F"/>
    <w:rsid w:val="004F149F"/>
    <w:rsid w:val="004F15F2"/>
    <w:rsid w:val="004F174C"/>
    <w:rsid w:val="004F1A32"/>
    <w:rsid w:val="004F1B7C"/>
    <w:rsid w:val="004F1D9A"/>
    <w:rsid w:val="004F1E14"/>
    <w:rsid w:val="004F2243"/>
    <w:rsid w:val="004F2498"/>
    <w:rsid w:val="004F25FE"/>
    <w:rsid w:val="004F2AF9"/>
    <w:rsid w:val="004F34BD"/>
    <w:rsid w:val="004F360A"/>
    <w:rsid w:val="004F3627"/>
    <w:rsid w:val="004F36C1"/>
    <w:rsid w:val="004F3794"/>
    <w:rsid w:val="004F3983"/>
    <w:rsid w:val="004F3A9A"/>
    <w:rsid w:val="004F3C0A"/>
    <w:rsid w:val="004F3E89"/>
    <w:rsid w:val="004F41F0"/>
    <w:rsid w:val="004F43E0"/>
    <w:rsid w:val="004F4539"/>
    <w:rsid w:val="004F472B"/>
    <w:rsid w:val="004F4847"/>
    <w:rsid w:val="004F4AF9"/>
    <w:rsid w:val="004F4F16"/>
    <w:rsid w:val="004F52AB"/>
    <w:rsid w:val="004F5444"/>
    <w:rsid w:val="004F56AA"/>
    <w:rsid w:val="004F5938"/>
    <w:rsid w:val="004F5B0A"/>
    <w:rsid w:val="004F611B"/>
    <w:rsid w:val="004F6122"/>
    <w:rsid w:val="004F61A4"/>
    <w:rsid w:val="004F688C"/>
    <w:rsid w:val="004F6D64"/>
    <w:rsid w:val="004F6ECA"/>
    <w:rsid w:val="004F6EF6"/>
    <w:rsid w:val="004F6F9F"/>
    <w:rsid w:val="004F70E2"/>
    <w:rsid w:val="004F7288"/>
    <w:rsid w:val="004F7415"/>
    <w:rsid w:val="004F7428"/>
    <w:rsid w:val="004F759D"/>
    <w:rsid w:val="004F7955"/>
    <w:rsid w:val="004F7AC5"/>
    <w:rsid w:val="004F7B25"/>
    <w:rsid w:val="004F7E93"/>
    <w:rsid w:val="005001E5"/>
    <w:rsid w:val="005006B6"/>
    <w:rsid w:val="00500DAA"/>
    <w:rsid w:val="0050288C"/>
    <w:rsid w:val="005029A2"/>
    <w:rsid w:val="00502B7C"/>
    <w:rsid w:val="00502DE4"/>
    <w:rsid w:val="00502F7F"/>
    <w:rsid w:val="0050313B"/>
    <w:rsid w:val="005031E3"/>
    <w:rsid w:val="00503963"/>
    <w:rsid w:val="00503A29"/>
    <w:rsid w:val="00504172"/>
    <w:rsid w:val="005041F4"/>
    <w:rsid w:val="00504262"/>
    <w:rsid w:val="00504824"/>
    <w:rsid w:val="005049EF"/>
    <w:rsid w:val="00504B4B"/>
    <w:rsid w:val="0050523E"/>
    <w:rsid w:val="00505485"/>
    <w:rsid w:val="00505945"/>
    <w:rsid w:val="00505B37"/>
    <w:rsid w:val="00506489"/>
    <w:rsid w:val="005067E5"/>
    <w:rsid w:val="0050696A"/>
    <w:rsid w:val="00506CD0"/>
    <w:rsid w:val="00506D22"/>
    <w:rsid w:val="00506DC4"/>
    <w:rsid w:val="00506E5E"/>
    <w:rsid w:val="00506EF9"/>
    <w:rsid w:val="00506EFC"/>
    <w:rsid w:val="0050703D"/>
    <w:rsid w:val="0050718D"/>
    <w:rsid w:val="0050725F"/>
    <w:rsid w:val="00507427"/>
    <w:rsid w:val="005077BE"/>
    <w:rsid w:val="005077EB"/>
    <w:rsid w:val="00507A1E"/>
    <w:rsid w:val="00507B77"/>
    <w:rsid w:val="00507C30"/>
    <w:rsid w:val="00507CF7"/>
    <w:rsid w:val="00507D17"/>
    <w:rsid w:val="0051021E"/>
    <w:rsid w:val="0051048C"/>
    <w:rsid w:val="00510921"/>
    <w:rsid w:val="00510960"/>
    <w:rsid w:val="00510A64"/>
    <w:rsid w:val="00510AD3"/>
    <w:rsid w:val="005117C1"/>
    <w:rsid w:val="00511BCC"/>
    <w:rsid w:val="00511DB4"/>
    <w:rsid w:val="00511E06"/>
    <w:rsid w:val="00511E39"/>
    <w:rsid w:val="00511E88"/>
    <w:rsid w:val="00511FC7"/>
    <w:rsid w:val="0051249F"/>
    <w:rsid w:val="0051290F"/>
    <w:rsid w:val="00513105"/>
    <w:rsid w:val="0051325D"/>
    <w:rsid w:val="00513348"/>
    <w:rsid w:val="0051359F"/>
    <w:rsid w:val="0051369C"/>
    <w:rsid w:val="005137E2"/>
    <w:rsid w:val="00513910"/>
    <w:rsid w:val="00513AD8"/>
    <w:rsid w:val="00513B57"/>
    <w:rsid w:val="00514012"/>
    <w:rsid w:val="00514242"/>
    <w:rsid w:val="0051476D"/>
    <w:rsid w:val="00514806"/>
    <w:rsid w:val="00514940"/>
    <w:rsid w:val="00514B3E"/>
    <w:rsid w:val="00514DAE"/>
    <w:rsid w:val="00514E22"/>
    <w:rsid w:val="005155F2"/>
    <w:rsid w:val="0051598F"/>
    <w:rsid w:val="00515A67"/>
    <w:rsid w:val="00515C93"/>
    <w:rsid w:val="00516408"/>
    <w:rsid w:val="00516587"/>
    <w:rsid w:val="00516612"/>
    <w:rsid w:val="005168DD"/>
    <w:rsid w:val="00516FC4"/>
    <w:rsid w:val="005171D1"/>
    <w:rsid w:val="005175CB"/>
    <w:rsid w:val="005175E8"/>
    <w:rsid w:val="00517D85"/>
    <w:rsid w:val="00517E59"/>
    <w:rsid w:val="005201E1"/>
    <w:rsid w:val="005204D2"/>
    <w:rsid w:val="00520731"/>
    <w:rsid w:val="005207C0"/>
    <w:rsid w:val="005208A4"/>
    <w:rsid w:val="00521000"/>
    <w:rsid w:val="00521053"/>
    <w:rsid w:val="005214DF"/>
    <w:rsid w:val="00521694"/>
    <w:rsid w:val="00521AC1"/>
    <w:rsid w:val="00522318"/>
    <w:rsid w:val="0052231D"/>
    <w:rsid w:val="00522396"/>
    <w:rsid w:val="005225F7"/>
    <w:rsid w:val="00522807"/>
    <w:rsid w:val="00522A45"/>
    <w:rsid w:val="00522DB4"/>
    <w:rsid w:val="00522F69"/>
    <w:rsid w:val="005232C0"/>
    <w:rsid w:val="00523D95"/>
    <w:rsid w:val="00523E7F"/>
    <w:rsid w:val="00523E8A"/>
    <w:rsid w:val="00524011"/>
    <w:rsid w:val="005240A8"/>
    <w:rsid w:val="005245BC"/>
    <w:rsid w:val="00524ADC"/>
    <w:rsid w:val="00524CD4"/>
    <w:rsid w:val="00524D37"/>
    <w:rsid w:val="00525162"/>
    <w:rsid w:val="0052540B"/>
    <w:rsid w:val="0052573E"/>
    <w:rsid w:val="00525781"/>
    <w:rsid w:val="00525B7F"/>
    <w:rsid w:val="00525F71"/>
    <w:rsid w:val="00526198"/>
    <w:rsid w:val="005264B2"/>
    <w:rsid w:val="005266CD"/>
    <w:rsid w:val="00526974"/>
    <w:rsid w:val="00526A28"/>
    <w:rsid w:val="005277DA"/>
    <w:rsid w:val="00530082"/>
    <w:rsid w:val="00530212"/>
    <w:rsid w:val="0053094E"/>
    <w:rsid w:val="00530969"/>
    <w:rsid w:val="00530D37"/>
    <w:rsid w:val="00530F49"/>
    <w:rsid w:val="0053115A"/>
    <w:rsid w:val="00531327"/>
    <w:rsid w:val="00531581"/>
    <w:rsid w:val="00531630"/>
    <w:rsid w:val="00531700"/>
    <w:rsid w:val="00531AE1"/>
    <w:rsid w:val="00531AF5"/>
    <w:rsid w:val="00531E93"/>
    <w:rsid w:val="00531FB6"/>
    <w:rsid w:val="00532156"/>
    <w:rsid w:val="005325FB"/>
    <w:rsid w:val="00532948"/>
    <w:rsid w:val="00532D2B"/>
    <w:rsid w:val="00532EFB"/>
    <w:rsid w:val="00533B5D"/>
    <w:rsid w:val="00533F27"/>
    <w:rsid w:val="005342AB"/>
    <w:rsid w:val="005346D9"/>
    <w:rsid w:val="005353E8"/>
    <w:rsid w:val="005354FB"/>
    <w:rsid w:val="005355DA"/>
    <w:rsid w:val="0053569F"/>
    <w:rsid w:val="00535C37"/>
    <w:rsid w:val="00535F28"/>
    <w:rsid w:val="00536031"/>
    <w:rsid w:val="00536083"/>
    <w:rsid w:val="005361A1"/>
    <w:rsid w:val="00536B31"/>
    <w:rsid w:val="00536B6E"/>
    <w:rsid w:val="00536B76"/>
    <w:rsid w:val="00536CF2"/>
    <w:rsid w:val="00537340"/>
    <w:rsid w:val="00537521"/>
    <w:rsid w:val="00537C61"/>
    <w:rsid w:val="00537C81"/>
    <w:rsid w:val="00537CEC"/>
    <w:rsid w:val="00537D80"/>
    <w:rsid w:val="00537DDB"/>
    <w:rsid w:val="00537F69"/>
    <w:rsid w:val="00540000"/>
    <w:rsid w:val="005400F1"/>
    <w:rsid w:val="00540514"/>
    <w:rsid w:val="005408FC"/>
    <w:rsid w:val="00540ACC"/>
    <w:rsid w:val="00541439"/>
    <w:rsid w:val="005415CA"/>
    <w:rsid w:val="00541B0C"/>
    <w:rsid w:val="00541C0B"/>
    <w:rsid w:val="00541F3C"/>
    <w:rsid w:val="005421F9"/>
    <w:rsid w:val="005423A3"/>
    <w:rsid w:val="0054271A"/>
    <w:rsid w:val="00542C1C"/>
    <w:rsid w:val="00542C93"/>
    <w:rsid w:val="00542D8E"/>
    <w:rsid w:val="00543137"/>
    <w:rsid w:val="005436E3"/>
    <w:rsid w:val="00543A43"/>
    <w:rsid w:val="00543BF1"/>
    <w:rsid w:val="00544175"/>
    <w:rsid w:val="005442CB"/>
    <w:rsid w:val="00544D3C"/>
    <w:rsid w:val="00544E10"/>
    <w:rsid w:val="00544E9D"/>
    <w:rsid w:val="00545524"/>
    <w:rsid w:val="0054571B"/>
    <w:rsid w:val="00545779"/>
    <w:rsid w:val="00545EB4"/>
    <w:rsid w:val="00546244"/>
    <w:rsid w:val="0054691E"/>
    <w:rsid w:val="00547958"/>
    <w:rsid w:val="00547973"/>
    <w:rsid w:val="00547BCA"/>
    <w:rsid w:val="00547D63"/>
    <w:rsid w:val="0055058C"/>
    <w:rsid w:val="0055088B"/>
    <w:rsid w:val="00550D75"/>
    <w:rsid w:val="00550ED2"/>
    <w:rsid w:val="00550EF1"/>
    <w:rsid w:val="00551486"/>
    <w:rsid w:val="00551738"/>
    <w:rsid w:val="005517D1"/>
    <w:rsid w:val="00551993"/>
    <w:rsid w:val="00551AC4"/>
    <w:rsid w:val="00551CE2"/>
    <w:rsid w:val="005528D8"/>
    <w:rsid w:val="00552AE4"/>
    <w:rsid w:val="00552BEE"/>
    <w:rsid w:val="00552CC3"/>
    <w:rsid w:val="00552E0F"/>
    <w:rsid w:val="005531A7"/>
    <w:rsid w:val="00553345"/>
    <w:rsid w:val="005533FA"/>
    <w:rsid w:val="00553BE0"/>
    <w:rsid w:val="00553F96"/>
    <w:rsid w:val="0055406A"/>
    <w:rsid w:val="005540E6"/>
    <w:rsid w:val="00554208"/>
    <w:rsid w:val="0055423A"/>
    <w:rsid w:val="0055429F"/>
    <w:rsid w:val="00554781"/>
    <w:rsid w:val="00554C1E"/>
    <w:rsid w:val="00554DB3"/>
    <w:rsid w:val="00555350"/>
    <w:rsid w:val="00555464"/>
    <w:rsid w:val="0055547D"/>
    <w:rsid w:val="005555BF"/>
    <w:rsid w:val="00555B09"/>
    <w:rsid w:val="00555C1A"/>
    <w:rsid w:val="00555DDB"/>
    <w:rsid w:val="00556085"/>
    <w:rsid w:val="00556631"/>
    <w:rsid w:val="005567BF"/>
    <w:rsid w:val="00556803"/>
    <w:rsid w:val="0055683B"/>
    <w:rsid w:val="0055688F"/>
    <w:rsid w:val="005568D5"/>
    <w:rsid w:val="00556962"/>
    <w:rsid w:val="005569A2"/>
    <w:rsid w:val="00556C2D"/>
    <w:rsid w:val="005573A8"/>
    <w:rsid w:val="0055754E"/>
    <w:rsid w:val="0055780C"/>
    <w:rsid w:val="00557A5E"/>
    <w:rsid w:val="00557CEC"/>
    <w:rsid w:val="00557DAA"/>
    <w:rsid w:val="00560059"/>
    <w:rsid w:val="00560174"/>
    <w:rsid w:val="0056055A"/>
    <w:rsid w:val="0056056E"/>
    <w:rsid w:val="005607E5"/>
    <w:rsid w:val="0056131A"/>
    <w:rsid w:val="00561354"/>
    <w:rsid w:val="00561360"/>
    <w:rsid w:val="005616FE"/>
    <w:rsid w:val="0056170D"/>
    <w:rsid w:val="00561D38"/>
    <w:rsid w:val="00561D72"/>
    <w:rsid w:val="00561FF3"/>
    <w:rsid w:val="005620AD"/>
    <w:rsid w:val="005621FF"/>
    <w:rsid w:val="00562B39"/>
    <w:rsid w:val="00562F06"/>
    <w:rsid w:val="00562F19"/>
    <w:rsid w:val="00562F73"/>
    <w:rsid w:val="00563141"/>
    <w:rsid w:val="0056357F"/>
    <w:rsid w:val="00563D68"/>
    <w:rsid w:val="00563F2B"/>
    <w:rsid w:val="005641F9"/>
    <w:rsid w:val="00564AF0"/>
    <w:rsid w:val="00564D20"/>
    <w:rsid w:val="00564F1F"/>
    <w:rsid w:val="005656C2"/>
    <w:rsid w:val="00565729"/>
    <w:rsid w:val="00566321"/>
    <w:rsid w:val="00566A28"/>
    <w:rsid w:val="00566BB6"/>
    <w:rsid w:val="00567092"/>
    <w:rsid w:val="005672AC"/>
    <w:rsid w:val="0056745D"/>
    <w:rsid w:val="00567789"/>
    <w:rsid w:val="00567D17"/>
    <w:rsid w:val="00567E24"/>
    <w:rsid w:val="0057027E"/>
    <w:rsid w:val="0057091B"/>
    <w:rsid w:val="00570E39"/>
    <w:rsid w:val="00570F04"/>
    <w:rsid w:val="00570FE3"/>
    <w:rsid w:val="00571831"/>
    <w:rsid w:val="005718B8"/>
    <w:rsid w:val="00572A91"/>
    <w:rsid w:val="00572EDC"/>
    <w:rsid w:val="00573084"/>
    <w:rsid w:val="00573211"/>
    <w:rsid w:val="005734D0"/>
    <w:rsid w:val="0057386C"/>
    <w:rsid w:val="00573D23"/>
    <w:rsid w:val="00573D76"/>
    <w:rsid w:val="00573DEE"/>
    <w:rsid w:val="00573E91"/>
    <w:rsid w:val="0057474B"/>
    <w:rsid w:val="0057477F"/>
    <w:rsid w:val="00575182"/>
    <w:rsid w:val="005755C8"/>
    <w:rsid w:val="005755EB"/>
    <w:rsid w:val="0057574E"/>
    <w:rsid w:val="005757CB"/>
    <w:rsid w:val="00575F35"/>
    <w:rsid w:val="00576034"/>
    <w:rsid w:val="00576E51"/>
    <w:rsid w:val="005773A3"/>
    <w:rsid w:val="005775DA"/>
    <w:rsid w:val="00577677"/>
    <w:rsid w:val="0057776E"/>
    <w:rsid w:val="00577C14"/>
    <w:rsid w:val="00580095"/>
    <w:rsid w:val="0058032B"/>
    <w:rsid w:val="00580451"/>
    <w:rsid w:val="00580669"/>
    <w:rsid w:val="00580989"/>
    <w:rsid w:val="005815C8"/>
    <w:rsid w:val="005816AC"/>
    <w:rsid w:val="00581A33"/>
    <w:rsid w:val="00581D0B"/>
    <w:rsid w:val="00581E2F"/>
    <w:rsid w:val="005820BD"/>
    <w:rsid w:val="00582322"/>
    <w:rsid w:val="005828DB"/>
    <w:rsid w:val="00582E8F"/>
    <w:rsid w:val="00583141"/>
    <w:rsid w:val="005833DB"/>
    <w:rsid w:val="0058354B"/>
    <w:rsid w:val="00583C61"/>
    <w:rsid w:val="00583DED"/>
    <w:rsid w:val="00583FD1"/>
    <w:rsid w:val="005843D3"/>
    <w:rsid w:val="00584763"/>
    <w:rsid w:val="005850AC"/>
    <w:rsid w:val="00585562"/>
    <w:rsid w:val="00586094"/>
    <w:rsid w:val="005862AE"/>
    <w:rsid w:val="005865C1"/>
    <w:rsid w:val="005865CD"/>
    <w:rsid w:val="00586731"/>
    <w:rsid w:val="005867C5"/>
    <w:rsid w:val="00586EFA"/>
    <w:rsid w:val="005877BB"/>
    <w:rsid w:val="005877BD"/>
    <w:rsid w:val="005879DE"/>
    <w:rsid w:val="005900E3"/>
    <w:rsid w:val="005906E6"/>
    <w:rsid w:val="005906F1"/>
    <w:rsid w:val="00590E7B"/>
    <w:rsid w:val="00590EB8"/>
    <w:rsid w:val="0059122D"/>
    <w:rsid w:val="00591599"/>
    <w:rsid w:val="0059162D"/>
    <w:rsid w:val="00591928"/>
    <w:rsid w:val="005919BB"/>
    <w:rsid w:val="00591F46"/>
    <w:rsid w:val="00592869"/>
    <w:rsid w:val="00592ABE"/>
    <w:rsid w:val="00592B18"/>
    <w:rsid w:val="00592B6D"/>
    <w:rsid w:val="005930C2"/>
    <w:rsid w:val="0059377B"/>
    <w:rsid w:val="00593AD1"/>
    <w:rsid w:val="00594080"/>
    <w:rsid w:val="00594194"/>
    <w:rsid w:val="0059446E"/>
    <w:rsid w:val="005944E3"/>
    <w:rsid w:val="005948BB"/>
    <w:rsid w:val="00594B86"/>
    <w:rsid w:val="005950A2"/>
    <w:rsid w:val="00595155"/>
    <w:rsid w:val="00595AB1"/>
    <w:rsid w:val="00595D99"/>
    <w:rsid w:val="00595DBC"/>
    <w:rsid w:val="00595F56"/>
    <w:rsid w:val="00596211"/>
    <w:rsid w:val="0059670C"/>
    <w:rsid w:val="00596B46"/>
    <w:rsid w:val="00596C33"/>
    <w:rsid w:val="00596E28"/>
    <w:rsid w:val="00597197"/>
    <w:rsid w:val="005972A4"/>
    <w:rsid w:val="005972A7"/>
    <w:rsid w:val="005976E4"/>
    <w:rsid w:val="00597774"/>
    <w:rsid w:val="0059779A"/>
    <w:rsid w:val="005A013B"/>
    <w:rsid w:val="005A047B"/>
    <w:rsid w:val="005A04A2"/>
    <w:rsid w:val="005A0958"/>
    <w:rsid w:val="005A0A0B"/>
    <w:rsid w:val="005A0ACD"/>
    <w:rsid w:val="005A0DB7"/>
    <w:rsid w:val="005A1057"/>
    <w:rsid w:val="005A1251"/>
    <w:rsid w:val="005A12C4"/>
    <w:rsid w:val="005A16DA"/>
    <w:rsid w:val="005A1B92"/>
    <w:rsid w:val="005A1DB7"/>
    <w:rsid w:val="005A1E64"/>
    <w:rsid w:val="005A20F6"/>
    <w:rsid w:val="005A2211"/>
    <w:rsid w:val="005A2219"/>
    <w:rsid w:val="005A243A"/>
    <w:rsid w:val="005A2628"/>
    <w:rsid w:val="005A2A8B"/>
    <w:rsid w:val="005A2ABF"/>
    <w:rsid w:val="005A3082"/>
    <w:rsid w:val="005A30BD"/>
    <w:rsid w:val="005A30D3"/>
    <w:rsid w:val="005A34DE"/>
    <w:rsid w:val="005A34E5"/>
    <w:rsid w:val="005A386A"/>
    <w:rsid w:val="005A3B0F"/>
    <w:rsid w:val="005A3E64"/>
    <w:rsid w:val="005A3E87"/>
    <w:rsid w:val="005A4306"/>
    <w:rsid w:val="005A4876"/>
    <w:rsid w:val="005A4987"/>
    <w:rsid w:val="005A499D"/>
    <w:rsid w:val="005A4A2A"/>
    <w:rsid w:val="005A4AA7"/>
    <w:rsid w:val="005A551C"/>
    <w:rsid w:val="005A567F"/>
    <w:rsid w:val="005A5C21"/>
    <w:rsid w:val="005A5D38"/>
    <w:rsid w:val="005A5EDA"/>
    <w:rsid w:val="005A6255"/>
    <w:rsid w:val="005A63D9"/>
    <w:rsid w:val="005A67A6"/>
    <w:rsid w:val="005A6A05"/>
    <w:rsid w:val="005A6B77"/>
    <w:rsid w:val="005A732A"/>
    <w:rsid w:val="005A7B0D"/>
    <w:rsid w:val="005A7BC7"/>
    <w:rsid w:val="005A7BFC"/>
    <w:rsid w:val="005A7CB1"/>
    <w:rsid w:val="005A7CBA"/>
    <w:rsid w:val="005A7DFB"/>
    <w:rsid w:val="005A7E06"/>
    <w:rsid w:val="005B00E4"/>
    <w:rsid w:val="005B0447"/>
    <w:rsid w:val="005B098C"/>
    <w:rsid w:val="005B0EE7"/>
    <w:rsid w:val="005B0F27"/>
    <w:rsid w:val="005B0F50"/>
    <w:rsid w:val="005B0FB6"/>
    <w:rsid w:val="005B11C6"/>
    <w:rsid w:val="005B124A"/>
    <w:rsid w:val="005B18AC"/>
    <w:rsid w:val="005B1A59"/>
    <w:rsid w:val="005B1BAC"/>
    <w:rsid w:val="005B1CE0"/>
    <w:rsid w:val="005B2030"/>
    <w:rsid w:val="005B204F"/>
    <w:rsid w:val="005B2B68"/>
    <w:rsid w:val="005B3052"/>
    <w:rsid w:val="005B34DF"/>
    <w:rsid w:val="005B3D7D"/>
    <w:rsid w:val="005B3F1B"/>
    <w:rsid w:val="005B3F2F"/>
    <w:rsid w:val="005B4181"/>
    <w:rsid w:val="005B481B"/>
    <w:rsid w:val="005B4B51"/>
    <w:rsid w:val="005B4D38"/>
    <w:rsid w:val="005B50A0"/>
    <w:rsid w:val="005B5182"/>
    <w:rsid w:val="005B51EC"/>
    <w:rsid w:val="005B53E7"/>
    <w:rsid w:val="005B5562"/>
    <w:rsid w:val="005B55E8"/>
    <w:rsid w:val="005B5ADB"/>
    <w:rsid w:val="005B5ECD"/>
    <w:rsid w:val="005B5F39"/>
    <w:rsid w:val="005B608F"/>
    <w:rsid w:val="005B61FF"/>
    <w:rsid w:val="005B63C4"/>
    <w:rsid w:val="005B64CC"/>
    <w:rsid w:val="005B6651"/>
    <w:rsid w:val="005B669D"/>
    <w:rsid w:val="005B66F6"/>
    <w:rsid w:val="005B6B23"/>
    <w:rsid w:val="005B6B24"/>
    <w:rsid w:val="005B72CC"/>
    <w:rsid w:val="005B75C8"/>
    <w:rsid w:val="005B76E5"/>
    <w:rsid w:val="005B7992"/>
    <w:rsid w:val="005B7AE5"/>
    <w:rsid w:val="005B7B52"/>
    <w:rsid w:val="005B7D0B"/>
    <w:rsid w:val="005B7E3C"/>
    <w:rsid w:val="005B7FF0"/>
    <w:rsid w:val="005C0570"/>
    <w:rsid w:val="005C08C8"/>
    <w:rsid w:val="005C0981"/>
    <w:rsid w:val="005C09FB"/>
    <w:rsid w:val="005C0A98"/>
    <w:rsid w:val="005C0BA3"/>
    <w:rsid w:val="005C0C36"/>
    <w:rsid w:val="005C0DF7"/>
    <w:rsid w:val="005C0E48"/>
    <w:rsid w:val="005C0F0D"/>
    <w:rsid w:val="005C0FDB"/>
    <w:rsid w:val="005C1061"/>
    <w:rsid w:val="005C1BC7"/>
    <w:rsid w:val="005C1F3C"/>
    <w:rsid w:val="005C2092"/>
    <w:rsid w:val="005C20A8"/>
    <w:rsid w:val="005C21A9"/>
    <w:rsid w:val="005C24F8"/>
    <w:rsid w:val="005C29EA"/>
    <w:rsid w:val="005C2A6B"/>
    <w:rsid w:val="005C2B11"/>
    <w:rsid w:val="005C2BB6"/>
    <w:rsid w:val="005C2EBC"/>
    <w:rsid w:val="005C2EE6"/>
    <w:rsid w:val="005C3072"/>
    <w:rsid w:val="005C38CB"/>
    <w:rsid w:val="005C3E2A"/>
    <w:rsid w:val="005C45B6"/>
    <w:rsid w:val="005C4C80"/>
    <w:rsid w:val="005C4CB9"/>
    <w:rsid w:val="005C4D29"/>
    <w:rsid w:val="005C4D97"/>
    <w:rsid w:val="005C4EF0"/>
    <w:rsid w:val="005C5246"/>
    <w:rsid w:val="005C5301"/>
    <w:rsid w:val="005C5CCD"/>
    <w:rsid w:val="005C5DD2"/>
    <w:rsid w:val="005C5F85"/>
    <w:rsid w:val="005C61C5"/>
    <w:rsid w:val="005C65BE"/>
    <w:rsid w:val="005C6A60"/>
    <w:rsid w:val="005C6CDA"/>
    <w:rsid w:val="005C6E5B"/>
    <w:rsid w:val="005C6E65"/>
    <w:rsid w:val="005C7754"/>
    <w:rsid w:val="005C776E"/>
    <w:rsid w:val="005C7E76"/>
    <w:rsid w:val="005D094B"/>
    <w:rsid w:val="005D0B72"/>
    <w:rsid w:val="005D0C52"/>
    <w:rsid w:val="005D1489"/>
    <w:rsid w:val="005D1499"/>
    <w:rsid w:val="005D1840"/>
    <w:rsid w:val="005D1B7C"/>
    <w:rsid w:val="005D253D"/>
    <w:rsid w:val="005D2947"/>
    <w:rsid w:val="005D2A68"/>
    <w:rsid w:val="005D3655"/>
    <w:rsid w:val="005D37E8"/>
    <w:rsid w:val="005D3894"/>
    <w:rsid w:val="005D38B5"/>
    <w:rsid w:val="005D3C3D"/>
    <w:rsid w:val="005D44CE"/>
    <w:rsid w:val="005D461E"/>
    <w:rsid w:val="005D46C9"/>
    <w:rsid w:val="005D54EB"/>
    <w:rsid w:val="005D596A"/>
    <w:rsid w:val="005D5B80"/>
    <w:rsid w:val="005D5EA3"/>
    <w:rsid w:val="005D603F"/>
    <w:rsid w:val="005D6600"/>
    <w:rsid w:val="005D6680"/>
    <w:rsid w:val="005D6A64"/>
    <w:rsid w:val="005D6AA9"/>
    <w:rsid w:val="005D7671"/>
    <w:rsid w:val="005D78C5"/>
    <w:rsid w:val="005D7AC9"/>
    <w:rsid w:val="005D7C6F"/>
    <w:rsid w:val="005D7F9F"/>
    <w:rsid w:val="005D7FBD"/>
    <w:rsid w:val="005E012F"/>
    <w:rsid w:val="005E07D6"/>
    <w:rsid w:val="005E0926"/>
    <w:rsid w:val="005E0A4E"/>
    <w:rsid w:val="005E0AAF"/>
    <w:rsid w:val="005E0C66"/>
    <w:rsid w:val="005E105E"/>
    <w:rsid w:val="005E1088"/>
    <w:rsid w:val="005E1266"/>
    <w:rsid w:val="005E1647"/>
    <w:rsid w:val="005E20AE"/>
    <w:rsid w:val="005E273C"/>
    <w:rsid w:val="005E2A2D"/>
    <w:rsid w:val="005E2B4F"/>
    <w:rsid w:val="005E3176"/>
    <w:rsid w:val="005E35AD"/>
    <w:rsid w:val="005E390C"/>
    <w:rsid w:val="005E3B54"/>
    <w:rsid w:val="005E3FFD"/>
    <w:rsid w:val="005E405C"/>
    <w:rsid w:val="005E4222"/>
    <w:rsid w:val="005E43CF"/>
    <w:rsid w:val="005E4540"/>
    <w:rsid w:val="005E472B"/>
    <w:rsid w:val="005E479F"/>
    <w:rsid w:val="005E47D9"/>
    <w:rsid w:val="005E4830"/>
    <w:rsid w:val="005E4A90"/>
    <w:rsid w:val="005E4C27"/>
    <w:rsid w:val="005E4C4B"/>
    <w:rsid w:val="005E50A2"/>
    <w:rsid w:val="005E5129"/>
    <w:rsid w:val="005E561F"/>
    <w:rsid w:val="005E567B"/>
    <w:rsid w:val="005E5690"/>
    <w:rsid w:val="005E5A27"/>
    <w:rsid w:val="005E6076"/>
    <w:rsid w:val="005E62E7"/>
    <w:rsid w:val="005E654E"/>
    <w:rsid w:val="005E657C"/>
    <w:rsid w:val="005E67A2"/>
    <w:rsid w:val="005E6CAA"/>
    <w:rsid w:val="005E71A4"/>
    <w:rsid w:val="005E7271"/>
    <w:rsid w:val="005E748B"/>
    <w:rsid w:val="005E77E5"/>
    <w:rsid w:val="005E7875"/>
    <w:rsid w:val="005E7915"/>
    <w:rsid w:val="005E7CA3"/>
    <w:rsid w:val="005E7EF5"/>
    <w:rsid w:val="005E7FAA"/>
    <w:rsid w:val="005F0570"/>
    <w:rsid w:val="005F066F"/>
    <w:rsid w:val="005F0C29"/>
    <w:rsid w:val="005F0C5E"/>
    <w:rsid w:val="005F0F09"/>
    <w:rsid w:val="005F0FD5"/>
    <w:rsid w:val="005F11AD"/>
    <w:rsid w:val="005F1464"/>
    <w:rsid w:val="005F1C81"/>
    <w:rsid w:val="005F1E96"/>
    <w:rsid w:val="005F2789"/>
    <w:rsid w:val="005F2AA4"/>
    <w:rsid w:val="005F2DC6"/>
    <w:rsid w:val="005F301D"/>
    <w:rsid w:val="005F3969"/>
    <w:rsid w:val="005F3D52"/>
    <w:rsid w:val="005F3DE5"/>
    <w:rsid w:val="005F4107"/>
    <w:rsid w:val="005F4137"/>
    <w:rsid w:val="005F423C"/>
    <w:rsid w:val="005F42A1"/>
    <w:rsid w:val="005F4369"/>
    <w:rsid w:val="005F44D4"/>
    <w:rsid w:val="005F4B35"/>
    <w:rsid w:val="005F4E18"/>
    <w:rsid w:val="005F4F58"/>
    <w:rsid w:val="005F52EF"/>
    <w:rsid w:val="005F5373"/>
    <w:rsid w:val="005F5462"/>
    <w:rsid w:val="005F552F"/>
    <w:rsid w:val="005F556B"/>
    <w:rsid w:val="005F5665"/>
    <w:rsid w:val="005F5774"/>
    <w:rsid w:val="005F6099"/>
    <w:rsid w:val="005F67F9"/>
    <w:rsid w:val="005F6B03"/>
    <w:rsid w:val="005F6FC5"/>
    <w:rsid w:val="005F7151"/>
    <w:rsid w:val="005F7223"/>
    <w:rsid w:val="005F7286"/>
    <w:rsid w:val="005F74B5"/>
    <w:rsid w:val="005F764F"/>
    <w:rsid w:val="005F772E"/>
    <w:rsid w:val="005F77F4"/>
    <w:rsid w:val="005F7ED7"/>
    <w:rsid w:val="005F7FBD"/>
    <w:rsid w:val="006000B5"/>
    <w:rsid w:val="0060012D"/>
    <w:rsid w:val="00600314"/>
    <w:rsid w:val="006005CC"/>
    <w:rsid w:val="00600756"/>
    <w:rsid w:val="00600B2B"/>
    <w:rsid w:val="00600CCB"/>
    <w:rsid w:val="00600FE5"/>
    <w:rsid w:val="006010B7"/>
    <w:rsid w:val="0060117E"/>
    <w:rsid w:val="006018ED"/>
    <w:rsid w:val="006018EF"/>
    <w:rsid w:val="00601EA4"/>
    <w:rsid w:val="006020D6"/>
    <w:rsid w:val="00602256"/>
    <w:rsid w:val="00602629"/>
    <w:rsid w:val="006026A7"/>
    <w:rsid w:val="00602972"/>
    <w:rsid w:val="006029C8"/>
    <w:rsid w:val="00603800"/>
    <w:rsid w:val="006038BD"/>
    <w:rsid w:val="00603986"/>
    <w:rsid w:val="006039E8"/>
    <w:rsid w:val="00603DAE"/>
    <w:rsid w:val="0060408C"/>
    <w:rsid w:val="006042C5"/>
    <w:rsid w:val="006042FE"/>
    <w:rsid w:val="0060473C"/>
    <w:rsid w:val="00604755"/>
    <w:rsid w:val="006048E1"/>
    <w:rsid w:val="00604FEA"/>
    <w:rsid w:val="00605A5E"/>
    <w:rsid w:val="00605BE9"/>
    <w:rsid w:val="006061DF"/>
    <w:rsid w:val="0060629C"/>
    <w:rsid w:val="006064C0"/>
    <w:rsid w:val="0060694F"/>
    <w:rsid w:val="00606C24"/>
    <w:rsid w:val="00606EEC"/>
    <w:rsid w:val="00607177"/>
    <w:rsid w:val="006076AE"/>
    <w:rsid w:val="00607A3E"/>
    <w:rsid w:val="00607A46"/>
    <w:rsid w:val="00607B17"/>
    <w:rsid w:val="00607C70"/>
    <w:rsid w:val="00607CFB"/>
    <w:rsid w:val="00607EFD"/>
    <w:rsid w:val="006100F4"/>
    <w:rsid w:val="00610AF6"/>
    <w:rsid w:val="00610B90"/>
    <w:rsid w:val="00610BB5"/>
    <w:rsid w:val="00610CD3"/>
    <w:rsid w:val="00610E29"/>
    <w:rsid w:val="00610EDE"/>
    <w:rsid w:val="00611195"/>
    <w:rsid w:val="006119B5"/>
    <w:rsid w:val="00611C1F"/>
    <w:rsid w:val="00611C4D"/>
    <w:rsid w:val="00611D3C"/>
    <w:rsid w:val="00611EF9"/>
    <w:rsid w:val="00611F77"/>
    <w:rsid w:val="00612105"/>
    <w:rsid w:val="00612157"/>
    <w:rsid w:val="0061232E"/>
    <w:rsid w:val="0061270B"/>
    <w:rsid w:val="00612B13"/>
    <w:rsid w:val="00612D23"/>
    <w:rsid w:val="00612E2D"/>
    <w:rsid w:val="0061328C"/>
    <w:rsid w:val="0061360F"/>
    <w:rsid w:val="0061369C"/>
    <w:rsid w:val="006136B3"/>
    <w:rsid w:val="006136F3"/>
    <w:rsid w:val="00613C4F"/>
    <w:rsid w:val="00613CA8"/>
    <w:rsid w:val="00613ECB"/>
    <w:rsid w:val="00614033"/>
    <w:rsid w:val="0061408C"/>
    <w:rsid w:val="0061428D"/>
    <w:rsid w:val="00615221"/>
    <w:rsid w:val="006152D8"/>
    <w:rsid w:val="006152F3"/>
    <w:rsid w:val="0061568A"/>
    <w:rsid w:val="006159FB"/>
    <w:rsid w:val="00615B62"/>
    <w:rsid w:val="00616069"/>
    <w:rsid w:val="00616100"/>
    <w:rsid w:val="00616441"/>
    <w:rsid w:val="0061757D"/>
    <w:rsid w:val="00617598"/>
    <w:rsid w:val="0061778F"/>
    <w:rsid w:val="0061779E"/>
    <w:rsid w:val="00617AC8"/>
    <w:rsid w:val="00617CED"/>
    <w:rsid w:val="0062020A"/>
    <w:rsid w:val="00620CA1"/>
    <w:rsid w:val="00621068"/>
    <w:rsid w:val="00621217"/>
    <w:rsid w:val="0062137E"/>
    <w:rsid w:val="00622B86"/>
    <w:rsid w:val="00622F21"/>
    <w:rsid w:val="00623249"/>
    <w:rsid w:val="00623637"/>
    <w:rsid w:val="006238E0"/>
    <w:rsid w:val="006239CC"/>
    <w:rsid w:val="00623B5C"/>
    <w:rsid w:val="00623BA1"/>
    <w:rsid w:val="006241A4"/>
    <w:rsid w:val="00624283"/>
    <w:rsid w:val="00624E35"/>
    <w:rsid w:val="0062516C"/>
    <w:rsid w:val="00625294"/>
    <w:rsid w:val="006254BD"/>
    <w:rsid w:val="006255BD"/>
    <w:rsid w:val="00625712"/>
    <w:rsid w:val="006258C3"/>
    <w:rsid w:val="0062592D"/>
    <w:rsid w:val="00625CF0"/>
    <w:rsid w:val="00625E2C"/>
    <w:rsid w:val="00626069"/>
    <w:rsid w:val="006262B2"/>
    <w:rsid w:val="00626303"/>
    <w:rsid w:val="006264E2"/>
    <w:rsid w:val="006264FB"/>
    <w:rsid w:val="00626F07"/>
    <w:rsid w:val="0062714F"/>
    <w:rsid w:val="006273B3"/>
    <w:rsid w:val="006274D6"/>
    <w:rsid w:val="00627B8A"/>
    <w:rsid w:val="00627E60"/>
    <w:rsid w:val="006304CF"/>
    <w:rsid w:val="006306B6"/>
    <w:rsid w:val="00630756"/>
    <w:rsid w:val="00630AEA"/>
    <w:rsid w:val="00630F3E"/>
    <w:rsid w:val="00631633"/>
    <w:rsid w:val="00631866"/>
    <w:rsid w:val="00631936"/>
    <w:rsid w:val="00631C17"/>
    <w:rsid w:val="006320FD"/>
    <w:rsid w:val="00632117"/>
    <w:rsid w:val="00632906"/>
    <w:rsid w:val="00633C32"/>
    <w:rsid w:val="00633D09"/>
    <w:rsid w:val="006341A6"/>
    <w:rsid w:val="00634378"/>
    <w:rsid w:val="006344EB"/>
    <w:rsid w:val="006345BB"/>
    <w:rsid w:val="006346BC"/>
    <w:rsid w:val="00634777"/>
    <w:rsid w:val="006349E3"/>
    <w:rsid w:val="00634D35"/>
    <w:rsid w:val="006351DD"/>
    <w:rsid w:val="00635499"/>
    <w:rsid w:val="00635C66"/>
    <w:rsid w:val="00635E57"/>
    <w:rsid w:val="00635EC9"/>
    <w:rsid w:val="00636084"/>
    <w:rsid w:val="006360C9"/>
    <w:rsid w:val="00636318"/>
    <w:rsid w:val="00636446"/>
    <w:rsid w:val="006365EB"/>
    <w:rsid w:val="006366E9"/>
    <w:rsid w:val="00636828"/>
    <w:rsid w:val="0063694E"/>
    <w:rsid w:val="00636F6F"/>
    <w:rsid w:val="0063713C"/>
    <w:rsid w:val="006371C9"/>
    <w:rsid w:val="006374C6"/>
    <w:rsid w:val="0063750C"/>
    <w:rsid w:val="00637606"/>
    <w:rsid w:val="006377A6"/>
    <w:rsid w:val="00637AFC"/>
    <w:rsid w:val="00637C6C"/>
    <w:rsid w:val="00637D6D"/>
    <w:rsid w:val="00637FB9"/>
    <w:rsid w:val="006402AC"/>
    <w:rsid w:val="00640AA1"/>
    <w:rsid w:val="00640E56"/>
    <w:rsid w:val="00641200"/>
    <w:rsid w:val="00641271"/>
    <w:rsid w:val="0064168D"/>
    <w:rsid w:val="00641E8A"/>
    <w:rsid w:val="00641F98"/>
    <w:rsid w:val="00642040"/>
    <w:rsid w:val="00642397"/>
    <w:rsid w:val="0064257E"/>
    <w:rsid w:val="00642952"/>
    <w:rsid w:val="00642AC9"/>
    <w:rsid w:val="0064300D"/>
    <w:rsid w:val="0064301E"/>
    <w:rsid w:val="006430C5"/>
    <w:rsid w:val="0064312D"/>
    <w:rsid w:val="006431F5"/>
    <w:rsid w:val="006432E9"/>
    <w:rsid w:val="006434EE"/>
    <w:rsid w:val="00644091"/>
    <w:rsid w:val="006441C1"/>
    <w:rsid w:val="00644473"/>
    <w:rsid w:val="006446C7"/>
    <w:rsid w:val="006447FA"/>
    <w:rsid w:val="00644B25"/>
    <w:rsid w:val="006450D0"/>
    <w:rsid w:val="0064516E"/>
    <w:rsid w:val="006455AB"/>
    <w:rsid w:val="006457D3"/>
    <w:rsid w:val="006459B8"/>
    <w:rsid w:val="00645A4D"/>
    <w:rsid w:val="00645BD1"/>
    <w:rsid w:val="00645C3B"/>
    <w:rsid w:val="00645E2C"/>
    <w:rsid w:val="00645FCF"/>
    <w:rsid w:val="0064604D"/>
    <w:rsid w:val="00646273"/>
    <w:rsid w:val="006462E5"/>
    <w:rsid w:val="00646349"/>
    <w:rsid w:val="00646523"/>
    <w:rsid w:val="0064658D"/>
    <w:rsid w:val="006467BE"/>
    <w:rsid w:val="006468FC"/>
    <w:rsid w:val="00646E36"/>
    <w:rsid w:val="00647132"/>
    <w:rsid w:val="006471FE"/>
    <w:rsid w:val="006473E0"/>
    <w:rsid w:val="006474A3"/>
    <w:rsid w:val="006479B5"/>
    <w:rsid w:val="00647CD6"/>
    <w:rsid w:val="00650131"/>
    <w:rsid w:val="00650136"/>
    <w:rsid w:val="006506A7"/>
    <w:rsid w:val="00650AE6"/>
    <w:rsid w:val="006511A6"/>
    <w:rsid w:val="006512C9"/>
    <w:rsid w:val="006518D1"/>
    <w:rsid w:val="00651AA4"/>
    <w:rsid w:val="00651BF9"/>
    <w:rsid w:val="00652291"/>
    <w:rsid w:val="006522FF"/>
    <w:rsid w:val="006524CE"/>
    <w:rsid w:val="00652926"/>
    <w:rsid w:val="00652C5A"/>
    <w:rsid w:val="00652F4F"/>
    <w:rsid w:val="00652FC5"/>
    <w:rsid w:val="006532FC"/>
    <w:rsid w:val="00653305"/>
    <w:rsid w:val="006533EC"/>
    <w:rsid w:val="0065342B"/>
    <w:rsid w:val="00653518"/>
    <w:rsid w:val="006537A0"/>
    <w:rsid w:val="00653B73"/>
    <w:rsid w:val="00654255"/>
    <w:rsid w:val="006543D0"/>
    <w:rsid w:val="006543E2"/>
    <w:rsid w:val="006545EE"/>
    <w:rsid w:val="00654A02"/>
    <w:rsid w:val="00654B99"/>
    <w:rsid w:val="00654EE1"/>
    <w:rsid w:val="00654F05"/>
    <w:rsid w:val="00654F14"/>
    <w:rsid w:val="00654F3A"/>
    <w:rsid w:val="0065516B"/>
    <w:rsid w:val="006553EE"/>
    <w:rsid w:val="006554DC"/>
    <w:rsid w:val="00655A41"/>
    <w:rsid w:val="00655B9E"/>
    <w:rsid w:val="00655B9F"/>
    <w:rsid w:val="00655E32"/>
    <w:rsid w:val="00655FE7"/>
    <w:rsid w:val="00656A89"/>
    <w:rsid w:val="00656B5F"/>
    <w:rsid w:val="00656CF6"/>
    <w:rsid w:val="00656E65"/>
    <w:rsid w:val="0065791F"/>
    <w:rsid w:val="00657E4F"/>
    <w:rsid w:val="00660202"/>
    <w:rsid w:val="00660205"/>
    <w:rsid w:val="0066066F"/>
    <w:rsid w:val="0066078A"/>
    <w:rsid w:val="00660A3C"/>
    <w:rsid w:val="00660CE5"/>
    <w:rsid w:val="00660EC0"/>
    <w:rsid w:val="00660FB8"/>
    <w:rsid w:val="006611D2"/>
    <w:rsid w:val="0066153D"/>
    <w:rsid w:val="006615C3"/>
    <w:rsid w:val="00661820"/>
    <w:rsid w:val="00661BD4"/>
    <w:rsid w:val="00661E35"/>
    <w:rsid w:val="0066205F"/>
    <w:rsid w:val="006622F6"/>
    <w:rsid w:val="0066238D"/>
    <w:rsid w:val="00662609"/>
    <w:rsid w:val="0066263D"/>
    <w:rsid w:val="006628E7"/>
    <w:rsid w:val="00662FB8"/>
    <w:rsid w:val="00662FF0"/>
    <w:rsid w:val="00663024"/>
    <w:rsid w:val="00663D1A"/>
    <w:rsid w:val="00664D0C"/>
    <w:rsid w:val="00664D2F"/>
    <w:rsid w:val="0066582D"/>
    <w:rsid w:val="00665920"/>
    <w:rsid w:val="00665AB5"/>
    <w:rsid w:val="00665C0E"/>
    <w:rsid w:val="00665CB5"/>
    <w:rsid w:val="00665CC1"/>
    <w:rsid w:val="00665E91"/>
    <w:rsid w:val="00666355"/>
    <w:rsid w:val="006664FD"/>
    <w:rsid w:val="0066652A"/>
    <w:rsid w:val="00666621"/>
    <w:rsid w:val="00666DAF"/>
    <w:rsid w:val="00666DC2"/>
    <w:rsid w:val="00666E14"/>
    <w:rsid w:val="00667007"/>
    <w:rsid w:val="00667910"/>
    <w:rsid w:val="00667A91"/>
    <w:rsid w:val="00667E63"/>
    <w:rsid w:val="00667F46"/>
    <w:rsid w:val="00667F71"/>
    <w:rsid w:val="00670086"/>
    <w:rsid w:val="006702D6"/>
    <w:rsid w:val="00670920"/>
    <w:rsid w:val="00670CDB"/>
    <w:rsid w:val="0067108C"/>
    <w:rsid w:val="00671410"/>
    <w:rsid w:val="006716A5"/>
    <w:rsid w:val="006719A4"/>
    <w:rsid w:val="006719C3"/>
    <w:rsid w:val="00671B5C"/>
    <w:rsid w:val="00672141"/>
    <w:rsid w:val="00672208"/>
    <w:rsid w:val="00672EB9"/>
    <w:rsid w:val="00673179"/>
    <w:rsid w:val="0067329C"/>
    <w:rsid w:val="006736B4"/>
    <w:rsid w:val="00673941"/>
    <w:rsid w:val="00673D46"/>
    <w:rsid w:val="00673F3F"/>
    <w:rsid w:val="006741CB"/>
    <w:rsid w:val="006744EF"/>
    <w:rsid w:val="0067475A"/>
    <w:rsid w:val="0067489D"/>
    <w:rsid w:val="00674A7E"/>
    <w:rsid w:val="00674EEB"/>
    <w:rsid w:val="00675086"/>
    <w:rsid w:val="0067555C"/>
    <w:rsid w:val="00675CF2"/>
    <w:rsid w:val="0067620D"/>
    <w:rsid w:val="00676282"/>
    <w:rsid w:val="006762B4"/>
    <w:rsid w:val="006766E2"/>
    <w:rsid w:val="00676923"/>
    <w:rsid w:val="00676B7F"/>
    <w:rsid w:val="00676FAE"/>
    <w:rsid w:val="006778FF"/>
    <w:rsid w:val="00677DCC"/>
    <w:rsid w:val="00680176"/>
    <w:rsid w:val="00680522"/>
    <w:rsid w:val="006808AD"/>
    <w:rsid w:val="00680DCB"/>
    <w:rsid w:val="00680FCB"/>
    <w:rsid w:val="0068100E"/>
    <w:rsid w:val="006810A3"/>
    <w:rsid w:val="00681203"/>
    <w:rsid w:val="006812D3"/>
    <w:rsid w:val="00681574"/>
    <w:rsid w:val="00681A91"/>
    <w:rsid w:val="00681D43"/>
    <w:rsid w:val="0068215C"/>
    <w:rsid w:val="00682167"/>
    <w:rsid w:val="00682511"/>
    <w:rsid w:val="006825CB"/>
    <w:rsid w:val="00682A82"/>
    <w:rsid w:val="00682C7A"/>
    <w:rsid w:val="00682CC8"/>
    <w:rsid w:val="00682CE9"/>
    <w:rsid w:val="00682DA7"/>
    <w:rsid w:val="00682E4E"/>
    <w:rsid w:val="00682FC1"/>
    <w:rsid w:val="00683329"/>
    <w:rsid w:val="00683394"/>
    <w:rsid w:val="00683405"/>
    <w:rsid w:val="006835FF"/>
    <w:rsid w:val="006839BF"/>
    <w:rsid w:val="006841E3"/>
    <w:rsid w:val="00684843"/>
    <w:rsid w:val="00684994"/>
    <w:rsid w:val="00684DF5"/>
    <w:rsid w:val="00685023"/>
    <w:rsid w:val="00685392"/>
    <w:rsid w:val="006854AA"/>
    <w:rsid w:val="006855AA"/>
    <w:rsid w:val="00685C2A"/>
    <w:rsid w:val="00686701"/>
    <w:rsid w:val="00686BBA"/>
    <w:rsid w:val="00686DF2"/>
    <w:rsid w:val="00686EAB"/>
    <w:rsid w:val="0068701D"/>
    <w:rsid w:val="006873C6"/>
    <w:rsid w:val="00687745"/>
    <w:rsid w:val="00687836"/>
    <w:rsid w:val="00687A5E"/>
    <w:rsid w:val="00687B3F"/>
    <w:rsid w:val="00687D8F"/>
    <w:rsid w:val="00690282"/>
    <w:rsid w:val="006902F2"/>
    <w:rsid w:val="00690307"/>
    <w:rsid w:val="006903AF"/>
    <w:rsid w:val="00690D50"/>
    <w:rsid w:val="00690D5C"/>
    <w:rsid w:val="00690DB0"/>
    <w:rsid w:val="00690E9B"/>
    <w:rsid w:val="00691189"/>
    <w:rsid w:val="0069121E"/>
    <w:rsid w:val="00691274"/>
    <w:rsid w:val="00691595"/>
    <w:rsid w:val="0069161F"/>
    <w:rsid w:val="006918C7"/>
    <w:rsid w:val="00691973"/>
    <w:rsid w:val="0069211F"/>
    <w:rsid w:val="006923FF"/>
    <w:rsid w:val="00692CA2"/>
    <w:rsid w:val="00693528"/>
    <w:rsid w:val="006940BB"/>
    <w:rsid w:val="006941AD"/>
    <w:rsid w:val="006942F4"/>
    <w:rsid w:val="0069430F"/>
    <w:rsid w:val="006943CB"/>
    <w:rsid w:val="0069463D"/>
    <w:rsid w:val="006948F5"/>
    <w:rsid w:val="00694B28"/>
    <w:rsid w:val="00694C07"/>
    <w:rsid w:val="00694F32"/>
    <w:rsid w:val="00695602"/>
    <w:rsid w:val="006959AC"/>
    <w:rsid w:val="00695B0A"/>
    <w:rsid w:val="00695CC7"/>
    <w:rsid w:val="00695FC5"/>
    <w:rsid w:val="0069626C"/>
    <w:rsid w:val="006964B1"/>
    <w:rsid w:val="006968DC"/>
    <w:rsid w:val="00696E32"/>
    <w:rsid w:val="006970AB"/>
    <w:rsid w:val="00697208"/>
    <w:rsid w:val="0069723E"/>
    <w:rsid w:val="00697399"/>
    <w:rsid w:val="00697527"/>
    <w:rsid w:val="0069760C"/>
    <w:rsid w:val="006976C1"/>
    <w:rsid w:val="006979F6"/>
    <w:rsid w:val="00697A5E"/>
    <w:rsid w:val="00697CA9"/>
    <w:rsid w:val="00697ED1"/>
    <w:rsid w:val="006A01F3"/>
    <w:rsid w:val="006A025D"/>
    <w:rsid w:val="006A0341"/>
    <w:rsid w:val="006A0705"/>
    <w:rsid w:val="006A0A08"/>
    <w:rsid w:val="006A0A1E"/>
    <w:rsid w:val="006A0A55"/>
    <w:rsid w:val="006A0AFC"/>
    <w:rsid w:val="006A0CF8"/>
    <w:rsid w:val="006A0CFB"/>
    <w:rsid w:val="006A0EBA"/>
    <w:rsid w:val="006A1102"/>
    <w:rsid w:val="006A1203"/>
    <w:rsid w:val="006A14FA"/>
    <w:rsid w:val="006A151C"/>
    <w:rsid w:val="006A1689"/>
    <w:rsid w:val="006A1E24"/>
    <w:rsid w:val="006A20E2"/>
    <w:rsid w:val="006A2282"/>
    <w:rsid w:val="006A24D0"/>
    <w:rsid w:val="006A2FAB"/>
    <w:rsid w:val="006A3359"/>
    <w:rsid w:val="006A391C"/>
    <w:rsid w:val="006A3D01"/>
    <w:rsid w:val="006A424A"/>
    <w:rsid w:val="006A4490"/>
    <w:rsid w:val="006A4947"/>
    <w:rsid w:val="006A4A27"/>
    <w:rsid w:val="006A4AB7"/>
    <w:rsid w:val="006A4DAC"/>
    <w:rsid w:val="006A51B2"/>
    <w:rsid w:val="006A52FE"/>
    <w:rsid w:val="006A542C"/>
    <w:rsid w:val="006A5463"/>
    <w:rsid w:val="006A54D9"/>
    <w:rsid w:val="006A571B"/>
    <w:rsid w:val="006A5B32"/>
    <w:rsid w:val="006A617D"/>
    <w:rsid w:val="006A69A4"/>
    <w:rsid w:val="006A6A99"/>
    <w:rsid w:val="006A6AFB"/>
    <w:rsid w:val="006A6CC7"/>
    <w:rsid w:val="006A700A"/>
    <w:rsid w:val="006A75D7"/>
    <w:rsid w:val="006A7F47"/>
    <w:rsid w:val="006B0493"/>
    <w:rsid w:val="006B0769"/>
    <w:rsid w:val="006B08EF"/>
    <w:rsid w:val="006B0BA6"/>
    <w:rsid w:val="006B100E"/>
    <w:rsid w:val="006B18E2"/>
    <w:rsid w:val="006B1B9E"/>
    <w:rsid w:val="006B225F"/>
    <w:rsid w:val="006B2433"/>
    <w:rsid w:val="006B2591"/>
    <w:rsid w:val="006B27E3"/>
    <w:rsid w:val="006B2D32"/>
    <w:rsid w:val="006B35F6"/>
    <w:rsid w:val="006B4288"/>
    <w:rsid w:val="006B438F"/>
    <w:rsid w:val="006B454B"/>
    <w:rsid w:val="006B49CE"/>
    <w:rsid w:val="006B4BD3"/>
    <w:rsid w:val="006B53D7"/>
    <w:rsid w:val="006B5ACD"/>
    <w:rsid w:val="006B5BED"/>
    <w:rsid w:val="006B5E36"/>
    <w:rsid w:val="006B6503"/>
    <w:rsid w:val="006B686D"/>
    <w:rsid w:val="006B6B7E"/>
    <w:rsid w:val="006B6D11"/>
    <w:rsid w:val="006B700D"/>
    <w:rsid w:val="006B76FD"/>
    <w:rsid w:val="006B7F68"/>
    <w:rsid w:val="006C0160"/>
    <w:rsid w:val="006C02B3"/>
    <w:rsid w:val="006C0308"/>
    <w:rsid w:val="006C0354"/>
    <w:rsid w:val="006C08AB"/>
    <w:rsid w:val="006C0A46"/>
    <w:rsid w:val="006C0B62"/>
    <w:rsid w:val="006C0CCD"/>
    <w:rsid w:val="006C0E1B"/>
    <w:rsid w:val="006C0F5E"/>
    <w:rsid w:val="006C13D9"/>
    <w:rsid w:val="006C1D4D"/>
    <w:rsid w:val="006C1FC9"/>
    <w:rsid w:val="006C267B"/>
    <w:rsid w:val="006C297E"/>
    <w:rsid w:val="006C2B0D"/>
    <w:rsid w:val="006C2E5C"/>
    <w:rsid w:val="006C34D6"/>
    <w:rsid w:val="006C3575"/>
    <w:rsid w:val="006C3ADA"/>
    <w:rsid w:val="006C3C16"/>
    <w:rsid w:val="006C3C63"/>
    <w:rsid w:val="006C3DAF"/>
    <w:rsid w:val="006C42AF"/>
    <w:rsid w:val="006C43BA"/>
    <w:rsid w:val="006C441A"/>
    <w:rsid w:val="006C4579"/>
    <w:rsid w:val="006C4C38"/>
    <w:rsid w:val="006C4CF0"/>
    <w:rsid w:val="006C4F15"/>
    <w:rsid w:val="006C4F4E"/>
    <w:rsid w:val="006C502E"/>
    <w:rsid w:val="006C5043"/>
    <w:rsid w:val="006C5784"/>
    <w:rsid w:val="006C5791"/>
    <w:rsid w:val="006C57C5"/>
    <w:rsid w:val="006C5C10"/>
    <w:rsid w:val="006C5C41"/>
    <w:rsid w:val="006C5E52"/>
    <w:rsid w:val="006C5E96"/>
    <w:rsid w:val="006C5EB0"/>
    <w:rsid w:val="006C5F89"/>
    <w:rsid w:val="006C6329"/>
    <w:rsid w:val="006C63C9"/>
    <w:rsid w:val="006C696B"/>
    <w:rsid w:val="006C6F26"/>
    <w:rsid w:val="006C70BE"/>
    <w:rsid w:val="006C7C3F"/>
    <w:rsid w:val="006C7CA9"/>
    <w:rsid w:val="006C7DB3"/>
    <w:rsid w:val="006C7FA5"/>
    <w:rsid w:val="006D02E9"/>
    <w:rsid w:val="006D055F"/>
    <w:rsid w:val="006D05EB"/>
    <w:rsid w:val="006D08EE"/>
    <w:rsid w:val="006D0B2C"/>
    <w:rsid w:val="006D0ED1"/>
    <w:rsid w:val="006D11CD"/>
    <w:rsid w:val="006D1406"/>
    <w:rsid w:val="006D1525"/>
    <w:rsid w:val="006D1633"/>
    <w:rsid w:val="006D1A0B"/>
    <w:rsid w:val="006D1EFA"/>
    <w:rsid w:val="006D233A"/>
    <w:rsid w:val="006D2449"/>
    <w:rsid w:val="006D2B40"/>
    <w:rsid w:val="006D2BCF"/>
    <w:rsid w:val="006D2D7D"/>
    <w:rsid w:val="006D2ED6"/>
    <w:rsid w:val="006D343D"/>
    <w:rsid w:val="006D35F1"/>
    <w:rsid w:val="006D3EC6"/>
    <w:rsid w:val="006D4574"/>
    <w:rsid w:val="006D45FD"/>
    <w:rsid w:val="006D49EB"/>
    <w:rsid w:val="006D4C1C"/>
    <w:rsid w:val="006D5012"/>
    <w:rsid w:val="006D5086"/>
    <w:rsid w:val="006D5346"/>
    <w:rsid w:val="006D55A5"/>
    <w:rsid w:val="006D56A1"/>
    <w:rsid w:val="006D5A4F"/>
    <w:rsid w:val="006D5AFE"/>
    <w:rsid w:val="006D5CA2"/>
    <w:rsid w:val="006D61AB"/>
    <w:rsid w:val="006D644A"/>
    <w:rsid w:val="006D6508"/>
    <w:rsid w:val="006D6798"/>
    <w:rsid w:val="006D6910"/>
    <w:rsid w:val="006D69D2"/>
    <w:rsid w:val="006D6A1F"/>
    <w:rsid w:val="006D6A3A"/>
    <w:rsid w:val="006D6A47"/>
    <w:rsid w:val="006D6DB3"/>
    <w:rsid w:val="006D6ECF"/>
    <w:rsid w:val="006D7082"/>
    <w:rsid w:val="006D73D8"/>
    <w:rsid w:val="006D7C9E"/>
    <w:rsid w:val="006D7D07"/>
    <w:rsid w:val="006D7D1F"/>
    <w:rsid w:val="006D7EC3"/>
    <w:rsid w:val="006D7F82"/>
    <w:rsid w:val="006E0109"/>
    <w:rsid w:val="006E0551"/>
    <w:rsid w:val="006E06FF"/>
    <w:rsid w:val="006E0E58"/>
    <w:rsid w:val="006E0FF2"/>
    <w:rsid w:val="006E1182"/>
    <w:rsid w:val="006E13EA"/>
    <w:rsid w:val="006E14A5"/>
    <w:rsid w:val="006E161C"/>
    <w:rsid w:val="006E1825"/>
    <w:rsid w:val="006E184F"/>
    <w:rsid w:val="006E1C04"/>
    <w:rsid w:val="006E20DC"/>
    <w:rsid w:val="006E24BE"/>
    <w:rsid w:val="006E264A"/>
    <w:rsid w:val="006E2BC8"/>
    <w:rsid w:val="006E2D24"/>
    <w:rsid w:val="006E2F72"/>
    <w:rsid w:val="006E3297"/>
    <w:rsid w:val="006E341C"/>
    <w:rsid w:val="006E34DC"/>
    <w:rsid w:val="006E35D6"/>
    <w:rsid w:val="006E3904"/>
    <w:rsid w:val="006E3A98"/>
    <w:rsid w:val="006E3CAB"/>
    <w:rsid w:val="006E3F7C"/>
    <w:rsid w:val="006E4117"/>
    <w:rsid w:val="006E4214"/>
    <w:rsid w:val="006E4558"/>
    <w:rsid w:val="006E4820"/>
    <w:rsid w:val="006E49CD"/>
    <w:rsid w:val="006E4B6F"/>
    <w:rsid w:val="006E5196"/>
    <w:rsid w:val="006E56D5"/>
    <w:rsid w:val="006E58FC"/>
    <w:rsid w:val="006E5D44"/>
    <w:rsid w:val="006E679F"/>
    <w:rsid w:val="006E76F2"/>
    <w:rsid w:val="006E7790"/>
    <w:rsid w:val="006E7D76"/>
    <w:rsid w:val="006E7E2C"/>
    <w:rsid w:val="006F086A"/>
    <w:rsid w:val="006F0979"/>
    <w:rsid w:val="006F0BA9"/>
    <w:rsid w:val="006F12CF"/>
    <w:rsid w:val="006F18A5"/>
    <w:rsid w:val="006F19BC"/>
    <w:rsid w:val="006F1AA8"/>
    <w:rsid w:val="006F22EE"/>
    <w:rsid w:val="006F23C7"/>
    <w:rsid w:val="006F25E3"/>
    <w:rsid w:val="006F281C"/>
    <w:rsid w:val="006F2960"/>
    <w:rsid w:val="006F2C19"/>
    <w:rsid w:val="006F3314"/>
    <w:rsid w:val="006F3C13"/>
    <w:rsid w:val="006F3C31"/>
    <w:rsid w:val="006F3D20"/>
    <w:rsid w:val="006F44C3"/>
    <w:rsid w:val="006F472A"/>
    <w:rsid w:val="006F48E2"/>
    <w:rsid w:val="006F49B6"/>
    <w:rsid w:val="006F4EB9"/>
    <w:rsid w:val="006F4F52"/>
    <w:rsid w:val="006F5373"/>
    <w:rsid w:val="006F57A0"/>
    <w:rsid w:val="006F59A5"/>
    <w:rsid w:val="006F60FA"/>
    <w:rsid w:val="006F675E"/>
    <w:rsid w:val="006F69EF"/>
    <w:rsid w:val="006F6A87"/>
    <w:rsid w:val="006F6AB1"/>
    <w:rsid w:val="006F6DC0"/>
    <w:rsid w:val="006F6ED8"/>
    <w:rsid w:val="006F7133"/>
    <w:rsid w:val="006F73FD"/>
    <w:rsid w:val="006F7508"/>
    <w:rsid w:val="006F7B87"/>
    <w:rsid w:val="007007C2"/>
    <w:rsid w:val="00700BC8"/>
    <w:rsid w:val="00700DE0"/>
    <w:rsid w:val="00700DF0"/>
    <w:rsid w:val="00700E10"/>
    <w:rsid w:val="00700EF9"/>
    <w:rsid w:val="00701527"/>
    <w:rsid w:val="007017C8"/>
    <w:rsid w:val="00701898"/>
    <w:rsid w:val="007018F5"/>
    <w:rsid w:val="00701A0D"/>
    <w:rsid w:val="00701EAE"/>
    <w:rsid w:val="0070209D"/>
    <w:rsid w:val="007020F3"/>
    <w:rsid w:val="00702269"/>
    <w:rsid w:val="0070292C"/>
    <w:rsid w:val="00702A5A"/>
    <w:rsid w:val="00702DFA"/>
    <w:rsid w:val="00702DFB"/>
    <w:rsid w:val="0070339C"/>
    <w:rsid w:val="007034A6"/>
    <w:rsid w:val="00703546"/>
    <w:rsid w:val="00703612"/>
    <w:rsid w:val="0070375B"/>
    <w:rsid w:val="007038D8"/>
    <w:rsid w:val="00703A99"/>
    <w:rsid w:val="00703BC6"/>
    <w:rsid w:val="00703C3F"/>
    <w:rsid w:val="00703CBC"/>
    <w:rsid w:val="0070427F"/>
    <w:rsid w:val="007046B1"/>
    <w:rsid w:val="00704D37"/>
    <w:rsid w:val="00704E28"/>
    <w:rsid w:val="007050EF"/>
    <w:rsid w:val="0070515C"/>
    <w:rsid w:val="00705341"/>
    <w:rsid w:val="0070547F"/>
    <w:rsid w:val="00705609"/>
    <w:rsid w:val="007058DC"/>
    <w:rsid w:val="00705A35"/>
    <w:rsid w:val="00705B20"/>
    <w:rsid w:val="00705E52"/>
    <w:rsid w:val="00706114"/>
    <w:rsid w:val="007061A9"/>
    <w:rsid w:val="00706666"/>
    <w:rsid w:val="00706806"/>
    <w:rsid w:val="0070681F"/>
    <w:rsid w:val="0070686C"/>
    <w:rsid w:val="00706AC8"/>
    <w:rsid w:val="00706AE7"/>
    <w:rsid w:val="00706F54"/>
    <w:rsid w:val="00707030"/>
    <w:rsid w:val="007071B9"/>
    <w:rsid w:val="007073FE"/>
    <w:rsid w:val="00707758"/>
    <w:rsid w:val="00707A4E"/>
    <w:rsid w:val="00707A5C"/>
    <w:rsid w:val="00707BB5"/>
    <w:rsid w:val="00707D69"/>
    <w:rsid w:val="00707F8B"/>
    <w:rsid w:val="007106D0"/>
    <w:rsid w:val="007106D3"/>
    <w:rsid w:val="00710730"/>
    <w:rsid w:val="00710B6F"/>
    <w:rsid w:val="00710CCC"/>
    <w:rsid w:val="00711B78"/>
    <w:rsid w:val="00711D8E"/>
    <w:rsid w:val="00711FDA"/>
    <w:rsid w:val="007123F7"/>
    <w:rsid w:val="00712652"/>
    <w:rsid w:val="00712672"/>
    <w:rsid w:val="007126D5"/>
    <w:rsid w:val="007128D9"/>
    <w:rsid w:val="00712C41"/>
    <w:rsid w:val="0071311A"/>
    <w:rsid w:val="0071369B"/>
    <w:rsid w:val="00713FBB"/>
    <w:rsid w:val="007142A2"/>
    <w:rsid w:val="0071438F"/>
    <w:rsid w:val="0071469B"/>
    <w:rsid w:val="00714A96"/>
    <w:rsid w:val="00714DA4"/>
    <w:rsid w:val="00715051"/>
    <w:rsid w:val="00715282"/>
    <w:rsid w:val="00715757"/>
    <w:rsid w:val="00715A42"/>
    <w:rsid w:val="00715B71"/>
    <w:rsid w:val="00715DC9"/>
    <w:rsid w:val="00715E57"/>
    <w:rsid w:val="00715F64"/>
    <w:rsid w:val="00716163"/>
    <w:rsid w:val="007161F4"/>
    <w:rsid w:val="007162A7"/>
    <w:rsid w:val="00716510"/>
    <w:rsid w:val="00716657"/>
    <w:rsid w:val="0071692F"/>
    <w:rsid w:val="007169C1"/>
    <w:rsid w:val="00716AD7"/>
    <w:rsid w:val="00716FE4"/>
    <w:rsid w:val="00717321"/>
    <w:rsid w:val="00717567"/>
    <w:rsid w:val="007175BD"/>
    <w:rsid w:val="0071785E"/>
    <w:rsid w:val="00717863"/>
    <w:rsid w:val="0071799A"/>
    <w:rsid w:val="0071799E"/>
    <w:rsid w:val="00717A2B"/>
    <w:rsid w:val="00717CDD"/>
    <w:rsid w:val="00717EA1"/>
    <w:rsid w:val="00717EF3"/>
    <w:rsid w:val="0072004C"/>
    <w:rsid w:val="0072014F"/>
    <w:rsid w:val="00720281"/>
    <w:rsid w:val="00720C0A"/>
    <w:rsid w:val="00721574"/>
    <w:rsid w:val="007218AA"/>
    <w:rsid w:val="00721AA5"/>
    <w:rsid w:val="00721C80"/>
    <w:rsid w:val="00721CA2"/>
    <w:rsid w:val="00721DE7"/>
    <w:rsid w:val="007221C6"/>
    <w:rsid w:val="007228EC"/>
    <w:rsid w:val="00722D16"/>
    <w:rsid w:val="00723106"/>
    <w:rsid w:val="007237EA"/>
    <w:rsid w:val="00723B32"/>
    <w:rsid w:val="00723DD2"/>
    <w:rsid w:val="007244F4"/>
    <w:rsid w:val="0072477F"/>
    <w:rsid w:val="00724AEC"/>
    <w:rsid w:val="00724B49"/>
    <w:rsid w:val="00724DA7"/>
    <w:rsid w:val="00724E09"/>
    <w:rsid w:val="00725010"/>
    <w:rsid w:val="00725644"/>
    <w:rsid w:val="00725A5D"/>
    <w:rsid w:val="00725B28"/>
    <w:rsid w:val="00726195"/>
    <w:rsid w:val="00726703"/>
    <w:rsid w:val="007270A7"/>
    <w:rsid w:val="00727957"/>
    <w:rsid w:val="00727EA5"/>
    <w:rsid w:val="007301DD"/>
    <w:rsid w:val="0073066F"/>
    <w:rsid w:val="00730784"/>
    <w:rsid w:val="00730925"/>
    <w:rsid w:val="0073096B"/>
    <w:rsid w:val="00730C46"/>
    <w:rsid w:val="007310AF"/>
    <w:rsid w:val="007312AF"/>
    <w:rsid w:val="00731319"/>
    <w:rsid w:val="007313D0"/>
    <w:rsid w:val="00731877"/>
    <w:rsid w:val="00731B40"/>
    <w:rsid w:val="00732012"/>
    <w:rsid w:val="00732421"/>
    <w:rsid w:val="00732486"/>
    <w:rsid w:val="007324B2"/>
    <w:rsid w:val="0073253D"/>
    <w:rsid w:val="00732B31"/>
    <w:rsid w:val="00732CCC"/>
    <w:rsid w:val="00732E9F"/>
    <w:rsid w:val="00732F91"/>
    <w:rsid w:val="007338E9"/>
    <w:rsid w:val="00733EB8"/>
    <w:rsid w:val="00733EE9"/>
    <w:rsid w:val="007343E6"/>
    <w:rsid w:val="007345FA"/>
    <w:rsid w:val="00734963"/>
    <w:rsid w:val="00734977"/>
    <w:rsid w:val="00734C81"/>
    <w:rsid w:val="00734E3F"/>
    <w:rsid w:val="00734F75"/>
    <w:rsid w:val="00735198"/>
    <w:rsid w:val="00735929"/>
    <w:rsid w:val="00736096"/>
    <w:rsid w:val="0073609C"/>
    <w:rsid w:val="0073617A"/>
    <w:rsid w:val="007362FE"/>
    <w:rsid w:val="0073638E"/>
    <w:rsid w:val="007365CB"/>
    <w:rsid w:val="007367CD"/>
    <w:rsid w:val="00736985"/>
    <w:rsid w:val="00736BAF"/>
    <w:rsid w:val="00737428"/>
    <w:rsid w:val="00737807"/>
    <w:rsid w:val="007378BD"/>
    <w:rsid w:val="00737A1D"/>
    <w:rsid w:val="00737CFB"/>
    <w:rsid w:val="00737D38"/>
    <w:rsid w:val="00737E74"/>
    <w:rsid w:val="00740508"/>
    <w:rsid w:val="0074054E"/>
    <w:rsid w:val="00740A0D"/>
    <w:rsid w:val="00740A48"/>
    <w:rsid w:val="00740A60"/>
    <w:rsid w:val="00740B64"/>
    <w:rsid w:val="00740C36"/>
    <w:rsid w:val="00740DD5"/>
    <w:rsid w:val="007413AB"/>
    <w:rsid w:val="0074151A"/>
    <w:rsid w:val="00741603"/>
    <w:rsid w:val="007418EC"/>
    <w:rsid w:val="007427AE"/>
    <w:rsid w:val="00742A24"/>
    <w:rsid w:val="00742BF8"/>
    <w:rsid w:val="007430E9"/>
    <w:rsid w:val="0074345C"/>
    <w:rsid w:val="007437B8"/>
    <w:rsid w:val="00743CFB"/>
    <w:rsid w:val="00744251"/>
    <w:rsid w:val="007447DB"/>
    <w:rsid w:val="00744DC5"/>
    <w:rsid w:val="0074531C"/>
    <w:rsid w:val="007453FF"/>
    <w:rsid w:val="00745490"/>
    <w:rsid w:val="007454BC"/>
    <w:rsid w:val="007457FB"/>
    <w:rsid w:val="00745B32"/>
    <w:rsid w:val="00745BE1"/>
    <w:rsid w:val="00745DF5"/>
    <w:rsid w:val="00745E00"/>
    <w:rsid w:val="00745EA5"/>
    <w:rsid w:val="00745F83"/>
    <w:rsid w:val="0074601E"/>
    <w:rsid w:val="007460BD"/>
    <w:rsid w:val="00746232"/>
    <w:rsid w:val="0074691E"/>
    <w:rsid w:val="00746AC1"/>
    <w:rsid w:val="00746F3C"/>
    <w:rsid w:val="0074708A"/>
    <w:rsid w:val="007474AA"/>
    <w:rsid w:val="00747885"/>
    <w:rsid w:val="00747ADB"/>
    <w:rsid w:val="00750553"/>
    <w:rsid w:val="00750669"/>
    <w:rsid w:val="00750710"/>
    <w:rsid w:val="007508AA"/>
    <w:rsid w:val="00750A48"/>
    <w:rsid w:val="00750B33"/>
    <w:rsid w:val="0075149B"/>
    <w:rsid w:val="00751991"/>
    <w:rsid w:val="0075250D"/>
    <w:rsid w:val="007528E1"/>
    <w:rsid w:val="00752B6C"/>
    <w:rsid w:val="00752CB6"/>
    <w:rsid w:val="00752D3C"/>
    <w:rsid w:val="00752E1F"/>
    <w:rsid w:val="007531E6"/>
    <w:rsid w:val="007536C7"/>
    <w:rsid w:val="007545D1"/>
    <w:rsid w:val="007547F4"/>
    <w:rsid w:val="007549D7"/>
    <w:rsid w:val="00754C5D"/>
    <w:rsid w:val="00755162"/>
    <w:rsid w:val="00755445"/>
    <w:rsid w:val="00756EE3"/>
    <w:rsid w:val="007570A4"/>
    <w:rsid w:val="00757622"/>
    <w:rsid w:val="007578DD"/>
    <w:rsid w:val="00757963"/>
    <w:rsid w:val="00757FBB"/>
    <w:rsid w:val="007600A3"/>
    <w:rsid w:val="0076035B"/>
    <w:rsid w:val="00760415"/>
    <w:rsid w:val="007608CF"/>
    <w:rsid w:val="00760AC8"/>
    <w:rsid w:val="00760EA2"/>
    <w:rsid w:val="00760F70"/>
    <w:rsid w:val="00761701"/>
    <w:rsid w:val="007618C0"/>
    <w:rsid w:val="00761B9D"/>
    <w:rsid w:val="00762251"/>
    <w:rsid w:val="0076250F"/>
    <w:rsid w:val="0076251F"/>
    <w:rsid w:val="0076292B"/>
    <w:rsid w:val="00762D6C"/>
    <w:rsid w:val="00763007"/>
    <w:rsid w:val="00763A05"/>
    <w:rsid w:val="00763E70"/>
    <w:rsid w:val="00763FAC"/>
    <w:rsid w:val="0076405D"/>
    <w:rsid w:val="007643A3"/>
    <w:rsid w:val="007643C1"/>
    <w:rsid w:val="007643FC"/>
    <w:rsid w:val="007644AD"/>
    <w:rsid w:val="00764C77"/>
    <w:rsid w:val="00764D32"/>
    <w:rsid w:val="007650AC"/>
    <w:rsid w:val="00765291"/>
    <w:rsid w:val="00765312"/>
    <w:rsid w:val="007653AE"/>
    <w:rsid w:val="00765662"/>
    <w:rsid w:val="00765747"/>
    <w:rsid w:val="0076597F"/>
    <w:rsid w:val="00765C31"/>
    <w:rsid w:val="00765D99"/>
    <w:rsid w:val="00766642"/>
    <w:rsid w:val="0076692A"/>
    <w:rsid w:val="00766ED8"/>
    <w:rsid w:val="0076703C"/>
    <w:rsid w:val="00767BB8"/>
    <w:rsid w:val="00767BC9"/>
    <w:rsid w:val="00767D47"/>
    <w:rsid w:val="00770378"/>
    <w:rsid w:val="007704A6"/>
    <w:rsid w:val="0077055F"/>
    <w:rsid w:val="007706B8"/>
    <w:rsid w:val="007709F4"/>
    <w:rsid w:val="00770A6C"/>
    <w:rsid w:val="00770AB2"/>
    <w:rsid w:val="00770B3F"/>
    <w:rsid w:val="0077188C"/>
    <w:rsid w:val="00771CB2"/>
    <w:rsid w:val="00771EB0"/>
    <w:rsid w:val="0077214F"/>
    <w:rsid w:val="00772487"/>
    <w:rsid w:val="0077272C"/>
    <w:rsid w:val="00772944"/>
    <w:rsid w:val="0077298C"/>
    <w:rsid w:val="00772A20"/>
    <w:rsid w:val="00772A86"/>
    <w:rsid w:val="00772E7B"/>
    <w:rsid w:val="00773118"/>
    <w:rsid w:val="0077322B"/>
    <w:rsid w:val="00773BF5"/>
    <w:rsid w:val="00773D0C"/>
    <w:rsid w:val="00773D30"/>
    <w:rsid w:val="00774061"/>
    <w:rsid w:val="00774ACB"/>
    <w:rsid w:val="00774EC4"/>
    <w:rsid w:val="00774EE4"/>
    <w:rsid w:val="007751AC"/>
    <w:rsid w:val="00775987"/>
    <w:rsid w:val="00775AA1"/>
    <w:rsid w:val="0077645E"/>
    <w:rsid w:val="007766EC"/>
    <w:rsid w:val="00776700"/>
    <w:rsid w:val="0077682E"/>
    <w:rsid w:val="00776EA0"/>
    <w:rsid w:val="007772F9"/>
    <w:rsid w:val="007774B3"/>
    <w:rsid w:val="0077754B"/>
    <w:rsid w:val="00777A4B"/>
    <w:rsid w:val="00777B10"/>
    <w:rsid w:val="00777CF3"/>
    <w:rsid w:val="00780240"/>
    <w:rsid w:val="007807CD"/>
    <w:rsid w:val="00780955"/>
    <w:rsid w:val="00780BFE"/>
    <w:rsid w:val="00780DE9"/>
    <w:rsid w:val="00780FA5"/>
    <w:rsid w:val="00781068"/>
    <w:rsid w:val="00781146"/>
    <w:rsid w:val="0078127F"/>
    <w:rsid w:val="007816E0"/>
    <w:rsid w:val="00781C5B"/>
    <w:rsid w:val="00781EBF"/>
    <w:rsid w:val="0078207F"/>
    <w:rsid w:val="007822F7"/>
    <w:rsid w:val="0078282A"/>
    <w:rsid w:val="00782DD6"/>
    <w:rsid w:val="00782F23"/>
    <w:rsid w:val="00782FEA"/>
    <w:rsid w:val="0078381A"/>
    <w:rsid w:val="00783919"/>
    <w:rsid w:val="00783AE3"/>
    <w:rsid w:val="00783AEF"/>
    <w:rsid w:val="00783ECB"/>
    <w:rsid w:val="00783F7B"/>
    <w:rsid w:val="0078451B"/>
    <w:rsid w:val="00784576"/>
    <w:rsid w:val="007847CA"/>
    <w:rsid w:val="007849BA"/>
    <w:rsid w:val="00784EF1"/>
    <w:rsid w:val="00785D51"/>
    <w:rsid w:val="00786D64"/>
    <w:rsid w:val="00786E47"/>
    <w:rsid w:val="00787602"/>
    <w:rsid w:val="00787840"/>
    <w:rsid w:val="00787898"/>
    <w:rsid w:val="00787CE1"/>
    <w:rsid w:val="00787F6E"/>
    <w:rsid w:val="00790293"/>
    <w:rsid w:val="00790537"/>
    <w:rsid w:val="0079080C"/>
    <w:rsid w:val="007908E9"/>
    <w:rsid w:val="00790B43"/>
    <w:rsid w:val="00790B4B"/>
    <w:rsid w:val="00790BF2"/>
    <w:rsid w:val="007910AA"/>
    <w:rsid w:val="007910D8"/>
    <w:rsid w:val="007919EA"/>
    <w:rsid w:val="00791B06"/>
    <w:rsid w:val="00791CF6"/>
    <w:rsid w:val="0079224C"/>
    <w:rsid w:val="0079257E"/>
    <w:rsid w:val="00792935"/>
    <w:rsid w:val="00792BF6"/>
    <w:rsid w:val="00792F43"/>
    <w:rsid w:val="00793025"/>
    <w:rsid w:val="007934FE"/>
    <w:rsid w:val="00793AD3"/>
    <w:rsid w:val="00793DA5"/>
    <w:rsid w:val="00794509"/>
    <w:rsid w:val="007945E7"/>
    <w:rsid w:val="00794CFB"/>
    <w:rsid w:val="00794D8F"/>
    <w:rsid w:val="00795110"/>
    <w:rsid w:val="00795309"/>
    <w:rsid w:val="007953F2"/>
    <w:rsid w:val="007956F8"/>
    <w:rsid w:val="00795868"/>
    <w:rsid w:val="00795B0C"/>
    <w:rsid w:val="00795C91"/>
    <w:rsid w:val="0079621C"/>
    <w:rsid w:val="007963B6"/>
    <w:rsid w:val="007965C0"/>
    <w:rsid w:val="007966DC"/>
    <w:rsid w:val="00796A34"/>
    <w:rsid w:val="00796CDF"/>
    <w:rsid w:val="007975FA"/>
    <w:rsid w:val="0079790D"/>
    <w:rsid w:val="007A01DE"/>
    <w:rsid w:val="007A03A9"/>
    <w:rsid w:val="007A04D5"/>
    <w:rsid w:val="007A07BD"/>
    <w:rsid w:val="007A086E"/>
    <w:rsid w:val="007A09B6"/>
    <w:rsid w:val="007A0DEC"/>
    <w:rsid w:val="007A1529"/>
    <w:rsid w:val="007A1BCD"/>
    <w:rsid w:val="007A1D1D"/>
    <w:rsid w:val="007A1DE0"/>
    <w:rsid w:val="007A1E45"/>
    <w:rsid w:val="007A1FC4"/>
    <w:rsid w:val="007A2009"/>
    <w:rsid w:val="007A21E3"/>
    <w:rsid w:val="007A2422"/>
    <w:rsid w:val="007A245A"/>
    <w:rsid w:val="007A27C2"/>
    <w:rsid w:val="007A2E67"/>
    <w:rsid w:val="007A33DC"/>
    <w:rsid w:val="007A38D3"/>
    <w:rsid w:val="007A3DBC"/>
    <w:rsid w:val="007A4D45"/>
    <w:rsid w:val="007A4F46"/>
    <w:rsid w:val="007A50F9"/>
    <w:rsid w:val="007A5585"/>
    <w:rsid w:val="007A57D6"/>
    <w:rsid w:val="007A580A"/>
    <w:rsid w:val="007A5A2C"/>
    <w:rsid w:val="007A5AE4"/>
    <w:rsid w:val="007A5F06"/>
    <w:rsid w:val="007A6B84"/>
    <w:rsid w:val="007A7005"/>
    <w:rsid w:val="007A7038"/>
    <w:rsid w:val="007A719B"/>
    <w:rsid w:val="007A7674"/>
    <w:rsid w:val="007A77AE"/>
    <w:rsid w:val="007A7A4F"/>
    <w:rsid w:val="007A7A55"/>
    <w:rsid w:val="007A7DA6"/>
    <w:rsid w:val="007B025D"/>
    <w:rsid w:val="007B0416"/>
    <w:rsid w:val="007B064C"/>
    <w:rsid w:val="007B0888"/>
    <w:rsid w:val="007B0A07"/>
    <w:rsid w:val="007B0A67"/>
    <w:rsid w:val="007B0A84"/>
    <w:rsid w:val="007B0B26"/>
    <w:rsid w:val="007B0B7C"/>
    <w:rsid w:val="007B0D2C"/>
    <w:rsid w:val="007B0D31"/>
    <w:rsid w:val="007B1008"/>
    <w:rsid w:val="007B1238"/>
    <w:rsid w:val="007B1251"/>
    <w:rsid w:val="007B148F"/>
    <w:rsid w:val="007B1CE2"/>
    <w:rsid w:val="007B1E5C"/>
    <w:rsid w:val="007B216F"/>
    <w:rsid w:val="007B2176"/>
    <w:rsid w:val="007B24BE"/>
    <w:rsid w:val="007B2737"/>
    <w:rsid w:val="007B2EB4"/>
    <w:rsid w:val="007B2EE7"/>
    <w:rsid w:val="007B37E7"/>
    <w:rsid w:val="007B3AB2"/>
    <w:rsid w:val="007B3EE8"/>
    <w:rsid w:val="007B3F87"/>
    <w:rsid w:val="007B4176"/>
    <w:rsid w:val="007B4256"/>
    <w:rsid w:val="007B48EC"/>
    <w:rsid w:val="007B493C"/>
    <w:rsid w:val="007B4995"/>
    <w:rsid w:val="007B4A38"/>
    <w:rsid w:val="007B4E14"/>
    <w:rsid w:val="007B4EFE"/>
    <w:rsid w:val="007B54FF"/>
    <w:rsid w:val="007B564F"/>
    <w:rsid w:val="007B5B04"/>
    <w:rsid w:val="007B5B2D"/>
    <w:rsid w:val="007B5D65"/>
    <w:rsid w:val="007B5E79"/>
    <w:rsid w:val="007B6099"/>
    <w:rsid w:val="007B6200"/>
    <w:rsid w:val="007B626E"/>
    <w:rsid w:val="007B6397"/>
    <w:rsid w:val="007B6916"/>
    <w:rsid w:val="007B69FE"/>
    <w:rsid w:val="007B6EB3"/>
    <w:rsid w:val="007B723A"/>
    <w:rsid w:val="007B7258"/>
    <w:rsid w:val="007B7319"/>
    <w:rsid w:val="007B7887"/>
    <w:rsid w:val="007B7DB8"/>
    <w:rsid w:val="007B7F64"/>
    <w:rsid w:val="007C0283"/>
    <w:rsid w:val="007C0447"/>
    <w:rsid w:val="007C0448"/>
    <w:rsid w:val="007C086E"/>
    <w:rsid w:val="007C0E33"/>
    <w:rsid w:val="007C1321"/>
    <w:rsid w:val="007C135E"/>
    <w:rsid w:val="007C169A"/>
    <w:rsid w:val="007C184E"/>
    <w:rsid w:val="007C1FD4"/>
    <w:rsid w:val="007C23C5"/>
    <w:rsid w:val="007C2B87"/>
    <w:rsid w:val="007C2FB7"/>
    <w:rsid w:val="007C3571"/>
    <w:rsid w:val="007C35FE"/>
    <w:rsid w:val="007C37D1"/>
    <w:rsid w:val="007C3819"/>
    <w:rsid w:val="007C391F"/>
    <w:rsid w:val="007C3ABB"/>
    <w:rsid w:val="007C3DE5"/>
    <w:rsid w:val="007C3F85"/>
    <w:rsid w:val="007C4002"/>
    <w:rsid w:val="007C42F4"/>
    <w:rsid w:val="007C43B9"/>
    <w:rsid w:val="007C4418"/>
    <w:rsid w:val="007C4511"/>
    <w:rsid w:val="007C4683"/>
    <w:rsid w:val="007C479D"/>
    <w:rsid w:val="007C47D2"/>
    <w:rsid w:val="007C4B62"/>
    <w:rsid w:val="007C4D23"/>
    <w:rsid w:val="007C4D2A"/>
    <w:rsid w:val="007C4E81"/>
    <w:rsid w:val="007C54B7"/>
    <w:rsid w:val="007C55B2"/>
    <w:rsid w:val="007C567B"/>
    <w:rsid w:val="007C5DEC"/>
    <w:rsid w:val="007C6115"/>
    <w:rsid w:val="007C66DD"/>
    <w:rsid w:val="007C68A1"/>
    <w:rsid w:val="007C6CF4"/>
    <w:rsid w:val="007C755B"/>
    <w:rsid w:val="007C7A68"/>
    <w:rsid w:val="007C7B73"/>
    <w:rsid w:val="007C7BFB"/>
    <w:rsid w:val="007D0400"/>
    <w:rsid w:val="007D063D"/>
    <w:rsid w:val="007D07DB"/>
    <w:rsid w:val="007D08EB"/>
    <w:rsid w:val="007D0DFA"/>
    <w:rsid w:val="007D0FF0"/>
    <w:rsid w:val="007D1186"/>
    <w:rsid w:val="007D1B5E"/>
    <w:rsid w:val="007D1D57"/>
    <w:rsid w:val="007D1DF2"/>
    <w:rsid w:val="007D2193"/>
    <w:rsid w:val="007D22CE"/>
    <w:rsid w:val="007D23C0"/>
    <w:rsid w:val="007D2524"/>
    <w:rsid w:val="007D2846"/>
    <w:rsid w:val="007D29D7"/>
    <w:rsid w:val="007D2C70"/>
    <w:rsid w:val="007D2D39"/>
    <w:rsid w:val="007D2E71"/>
    <w:rsid w:val="007D2FF5"/>
    <w:rsid w:val="007D337C"/>
    <w:rsid w:val="007D3550"/>
    <w:rsid w:val="007D38EC"/>
    <w:rsid w:val="007D3ECE"/>
    <w:rsid w:val="007D41CB"/>
    <w:rsid w:val="007D435B"/>
    <w:rsid w:val="007D44DF"/>
    <w:rsid w:val="007D4D00"/>
    <w:rsid w:val="007D50F5"/>
    <w:rsid w:val="007D51E6"/>
    <w:rsid w:val="007D5345"/>
    <w:rsid w:val="007D537F"/>
    <w:rsid w:val="007D5944"/>
    <w:rsid w:val="007D5AA0"/>
    <w:rsid w:val="007D5D60"/>
    <w:rsid w:val="007D60D8"/>
    <w:rsid w:val="007D6327"/>
    <w:rsid w:val="007D6622"/>
    <w:rsid w:val="007D6EEF"/>
    <w:rsid w:val="007D6F55"/>
    <w:rsid w:val="007D7100"/>
    <w:rsid w:val="007D7335"/>
    <w:rsid w:val="007D7511"/>
    <w:rsid w:val="007D7647"/>
    <w:rsid w:val="007D7651"/>
    <w:rsid w:val="007D78AB"/>
    <w:rsid w:val="007D78E4"/>
    <w:rsid w:val="007D7A36"/>
    <w:rsid w:val="007D7CC1"/>
    <w:rsid w:val="007E05A5"/>
    <w:rsid w:val="007E06AB"/>
    <w:rsid w:val="007E07F8"/>
    <w:rsid w:val="007E0E8A"/>
    <w:rsid w:val="007E0EF3"/>
    <w:rsid w:val="007E0F5B"/>
    <w:rsid w:val="007E1464"/>
    <w:rsid w:val="007E1641"/>
    <w:rsid w:val="007E1C62"/>
    <w:rsid w:val="007E1DA0"/>
    <w:rsid w:val="007E22F8"/>
    <w:rsid w:val="007E24BF"/>
    <w:rsid w:val="007E24EC"/>
    <w:rsid w:val="007E27CC"/>
    <w:rsid w:val="007E2B9F"/>
    <w:rsid w:val="007E3946"/>
    <w:rsid w:val="007E3BB8"/>
    <w:rsid w:val="007E3C18"/>
    <w:rsid w:val="007E42C8"/>
    <w:rsid w:val="007E4460"/>
    <w:rsid w:val="007E4743"/>
    <w:rsid w:val="007E4971"/>
    <w:rsid w:val="007E4BD1"/>
    <w:rsid w:val="007E54F2"/>
    <w:rsid w:val="007E561E"/>
    <w:rsid w:val="007E56F9"/>
    <w:rsid w:val="007E596E"/>
    <w:rsid w:val="007E5AD2"/>
    <w:rsid w:val="007E5BD3"/>
    <w:rsid w:val="007E5C2C"/>
    <w:rsid w:val="007E607F"/>
    <w:rsid w:val="007E66CA"/>
    <w:rsid w:val="007E68E1"/>
    <w:rsid w:val="007E6963"/>
    <w:rsid w:val="007E6C81"/>
    <w:rsid w:val="007E709D"/>
    <w:rsid w:val="007E7299"/>
    <w:rsid w:val="007E7409"/>
    <w:rsid w:val="007E75C5"/>
    <w:rsid w:val="007E774F"/>
    <w:rsid w:val="007E7E29"/>
    <w:rsid w:val="007F0327"/>
    <w:rsid w:val="007F08A6"/>
    <w:rsid w:val="007F0FC1"/>
    <w:rsid w:val="007F10AE"/>
    <w:rsid w:val="007F13EC"/>
    <w:rsid w:val="007F1694"/>
    <w:rsid w:val="007F1A4D"/>
    <w:rsid w:val="007F1A79"/>
    <w:rsid w:val="007F1BBC"/>
    <w:rsid w:val="007F1D75"/>
    <w:rsid w:val="007F1F49"/>
    <w:rsid w:val="007F1F4F"/>
    <w:rsid w:val="007F27F3"/>
    <w:rsid w:val="007F2A37"/>
    <w:rsid w:val="007F2B3B"/>
    <w:rsid w:val="007F2D32"/>
    <w:rsid w:val="007F2F38"/>
    <w:rsid w:val="007F306E"/>
    <w:rsid w:val="007F310F"/>
    <w:rsid w:val="007F321D"/>
    <w:rsid w:val="007F3231"/>
    <w:rsid w:val="007F3395"/>
    <w:rsid w:val="007F3450"/>
    <w:rsid w:val="007F38B7"/>
    <w:rsid w:val="007F3EF7"/>
    <w:rsid w:val="007F4295"/>
    <w:rsid w:val="007F42E1"/>
    <w:rsid w:val="007F4664"/>
    <w:rsid w:val="007F47CD"/>
    <w:rsid w:val="007F49AD"/>
    <w:rsid w:val="007F4BA0"/>
    <w:rsid w:val="007F50AA"/>
    <w:rsid w:val="007F551D"/>
    <w:rsid w:val="007F5CBE"/>
    <w:rsid w:val="007F6084"/>
    <w:rsid w:val="007F6114"/>
    <w:rsid w:val="007F6691"/>
    <w:rsid w:val="007F6866"/>
    <w:rsid w:val="007F6C64"/>
    <w:rsid w:val="007F726A"/>
    <w:rsid w:val="007F7309"/>
    <w:rsid w:val="007F775B"/>
    <w:rsid w:val="007F7832"/>
    <w:rsid w:val="007F7B1D"/>
    <w:rsid w:val="007F7DB2"/>
    <w:rsid w:val="00800563"/>
    <w:rsid w:val="0080082F"/>
    <w:rsid w:val="00800897"/>
    <w:rsid w:val="00800DDB"/>
    <w:rsid w:val="00800EFF"/>
    <w:rsid w:val="0080118A"/>
    <w:rsid w:val="008012D9"/>
    <w:rsid w:val="0080148E"/>
    <w:rsid w:val="008014C9"/>
    <w:rsid w:val="0080176E"/>
    <w:rsid w:val="008019A1"/>
    <w:rsid w:val="00801B9F"/>
    <w:rsid w:val="00801D3F"/>
    <w:rsid w:val="0080204D"/>
    <w:rsid w:val="0080235A"/>
    <w:rsid w:val="00802438"/>
    <w:rsid w:val="00802440"/>
    <w:rsid w:val="00803028"/>
    <w:rsid w:val="00803097"/>
    <w:rsid w:val="0080376F"/>
    <w:rsid w:val="0080379B"/>
    <w:rsid w:val="00803C20"/>
    <w:rsid w:val="00804D27"/>
    <w:rsid w:val="00805017"/>
    <w:rsid w:val="008055B9"/>
    <w:rsid w:val="008057DC"/>
    <w:rsid w:val="008059D5"/>
    <w:rsid w:val="00805B9C"/>
    <w:rsid w:val="00805C1F"/>
    <w:rsid w:val="00805E4B"/>
    <w:rsid w:val="00805E56"/>
    <w:rsid w:val="00805F4C"/>
    <w:rsid w:val="00805FE9"/>
    <w:rsid w:val="008060E9"/>
    <w:rsid w:val="00806229"/>
    <w:rsid w:val="0080649C"/>
    <w:rsid w:val="00806A2E"/>
    <w:rsid w:val="00806D46"/>
    <w:rsid w:val="00806E35"/>
    <w:rsid w:val="00806E84"/>
    <w:rsid w:val="008074C4"/>
    <w:rsid w:val="00807C2A"/>
    <w:rsid w:val="00807E8A"/>
    <w:rsid w:val="00810425"/>
    <w:rsid w:val="0081074E"/>
    <w:rsid w:val="00810916"/>
    <w:rsid w:val="0081095A"/>
    <w:rsid w:val="00810AB3"/>
    <w:rsid w:val="00810DE4"/>
    <w:rsid w:val="00810F1B"/>
    <w:rsid w:val="008112F5"/>
    <w:rsid w:val="00811350"/>
    <w:rsid w:val="00811524"/>
    <w:rsid w:val="00811671"/>
    <w:rsid w:val="008118B9"/>
    <w:rsid w:val="00811AA9"/>
    <w:rsid w:val="00811B1C"/>
    <w:rsid w:val="00811CCC"/>
    <w:rsid w:val="00811F62"/>
    <w:rsid w:val="0081231C"/>
    <w:rsid w:val="0081252A"/>
    <w:rsid w:val="008126B0"/>
    <w:rsid w:val="00812CD5"/>
    <w:rsid w:val="008131A2"/>
    <w:rsid w:val="0081344D"/>
    <w:rsid w:val="00813645"/>
    <w:rsid w:val="00813C7B"/>
    <w:rsid w:val="00813DA7"/>
    <w:rsid w:val="008146A4"/>
    <w:rsid w:val="008147D4"/>
    <w:rsid w:val="008148FD"/>
    <w:rsid w:val="00814B9C"/>
    <w:rsid w:val="00814EDC"/>
    <w:rsid w:val="00814F85"/>
    <w:rsid w:val="00815169"/>
    <w:rsid w:val="00815311"/>
    <w:rsid w:val="008153CD"/>
    <w:rsid w:val="008154F5"/>
    <w:rsid w:val="008155A6"/>
    <w:rsid w:val="00815A9B"/>
    <w:rsid w:val="00815D93"/>
    <w:rsid w:val="00815EC5"/>
    <w:rsid w:val="0081606D"/>
    <w:rsid w:val="008160C1"/>
    <w:rsid w:val="0081631B"/>
    <w:rsid w:val="00816403"/>
    <w:rsid w:val="0081647D"/>
    <w:rsid w:val="00816531"/>
    <w:rsid w:val="00816705"/>
    <w:rsid w:val="00816981"/>
    <w:rsid w:val="008169B4"/>
    <w:rsid w:val="00816CFF"/>
    <w:rsid w:val="00816EFF"/>
    <w:rsid w:val="00816FAF"/>
    <w:rsid w:val="0081701D"/>
    <w:rsid w:val="00817209"/>
    <w:rsid w:val="0081733C"/>
    <w:rsid w:val="008175B7"/>
    <w:rsid w:val="00817ABC"/>
    <w:rsid w:val="0082003D"/>
    <w:rsid w:val="00820261"/>
    <w:rsid w:val="008202FE"/>
    <w:rsid w:val="00820972"/>
    <w:rsid w:val="008209FF"/>
    <w:rsid w:val="00820CED"/>
    <w:rsid w:val="00820ED5"/>
    <w:rsid w:val="00820EEC"/>
    <w:rsid w:val="00820F89"/>
    <w:rsid w:val="008210DC"/>
    <w:rsid w:val="00821397"/>
    <w:rsid w:val="0082178B"/>
    <w:rsid w:val="008217DB"/>
    <w:rsid w:val="0082180C"/>
    <w:rsid w:val="00821BFE"/>
    <w:rsid w:val="00821C56"/>
    <w:rsid w:val="00821C93"/>
    <w:rsid w:val="00821DBE"/>
    <w:rsid w:val="00821EFA"/>
    <w:rsid w:val="00822273"/>
    <w:rsid w:val="008223D6"/>
    <w:rsid w:val="00822449"/>
    <w:rsid w:val="00822451"/>
    <w:rsid w:val="008225A0"/>
    <w:rsid w:val="00822605"/>
    <w:rsid w:val="008226FE"/>
    <w:rsid w:val="00822B7A"/>
    <w:rsid w:val="00822BBB"/>
    <w:rsid w:val="00822C0D"/>
    <w:rsid w:val="008232DF"/>
    <w:rsid w:val="0082354F"/>
    <w:rsid w:val="00823C80"/>
    <w:rsid w:val="0082405F"/>
    <w:rsid w:val="0082438D"/>
    <w:rsid w:val="00824A48"/>
    <w:rsid w:val="00824B03"/>
    <w:rsid w:val="008254EE"/>
    <w:rsid w:val="00825AF7"/>
    <w:rsid w:val="00825C12"/>
    <w:rsid w:val="00826286"/>
    <w:rsid w:val="00826396"/>
    <w:rsid w:val="00826DB0"/>
    <w:rsid w:val="00826F23"/>
    <w:rsid w:val="008276BA"/>
    <w:rsid w:val="0082782A"/>
    <w:rsid w:val="0083020E"/>
    <w:rsid w:val="00830230"/>
    <w:rsid w:val="0083052F"/>
    <w:rsid w:val="00830863"/>
    <w:rsid w:val="008308F6"/>
    <w:rsid w:val="00830BDD"/>
    <w:rsid w:val="00830CBB"/>
    <w:rsid w:val="00830EDC"/>
    <w:rsid w:val="00831016"/>
    <w:rsid w:val="00831694"/>
    <w:rsid w:val="008317B1"/>
    <w:rsid w:val="00831827"/>
    <w:rsid w:val="00831A2E"/>
    <w:rsid w:val="00831B42"/>
    <w:rsid w:val="00831B43"/>
    <w:rsid w:val="0083203C"/>
    <w:rsid w:val="008327D8"/>
    <w:rsid w:val="008329B1"/>
    <w:rsid w:val="00832EE1"/>
    <w:rsid w:val="008331F6"/>
    <w:rsid w:val="00833280"/>
    <w:rsid w:val="00833501"/>
    <w:rsid w:val="0083353D"/>
    <w:rsid w:val="00833C82"/>
    <w:rsid w:val="00833CD2"/>
    <w:rsid w:val="00833EF4"/>
    <w:rsid w:val="00834653"/>
    <w:rsid w:val="008347EE"/>
    <w:rsid w:val="00834D6A"/>
    <w:rsid w:val="00834D76"/>
    <w:rsid w:val="00834E98"/>
    <w:rsid w:val="00834FD8"/>
    <w:rsid w:val="00835175"/>
    <w:rsid w:val="00835A7B"/>
    <w:rsid w:val="00835F1B"/>
    <w:rsid w:val="00836409"/>
    <w:rsid w:val="00836503"/>
    <w:rsid w:val="0083655E"/>
    <w:rsid w:val="00836813"/>
    <w:rsid w:val="00836B4F"/>
    <w:rsid w:val="00837194"/>
    <w:rsid w:val="008371BD"/>
    <w:rsid w:val="00837563"/>
    <w:rsid w:val="008377B0"/>
    <w:rsid w:val="0084021A"/>
    <w:rsid w:val="0084022A"/>
    <w:rsid w:val="0084028F"/>
    <w:rsid w:val="00840388"/>
    <w:rsid w:val="0084087F"/>
    <w:rsid w:val="00840901"/>
    <w:rsid w:val="00840B42"/>
    <w:rsid w:val="00840C4A"/>
    <w:rsid w:val="00840F47"/>
    <w:rsid w:val="00840FE9"/>
    <w:rsid w:val="008412E2"/>
    <w:rsid w:val="0084145D"/>
    <w:rsid w:val="008415B4"/>
    <w:rsid w:val="00841660"/>
    <w:rsid w:val="00841D3B"/>
    <w:rsid w:val="00841DD0"/>
    <w:rsid w:val="00841E43"/>
    <w:rsid w:val="00842148"/>
    <w:rsid w:val="00842701"/>
    <w:rsid w:val="008427CA"/>
    <w:rsid w:val="008427E3"/>
    <w:rsid w:val="00842BA3"/>
    <w:rsid w:val="00842D46"/>
    <w:rsid w:val="00842E43"/>
    <w:rsid w:val="00842E5E"/>
    <w:rsid w:val="0084359B"/>
    <w:rsid w:val="00843778"/>
    <w:rsid w:val="00843F05"/>
    <w:rsid w:val="0084429A"/>
    <w:rsid w:val="00844580"/>
    <w:rsid w:val="008448C1"/>
    <w:rsid w:val="00844957"/>
    <w:rsid w:val="008451EC"/>
    <w:rsid w:val="00845373"/>
    <w:rsid w:val="00845383"/>
    <w:rsid w:val="008455CF"/>
    <w:rsid w:val="0084565F"/>
    <w:rsid w:val="00845803"/>
    <w:rsid w:val="0084582F"/>
    <w:rsid w:val="008458CC"/>
    <w:rsid w:val="00845B67"/>
    <w:rsid w:val="00845D0D"/>
    <w:rsid w:val="00845E53"/>
    <w:rsid w:val="00846098"/>
    <w:rsid w:val="0084615D"/>
    <w:rsid w:val="00846222"/>
    <w:rsid w:val="00846581"/>
    <w:rsid w:val="00846665"/>
    <w:rsid w:val="00846703"/>
    <w:rsid w:val="00846945"/>
    <w:rsid w:val="00846A56"/>
    <w:rsid w:val="00846B64"/>
    <w:rsid w:val="0084728E"/>
    <w:rsid w:val="008472F9"/>
    <w:rsid w:val="008475F0"/>
    <w:rsid w:val="0084761D"/>
    <w:rsid w:val="00847680"/>
    <w:rsid w:val="00847860"/>
    <w:rsid w:val="00847B67"/>
    <w:rsid w:val="00850290"/>
    <w:rsid w:val="00850377"/>
    <w:rsid w:val="00850547"/>
    <w:rsid w:val="00850632"/>
    <w:rsid w:val="008506BE"/>
    <w:rsid w:val="00850B63"/>
    <w:rsid w:val="0085105E"/>
    <w:rsid w:val="00851267"/>
    <w:rsid w:val="00851A67"/>
    <w:rsid w:val="00851C0E"/>
    <w:rsid w:val="00851EFB"/>
    <w:rsid w:val="0085246B"/>
    <w:rsid w:val="00852580"/>
    <w:rsid w:val="008527FB"/>
    <w:rsid w:val="008529E5"/>
    <w:rsid w:val="00852EDB"/>
    <w:rsid w:val="0085304A"/>
    <w:rsid w:val="00853055"/>
    <w:rsid w:val="00853611"/>
    <w:rsid w:val="008538AA"/>
    <w:rsid w:val="0085390C"/>
    <w:rsid w:val="00853A35"/>
    <w:rsid w:val="00853FDD"/>
    <w:rsid w:val="008541B2"/>
    <w:rsid w:val="00854A63"/>
    <w:rsid w:val="00854B51"/>
    <w:rsid w:val="00854C3D"/>
    <w:rsid w:val="0085502D"/>
    <w:rsid w:val="008550AE"/>
    <w:rsid w:val="008552BC"/>
    <w:rsid w:val="0085539C"/>
    <w:rsid w:val="008556F6"/>
    <w:rsid w:val="008557A7"/>
    <w:rsid w:val="00855831"/>
    <w:rsid w:val="00855AB3"/>
    <w:rsid w:val="00855F15"/>
    <w:rsid w:val="00856097"/>
    <w:rsid w:val="00856128"/>
    <w:rsid w:val="0085625E"/>
    <w:rsid w:val="008562C7"/>
    <w:rsid w:val="008562DF"/>
    <w:rsid w:val="00856525"/>
    <w:rsid w:val="008567D2"/>
    <w:rsid w:val="0085694E"/>
    <w:rsid w:val="00856B7E"/>
    <w:rsid w:val="00856BE4"/>
    <w:rsid w:val="00856C74"/>
    <w:rsid w:val="00856CE6"/>
    <w:rsid w:val="008572DE"/>
    <w:rsid w:val="0085744D"/>
    <w:rsid w:val="008575B1"/>
    <w:rsid w:val="00857735"/>
    <w:rsid w:val="008579AF"/>
    <w:rsid w:val="00857A5F"/>
    <w:rsid w:val="00857AEE"/>
    <w:rsid w:val="00860613"/>
    <w:rsid w:val="008606C9"/>
    <w:rsid w:val="008606E8"/>
    <w:rsid w:val="00860761"/>
    <w:rsid w:val="008608A8"/>
    <w:rsid w:val="0086098A"/>
    <w:rsid w:val="00860B86"/>
    <w:rsid w:val="00860CD4"/>
    <w:rsid w:val="00860DB6"/>
    <w:rsid w:val="008610A0"/>
    <w:rsid w:val="0086115E"/>
    <w:rsid w:val="00861286"/>
    <w:rsid w:val="00861495"/>
    <w:rsid w:val="008616FF"/>
    <w:rsid w:val="0086191B"/>
    <w:rsid w:val="00861974"/>
    <w:rsid w:val="00861CA1"/>
    <w:rsid w:val="008628A3"/>
    <w:rsid w:val="0086322D"/>
    <w:rsid w:val="008633F3"/>
    <w:rsid w:val="00863741"/>
    <w:rsid w:val="00863837"/>
    <w:rsid w:val="00863A2E"/>
    <w:rsid w:val="00863BE8"/>
    <w:rsid w:val="00863CB7"/>
    <w:rsid w:val="00864221"/>
    <w:rsid w:val="00864255"/>
    <w:rsid w:val="008645D6"/>
    <w:rsid w:val="00864DFF"/>
    <w:rsid w:val="00865413"/>
    <w:rsid w:val="0086551A"/>
    <w:rsid w:val="00865827"/>
    <w:rsid w:val="008658BF"/>
    <w:rsid w:val="00865B15"/>
    <w:rsid w:val="0086613A"/>
    <w:rsid w:val="0086622E"/>
    <w:rsid w:val="00866244"/>
    <w:rsid w:val="00866338"/>
    <w:rsid w:val="008664E8"/>
    <w:rsid w:val="008665A3"/>
    <w:rsid w:val="00866B7F"/>
    <w:rsid w:val="00866D50"/>
    <w:rsid w:val="00867317"/>
    <w:rsid w:val="008678BF"/>
    <w:rsid w:val="00867913"/>
    <w:rsid w:val="00867B84"/>
    <w:rsid w:val="00867C52"/>
    <w:rsid w:val="00867F57"/>
    <w:rsid w:val="0087030F"/>
    <w:rsid w:val="0087044C"/>
    <w:rsid w:val="00870858"/>
    <w:rsid w:val="00870928"/>
    <w:rsid w:val="00870940"/>
    <w:rsid w:val="008709B0"/>
    <w:rsid w:val="00870D60"/>
    <w:rsid w:val="00870E71"/>
    <w:rsid w:val="00870EC3"/>
    <w:rsid w:val="00870F41"/>
    <w:rsid w:val="008712A7"/>
    <w:rsid w:val="00871640"/>
    <w:rsid w:val="00871B89"/>
    <w:rsid w:val="00871D35"/>
    <w:rsid w:val="00871F29"/>
    <w:rsid w:val="0087204D"/>
    <w:rsid w:val="008728CE"/>
    <w:rsid w:val="008730E0"/>
    <w:rsid w:val="0087322A"/>
    <w:rsid w:val="0087325D"/>
    <w:rsid w:val="00873750"/>
    <w:rsid w:val="00873789"/>
    <w:rsid w:val="00873AA5"/>
    <w:rsid w:val="00873F80"/>
    <w:rsid w:val="00874317"/>
    <w:rsid w:val="00874754"/>
    <w:rsid w:val="00874A33"/>
    <w:rsid w:val="0087521E"/>
    <w:rsid w:val="008755E5"/>
    <w:rsid w:val="0087575F"/>
    <w:rsid w:val="00875CE9"/>
    <w:rsid w:val="00875DD8"/>
    <w:rsid w:val="008762A8"/>
    <w:rsid w:val="0087637C"/>
    <w:rsid w:val="00876A38"/>
    <w:rsid w:val="00876AC6"/>
    <w:rsid w:val="00876F52"/>
    <w:rsid w:val="0087767D"/>
    <w:rsid w:val="00877B20"/>
    <w:rsid w:val="00877D44"/>
    <w:rsid w:val="00880282"/>
    <w:rsid w:val="00880496"/>
    <w:rsid w:val="008804ED"/>
    <w:rsid w:val="008805FE"/>
    <w:rsid w:val="0088062B"/>
    <w:rsid w:val="00880AA8"/>
    <w:rsid w:val="00880AFF"/>
    <w:rsid w:val="00880D27"/>
    <w:rsid w:val="00880DC8"/>
    <w:rsid w:val="00880F35"/>
    <w:rsid w:val="00881057"/>
    <w:rsid w:val="00881093"/>
    <w:rsid w:val="008813FA"/>
    <w:rsid w:val="0088161E"/>
    <w:rsid w:val="00881B7C"/>
    <w:rsid w:val="008823B8"/>
    <w:rsid w:val="00882566"/>
    <w:rsid w:val="008826A9"/>
    <w:rsid w:val="008827B4"/>
    <w:rsid w:val="00882BE4"/>
    <w:rsid w:val="008836AB"/>
    <w:rsid w:val="0088445E"/>
    <w:rsid w:val="00884829"/>
    <w:rsid w:val="00884A46"/>
    <w:rsid w:val="00884BA4"/>
    <w:rsid w:val="00884D03"/>
    <w:rsid w:val="00884DEF"/>
    <w:rsid w:val="008850C3"/>
    <w:rsid w:val="00885368"/>
    <w:rsid w:val="008853FA"/>
    <w:rsid w:val="00885A62"/>
    <w:rsid w:val="00885B24"/>
    <w:rsid w:val="00885F33"/>
    <w:rsid w:val="008868CE"/>
    <w:rsid w:val="008869E2"/>
    <w:rsid w:val="00886C58"/>
    <w:rsid w:val="0088744A"/>
    <w:rsid w:val="00887891"/>
    <w:rsid w:val="008878BC"/>
    <w:rsid w:val="00887986"/>
    <w:rsid w:val="0088798A"/>
    <w:rsid w:val="00887AC9"/>
    <w:rsid w:val="00887BFA"/>
    <w:rsid w:val="00887D72"/>
    <w:rsid w:val="0089034C"/>
    <w:rsid w:val="008908A9"/>
    <w:rsid w:val="00890B48"/>
    <w:rsid w:val="00890E0C"/>
    <w:rsid w:val="00891638"/>
    <w:rsid w:val="008917C9"/>
    <w:rsid w:val="00891B08"/>
    <w:rsid w:val="00891E19"/>
    <w:rsid w:val="0089255C"/>
    <w:rsid w:val="008927B9"/>
    <w:rsid w:val="008929B0"/>
    <w:rsid w:val="00892B79"/>
    <w:rsid w:val="00893057"/>
    <w:rsid w:val="008930D7"/>
    <w:rsid w:val="00893404"/>
    <w:rsid w:val="00893550"/>
    <w:rsid w:val="008938A5"/>
    <w:rsid w:val="00893C92"/>
    <w:rsid w:val="00893E27"/>
    <w:rsid w:val="0089405C"/>
    <w:rsid w:val="008944F3"/>
    <w:rsid w:val="008944F9"/>
    <w:rsid w:val="00894B56"/>
    <w:rsid w:val="008950D1"/>
    <w:rsid w:val="00895174"/>
    <w:rsid w:val="008957E0"/>
    <w:rsid w:val="00895AD2"/>
    <w:rsid w:val="00896158"/>
    <w:rsid w:val="008961CE"/>
    <w:rsid w:val="0089621A"/>
    <w:rsid w:val="008968E5"/>
    <w:rsid w:val="00896F6C"/>
    <w:rsid w:val="00896FD8"/>
    <w:rsid w:val="008970C0"/>
    <w:rsid w:val="0089717C"/>
    <w:rsid w:val="00897504"/>
    <w:rsid w:val="00897510"/>
    <w:rsid w:val="00897548"/>
    <w:rsid w:val="00897870"/>
    <w:rsid w:val="008978C5"/>
    <w:rsid w:val="00897A6E"/>
    <w:rsid w:val="00897B05"/>
    <w:rsid w:val="00897B36"/>
    <w:rsid w:val="00897B5A"/>
    <w:rsid w:val="00897BDA"/>
    <w:rsid w:val="00897E86"/>
    <w:rsid w:val="00897FA2"/>
    <w:rsid w:val="008A0165"/>
    <w:rsid w:val="008A0761"/>
    <w:rsid w:val="008A0793"/>
    <w:rsid w:val="008A07A1"/>
    <w:rsid w:val="008A0889"/>
    <w:rsid w:val="008A0A9F"/>
    <w:rsid w:val="008A0D42"/>
    <w:rsid w:val="008A0E32"/>
    <w:rsid w:val="008A12E6"/>
    <w:rsid w:val="008A1566"/>
    <w:rsid w:val="008A17AE"/>
    <w:rsid w:val="008A17CC"/>
    <w:rsid w:val="008A1A42"/>
    <w:rsid w:val="008A2239"/>
    <w:rsid w:val="008A25C6"/>
    <w:rsid w:val="008A2813"/>
    <w:rsid w:val="008A2857"/>
    <w:rsid w:val="008A2A3E"/>
    <w:rsid w:val="008A2FC3"/>
    <w:rsid w:val="008A39C8"/>
    <w:rsid w:val="008A3AFD"/>
    <w:rsid w:val="008A3B27"/>
    <w:rsid w:val="008A3BEE"/>
    <w:rsid w:val="008A42F1"/>
    <w:rsid w:val="008A4434"/>
    <w:rsid w:val="008A44EE"/>
    <w:rsid w:val="008A4565"/>
    <w:rsid w:val="008A45AD"/>
    <w:rsid w:val="008A4928"/>
    <w:rsid w:val="008A4A23"/>
    <w:rsid w:val="008A4B0F"/>
    <w:rsid w:val="008A4D90"/>
    <w:rsid w:val="008A4E42"/>
    <w:rsid w:val="008A51AE"/>
    <w:rsid w:val="008A5634"/>
    <w:rsid w:val="008A5727"/>
    <w:rsid w:val="008A5792"/>
    <w:rsid w:val="008A5AFE"/>
    <w:rsid w:val="008A5B93"/>
    <w:rsid w:val="008A5CEC"/>
    <w:rsid w:val="008A6675"/>
    <w:rsid w:val="008A66C9"/>
    <w:rsid w:val="008A6790"/>
    <w:rsid w:val="008A68C3"/>
    <w:rsid w:val="008A7081"/>
    <w:rsid w:val="008A70B5"/>
    <w:rsid w:val="008A73F2"/>
    <w:rsid w:val="008A7437"/>
    <w:rsid w:val="008A7A5A"/>
    <w:rsid w:val="008A7FF2"/>
    <w:rsid w:val="008B0325"/>
    <w:rsid w:val="008B06F8"/>
    <w:rsid w:val="008B0BB2"/>
    <w:rsid w:val="008B0BB3"/>
    <w:rsid w:val="008B1040"/>
    <w:rsid w:val="008B12D4"/>
    <w:rsid w:val="008B135B"/>
    <w:rsid w:val="008B19F3"/>
    <w:rsid w:val="008B1A0A"/>
    <w:rsid w:val="008B2104"/>
    <w:rsid w:val="008B2565"/>
    <w:rsid w:val="008B265E"/>
    <w:rsid w:val="008B2697"/>
    <w:rsid w:val="008B2A7E"/>
    <w:rsid w:val="008B381D"/>
    <w:rsid w:val="008B4032"/>
    <w:rsid w:val="008B41DD"/>
    <w:rsid w:val="008B45AF"/>
    <w:rsid w:val="008B4697"/>
    <w:rsid w:val="008B46AC"/>
    <w:rsid w:val="008B46B8"/>
    <w:rsid w:val="008B4707"/>
    <w:rsid w:val="008B4A47"/>
    <w:rsid w:val="008B4A71"/>
    <w:rsid w:val="008B4EDE"/>
    <w:rsid w:val="008B4EF7"/>
    <w:rsid w:val="008B4F2A"/>
    <w:rsid w:val="008B4F76"/>
    <w:rsid w:val="008B5286"/>
    <w:rsid w:val="008B5515"/>
    <w:rsid w:val="008B5638"/>
    <w:rsid w:val="008B5B17"/>
    <w:rsid w:val="008B5B73"/>
    <w:rsid w:val="008B5C15"/>
    <w:rsid w:val="008B5E5F"/>
    <w:rsid w:val="008B5EC9"/>
    <w:rsid w:val="008B5FA2"/>
    <w:rsid w:val="008B6057"/>
    <w:rsid w:val="008B6311"/>
    <w:rsid w:val="008B6809"/>
    <w:rsid w:val="008B6D55"/>
    <w:rsid w:val="008B6DB8"/>
    <w:rsid w:val="008B70E5"/>
    <w:rsid w:val="008B7546"/>
    <w:rsid w:val="008B76A5"/>
    <w:rsid w:val="008B7781"/>
    <w:rsid w:val="008B7A7D"/>
    <w:rsid w:val="008B7B5E"/>
    <w:rsid w:val="008B7DCD"/>
    <w:rsid w:val="008C006A"/>
    <w:rsid w:val="008C0334"/>
    <w:rsid w:val="008C04EC"/>
    <w:rsid w:val="008C0962"/>
    <w:rsid w:val="008C0A13"/>
    <w:rsid w:val="008C0BE5"/>
    <w:rsid w:val="008C10FD"/>
    <w:rsid w:val="008C15B8"/>
    <w:rsid w:val="008C15FA"/>
    <w:rsid w:val="008C1637"/>
    <w:rsid w:val="008C1664"/>
    <w:rsid w:val="008C172C"/>
    <w:rsid w:val="008C1905"/>
    <w:rsid w:val="008C1AD4"/>
    <w:rsid w:val="008C1D6A"/>
    <w:rsid w:val="008C1F92"/>
    <w:rsid w:val="008C222D"/>
    <w:rsid w:val="008C2301"/>
    <w:rsid w:val="008C2582"/>
    <w:rsid w:val="008C2997"/>
    <w:rsid w:val="008C3007"/>
    <w:rsid w:val="008C3241"/>
    <w:rsid w:val="008C36CC"/>
    <w:rsid w:val="008C392D"/>
    <w:rsid w:val="008C3AB9"/>
    <w:rsid w:val="008C4139"/>
    <w:rsid w:val="008C4728"/>
    <w:rsid w:val="008C54BC"/>
    <w:rsid w:val="008C560E"/>
    <w:rsid w:val="008C5A0E"/>
    <w:rsid w:val="008C5BC9"/>
    <w:rsid w:val="008C6127"/>
    <w:rsid w:val="008C61C0"/>
    <w:rsid w:val="008C6C68"/>
    <w:rsid w:val="008C702E"/>
    <w:rsid w:val="008C74C2"/>
    <w:rsid w:val="008C758C"/>
    <w:rsid w:val="008C768A"/>
    <w:rsid w:val="008C76E8"/>
    <w:rsid w:val="008C7837"/>
    <w:rsid w:val="008C7BB2"/>
    <w:rsid w:val="008C7C36"/>
    <w:rsid w:val="008D039A"/>
    <w:rsid w:val="008D06A5"/>
    <w:rsid w:val="008D083E"/>
    <w:rsid w:val="008D0ABE"/>
    <w:rsid w:val="008D0C9F"/>
    <w:rsid w:val="008D0F1F"/>
    <w:rsid w:val="008D16E0"/>
    <w:rsid w:val="008D1DA4"/>
    <w:rsid w:val="008D2231"/>
    <w:rsid w:val="008D261D"/>
    <w:rsid w:val="008D2967"/>
    <w:rsid w:val="008D29E3"/>
    <w:rsid w:val="008D2A3A"/>
    <w:rsid w:val="008D2B93"/>
    <w:rsid w:val="008D2CE2"/>
    <w:rsid w:val="008D2D0D"/>
    <w:rsid w:val="008D30F8"/>
    <w:rsid w:val="008D3140"/>
    <w:rsid w:val="008D3294"/>
    <w:rsid w:val="008D3A2C"/>
    <w:rsid w:val="008D3A65"/>
    <w:rsid w:val="008D4E4B"/>
    <w:rsid w:val="008D4EF3"/>
    <w:rsid w:val="008D5110"/>
    <w:rsid w:val="008D5409"/>
    <w:rsid w:val="008D543F"/>
    <w:rsid w:val="008D5880"/>
    <w:rsid w:val="008D5A2A"/>
    <w:rsid w:val="008D5AAD"/>
    <w:rsid w:val="008D5D32"/>
    <w:rsid w:val="008D5E1D"/>
    <w:rsid w:val="008D5F6A"/>
    <w:rsid w:val="008D601C"/>
    <w:rsid w:val="008D680A"/>
    <w:rsid w:val="008D6EEF"/>
    <w:rsid w:val="008D7097"/>
    <w:rsid w:val="008D7248"/>
    <w:rsid w:val="008D7284"/>
    <w:rsid w:val="008D72E1"/>
    <w:rsid w:val="008D7950"/>
    <w:rsid w:val="008D7A47"/>
    <w:rsid w:val="008D7C09"/>
    <w:rsid w:val="008D7CE1"/>
    <w:rsid w:val="008D7E13"/>
    <w:rsid w:val="008E03F2"/>
    <w:rsid w:val="008E04D6"/>
    <w:rsid w:val="008E06A4"/>
    <w:rsid w:val="008E0B7D"/>
    <w:rsid w:val="008E0CE7"/>
    <w:rsid w:val="008E0D33"/>
    <w:rsid w:val="008E12E6"/>
    <w:rsid w:val="008E12F1"/>
    <w:rsid w:val="008E1308"/>
    <w:rsid w:val="008E148A"/>
    <w:rsid w:val="008E14A4"/>
    <w:rsid w:val="008E160A"/>
    <w:rsid w:val="008E1622"/>
    <w:rsid w:val="008E1648"/>
    <w:rsid w:val="008E173C"/>
    <w:rsid w:val="008E1826"/>
    <w:rsid w:val="008E19C1"/>
    <w:rsid w:val="008E1CB2"/>
    <w:rsid w:val="008E1D08"/>
    <w:rsid w:val="008E209A"/>
    <w:rsid w:val="008E215E"/>
    <w:rsid w:val="008E25F1"/>
    <w:rsid w:val="008E2B42"/>
    <w:rsid w:val="008E2EA3"/>
    <w:rsid w:val="008E2FF6"/>
    <w:rsid w:val="008E376B"/>
    <w:rsid w:val="008E38ED"/>
    <w:rsid w:val="008E3B56"/>
    <w:rsid w:val="008E3B9E"/>
    <w:rsid w:val="008E3FDF"/>
    <w:rsid w:val="008E4478"/>
    <w:rsid w:val="008E44EC"/>
    <w:rsid w:val="008E45A2"/>
    <w:rsid w:val="008E45EF"/>
    <w:rsid w:val="008E491E"/>
    <w:rsid w:val="008E4C2B"/>
    <w:rsid w:val="008E543D"/>
    <w:rsid w:val="008E5746"/>
    <w:rsid w:val="008E6638"/>
    <w:rsid w:val="008E6802"/>
    <w:rsid w:val="008E766B"/>
    <w:rsid w:val="008E788F"/>
    <w:rsid w:val="008E7D8D"/>
    <w:rsid w:val="008F00AE"/>
    <w:rsid w:val="008F03E3"/>
    <w:rsid w:val="008F0513"/>
    <w:rsid w:val="008F0A6A"/>
    <w:rsid w:val="008F0C46"/>
    <w:rsid w:val="008F12DF"/>
    <w:rsid w:val="008F1632"/>
    <w:rsid w:val="008F18C3"/>
    <w:rsid w:val="008F19DC"/>
    <w:rsid w:val="008F1F4E"/>
    <w:rsid w:val="008F215C"/>
    <w:rsid w:val="008F2257"/>
    <w:rsid w:val="008F24CD"/>
    <w:rsid w:val="008F254D"/>
    <w:rsid w:val="008F2750"/>
    <w:rsid w:val="008F28A1"/>
    <w:rsid w:val="008F28FB"/>
    <w:rsid w:val="008F29E1"/>
    <w:rsid w:val="008F3191"/>
    <w:rsid w:val="008F320D"/>
    <w:rsid w:val="008F3430"/>
    <w:rsid w:val="008F3AE1"/>
    <w:rsid w:val="008F4149"/>
    <w:rsid w:val="008F4AD6"/>
    <w:rsid w:val="008F5609"/>
    <w:rsid w:val="008F5C88"/>
    <w:rsid w:val="008F5F70"/>
    <w:rsid w:val="008F65D1"/>
    <w:rsid w:val="008F6BD4"/>
    <w:rsid w:val="008F6C01"/>
    <w:rsid w:val="008F6DBB"/>
    <w:rsid w:val="008F709A"/>
    <w:rsid w:val="008F70C9"/>
    <w:rsid w:val="008F72A3"/>
    <w:rsid w:val="008F76D2"/>
    <w:rsid w:val="008F7A8E"/>
    <w:rsid w:val="0090004C"/>
    <w:rsid w:val="009001E2"/>
    <w:rsid w:val="00900298"/>
    <w:rsid w:val="00900378"/>
    <w:rsid w:val="0090042C"/>
    <w:rsid w:val="00900436"/>
    <w:rsid w:val="009009F6"/>
    <w:rsid w:val="00900A67"/>
    <w:rsid w:val="00900A7A"/>
    <w:rsid w:val="00900BE2"/>
    <w:rsid w:val="00900D28"/>
    <w:rsid w:val="00900F1D"/>
    <w:rsid w:val="0090169B"/>
    <w:rsid w:val="009017E6"/>
    <w:rsid w:val="009017E8"/>
    <w:rsid w:val="00901A5A"/>
    <w:rsid w:val="00901BBE"/>
    <w:rsid w:val="00901DE1"/>
    <w:rsid w:val="00901DE8"/>
    <w:rsid w:val="009021EF"/>
    <w:rsid w:val="009029E5"/>
    <w:rsid w:val="00902A8C"/>
    <w:rsid w:val="00902DCB"/>
    <w:rsid w:val="00902E3D"/>
    <w:rsid w:val="009033EF"/>
    <w:rsid w:val="00903424"/>
    <w:rsid w:val="009036C8"/>
    <w:rsid w:val="00903760"/>
    <w:rsid w:val="0090378E"/>
    <w:rsid w:val="009039A4"/>
    <w:rsid w:val="00903D93"/>
    <w:rsid w:val="00904159"/>
    <w:rsid w:val="0090429A"/>
    <w:rsid w:val="0090431C"/>
    <w:rsid w:val="009043F7"/>
    <w:rsid w:val="0090455A"/>
    <w:rsid w:val="00904A6B"/>
    <w:rsid w:val="00904A7E"/>
    <w:rsid w:val="0090503A"/>
    <w:rsid w:val="0090554E"/>
    <w:rsid w:val="009057EF"/>
    <w:rsid w:val="00905FF8"/>
    <w:rsid w:val="0090639A"/>
    <w:rsid w:val="009069A0"/>
    <w:rsid w:val="00906BB1"/>
    <w:rsid w:val="00906D69"/>
    <w:rsid w:val="0090713E"/>
    <w:rsid w:val="00907704"/>
    <w:rsid w:val="00907711"/>
    <w:rsid w:val="00907763"/>
    <w:rsid w:val="009077A3"/>
    <w:rsid w:val="00907C80"/>
    <w:rsid w:val="00907F5A"/>
    <w:rsid w:val="0091015D"/>
    <w:rsid w:val="009102DF"/>
    <w:rsid w:val="009107CC"/>
    <w:rsid w:val="00910893"/>
    <w:rsid w:val="00910A67"/>
    <w:rsid w:val="00910BCF"/>
    <w:rsid w:val="00910DDC"/>
    <w:rsid w:val="00911318"/>
    <w:rsid w:val="009118E6"/>
    <w:rsid w:val="00911AE2"/>
    <w:rsid w:val="00911B44"/>
    <w:rsid w:val="00911C90"/>
    <w:rsid w:val="00911CD6"/>
    <w:rsid w:val="00911EA1"/>
    <w:rsid w:val="00911EE2"/>
    <w:rsid w:val="00911F0F"/>
    <w:rsid w:val="009123C9"/>
    <w:rsid w:val="009135E5"/>
    <w:rsid w:val="00913611"/>
    <w:rsid w:val="00913864"/>
    <w:rsid w:val="00913ADE"/>
    <w:rsid w:val="00913BCC"/>
    <w:rsid w:val="00914095"/>
    <w:rsid w:val="00914236"/>
    <w:rsid w:val="0091442F"/>
    <w:rsid w:val="00914805"/>
    <w:rsid w:val="00914A79"/>
    <w:rsid w:val="00914BDA"/>
    <w:rsid w:val="00914DCE"/>
    <w:rsid w:val="009150BC"/>
    <w:rsid w:val="00915377"/>
    <w:rsid w:val="00915560"/>
    <w:rsid w:val="00916106"/>
    <w:rsid w:val="0091627E"/>
    <w:rsid w:val="00916584"/>
    <w:rsid w:val="00916924"/>
    <w:rsid w:val="00916CA6"/>
    <w:rsid w:val="00917040"/>
    <w:rsid w:val="0091711C"/>
    <w:rsid w:val="00920114"/>
    <w:rsid w:val="00920697"/>
    <w:rsid w:val="009206E3"/>
    <w:rsid w:val="009207DB"/>
    <w:rsid w:val="00920AF3"/>
    <w:rsid w:val="00920B05"/>
    <w:rsid w:val="00920C01"/>
    <w:rsid w:val="00920D8C"/>
    <w:rsid w:val="00920F44"/>
    <w:rsid w:val="00921488"/>
    <w:rsid w:val="0092155C"/>
    <w:rsid w:val="0092194E"/>
    <w:rsid w:val="00921B3C"/>
    <w:rsid w:val="00921BCC"/>
    <w:rsid w:val="0092215F"/>
    <w:rsid w:val="009227B0"/>
    <w:rsid w:val="00922E65"/>
    <w:rsid w:val="009230F4"/>
    <w:rsid w:val="0092349E"/>
    <w:rsid w:val="00923786"/>
    <w:rsid w:val="009237B5"/>
    <w:rsid w:val="00923A2E"/>
    <w:rsid w:val="00923ACF"/>
    <w:rsid w:val="009240F4"/>
    <w:rsid w:val="009244D6"/>
    <w:rsid w:val="009245A8"/>
    <w:rsid w:val="009246F1"/>
    <w:rsid w:val="00924D22"/>
    <w:rsid w:val="00924D53"/>
    <w:rsid w:val="00924F38"/>
    <w:rsid w:val="009250E9"/>
    <w:rsid w:val="00925199"/>
    <w:rsid w:val="009252BB"/>
    <w:rsid w:val="0092545F"/>
    <w:rsid w:val="009257C7"/>
    <w:rsid w:val="00925C94"/>
    <w:rsid w:val="00925F32"/>
    <w:rsid w:val="00926422"/>
    <w:rsid w:val="00926598"/>
    <w:rsid w:val="00926903"/>
    <w:rsid w:val="009269A5"/>
    <w:rsid w:val="00926F91"/>
    <w:rsid w:val="009270AE"/>
    <w:rsid w:val="009271BE"/>
    <w:rsid w:val="009274D5"/>
    <w:rsid w:val="009275D4"/>
    <w:rsid w:val="00927697"/>
    <w:rsid w:val="0092773B"/>
    <w:rsid w:val="00927C7C"/>
    <w:rsid w:val="00927E7D"/>
    <w:rsid w:val="009307F5"/>
    <w:rsid w:val="00930A2D"/>
    <w:rsid w:val="00930C67"/>
    <w:rsid w:val="00930C82"/>
    <w:rsid w:val="00931084"/>
    <w:rsid w:val="00931331"/>
    <w:rsid w:val="00931403"/>
    <w:rsid w:val="00931C72"/>
    <w:rsid w:val="009320DD"/>
    <w:rsid w:val="0093280B"/>
    <w:rsid w:val="009328AE"/>
    <w:rsid w:val="00932AB2"/>
    <w:rsid w:val="00932BC0"/>
    <w:rsid w:val="00932CBB"/>
    <w:rsid w:val="00932D8C"/>
    <w:rsid w:val="00932F44"/>
    <w:rsid w:val="00933360"/>
    <w:rsid w:val="0093337E"/>
    <w:rsid w:val="00933680"/>
    <w:rsid w:val="009337FC"/>
    <w:rsid w:val="00933B6F"/>
    <w:rsid w:val="00933D08"/>
    <w:rsid w:val="00934130"/>
    <w:rsid w:val="00934437"/>
    <w:rsid w:val="009347C2"/>
    <w:rsid w:val="00934AA1"/>
    <w:rsid w:val="00934C0F"/>
    <w:rsid w:val="00934C7E"/>
    <w:rsid w:val="009350C7"/>
    <w:rsid w:val="00935C7C"/>
    <w:rsid w:val="00935E32"/>
    <w:rsid w:val="00936024"/>
    <w:rsid w:val="00936FA5"/>
    <w:rsid w:val="00937968"/>
    <w:rsid w:val="00937A67"/>
    <w:rsid w:val="00937E36"/>
    <w:rsid w:val="009402FE"/>
    <w:rsid w:val="0094044A"/>
    <w:rsid w:val="009405A0"/>
    <w:rsid w:val="009407C9"/>
    <w:rsid w:val="00940962"/>
    <w:rsid w:val="00940BB5"/>
    <w:rsid w:val="00940D10"/>
    <w:rsid w:val="00941279"/>
    <w:rsid w:val="0094137A"/>
    <w:rsid w:val="009416B5"/>
    <w:rsid w:val="0094170E"/>
    <w:rsid w:val="009417C6"/>
    <w:rsid w:val="00941A81"/>
    <w:rsid w:val="00941C5D"/>
    <w:rsid w:val="0094202A"/>
    <w:rsid w:val="00942112"/>
    <w:rsid w:val="0094217A"/>
    <w:rsid w:val="009423D9"/>
    <w:rsid w:val="00942495"/>
    <w:rsid w:val="00942D2D"/>
    <w:rsid w:val="00942D6A"/>
    <w:rsid w:val="00942D6F"/>
    <w:rsid w:val="009430B3"/>
    <w:rsid w:val="00943151"/>
    <w:rsid w:val="00943534"/>
    <w:rsid w:val="00943553"/>
    <w:rsid w:val="00943730"/>
    <w:rsid w:val="009438D3"/>
    <w:rsid w:val="0094395C"/>
    <w:rsid w:val="00943A4C"/>
    <w:rsid w:val="00943E36"/>
    <w:rsid w:val="0094444C"/>
    <w:rsid w:val="009444A1"/>
    <w:rsid w:val="009445DF"/>
    <w:rsid w:val="009448AC"/>
    <w:rsid w:val="00944A3B"/>
    <w:rsid w:val="00944AAB"/>
    <w:rsid w:val="00944B61"/>
    <w:rsid w:val="00944E1B"/>
    <w:rsid w:val="00944EAB"/>
    <w:rsid w:val="0094509C"/>
    <w:rsid w:val="009450BC"/>
    <w:rsid w:val="00945183"/>
    <w:rsid w:val="00945DD9"/>
    <w:rsid w:val="00946034"/>
    <w:rsid w:val="0094623D"/>
    <w:rsid w:val="00946584"/>
    <w:rsid w:val="0094679C"/>
    <w:rsid w:val="009468A0"/>
    <w:rsid w:val="00946F0A"/>
    <w:rsid w:val="009472A7"/>
    <w:rsid w:val="00947656"/>
    <w:rsid w:val="00947743"/>
    <w:rsid w:val="0094782A"/>
    <w:rsid w:val="0094789D"/>
    <w:rsid w:val="00947AB3"/>
    <w:rsid w:val="00947CDA"/>
    <w:rsid w:val="00947D16"/>
    <w:rsid w:val="00947E99"/>
    <w:rsid w:val="009505DD"/>
    <w:rsid w:val="009507E9"/>
    <w:rsid w:val="00950BD3"/>
    <w:rsid w:val="00950C1F"/>
    <w:rsid w:val="00950D6C"/>
    <w:rsid w:val="00951006"/>
    <w:rsid w:val="00951310"/>
    <w:rsid w:val="00951560"/>
    <w:rsid w:val="0095169B"/>
    <w:rsid w:val="00951F2A"/>
    <w:rsid w:val="00952104"/>
    <w:rsid w:val="009523C6"/>
    <w:rsid w:val="0095251F"/>
    <w:rsid w:val="00952AE4"/>
    <w:rsid w:val="00953317"/>
    <w:rsid w:val="00953BDF"/>
    <w:rsid w:val="00953D76"/>
    <w:rsid w:val="00954096"/>
    <w:rsid w:val="009544B1"/>
    <w:rsid w:val="009544D3"/>
    <w:rsid w:val="0095453D"/>
    <w:rsid w:val="00954731"/>
    <w:rsid w:val="00954A1F"/>
    <w:rsid w:val="00954EAE"/>
    <w:rsid w:val="00955526"/>
    <w:rsid w:val="009557BE"/>
    <w:rsid w:val="009559C1"/>
    <w:rsid w:val="00955A8E"/>
    <w:rsid w:val="00955B26"/>
    <w:rsid w:val="00955CFF"/>
    <w:rsid w:val="00955F7F"/>
    <w:rsid w:val="00956441"/>
    <w:rsid w:val="009567D4"/>
    <w:rsid w:val="00956C01"/>
    <w:rsid w:val="00956C4A"/>
    <w:rsid w:val="00956EFA"/>
    <w:rsid w:val="009576F1"/>
    <w:rsid w:val="00957CA4"/>
    <w:rsid w:val="00957CFF"/>
    <w:rsid w:val="009603D2"/>
    <w:rsid w:val="00961481"/>
    <w:rsid w:val="00961575"/>
    <w:rsid w:val="00961719"/>
    <w:rsid w:val="009617AB"/>
    <w:rsid w:val="00961A87"/>
    <w:rsid w:val="00961CCD"/>
    <w:rsid w:val="00961E72"/>
    <w:rsid w:val="009624F4"/>
    <w:rsid w:val="009629C7"/>
    <w:rsid w:val="00962D6B"/>
    <w:rsid w:val="00962F94"/>
    <w:rsid w:val="009633CA"/>
    <w:rsid w:val="0096347E"/>
    <w:rsid w:val="00963B6B"/>
    <w:rsid w:val="00963DE1"/>
    <w:rsid w:val="00963F58"/>
    <w:rsid w:val="009642A7"/>
    <w:rsid w:val="009643F1"/>
    <w:rsid w:val="0096471F"/>
    <w:rsid w:val="00964A70"/>
    <w:rsid w:val="00964D7B"/>
    <w:rsid w:val="00964F4E"/>
    <w:rsid w:val="009650D3"/>
    <w:rsid w:val="00965196"/>
    <w:rsid w:val="0096561F"/>
    <w:rsid w:val="00965676"/>
    <w:rsid w:val="00965863"/>
    <w:rsid w:val="00965AD8"/>
    <w:rsid w:val="00965C10"/>
    <w:rsid w:val="00966371"/>
    <w:rsid w:val="009664D7"/>
    <w:rsid w:val="0096669E"/>
    <w:rsid w:val="0096685C"/>
    <w:rsid w:val="00966B09"/>
    <w:rsid w:val="00966BBC"/>
    <w:rsid w:val="00966F43"/>
    <w:rsid w:val="0096749C"/>
    <w:rsid w:val="0096775C"/>
    <w:rsid w:val="009677B4"/>
    <w:rsid w:val="00967BB6"/>
    <w:rsid w:val="00967DBE"/>
    <w:rsid w:val="009706ED"/>
    <w:rsid w:val="009708B7"/>
    <w:rsid w:val="009708D0"/>
    <w:rsid w:val="00971194"/>
    <w:rsid w:val="009711C2"/>
    <w:rsid w:val="009715C4"/>
    <w:rsid w:val="009719AA"/>
    <w:rsid w:val="00971DD9"/>
    <w:rsid w:val="00972087"/>
    <w:rsid w:val="00972239"/>
    <w:rsid w:val="0097250B"/>
    <w:rsid w:val="0097253D"/>
    <w:rsid w:val="00972621"/>
    <w:rsid w:val="00972797"/>
    <w:rsid w:val="009729A5"/>
    <w:rsid w:val="009729B6"/>
    <w:rsid w:val="00972C04"/>
    <w:rsid w:val="00972DB1"/>
    <w:rsid w:val="00972DB6"/>
    <w:rsid w:val="00973058"/>
    <w:rsid w:val="00973311"/>
    <w:rsid w:val="00973322"/>
    <w:rsid w:val="009733AD"/>
    <w:rsid w:val="00973676"/>
    <w:rsid w:val="009737DB"/>
    <w:rsid w:val="00973C54"/>
    <w:rsid w:val="00973D53"/>
    <w:rsid w:val="00973E5D"/>
    <w:rsid w:val="00974588"/>
    <w:rsid w:val="00974AA2"/>
    <w:rsid w:val="00974C82"/>
    <w:rsid w:val="00974C8A"/>
    <w:rsid w:val="00974D98"/>
    <w:rsid w:val="009750AD"/>
    <w:rsid w:val="00975519"/>
    <w:rsid w:val="00975A3C"/>
    <w:rsid w:val="00975CA5"/>
    <w:rsid w:val="00975D3E"/>
    <w:rsid w:val="009764CB"/>
    <w:rsid w:val="009769FE"/>
    <w:rsid w:val="00976B58"/>
    <w:rsid w:val="00976CC1"/>
    <w:rsid w:val="00976E3C"/>
    <w:rsid w:val="00976FC7"/>
    <w:rsid w:val="009770DF"/>
    <w:rsid w:val="0097732A"/>
    <w:rsid w:val="00977990"/>
    <w:rsid w:val="00977B02"/>
    <w:rsid w:val="00977F36"/>
    <w:rsid w:val="009806F8"/>
    <w:rsid w:val="00980B31"/>
    <w:rsid w:val="00980E6E"/>
    <w:rsid w:val="00981662"/>
    <w:rsid w:val="00981763"/>
    <w:rsid w:val="009817E5"/>
    <w:rsid w:val="009818B6"/>
    <w:rsid w:val="00981AD3"/>
    <w:rsid w:val="00981BFB"/>
    <w:rsid w:val="00981FCC"/>
    <w:rsid w:val="00982C49"/>
    <w:rsid w:val="00983285"/>
    <w:rsid w:val="00983310"/>
    <w:rsid w:val="009834BF"/>
    <w:rsid w:val="009836F4"/>
    <w:rsid w:val="00983769"/>
    <w:rsid w:val="0098385F"/>
    <w:rsid w:val="00983AED"/>
    <w:rsid w:val="00983D6C"/>
    <w:rsid w:val="00983FFE"/>
    <w:rsid w:val="009841A6"/>
    <w:rsid w:val="009843ED"/>
    <w:rsid w:val="0098442D"/>
    <w:rsid w:val="00984976"/>
    <w:rsid w:val="00984F2B"/>
    <w:rsid w:val="0098505F"/>
    <w:rsid w:val="009853D7"/>
    <w:rsid w:val="0098542F"/>
    <w:rsid w:val="009855A6"/>
    <w:rsid w:val="00985642"/>
    <w:rsid w:val="00985941"/>
    <w:rsid w:val="00985E1C"/>
    <w:rsid w:val="00985FE1"/>
    <w:rsid w:val="009861E4"/>
    <w:rsid w:val="00986456"/>
    <w:rsid w:val="00986590"/>
    <w:rsid w:val="00986D13"/>
    <w:rsid w:val="00987134"/>
    <w:rsid w:val="009871A7"/>
    <w:rsid w:val="009871F5"/>
    <w:rsid w:val="00987988"/>
    <w:rsid w:val="009879C7"/>
    <w:rsid w:val="00987B26"/>
    <w:rsid w:val="00987CA8"/>
    <w:rsid w:val="00987FA6"/>
    <w:rsid w:val="0099022C"/>
    <w:rsid w:val="0099042C"/>
    <w:rsid w:val="00990992"/>
    <w:rsid w:val="00990BE7"/>
    <w:rsid w:val="0099109E"/>
    <w:rsid w:val="00991672"/>
    <w:rsid w:val="0099181E"/>
    <w:rsid w:val="00991BDB"/>
    <w:rsid w:val="00992086"/>
    <w:rsid w:val="009922BC"/>
    <w:rsid w:val="00992479"/>
    <w:rsid w:val="0099257B"/>
    <w:rsid w:val="00992660"/>
    <w:rsid w:val="009926F4"/>
    <w:rsid w:val="009927A6"/>
    <w:rsid w:val="00992A06"/>
    <w:rsid w:val="00992C6B"/>
    <w:rsid w:val="00992C76"/>
    <w:rsid w:val="00992EAF"/>
    <w:rsid w:val="00992F73"/>
    <w:rsid w:val="00993257"/>
    <w:rsid w:val="0099328D"/>
    <w:rsid w:val="009932AC"/>
    <w:rsid w:val="00993584"/>
    <w:rsid w:val="0099389C"/>
    <w:rsid w:val="00993DF3"/>
    <w:rsid w:val="00994129"/>
    <w:rsid w:val="00994648"/>
    <w:rsid w:val="00994A75"/>
    <w:rsid w:val="00994E3E"/>
    <w:rsid w:val="00994FD9"/>
    <w:rsid w:val="00995179"/>
    <w:rsid w:val="00995B21"/>
    <w:rsid w:val="00995E04"/>
    <w:rsid w:val="00995E48"/>
    <w:rsid w:val="00996044"/>
    <w:rsid w:val="009960C4"/>
    <w:rsid w:val="00996145"/>
    <w:rsid w:val="009963E0"/>
    <w:rsid w:val="0099674F"/>
    <w:rsid w:val="009969D6"/>
    <w:rsid w:val="009971D0"/>
    <w:rsid w:val="009972B7"/>
    <w:rsid w:val="009975D8"/>
    <w:rsid w:val="00997D4A"/>
    <w:rsid w:val="00997F93"/>
    <w:rsid w:val="009A0497"/>
    <w:rsid w:val="009A0804"/>
    <w:rsid w:val="009A080A"/>
    <w:rsid w:val="009A0887"/>
    <w:rsid w:val="009A0A08"/>
    <w:rsid w:val="009A0C1D"/>
    <w:rsid w:val="009A101B"/>
    <w:rsid w:val="009A11BF"/>
    <w:rsid w:val="009A13E9"/>
    <w:rsid w:val="009A14F4"/>
    <w:rsid w:val="009A15B0"/>
    <w:rsid w:val="009A1DB5"/>
    <w:rsid w:val="009A2213"/>
    <w:rsid w:val="009A3186"/>
    <w:rsid w:val="009A3489"/>
    <w:rsid w:val="009A35C0"/>
    <w:rsid w:val="009A3988"/>
    <w:rsid w:val="009A3A45"/>
    <w:rsid w:val="009A3DD2"/>
    <w:rsid w:val="009A467B"/>
    <w:rsid w:val="009A4869"/>
    <w:rsid w:val="009A4A24"/>
    <w:rsid w:val="009A4AFF"/>
    <w:rsid w:val="009A4E34"/>
    <w:rsid w:val="009A55CF"/>
    <w:rsid w:val="009A5DC3"/>
    <w:rsid w:val="009A5FB6"/>
    <w:rsid w:val="009A63D3"/>
    <w:rsid w:val="009A6404"/>
    <w:rsid w:val="009A651D"/>
    <w:rsid w:val="009A6699"/>
    <w:rsid w:val="009A6964"/>
    <w:rsid w:val="009A6D87"/>
    <w:rsid w:val="009A6DDC"/>
    <w:rsid w:val="009A6E08"/>
    <w:rsid w:val="009A6EF7"/>
    <w:rsid w:val="009A7143"/>
    <w:rsid w:val="009A77E3"/>
    <w:rsid w:val="009A7BE0"/>
    <w:rsid w:val="009B02C8"/>
    <w:rsid w:val="009B0389"/>
    <w:rsid w:val="009B07EB"/>
    <w:rsid w:val="009B08F2"/>
    <w:rsid w:val="009B0CE9"/>
    <w:rsid w:val="009B0F9E"/>
    <w:rsid w:val="009B1129"/>
    <w:rsid w:val="009B1878"/>
    <w:rsid w:val="009B21E5"/>
    <w:rsid w:val="009B229D"/>
    <w:rsid w:val="009B28EF"/>
    <w:rsid w:val="009B2AE7"/>
    <w:rsid w:val="009B3103"/>
    <w:rsid w:val="009B38C0"/>
    <w:rsid w:val="009B3BC4"/>
    <w:rsid w:val="009B3DD7"/>
    <w:rsid w:val="009B40C9"/>
    <w:rsid w:val="009B43E9"/>
    <w:rsid w:val="009B4588"/>
    <w:rsid w:val="009B4D3B"/>
    <w:rsid w:val="009B4FC8"/>
    <w:rsid w:val="009B5610"/>
    <w:rsid w:val="009B5725"/>
    <w:rsid w:val="009B58C3"/>
    <w:rsid w:val="009B6281"/>
    <w:rsid w:val="009B653D"/>
    <w:rsid w:val="009B68EA"/>
    <w:rsid w:val="009B6B34"/>
    <w:rsid w:val="009B6B4D"/>
    <w:rsid w:val="009B6C7E"/>
    <w:rsid w:val="009B6E8D"/>
    <w:rsid w:val="009B6EF8"/>
    <w:rsid w:val="009B7262"/>
    <w:rsid w:val="009B7942"/>
    <w:rsid w:val="009B7EF9"/>
    <w:rsid w:val="009C0446"/>
    <w:rsid w:val="009C050F"/>
    <w:rsid w:val="009C058A"/>
    <w:rsid w:val="009C05CE"/>
    <w:rsid w:val="009C0A55"/>
    <w:rsid w:val="009C0D17"/>
    <w:rsid w:val="009C13D2"/>
    <w:rsid w:val="009C1796"/>
    <w:rsid w:val="009C19DC"/>
    <w:rsid w:val="009C19F5"/>
    <w:rsid w:val="009C1E0E"/>
    <w:rsid w:val="009C2141"/>
    <w:rsid w:val="009C21D6"/>
    <w:rsid w:val="009C22CC"/>
    <w:rsid w:val="009C253D"/>
    <w:rsid w:val="009C282F"/>
    <w:rsid w:val="009C2874"/>
    <w:rsid w:val="009C28AB"/>
    <w:rsid w:val="009C29F8"/>
    <w:rsid w:val="009C2C5E"/>
    <w:rsid w:val="009C2E36"/>
    <w:rsid w:val="009C2EA6"/>
    <w:rsid w:val="009C2F22"/>
    <w:rsid w:val="009C36A4"/>
    <w:rsid w:val="009C370D"/>
    <w:rsid w:val="009C37E2"/>
    <w:rsid w:val="009C3AF3"/>
    <w:rsid w:val="009C3B56"/>
    <w:rsid w:val="009C3EE1"/>
    <w:rsid w:val="009C43A2"/>
    <w:rsid w:val="009C4406"/>
    <w:rsid w:val="009C4E67"/>
    <w:rsid w:val="009C4ED0"/>
    <w:rsid w:val="009C4EEA"/>
    <w:rsid w:val="009C5562"/>
    <w:rsid w:val="009C584E"/>
    <w:rsid w:val="009C5874"/>
    <w:rsid w:val="009C598B"/>
    <w:rsid w:val="009C5AA6"/>
    <w:rsid w:val="009C5BCF"/>
    <w:rsid w:val="009C5F19"/>
    <w:rsid w:val="009C5F8F"/>
    <w:rsid w:val="009C6088"/>
    <w:rsid w:val="009C60FE"/>
    <w:rsid w:val="009C6102"/>
    <w:rsid w:val="009C660E"/>
    <w:rsid w:val="009C66BC"/>
    <w:rsid w:val="009C6C1F"/>
    <w:rsid w:val="009C6C6C"/>
    <w:rsid w:val="009C7150"/>
    <w:rsid w:val="009C74F8"/>
    <w:rsid w:val="009C7734"/>
    <w:rsid w:val="009C7768"/>
    <w:rsid w:val="009D0202"/>
    <w:rsid w:val="009D0B46"/>
    <w:rsid w:val="009D0B67"/>
    <w:rsid w:val="009D0E6A"/>
    <w:rsid w:val="009D1474"/>
    <w:rsid w:val="009D1F57"/>
    <w:rsid w:val="009D1FF7"/>
    <w:rsid w:val="009D2003"/>
    <w:rsid w:val="009D20DE"/>
    <w:rsid w:val="009D2119"/>
    <w:rsid w:val="009D23A8"/>
    <w:rsid w:val="009D2602"/>
    <w:rsid w:val="009D2C5F"/>
    <w:rsid w:val="009D2E74"/>
    <w:rsid w:val="009D2FBA"/>
    <w:rsid w:val="009D3BEB"/>
    <w:rsid w:val="009D3C72"/>
    <w:rsid w:val="009D3CFE"/>
    <w:rsid w:val="009D413A"/>
    <w:rsid w:val="009D42C6"/>
    <w:rsid w:val="009D450B"/>
    <w:rsid w:val="009D4706"/>
    <w:rsid w:val="009D4952"/>
    <w:rsid w:val="009D4D3E"/>
    <w:rsid w:val="009D4D7F"/>
    <w:rsid w:val="009D5B81"/>
    <w:rsid w:val="009D5CE3"/>
    <w:rsid w:val="009D61AD"/>
    <w:rsid w:val="009D6685"/>
    <w:rsid w:val="009D700C"/>
    <w:rsid w:val="009D7407"/>
    <w:rsid w:val="009D746C"/>
    <w:rsid w:val="009D7C44"/>
    <w:rsid w:val="009D7EDC"/>
    <w:rsid w:val="009E0024"/>
    <w:rsid w:val="009E0048"/>
    <w:rsid w:val="009E00D1"/>
    <w:rsid w:val="009E0729"/>
    <w:rsid w:val="009E0866"/>
    <w:rsid w:val="009E0A77"/>
    <w:rsid w:val="009E0FA9"/>
    <w:rsid w:val="009E1455"/>
    <w:rsid w:val="009E1B4A"/>
    <w:rsid w:val="009E1D38"/>
    <w:rsid w:val="009E21F6"/>
    <w:rsid w:val="009E2262"/>
    <w:rsid w:val="009E273C"/>
    <w:rsid w:val="009E29ED"/>
    <w:rsid w:val="009E2AA7"/>
    <w:rsid w:val="009E2B99"/>
    <w:rsid w:val="009E2DF8"/>
    <w:rsid w:val="009E2EC7"/>
    <w:rsid w:val="009E31EE"/>
    <w:rsid w:val="009E370E"/>
    <w:rsid w:val="009E375F"/>
    <w:rsid w:val="009E382D"/>
    <w:rsid w:val="009E3B96"/>
    <w:rsid w:val="009E4A05"/>
    <w:rsid w:val="009E4BCF"/>
    <w:rsid w:val="009E4BF9"/>
    <w:rsid w:val="009E526A"/>
    <w:rsid w:val="009E5EB1"/>
    <w:rsid w:val="009E627C"/>
    <w:rsid w:val="009E64B2"/>
    <w:rsid w:val="009E65B2"/>
    <w:rsid w:val="009E6F36"/>
    <w:rsid w:val="009E6F5A"/>
    <w:rsid w:val="009E715A"/>
    <w:rsid w:val="009E7AE2"/>
    <w:rsid w:val="009F0080"/>
    <w:rsid w:val="009F00BE"/>
    <w:rsid w:val="009F024D"/>
    <w:rsid w:val="009F0985"/>
    <w:rsid w:val="009F09A9"/>
    <w:rsid w:val="009F09BC"/>
    <w:rsid w:val="009F0BD6"/>
    <w:rsid w:val="009F1350"/>
    <w:rsid w:val="009F1491"/>
    <w:rsid w:val="009F17A4"/>
    <w:rsid w:val="009F18AF"/>
    <w:rsid w:val="009F19CF"/>
    <w:rsid w:val="009F1A29"/>
    <w:rsid w:val="009F1B2D"/>
    <w:rsid w:val="009F2229"/>
    <w:rsid w:val="009F22ED"/>
    <w:rsid w:val="009F2379"/>
    <w:rsid w:val="009F2409"/>
    <w:rsid w:val="009F2503"/>
    <w:rsid w:val="009F25A4"/>
    <w:rsid w:val="009F2789"/>
    <w:rsid w:val="009F27F0"/>
    <w:rsid w:val="009F2B50"/>
    <w:rsid w:val="009F2F39"/>
    <w:rsid w:val="009F3009"/>
    <w:rsid w:val="009F30BE"/>
    <w:rsid w:val="009F36EB"/>
    <w:rsid w:val="009F36FB"/>
    <w:rsid w:val="009F3D04"/>
    <w:rsid w:val="009F3F48"/>
    <w:rsid w:val="009F4764"/>
    <w:rsid w:val="009F484D"/>
    <w:rsid w:val="009F4A1A"/>
    <w:rsid w:val="009F4C91"/>
    <w:rsid w:val="009F50C9"/>
    <w:rsid w:val="009F52CE"/>
    <w:rsid w:val="009F52F0"/>
    <w:rsid w:val="009F56BD"/>
    <w:rsid w:val="009F57A1"/>
    <w:rsid w:val="009F5840"/>
    <w:rsid w:val="009F58CD"/>
    <w:rsid w:val="009F6074"/>
    <w:rsid w:val="009F6423"/>
    <w:rsid w:val="009F64AE"/>
    <w:rsid w:val="009F69FC"/>
    <w:rsid w:val="009F6C7E"/>
    <w:rsid w:val="009F72E5"/>
    <w:rsid w:val="009F7310"/>
    <w:rsid w:val="009F7A88"/>
    <w:rsid w:val="009F7AD7"/>
    <w:rsid w:val="009F7C18"/>
    <w:rsid w:val="009F7CF4"/>
    <w:rsid w:val="009F7F3C"/>
    <w:rsid w:val="00A00350"/>
    <w:rsid w:val="00A00A32"/>
    <w:rsid w:val="00A00A8F"/>
    <w:rsid w:val="00A00AC7"/>
    <w:rsid w:val="00A00CA5"/>
    <w:rsid w:val="00A01041"/>
    <w:rsid w:val="00A0110A"/>
    <w:rsid w:val="00A0113F"/>
    <w:rsid w:val="00A01368"/>
    <w:rsid w:val="00A014F0"/>
    <w:rsid w:val="00A015AB"/>
    <w:rsid w:val="00A01ECF"/>
    <w:rsid w:val="00A02038"/>
    <w:rsid w:val="00A0206D"/>
    <w:rsid w:val="00A020DC"/>
    <w:rsid w:val="00A020F6"/>
    <w:rsid w:val="00A022B0"/>
    <w:rsid w:val="00A022C6"/>
    <w:rsid w:val="00A0247B"/>
    <w:rsid w:val="00A026A0"/>
    <w:rsid w:val="00A0286B"/>
    <w:rsid w:val="00A02915"/>
    <w:rsid w:val="00A02B72"/>
    <w:rsid w:val="00A02E6A"/>
    <w:rsid w:val="00A035F2"/>
    <w:rsid w:val="00A03B5A"/>
    <w:rsid w:val="00A03C69"/>
    <w:rsid w:val="00A03CD3"/>
    <w:rsid w:val="00A03ED2"/>
    <w:rsid w:val="00A0417C"/>
    <w:rsid w:val="00A0427D"/>
    <w:rsid w:val="00A0445F"/>
    <w:rsid w:val="00A04798"/>
    <w:rsid w:val="00A04A42"/>
    <w:rsid w:val="00A05108"/>
    <w:rsid w:val="00A051E5"/>
    <w:rsid w:val="00A05217"/>
    <w:rsid w:val="00A05304"/>
    <w:rsid w:val="00A05519"/>
    <w:rsid w:val="00A055CE"/>
    <w:rsid w:val="00A05664"/>
    <w:rsid w:val="00A057D7"/>
    <w:rsid w:val="00A05AC1"/>
    <w:rsid w:val="00A05D88"/>
    <w:rsid w:val="00A06360"/>
    <w:rsid w:val="00A069D7"/>
    <w:rsid w:val="00A06AA9"/>
    <w:rsid w:val="00A06B15"/>
    <w:rsid w:val="00A06B28"/>
    <w:rsid w:val="00A06E66"/>
    <w:rsid w:val="00A06F4A"/>
    <w:rsid w:val="00A06F66"/>
    <w:rsid w:val="00A0703B"/>
    <w:rsid w:val="00A070EA"/>
    <w:rsid w:val="00A07161"/>
    <w:rsid w:val="00A07194"/>
    <w:rsid w:val="00A07294"/>
    <w:rsid w:val="00A0738F"/>
    <w:rsid w:val="00A076AD"/>
    <w:rsid w:val="00A07712"/>
    <w:rsid w:val="00A07C82"/>
    <w:rsid w:val="00A1022F"/>
    <w:rsid w:val="00A10314"/>
    <w:rsid w:val="00A10339"/>
    <w:rsid w:val="00A10462"/>
    <w:rsid w:val="00A11254"/>
    <w:rsid w:val="00A113F7"/>
    <w:rsid w:val="00A11625"/>
    <w:rsid w:val="00A116C4"/>
    <w:rsid w:val="00A11777"/>
    <w:rsid w:val="00A11D6A"/>
    <w:rsid w:val="00A11F2F"/>
    <w:rsid w:val="00A129FF"/>
    <w:rsid w:val="00A12C05"/>
    <w:rsid w:val="00A12C9C"/>
    <w:rsid w:val="00A12E48"/>
    <w:rsid w:val="00A12F31"/>
    <w:rsid w:val="00A13790"/>
    <w:rsid w:val="00A1398D"/>
    <w:rsid w:val="00A13CC9"/>
    <w:rsid w:val="00A13DDE"/>
    <w:rsid w:val="00A13F0C"/>
    <w:rsid w:val="00A14426"/>
    <w:rsid w:val="00A14549"/>
    <w:rsid w:val="00A147C6"/>
    <w:rsid w:val="00A147FA"/>
    <w:rsid w:val="00A1481E"/>
    <w:rsid w:val="00A1493E"/>
    <w:rsid w:val="00A1495D"/>
    <w:rsid w:val="00A1497F"/>
    <w:rsid w:val="00A1510F"/>
    <w:rsid w:val="00A1522A"/>
    <w:rsid w:val="00A15656"/>
    <w:rsid w:val="00A158B7"/>
    <w:rsid w:val="00A159DD"/>
    <w:rsid w:val="00A15B7F"/>
    <w:rsid w:val="00A15B9F"/>
    <w:rsid w:val="00A15F11"/>
    <w:rsid w:val="00A1630B"/>
    <w:rsid w:val="00A16380"/>
    <w:rsid w:val="00A16C0A"/>
    <w:rsid w:val="00A16D89"/>
    <w:rsid w:val="00A16E4A"/>
    <w:rsid w:val="00A16F49"/>
    <w:rsid w:val="00A1720A"/>
    <w:rsid w:val="00A172A1"/>
    <w:rsid w:val="00A175B3"/>
    <w:rsid w:val="00A20046"/>
    <w:rsid w:val="00A201CE"/>
    <w:rsid w:val="00A202E6"/>
    <w:rsid w:val="00A20D40"/>
    <w:rsid w:val="00A212F1"/>
    <w:rsid w:val="00A213D3"/>
    <w:rsid w:val="00A215F2"/>
    <w:rsid w:val="00A21629"/>
    <w:rsid w:val="00A217EF"/>
    <w:rsid w:val="00A217F5"/>
    <w:rsid w:val="00A21AAD"/>
    <w:rsid w:val="00A21B7D"/>
    <w:rsid w:val="00A21E9B"/>
    <w:rsid w:val="00A21F35"/>
    <w:rsid w:val="00A21F51"/>
    <w:rsid w:val="00A220CE"/>
    <w:rsid w:val="00A22433"/>
    <w:rsid w:val="00A224BE"/>
    <w:rsid w:val="00A22BF8"/>
    <w:rsid w:val="00A22CDF"/>
    <w:rsid w:val="00A22FC9"/>
    <w:rsid w:val="00A233E2"/>
    <w:rsid w:val="00A237A2"/>
    <w:rsid w:val="00A23B2A"/>
    <w:rsid w:val="00A23C67"/>
    <w:rsid w:val="00A23CC8"/>
    <w:rsid w:val="00A24254"/>
    <w:rsid w:val="00A24752"/>
    <w:rsid w:val="00A24A62"/>
    <w:rsid w:val="00A24FC0"/>
    <w:rsid w:val="00A250ED"/>
    <w:rsid w:val="00A2520B"/>
    <w:rsid w:val="00A2577B"/>
    <w:rsid w:val="00A25FFB"/>
    <w:rsid w:val="00A26365"/>
    <w:rsid w:val="00A263C2"/>
    <w:rsid w:val="00A2664E"/>
    <w:rsid w:val="00A26676"/>
    <w:rsid w:val="00A26693"/>
    <w:rsid w:val="00A268E3"/>
    <w:rsid w:val="00A26A1A"/>
    <w:rsid w:val="00A26D3D"/>
    <w:rsid w:val="00A26D9F"/>
    <w:rsid w:val="00A26EE3"/>
    <w:rsid w:val="00A276DD"/>
    <w:rsid w:val="00A27839"/>
    <w:rsid w:val="00A27B63"/>
    <w:rsid w:val="00A27B94"/>
    <w:rsid w:val="00A27DBF"/>
    <w:rsid w:val="00A27E25"/>
    <w:rsid w:val="00A27F46"/>
    <w:rsid w:val="00A301A6"/>
    <w:rsid w:val="00A302E8"/>
    <w:rsid w:val="00A302F7"/>
    <w:rsid w:val="00A30576"/>
    <w:rsid w:val="00A3057C"/>
    <w:rsid w:val="00A305B1"/>
    <w:rsid w:val="00A306FE"/>
    <w:rsid w:val="00A30932"/>
    <w:rsid w:val="00A309AA"/>
    <w:rsid w:val="00A30C26"/>
    <w:rsid w:val="00A30DF8"/>
    <w:rsid w:val="00A31110"/>
    <w:rsid w:val="00A31C23"/>
    <w:rsid w:val="00A31C9F"/>
    <w:rsid w:val="00A32038"/>
    <w:rsid w:val="00A323AE"/>
    <w:rsid w:val="00A325F9"/>
    <w:rsid w:val="00A32858"/>
    <w:rsid w:val="00A32AF2"/>
    <w:rsid w:val="00A32C88"/>
    <w:rsid w:val="00A33392"/>
    <w:rsid w:val="00A337AB"/>
    <w:rsid w:val="00A3394C"/>
    <w:rsid w:val="00A33B82"/>
    <w:rsid w:val="00A33C20"/>
    <w:rsid w:val="00A33F10"/>
    <w:rsid w:val="00A34103"/>
    <w:rsid w:val="00A342E6"/>
    <w:rsid w:val="00A3458B"/>
    <w:rsid w:val="00A346B3"/>
    <w:rsid w:val="00A34810"/>
    <w:rsid w:val="00A34CD1"/>
    <w:rsid w:val="00A3538B"/>
    <w:rsid w:val="00A356F8"/>
    <w:rsid w:val="00A35B5C"/>
    <w:rsid w:val="00A3641F"/>
    <w:rsid w:val="00A3647A"/>
    <w:rsid w:val="00A367E3"/>
    <w:rsid w:val="00A368B8"/>
    <w:rsid w:val="00A36ABE"/>
    <w:rsid w:val="00A36E85"/>
    <w:rsid w:val="00A36F62"/>
    <w:rsid w:val="00A37012"/>
    <w:rsid w:val="00A37431"/>
    <w:rsid w:val="00A37465"/>
    <w:rsid w:val="00A37B6B"/>
    <w:rsid w:val="00A40129"/>
    <w:rsid w:val="00A404B3"/>
    <w:rsid w:val="00A405CE"/>
    <w:rsid w:val="00A40C56"/>
    <w:rsid w:val="00A40E4F"/>
    <w:rsid w:val="00A4144F"/>
    <w:rsid w:val="00A4176B"/>
    <w:rsid w:val="00A41AB1"/>
    <w:rsid w:val="00A41E6D"/>
    <w:rsid w:val="00A42672"/>
    <w:rsid w:val="00A428C5"/>
    <w:rsid w:val="00A43274"/>
    <w:rsid w:val="00A43390"/>
    <w:rsid w:val="00A436A6"/>
    <w:rsid w:val="00A43707"/>
    <w:rsid w:val="00A43878"/>
    <w:rsid w:val="00A439A6"/>
    <w:rsid w:val="00A43B88"/>
    <w:rsid w:val="00A43CE7"/>
    <w:rsid w:val="00A43DED"/>
    <w:rsid w:val="00A44ADC"/>
    <w:rsid w:val="00A44C56"/>
    <w:rsid w:val="00A44DCD"/>
    <w:rsid w:val="00A44E34"/>
    <w:rsid w:val="00A450EB"/>
    <w:rsid w:val="00A452B4"/>
    <w:rsid w:val="00A45715"/>
    <w:rsid w:val="00A4589C"/>
    <w:rsid w:val="00A45916"/>
    <w:rsid w:val="00A45C26"/>
    <w:rsid w:val="00A45DE7"/>
    <w:rsid w:val="00A45F58"/>
    <w:rsid w:val="00A460EC"/>
    <w:rsid w:val="00A46435"/>
    <w:rsid w:val="00A4661E"/>
    <w:rsid w:val="00A46789"/>
    <w:rsid w:val="00A468C4"/>
    <w:rsid w:val="00A4691F"/>
    <w:rsid w:val="00A469E8"/>
    <w:rsid w:val="00A47315"/>
    <w:rsid w:val="00A47569"/>
    <w:rsid w:val="00A50752"/>
    <w:rsid w:val="00A50A82"/>
    <w:rsid w:val="00A50F51"/>
    <w:rsid w:val="00A5162C"/>
    <w:rsid w:val="00A517FB"/>
    <w:rsid w:val="00A51CD9"/>
    <w:rsid w:val="00A51E89"/>
    <w:rsid w:val="00A51EA6"/>
    <w:rsid w:val="00A52135"/>
    <w:rsid w:val="00A52305"/>
    <w:rsid w:val="00A52343"/>
    <w:rsid w:val="00A526B2"/>
    <w:rsid w:val="00A52836"/>
    <w:rsid w:val="00A52B72"/>
    <w:rsid w:val="00A5332E"/>
    <w:rsid w:val="00A53346"/>
    <w:rsid w:val="00A533D3"/>
    <w:rsid w:val="00A53445"/>
    <w:rsid w:val="00A53539"/>
    <w:rsid w:val="00A537E1"/>
    <w:rsid w:val="00A539DB"/>
    <w:rsid w:val="00A53C69"/>
    <w:rsid w:val="00A53D71"/>
    <w:rsid w:val="00A54006"/>
    <w:rsid w:val="00A547D3"/>
    <w:rsid w:val="00A54A24"/>
    <w:rsid w:val="00A54D64"/>
    <w:rsid w:val="00A550A1"/>
    <w:rsid w:val="00A5523B"/>
    <w:rsid w:val="00A55265"/>
    <w:rsid w:val="00A554F7"/>
    <w:rsid w:val="00A5555A"/>
    <w:rsid w:val="00A55568"/>
    <w:rsid w:val="00A55603"/>
    <w:rsid w:val="00A55A80"/>
    <w:rsid w:val="00A55BA4"/>
    <w:rsid w:val="00A55D18"/>
    <w:rsid w:val="00A56010"/>
    <w:rsid w:val="00A56490"/>
    <w:rsid w:val="00A566DD"/>
    <w:rsid w:val="00A5692D"/>
    <w:rsid w:val="00A56B8A"/>
    <w:rsid w:val="00A56B8C"/>
    <w:rsid w:val="00A577E9"/>
    <w:rsid w:val="00A57A4B"/>
    <w:rsid w:val="00A57F4D"/>
    <w:rsid w:val="00A6035D"/>
    <w:rsid w:val="00A60361"/>
    <w:rsid w:val="00A61042"/>
    <w:rsid w:val="00A61405"/>
    <w:rsid w:val="00A61598"/>
    <w:rsid w:val="00A61794"/>
    <w:rsid w:val="00A617BA"/>
    <w:rsid w:val="00A61B4D"/>
    <w:rsid w:val="00A61C46"/>
    <w:rsid w:val="00A61CCB"/>
    <w:rsid w:val="00A61F1C"/>
    <w:rsid w:val="00A62254"/>
    <w:rsid w:val="00A624F2"/>
    <w:rsid w:val="00A62590"/>
    <w:rsid w:val="00A62918"/>
    <w:rsid w:val="00A62996"/>
    <w:rsid w:val="00A62E2B"/>
    <w:rsid w:val="00A631AF"/>
    <w:rsid w:val="00A635D3"/>
    <w:rsid w:val="00A63805"/>
    <w:rsid w:val="00A63DE1"/>
    <w:rsid w:val="00A64160"/>
    <w:rsid w:val="00A642DD"/>
    <w:rsid w:val="00A649F9"/>
    <w:rsid w:val="00A64BA4"/>
    <w:rsid w:val="00A64C07"/>
    <w:rsid w:val="00A64EDE"/>
    <w:rsid w:val="00A6554B"/>
    <w:rsid w:val="00A659B8"/>
    <w:rsid w:val="00A65AC9"/>
    <w:rsid w:val="00A65B4F"/>
    <w:rsid w:val="00A66044"/>
    <w:rsid w:val="00A666E4"/>
    <w:rsid w:val="00A6679D"/>
    <w:rsid w:val="00A66B4B"/>
    <w:rsid w:val="00A66B52"/>
    <w:rsid w:val="00A66B6E"/>
    <w:rsid w:val="00A66B75"/>
    <w:rsid w:val="00A67053"/>
    <w:rsid w:val="00A67296"/>
    <w:rsid w:val="00A67548"/>
    <w:rsid w:val="00A676AE"/>
    <w:rsid w:val="00A676D8"/>
    <w:rsid w:val="00A676FC"/>
    <w:rsid w:val="00A678EE"/>
    <w:rsid w:val="00A679B0"/>
    <w:rsid w:val="00A67E94"/>
    <w:rsid w:val="00A67ED7"/>
    <w:rsid w:val="00A7016E"/>
    <w:rsid w:val="00A702A0"/>
    <w:rsid w:val="00A7080A"/>
    <w:rsid w:val="00A70BE2"/>
    <w:rsid w:val="00A71218"/>
    <w:rsid w:val="00A71355"/>
    <w:rsid w:val="00A7139B"/>
    <w:rsid w:val="00A71798"/>
    <w:rsid w:val="00A717E9"/>
    <w:rsid w:val="00A71966"/>
    <w:rsid w:val="00A71BEB"/>
    <w:rsid w:val="00A72E1C"/>
    <w:rsid w:val="00A731E4"/>
    <w:rsid w:val="00A73508"/>
    <w:rsid w:val="00A7368D"/>
    <w:rsid w:val="00A73694"/>
    <w:rsid w:val="00A73714"/>
    <w:rsid w:val="00A73985"/>
    <w:rsid w:val="00A73D79"/>
    <w:rsid w:val="00A73EBE"/>
    <w:rsid w:val="00A7408A"/>
    <w:rsid w:val="00A7439D"/>
    <w:rsid w:val="00A74584"/>
    <w:rsid w:val="00A74631"/>
    <w:rsid w:val="00A74953"/>
    <w:rsid w:val="00A74C37"/>
    <w:rsid w:val="00A751E3"/>
    <w:rsid w:val="00A75238"/>
    <w:rsid w:val="00A7566B"/>
    <w:rsid w:val="00A757B5"/>
    <w:rsid w:val="00A757CC"/>
    <w:rsid w:val="00A75A08"/>
    <w:rsid w:val="00A75AA2"/>
    <w:rsid w:val="00A75AB2"/>
    <w:rsid w:val="00A76630"/>
    <w:rsid w:val="00A7685D"/>
    <w:rsid w:val="00A76CA9"/>
    <w:rsid w:val="00A76F89"/>
    <w:rsid w:val="00A77034"/>
    <w:rsid w:val="00A7735B"/>
    <w:rsid w:val="00A777B7"/>
    <w:rsid w:val="00A77FC7"/>
    <w:rsid w:val="00A80217"/>
    <w:rsid w:val="00A8067F"/>
    <w:rsid w:val="00A80C7F"/>
    <w:rsid w:val="00A80CF9"/>
    <w:rsid w:val="00A80F95"/>
    <w:rsid w:val="00A811CA"/>
    <w:rsid w:val="00A811D9"/>
    <w:rsid w:val="00A8128F"/>
    <w:rsid w:val="00A8150D"/>
    <w:rsid w:val="00A8165B"/>
    <w:rsid w:val="00A8185D"/>
    <w:rsid w:val="00A81AA2"/>
    <w:rsid w:val="00A81B86"/>
    <w:rsid w:val="00A81CCF"/>
    <w:rsid w:val="00A81CDB"/>
    <w:rsid w:val="00A81DE9"/>
    <w:rsid w:val="00A81DF0"/>
    <w:rsid w:val="00A82143"/>
    <w:rsid w:val="00A8255C"/>
    <w:rsid w:val="00A82B5E"/>
    <w:rsid w:val="00A82C8D"/>
    <w:rsid w:val="00A8362B"/>
    <w:rsid w:val="00A83C01"/>
    <w:rsid w:val="00A83F8B"/>
    <w:rsid w:val="00A8436D"/>
    <w:rsid w:val="00A84395"/>
    <w:rsid w:val="00A84442"/>
    <w:rsid w:val="00A84891"/>
    <w:rsid w:val="00A84AAB"/>
    <w:rsid w:val="00A84F24"/>
    <w:rsid w:val="00A85516"/>
    <w:rsid w:val="00A85970"/>
    <w:rsid w:val="00A85972"/>
    <w:rsid w:val="00A859F5"/>
    <w:rsid w:val="00A85DD9"/>
    <w:rsid w:val="00A85E5A"/>
    <w:rsid w:val="00A863AA"/>
    <w:rsid w:val="00A87027"/>
    <w:rsid w:val="00A87291"/>
    <w:rsid w:val="00A87414"/>
    <w:rsid w:val="00A87503"/>
    <w:rsid w:val="00A877DB"/>
    <w:rsid w:val="00A87A19"/>
    <w:rsid w:val="00A87B21"/>
    <w:rsid w:val="00A87BBC"/>
    <w:rsid w:val="00A87C9E"/>
    <w:rsid w:val="00A9041B"/>
    <w:rsid w:val="00A90A3B"/>
    <w:rsid w:val="00A90C1E"/>
    <w:rsid w:val="00A90DE7"/>
    <w:rsid w:val="00A90E0B"/>
    <w:rsid w:val="00A9120F"/>
    <w:rsid w:val="00A9122E"/>
    <w:rsid w:val="00A915F8"/>
    <w:rsid w:val="00A916D9"/>
    <w:rsid w:val="00A91795"/>
    <w:rsid w:val="00A9182D"/>
    <w:rsid w:val="00A91DE0"/>
    <w:rsid w:val="00A91E73"/>
    <w:rsid w:val="00A92123"/>
    <w:rsid w:val="00A92238"/>
    <w:rsid w:val="00A922B6"/>
    <w:rsid w:val="00A92405"/>
    <w:rsid w:val="00A9257A"/>
    <w:rsid w:val="00A926F9"/>
    <w:rsid w:val="00A9295B"/>
    <w:rsid w:val="00A929B3"/>
    <w:rsid w:val="00A92BFB"/>
    <w:rsid w:val="00A92D32"/>
    <w:rsid w:val="00A92F08"/>
    <w:rsid w:val="00A930E1"/>
    <w:rsid w:val="00A932E2"/>
    <w:rsid w:val="00A93C10"/>
    <w:rsid w:val="00A93C6C"/>
    <w:rsid w:val="00A93DB8"/>
    <w:rsid w:val="00A93FE5"/>
    <w:rsid w:val="00A9461D"/>
    <w:rsid w:val="00A94730"/>
    <w:rsid w:val="00A94C62"/>
    <w:rsid w:val="00A94F89"/>
    <w:rsid w:val="00A95B7E"/>
    <w:rsid w:val="00A96011"/>
    <w:rsid w:val="00A963A5"/>
    <w:rsid w:val="00A96429"/>
    <w:rsid w:val="00A965B5"/>
    <w:rsid w:val="00A966FD"/>
    <w:rsid w:val="00A96A7F"/>
    <w:rsid w:val="00A97280"/>
    <w:rsid w:val="00A9788A"/>
    <w:rsid w:val="00A97BF1"/>
    <w:rsid w:val="00A97E03"/>
    <w:rsid w:val="00AA054F"/>
    <w:rsid w:val="00AA0571"/>
    <w:rsid w:val="00AA061A"/>
    <w:rsid w:val="00AA084B"/>
    <w:rsid w:val="00AA0852"/>
    <w:rsid w:val="00AA0978"/>
    <w:rsid w:val="00AA0FAC"/>
    <w:rsid w:val="00AA1412"/>
    <w:rsid w:val="00AA1862"/>
    <w:rsid w:val="00AA1B18"/>
    <w:rsid w:val="00AA1B9A"/>
    <w:rsid w:val="00AA22BF"/>
    <w:rsid w:val="00AA245F"/>
    <w:rsid w:val="00AA26DF"/>
    <w:rsid w:val="00AA27C4"/>
    <w:rsid w:val="00AA2851"/>
    <w:rsid w:val="00AA298A"/>
    <w:rsid w:val="00AA2B3C"/>
    <w:rsid w:val="00AA2CF2"/>
    <w:rsid w:val="00AA305E"/>
    <w:rsid w:val="00AA315B"/>
    <w:rsid w:val="00AA32A5"/>
    <w:rsid w:val="00AA3975"/>
    <w:rsid w:val="00AA3E39"/>
    <w:rsid w:val="00AA4005"/>
    <w:rsid w:val="00AA4E5B"/>
    <w:rsid w:val="00AA4F0E"/>
    <w:rsid w:val="00AA535F"/>
    <w:rsid w:val="00AA5545"/>
    <w:rsid w:val="00AA557C"/>
    <w:rsid w:val="00AA5612"/>
    <w:rsid w:val="00AA584C"/>
    <w:rsid w:val="00AA5A95"/>
    <w:rsid w:val="00AA60FD"/>
    <w:rsid w:val="00AA63A1"/>
    <w:rsid w:val="00AA69DF"/>
    <w:rsid w:val="00AA6F37"/>
    <w:rsid w:val="00AA6FBE"/>
    <w:rsid w:val="00AA7044"/>
    <w:rsid w:val="00AA7159"/>
    <w:rsid w:val="00AA787A"/>
    <w:rsid w:val="00AA7934"/>
    <w:rsid w:val="00AA793D"/>
    <w:rsid w:val="00AB00B5"/>
    <w:rsid w:val="00AB041D"/>
    <w:rsid w:val="00AB060D"/>
    <w:rsid w:val="00AB0B39"/>
    <w:rsid w:val="00AB0D8C"/>
    <w:rsid w:val="00AB0F16"/>
    <w:rsid w:val="00AB1480"/>
    <w:rsid w:val="00AB156B"/>
    <w:rsid w:val="00AB198B"/>
    <w:rsid w:val="00AB19A7"/>
    <w:rsid w:val="00AB2044"/>
    <w:rsid w:val="00AB20FF"/>
    <w:rsid w:val="00AB21A9"/>
    <w:rsid w:val="00AB2A7B"/>
    <w:rsid w:val="00AB2AE0"/>
    <w:rsid w:val="00AB2E90"/>
    <w:rsid w:val="00AB315E"/>
    <w:rsid w:val="00AB3232"/>
    <w:rsid w:val="00AB3386"/>
    <w:rsid w:val="00AB3656"/>
    <w:rsid w:val="00AB3FFE"/>
    <w:rsid w:val="00AB4388"/>
    <w:rsid w:val="00AB45D6"/>
    <w:rsid w:val="00AB461C"/>
    <w:rsid w:val="00AB46A4"/>
    <w:rsid w:val="00AB46C5"/>
    <w:rsid w:val="00AB47D6"/>
    <w:rsid w:val="00AB48BC"/>
    <w:rsid w:val="00AB48D7"/>
    <w:rsid w:val="00AB4D10"/>
    <w:rsid w:val="00AB4D58"/>
    <w:rsid w:val="00AB4DC0"/>
    <w:rsid w:val="00AB4E8D"/>
    <w:rsid w:val="00AB5149"/>
    <w:rsid w:val="00AB52C5"/>
    <w:rsid w:val="00AB5398"/>
    <w:rsid w:val="00AB549F"/>
    <w:rsid w:val="00AB54B6"/>
    <w:rsid w:val="00AB556A"/>
    <w:rsid w:val="00AB5772"/>
    <w:rsid w:val="00AB59F9"/>
    <w:rsid w:val="00AB5B3C"/>
    <w:rsid w:val="00AB5F8B"/>
    <w:rsid w:val="00AB639F"/>
    <w:rsid w:val="00AB6700"/>
    <w:rsid w:val="00AB671A"/>
    <w:rsid w:val="00AB679E"/>
    <w:rsid w:val="00AB6A3E"/>
    <w:rsid w:val="00AB6B65"/>
    <w:rsid w:val="00AB70A0"/>
    <w:rsid w:val="00AB7377"/>
    <w:rsid w:val="00AB783D"/>
    <w:rsid w:val="00AB7C1E"/>
    <w:rsid w:val="00AB7D65"/>
    <w:rsid w:val="00AB7EF8"/>
    <w:rsid w:val="00AB7FC0"/>
    <w:rsid w:val="00AC01DE"/>
    <w:rsid w:val="00AC0B5F"/>
    <w:rsid w:val="00AC110B"/>
    <w:rsid w:val="00AC1173"/>
    <w:rsid w:val="00AC1211"/>
    <w:rsid w:val="00AC126D"/>
    <w:rsid w:val="00AC14BD"/>
    <w:rsid w:val="00AC153B"/>
    <w:rsid w:val="00AC15E7"/>
    <w:rsid w:val="00AC164A"/>
    <w:rsid w:val="00AC17E1"/>
    <w:rsid w:val="00AC1C23"/>
    <w:rsid w:val="00AC1DE5"/>
    <w:rsid w:val="00AC21A4"/>
    <w:rsid w:val="00AC241D"/>
    <w:rsid w:val="00AC246A"/>
    <w:rsid w:val="00AC25D9"/>
    <w:rsid w:val="00AC2701"/>
    <w:rsid w:val="00AC3426"/>
    <w:rsid w:val="00AC3A1A"/>
    <w:rsid w:val="00AC3C2F"/>
    <w:rsid w:val="00AC3D40"/>
    <w:rsid w:val="00AC3DB6"/>
    <w:rsid w:val="00AC401C"/>
    <w:rsid w:val="00AC4C02"/>
    <w:rsid w:val="00AC4C78"/>
    <w:rsid w:val="00AC4D0A"/>
    <w:rsid w:val="00AC4F24"/>
    <w:rsid w:val="00AC50A6"/>
    <w:rsid w:val="00AC516B"/>
    <w:rsid w:val="00AC5180"/>
    <w:rsid w:val="00AC5395"/>
    <w:rsid w:val="00AC584C"/>
    <w:rsid w:val="00AC59DC"/>
    <w:rsid w:val="00AC5D7D"/>
    <w:rsid w:val="00AC5EB4"/>
    <w:rsid w:val="00AC6095"/>
    <w:rsid w:val="00AC65FC"/>
    <w:rsid w:val="00AC6643"/>
    <w:rsid w:val="00AC6675"/>
    <w:rsid w:val="00AC675F"/>
    <w:rsid w:val="00AC67C7"/>
    <w:rsid w:val="00AC6CD3"/>
    <w:rsid w:val="00AC7028"/>
    <w:rsid w:val="00AC73FD"/>
    <w:rsid w:val="00AC795E"/>
    <w:rsid w:val="00AC7AFD"/>
    <w:rsid w:val="00AD034B"/>
    <w:rsid w:val="00AD0A06"/>
    <w:rsid w:val="00AD0F92"/>
    <w:rsid w:val="00AD10EA"/>
    <w:rsid w:val="00AD1589"/>
    <w:rsid w:val="00AD1658"/>
    <w:rsid w:val="00AD1A27"/>
    <w:rsid w:val="00AD1BD9"/>
    <w:rsid w:val="00AD1FD7"/>
    <w:rsid w:val="00AD21A3"/>
    <w:rsid w:val="00AD23A1"/>
    <w:rsid w:val="00AD23BA"/>
    <w:rsid w:val="00AD2478"/>
    <w:rsid w:val="00AD24D8"/>
    <w:rsid w:val="00AD2692"/>
    <w:rsid w:val="00AD26EB"/>
    <w:rsid w:val="00AD2795"/>
    <w:rsid w:val="00AD29A8"/>
    <w:rsid w:val="00AD3658"/>
    <w:rsid w:val="00AD37E4"/>
    <w:rsid w:val="00AD3979"/>
    <w:rsid w:val="00AD3A27"/>
    <w:rsid w:val="00AD3B7F"/>
    <w:rsid w:val="00AD3DCA"/>
    <w:rsid w:val="00AD3E79"/>
    <w:rsid w:val="00AD4BC9"/>
    <w:rsid w:val="00AD4C1C"/>
    <w:rsid w:val="00AD4CEC"/>
    <w:rsid w:val="00AD4FC5"/>
    <w:rsid w:val="00AD50EE"/>
    <w:rsid w:val="00AD5762"/>
    <w:rsid w:val="00AD57A3"/>
    <w:rsid w:val="00AD581A"/>
    <w:rsid w:val="00AD58C8"/>
    <w:rsid w:val="00AD5C83"/>
    <w:rsid w:val="00AD5E39"/>
    <w:rsid w:val="00AD6126"/>
    <w:rsid w:val="00AD62F6"/>
    <w:rsid w:val="00AD63B9"/>
    <w:rsid w:val="00AD658C"/>
    <w:rsid w:val="00AD6597"/>
    <w:rsid w:val="00AD65AB"/>
    <w:rsid w:val="00AD663A"/>
    <w:rsid w:val="00AD6839"/>
    <w:rsid w:val="00AD6C73"/>
    <w:rsid w:val="00AD6D4D"/>
    <w:rsid w:val="00AD7399"/>
    <w:rsid w:val="00AD7C1E"/>
    <w:rsid w:val="00AD7D57"/>
    <w:rsid w:val="00AE038D"/>
    <w:rsid w:val="00AE08F3"/>
    <w:rsid w:val="00AE0973"/>
    <w:rsid w:val="00AE0CA5"/>
    <w:rsid w:val="00AE0FFE"/>
    <w:rsid w:val="00AE100E"/>
    <w:rsid w:val="00AE166E"/>
    <w:rsid w:val="00AE1705"/>
    <w:rsid w:val="00AE1A0E"/>
    <w:rsid w:val="00AE1F86"/>
    <w:rsid w:val="00AE214C"/>
    <w:rsid w:val="00AE24F0"/>
    <w:rsid w:val="00AE257E"/>
    <w:rsid w:val="00AE25C5"/>
    <w:rsid w:val="00AE27D4"/>
    <w:rsid w:val="00AE2967"/>
    <w:rsid w:val="00AE298B"/>
    <w:rsid w:val="00AE298F"/>
    <w:rsid w:val="00AE2D19"/>
    <w:rsid w:val="00AE2E8E"/>
    <w:rsid w:val="00AE33A2"/>
    <w:rsid w:val="00AE33CE"/>
    <w:rsid w:val="00AE3420"/>
    <w:rsid w:val="00AE351A"/>
    <w:rsid w:val="00AE36E5"/>
    <w:rsid w:val="00AE36EF"/>
    <w:rsid w:val="00AE3711"/>
    <w:rsid w:val="00AE38E0"/>
    <w:rsid w:val="00AE3981"/>
    <w:rsid w:val="00AE3CCD"/>
    <w:rsid w:val="00AE3D4B"/>
    <w:rsid w:val="00AE3ED4"/>
    <w:rsid w:val="00AE40D3"/>
    <w:rsid w:val="00AE448A"/>
    <w:rsid w:val="00AE467C"/>
    <w:rsid w:val="00AE48AD"/>
    <w:rsid w:val="00AE4BCD"/>
    <w:rsid w:val="00AE4E37"/>
    <w:rsid w:val="00AE523E"/>
    <w:rsid w:val="00AE55F3"/>
    <w:rsid w:val="00AE57EE"/>
    <w:rsid w:val="00AE5BD7"/>
    <w:rsid w:val="00AE5F3E"/>
    <w:rsid w:val="00AE63E6"/>
    <w:rsid w:val="00AE63EE"/>
    <w:rsid w:val="00AE6927"/>
    <w:rsid w:val="00AE6B45"/>
    <w:rsid w:val="00AE6BD3"/>
    <w:rsid w:val="00AE6E1B"/>
    <w:rsid w:val="00AE6F3F"/>
    <w:rsid w:val="00AE6FD3"/>
    <w:rsid w:val="00AE7137"/>
    <w:rsid w:val="00AE7328"/>
    <w:rsid w:val="00AE7DDA"/>
    <w:rsid w:val="00AE7E90"/>
    <w:rsid w:val="00AF014E"/>
    <w:rsid w:val="00AF037C"/>
    <w:rsid w:val="00AF0E05"/>
    <w:rsid w:val="00AF128B"/>
    <w:rsid w:val="00AF16AA"/>
    <w:rsid w:val="00AF1976"/>
    <w:rsid w:val="00AF1B99"/>
    <w:rsid w:val="00AF1DE9"/>
    <w:rsid w:val="00AF1FC6"/>
    <w:rsid w:val="00AF2050"/>
    <w:rsid w:val="00AF2413"/>
    <w:rsid w:val="00AF28C8"/>
    <w:rsid w:val="00AF2D25"/>
    <w:rsid w:val="00AF2E28"/>
    <w:rsid w:val="00AF3218"/>
    <w:rsid w:val="00AF3514"/>
    <w:rsid w:val="00AF3771"/>
    <w:rsid w:val="00AF37FE"/>
    <w:rsid w:val="00AF3C39"/>
    <w:rsid w:val="00AF42A6"/>
    <w:rsid w:val="00AF461B"/>
    <w:rsid w:val="00AF496B"/>
    <w:rsid w:val="00AF4A5B"/>
    <w:rsid w:val="00AF4CA0"/>
    <w:rsid w:val="00AF5662"/>
    <w:rsid w:val="00AF5666"/>
    <w:rsid w:val="00AF5708"/>
    <w:rsid w:val="00AF5847"/>
    <w:rsid w:val="00AF59DC"/>
    <w:rsid w:val="00AF5B7C"/>
    <w:rsid w:val="00AF651C"/>
    <w:rsid w:val="00AF65E1"/>
    <w:rsid w:val="00AF683F"/>
    <w:rsid w:val="00AF6917"/>
    <w:rsid w:val="00AF6A6C"/>
    <w:rsid w:val="00AF6BC4"/>
    <w:rsid w:val="00AF702D"/>
    <w:rsid w:val="00AF718B"/>
    <w:rsid w:val="00AF72D9"/>
    <w:rsid w:val="00AF7414"/>
    <w:rsid w:val="00AF7589"/>
    <w:rsid w:val="00AF773D"/>
    <w:rsid w:val="00AF7C07"/>
    <w:rsid w:val="00AF7E3C"/>
    <w:rsid w:val="00AF7FC0"/>
    <w:rsid w:val="00B002B5"/>
    <w:rsid w:val="00B004B6"/>
    <w:rsid w:val="00B00A27"/>
    <w:rsid w:val="00B01904"/>
    <w:rsid w:val="00B01C47"/>
    <w:rsid w:val="00B01D58"/>
    <w:rsid w:val="00B01E52"/>
    <w:rsid w:val="00B022CE"/>
    <w:rsid w:val="00B0288E"/>
    <w:rsid w:val="00B02B82"/>
    <w:rsid w:val="00B02F3C"/>
    <w:rsid w:val="00B03008"/>
    <w:rsid w:val="00B03477"/>
    <w:rsid w:val="00B0370C"/>
    <w:rsid w:val="00B03ACB"/>
    <w:rsid w:val="00B03C20"/>
    <w:rsid w:val="00B03CA8"/>
    <w:rsid w:val="00B03E9D"/>
    <w:rsid w:val="00B03F15"/>
    <w:rsid w:val="00B04019"/>
    <w:rsid w:val="00B04230"/>
    <w:rsid w:val="00B047FA"/>
    <w:rsid w:val="00B04CE0"/>
    <w:rsid w:val="00B059AA"/>
    <w:rsid w:val="00B05CB4"/>
    <w:rsid w:val="00B06379"/>
    <w:rsid w:val="00B0679C"/>
    <w:rsid w:val="00B06C24"/>
    <w:rsid w:val="00B06C57"/>
    <w:rsid w:val="00B06CA6"/>
    <w:rsid w:val="00B071D8"/>
    <w:rsid w:val="00B071E1"/>
    <w:rsid w:val="00B0739C"/>
    <w:rsid w:val="00B074E7"/>
    <w:rsid w:val="00B07607"/>
    <w:rsid w:val="00B07C0D"/>
    <w:rsid w:val="00B07F79"/>
    <w:rsid w:val="00B07FE6"/>
    <w:rsid w:val="00B1017D"/>
    <w:rsid w:val="00B10333"/>
    <w:rsid w:val="00B10580"/>
    <w:rsid w:val="00B10B18"/>
    <w:rsid w:val="00B10EB6"/>
    <w:rsid w:val="00B1111C"/>
    <w:rsid w:val="00B111C9"/>
    <w:rsid w:val="00B1154D"/>
    <w:rsid w:val="00B1168C"/>
    <w:rsid w:val="00B11807"/>
    <w:rsid w:val="00B1193C"/>
    <w:rsid w:val="00B11B4E"/>
    <w:rsid w:val="00B1208A"/>
    <w:rsid w:val="00B120AB"/>
    <w:rsid w:val="00B12163"/>
    <w:rsid w:val="00B12293"/>
    <w:rsid w:val="00B12309"/>
    <w:rsid w:val="00B125B1"/>
    <w:rsid w:val="00B126DF"/>
    <w:rsid w:val="00B127B8"/>
    <w:rsid w:val="00B129C2"/>
    <w:rsid w:val="00B12C64"/>
    <w:rsid w:val="00B12C6E"/>
    <w:rsid w:val="00B12E97"/>
    <w:rsid w:val="00B13415"/>
    <w:rsid w:val="00B135B4"/>
    <w:rsid w:val="00B136C1"/>
    <w:rsid w:val="00B1385A"/>
    <w:rsid w:val="00B13901"/>
    <w:rsid w:val="00B13C85"/>
    <w:rsid w:val="00B14275"/>
    <w:rsid w:val="00B145F4"/>
    <w:rsid w:val="00B1487E"/>
    <w:rsid w:val="00B149CB"/>
    <w:rsid w:val="00B15006"/>
    <w:rsid w:val="00B15758"/>
    <w:rsid w:val="00B157E5"/>
    <w:rsid w:val="00B15E5B"/>
    <w:rsid w:val="00B15F48"/>
    <w:rsid w:val="00B15FCC"/>
    <w:rsid w:val="00B1657F"/>
    <w:rsid w:val="00B168BA"/>
    <w:rsid w:val="00B16FAD"/>
    <w:rsid w:val="00B17A04"/>
    <w:rsid w:val="00B17E01"/>
    <w:rsid w:val="00B17E53"/>
    <w:rsid w:val="00B20491"/>
    <w:rsid w:val="00B204D4"/>
    <w:rsid w:val="00B207AE"/>
    <w:rsid w:val="00B20DC6"/>
    <w:rsid w:val="00B2102C"/>
    <w:rsid w:val="00B21561"/>
    <w:rsid w:val="00B21AE5"/>
    <w:rsid w:val="00B21B78"/>
    <w:rsid w:val="00B21DF4"/>
    <w:rsid w:val="00B21F61"/>
    <w:rsid w:val="00B21FE2"/>
    <w:rsid w:val="00B223E4"/>
    <w:rsid w:val="00B22452"/>
    <w:rsid w:val="00B22583"/>
    <w:rsid w:val="00B2273F"/>
    <w:rsid w:val="00B22954"/>
    <w:rsid w:val="00B23772"/>
    <w:rsid w:val="00B23789"/>
    <w:rsid w:val="00B23AEE"/>
    <w:rsid w:val="00B241B9"/>
    <w:rsid w:val="00B24258"/>
    <w:rsid w:val="00B242A4"/>
    <w:rsid w:val="00B24C77"/>
    <w:rsid w:val="00B24DED"/>
    <w:rsid w:val="00B25055"/>
    <w:rsid w:val="00B25572"/>
    <w:rsid w:val="00B25606"/>
    <w:rsid w:val="00B256AC"/>
    <w:rsid w:val="00B25768"/>
    <w:rsid w:val="00B25ACD"/>
    <w:rsid w:val="00B25FD4"/>
    <w:rsid w:val="00B2616E"/>
    <w:rsid w:val="00B268A8"/>
    <w:rsid w:val="00B26A89"/>
    <w:rsid w:val="00B26E35"/>
    <w:rsid w:val="00B2757C"/>
    <w:rsid w:val="00B275CE"/>
    <w:rsid w:val="00B2762A"/>
    <w:rsid w:val="00B276C7"/>
    <w:rsid w:val="00B2791D"/>
    <w:rsid w:val="00B27FE2"/>
    <w:rsid w:val="00B3033E"/>
    <w:rsid w:val="00B30373"/>
    <w:rsid w:val="00B30523"/>
    <w:rsid w:val="00B30847"/>
    <w:rsid w:val="00B30A01"/>
    <w:rsid w:val="00B30D40"/>
    <w:rsid w:val="00B30FE5"/>
    <w:rsid w:val="00B31315"/>
    <w:rsid w:val="00B31638"/>
    <w:rsid w:val="00B31F75"/>
    <w:rsid w:val="00B32183"/>
    <w:rsid w:val="00B329DA"/>
    <w:rsid w:val="00B32ADB"/>
    <w:rsid w:val="00B32EF2"/>
    <w:rsid w:val="00B32F33"/>
    <w:rsid w:val="00B32FB2"/>
    <w:rsid w:val="00B3316F"/>
    <w:rsid w:val="00B331F8"/>
    <w:rsid w:val="00B332FD"/>
    <w:rsid w:val="00B334ED"/>
    <w:rsid w:val="00B33C0A"/>
    <w:rsid w:val="00B33D85"/>
    <w:rsid w:val="00B33D9C"/>
    <w:rsid w:val="00B34B4F"/>
    <w:rsid w:val="00B3528A"/>
    <w:rsid w:val="00B352C9"/>
    <w:rsid w:val="00B35ABB"/>
    <w:rsid w:val="00B35B47"/>
    <w:rsid w:val="00B35DA2"/>
    <w:rsid w:val="00B35DBC"/>
    <w:rsid w:val="00B35F60"/>
    <w:rsid w:val="00B3631B"/>
    <w:rsid w:val="00B363B5"/>
    <w:rsid w:val="00B365B4"/>
    <w:rsid w:val="00B365C0"/>
    <w:rsid w:val="00B367F7"/>
    <w:rsid w:val="00B36F51"/>
    <w:rsid w:val="00B370FF"/>
    <w:rsid w:val="00B373EA"/>
    <w:rsid w:val="00B376D2"/>
    <w:rsid w:val="00B401D6"/>
    <w:rsid w:val="00B40595"/>
    <w:rsid w:val="00B40A50"/>
    <w:rsid w:val="00B40DC9"/>
    <w:rsid w:val="00B40E29"/>
    <w:rsid w:val="00B410FB"/>
    <w:rsid w:val="00B413A3"/>
    <w:rsid w:val="00B41459"/>
    <w:rsid w:val="00B41D12"/>
    <w:rsid w:val="00B42075"/>
    <w:rsid w:val="00B423A6"/>
    <w:rsid w:val="00B4254C"/>
    <w:rsid w:val="00B425A2"/>
    <w:rsid w:val="00B42827"/>
    <w:rsid w:val="00B428E9"/>
    <w:rsid w:val="00B42927"/>
    <w:rsid w:val="00B42B7B"/>
    <w:rsid w:val="00B42CAD"/>
    <w:rsid w:val="00B42CD3"/>
    <w:rsid w:val="00B42E7A"/>
    <w:rsid w:val="00B42EC7"/>
    <w:rsid w:val="00B42F72"/>
    <w:rsid w:val="00B42F87"/>
    <w:rsid w:val="00B43060"/>
    <w:rsid w:val="00B431DB"/>
    <w:rsid w:val="00B431F3"/>
    <w:rsid w:val="00B43398"/>
    <w:rsid w:val="00B43682"/>
    <w:rsid w:val="00B4372C"/>
    <w:rsid w:val="00B4377E"/>
    <w:rsid w:val="00B437E5"/>
    <w:rsid w:val="00B439F6"/>
    <w:rsid w:val="00B43B02"/>
    <w:rsid w:val="00B43C18"/>
    <w:rsid w:val="00B43C1A"/>
    <w:rsid w:val="00B43E1D"/>
    <w:rsid w:val="00B43ECB"/>
    <w:rsid w:val="00B43FC2"/>
    <w:rsid w:val="00B44274"/>
    <w:rsid w:val="00B44316"/>
    <w:rsid w:val="00B44384"/>
    <w:rsid w:val="00B44455"/>
    <w:rsid w:val="00B4445E"/>
    <w:rsid w:val="00B4493D"/>
    <w:rsid w:val="00B46033"/>
    <w:rsid w:val="00B46136"/>
    <w:rsid w:val="00B462AA"/>
    <w:rsid w:val="00B464B9"/>
    <w:rsid w:val="00B464D9"/>
    <w:rsid w:val="00B469CD"/>
    <w:rsid w:val="00B46B15"/>
    <w:rsid w:val="00B46B8F"/>
    <w:rsid w:val="00B4718D"/>
    <w:rsid w:val="00B477C3"/>
    <w:rsid w:val="00B479EC"/>
    <w:rsid w:val="00B47F7F"/>
    <w:rsid w:val="00B50358"/>
    <w:rsid w:val="00B50415"/>
    <w:rsid w:val="00B50A62"/>
    <w:rsid w:val="00B50BD7"/>
    <w:rsid w:val="00B510C1"/>
    <w:rsid w:val="00B515C7"/>
    <w:rsid w:val="00B516E0"/>
    <w:rsid w:val="00B51BD7"/>
    <w:rsid w:val="00B51E2C"/>
    <w:rsid w:val="00B520B9"/>
    <w:rsid w:val="00B52541"/>
    <w:rsid w:val="00B52578"/>
    <w:rsid w:val="00B52630"/>
    <w:rsid w:val="00B52A88"/>
    <w:rsid w:val="00B52BDE"/>
    <w:rsid w:val="00B5302C"/>
    <w:rsid w:val="00B5320D"/>
    <w:rsid w:val="00B53624"/>
    <w:rsid w:val="00B53634"/>
    <w:rsid w:val="00B541FA"/>
    <w:rsid w:val="00B54493"/>
    <w:rsid w:val="00B54496"/>
    <w:rsid w:val="00B545D8"/>
    <w:rsid w:val="00B5488B"/>
    <w:rsid w:val="00B54AE0"/>
    <w:rsid w:val="00B552DC"/>
    <w:rsid w:val="00B55380"/>
    <w:rsid w:val="00B553C3"/>
    <w:rsid w:val="00B55605"/>
    <w:rsid w:val="00B557DD"/>
    <w:rsid w:val="00B55A3F"/>
    <w:rsid w:val="00B55A60"/>
    <w:rsid w:val="00B55E19"/>
    <w:rsid w:val="00B56335"/>
    <w:rsid w:val="00B564EF"/>
    <w:rsid w:val="00B56C8B"/>
    <w:rsid w:val="00B56CDA"/>
    <w:rsid w:val="00B56FE4"/>
    <w:rsid w:val="00B57615"/>
    <w:rsid w:val="00B57F5E"/>
    <w:rsid w:val="00B60373"/>
    <w:rsid w:val="00B6057E"/>
    <w:rsid w:val="00B607AD"/>
    <w:rsid w:val="00B60981"/>
    <w:rsid w:val="00B609A1"/>
    <w:rsid w:val="00B60A52"/>
    <w:rsid w:val="00B60EE2"/>
    <w:rsid w:val="00B610B5"/>
    <w:rsid w:val="00B61102"/>
    <w:rsid w:val="00B611C6"/>
    <w:rsid w:val="00B61278"/>
    <w:rsid w:val="00B61542"/>
    <w:rsid w:val="00B61687"/>
    <w:rsid w:val="00B6176B"/>
    <w:rsid w:val="00B61DA9"/>
    <w:rsid w:val="00B61E6A"/>
    <w:rsid w:val="00B61FEA"/>
    <w:rsid w:val="00B6265E"/>
    <w:rsid w:val="00B626CB"/>
    <w:rsid w:val="00B62954"/>
    <w:rsid w:val="00B62A44"/>
    <w:rsid w:val="00B6301E"/>
    <w:rsid w:val="00B63658"/>
    <w:rsid w:val="00B63CF9"/>
    <w:rsid w:val="00B63F3C"/>
    <w:rsid w:val="00B64058"/>
    <w:rsid w:val="00B64061"/>
    <w:rsid w:val="00B64786"/>
    <w:rsid w:val="00B64A74"/>
    <w:rsid w:val="00B64B88"/>
    <w:rsid w:val="00B64BA4"/>
    <w:rsid w:val="00B64ED4"/>
    <w:rsid w:val="00B65323"/>
    <w:rsid w:val="00B65573"/>
    <w:rsid w:val="00B65774"/>
    <w:rsid w:val="00B658FB"/>
    <w:rsid w:val="00B6598D"/>
    <w:rsid w:val="00B659EE"/>
    <w:rsid w:val="00B65D58"/>
    <w:rsid w:val="00B6650A"/>
    <w:rsid w:val="00B66926"/>
    <w:rsid w:val="00B6699E"/>
    <w:rsid w:val="00B66B3E"/>
    <w:rsid w:val="00B670C0"/>
    <w:rsid w:val="00B670C8"/>
    <w:rsid w:val="00B671FA"/>
    <w:rsid w:val="00B67230"/>
    <w:rsid w:val="00B67465"/>
    <w:rsid w:val="00B6761F"/>
    <w:rsid w:val="00B67DF2"/>
    <w:rsid w:val="00B701C8"/>
    <w:rsid w:val="00B703FA"/>
    <w:rsid w:val="00B7091F"/>
    <w:rsid w:val="00B70E9A"/>
    <w:rsid w:val="00B70FE6"/>
    <w:rsid w:val="00B71ABE"/>
    <w:rsid w:val="00B71B4A"/>
    <w:rsid w:val="00B71F26"/>
    <w:rsid w:val="00B72033"/>
    <w:rsid w:val="00B721A2"/>
    <w:rsid w:val="00B72487"/>
    <w:rsid w:val="00B7255A"/>
    <w:rsid w:val="00B72706"/>
    <w:rsid w:val="00B727AC"/>
    <w:rsid w:val="00B72878"/>
    <w:rsid w:val="00B72C0D"/>
    <w:rsid w:val="00B72F13"/>
    <w:rsid w:val="00B7322F"/>
    <w:rsid w:val="00B743BE"/>
    <w:rsid w:val="00B74823"/>
    <w:rsid w:val="00B74A3D"/>
    <w:rsid w:val="00B74D3B"/>
    <w:rsid w:val="00B74DE0"/>
    <w:rsid w:val="00B7520C"/>
    <w:rsid w:val="00B752C8"/>
    <w:rsid w:val="00B75667"/>
    <w:rsid w:val="00B75902"/>
    <w:rsid w:val="00B75C89"/>
    <w:rsid w:val="00B75FAB"/>
    <w:rsid w:val="00B761F0"/>
    <w:rsid w:val="00B76204"/>
    <w:rsid w:val="00B7648F"/>
    <w:rsid w:val="00B76877"/>
    <w:rsid w:val="00B76CE1"/>
    <w:rsid w:val="00B76DAC"/>
    <w:rsid w:val="00B7714D"/>
    <w:rsid w:val="00B77817"/>
    <w:rsid w:val="00B77879"/>
    <w:rsid w:val="00B77A86"/>
    <w:rsid w:val="00B77E14"/>
    <w:rsid w:val="00B80158"/>
    <w:rsid w:val="00B804B6"/>
    <w:rsid w:val="00B80759"/>
    <w:rsid w:val="00B80D63"/>
    <w:rsid w:val="00B80E9E"/>
    <w:rsid w:val="00B80F6F"/>
    <w:rsid w:val="00B811A8"/>
    <w:rsid w:val="00B813D2"/>
    <w:rsid w:val="00B81582"/>
    <w:rsid w:val="00B81702"/>
    <w:rsid w:val="00B81AE1"/>
    <w:rsid w:val="00B81FB2"/>
    <w:rsid w:val="00B82605"/>
    <w:rsid w:val="00B82939"/>
    <w:rsid w:val="00B82BF5"/>
    <w:rsid w:val="00B82E87"/>
    <w:rsid w:val="00B83109"/>
    <w:rsid w:val="00B83172"/>
    <w:rsid w:val="00B831BF"/>
    <w:rsid w:val="00B8322A"/>
    <w:rsid w:val="00B833C0"/>
    <w:rsid w:val="00B83913"/>
    <w:rsid w:val="00B83935"/>
    <w:rsid w:val="00B83AD1"/>
    <w:rsid w:val="00B8405A"/>
    <w:rsid w:val="00B84212"/>
    <w:rsid w:val="00B84252"/>
    <w:rsid w:val="00B84258"/>
    <w:rsid w:val="00B844A1"/>
    <w:rsid w:val="00B84591"/>
    <w:rsid w:val="00B845C2"/>
    <w:rsid w:val="00B84919"/>
    <w:rsid w:val="00B84C04"/>
    <w:rsid w:val="00B84CAF"/>
    <w:rsid w:val="00B84E15"/>
    <w:rsid w:val="00B84EE9"/>
    <w:rsid w:val="00B84FB5"/>
    <w:rsid w:val="00B855BE"/>
    <w:rsid w:val="00B856F2"/>
    <w:rsid w:val="00B858E8"/>
    <w:rsid w:val="00B85BE5"/>
    <w:rsid w:val="00B85DB9"/>
    <w:rsid w:val="00B865BB"/>
    <w:rsid w:val="00B86A72"/>
    <w:rsid w:val="00B87037"/>
    <w:rsid w:val="00B8724F"/>
    <w:rsid w:val="00B87272"/>
    <w:rsid w:val="00B872C2"/>
    <w:rsid w:val="00B878A0"/>
    <w:rsid w:val="00B87B85"/>
    <w:rsid w:val="00B87F30"/>
    <w:rsid w:val="00B87F98"/>
    <w:rsid w:val="00B90732"/>
    <w:rsid w:val="00B908DF"/>
    <w:rsid w:val="00B90905"/>
    <w:rsid w:val="00B90A3C"/>
    <w:rsid w:val="00B9117C"/>
    <w:rsid w:val="00B9127B"/>
    <w:rsid w:val="00B91528"/>
    <w:rsid w:val="00B91746"/>
    <w:rsid w:val="00B91794"/>
    <w:rsid w:val="00B91A56"/>
    <w:rsid w:val="00B91B5C"/>
    <w:rsid w:val="00B91E9F"/>
    <w:rsid w:val="00B9244C"/>
    <w:rsid w:val="00B92706"/>
    <w:rsid w:val="00B92D60"/>
    <w:rsid w:val="00B92D9B"/>
    <w:rsid w:val="00B92FE0"/>
    <w:rsid w:val="00B94280"/>
    <w:rsid w:val="00B9428C"/>
    <w:rsid w:val="00B9439C"/>
    <w:rsid w:val="00B94758"/>
    <w:rsid w:val="00B9484D"/>
    <w:rsid w:val="00B949F3"/>
    <w:rsid w:val="00B95354"/>
    <w:rsid w:val="00B95823"/>
    <w:rsid w:val="00B959A5"/>
    <w:rsid w:val="00B959F9"/>
    <w:rsid w:val="00B95A2E"/>
    <w:rsid w:val="00B95A8C"/>
    <w:rsid w:val="00B95B39"/>
    <w:rsid w:val="00B95D29"/>
    <w:rsid w:val="00B961FA"/>
    <w:rsid w:val="00B962CE"/>
    <w:rsid w:val="00B96856"/>
    <w:rsid w:val="00B96A11"/>
    <w:rsid w:val="00B96E62"/>
    <w:rsid w:val="00B9708B"/>
    <w:rsid w:val="00B97284"/>
    <w:rsid w:val="00B97528"/>
    <w:rsid w:val="00B97592"/>
    <w:rsid w:val="00B97797"/>
    <w:rsid w:val="00B977D4"/>
    <w:rsid w:val="00B97FBF"/>
    <w:rsid w:val="00BA0B3A"/>
    <w:rsid w:val="00BA0E80"/>
    <w:rsid w:val="00BA0FC7"/>
    <w:rsid w:val="00BA10F4"/>
    <w:rsid w:val="00BA114C"/>
    <w:rsid w:val="00BA1468"/>
    <w:rsid w:val="00BA1738"/>
    <w:rsid w:val="00BA1E48"/>
    <w:rsid w:val="00BA1ED2"/>
    <w:rsid w:val="00BA21D4"/>
    <w:rsid w:val="00BA225B"/>
    <w:rsid w:val="00BA250D"/>
    <w:rsid w:val="00BA2ABE"/>
    <w:rsid w:val="00BA2B01"/>
    <w:rsid w:val="00BA3003"/>
    <w:rsid w:val="00BA3218"/>
    <w:rsid w:val="00BA3429"/>
    <w:rsid w:val="00BA3809"/>
    <w:rsid w:val="00BA3AE2"/>
    <w:rsid w:val="00BA405B"/>
    <w:rsid w:val="00BA409D"/>
    <w:rsid w:val="00BA443B"/>
    <w:rsid w:val="00BA4AF0"/>
    <w:rsid w:val="00BA4B6D"/>
    <w:rsid w:val="00BA4D18"/>
    <w:rsid w:val="00BA4D25"/>
    <w:rsid w:val="00BA51AA"/>
    <w:rsid w:val="00BA51C7"/>
    <w:rsid w:val="00BA536D"/>
    <w:rsid w:val="00BA5492"/>
    <w:rsid w:val="00BA54A9"/>
    <w:rsid w:val="00BA54B1"/>
    <w:rsid w:val="00BA55B6"/>
    <w:rsid w:val="00BA55C3"/>
    <w:rsid w:val="00BA5914"/>
    <w:rsid w:val="00BA5A59"/>
    <w:rsid w:val="00BA63D1"/>
    <w:rsid w:val="00BA658A"/>
    <w:rsid w:val="00BA6A62"/>
    <w:rsid w:val="00BA6AA0"/>
    <w:rsid w:val="00BA6E19"/>
    <w:rsid w:val="00BA70A9"/>
    <w:rsid w:val="00BA731D"/>
    <w:rsid w:val="00BA7379"/>
    <w:rsid w:val="00BA738C"/>
    <w:rsid w:val="00BA7543"/>
    <w:rsid w:val="00BA7792"/>
    <w:rsid w:val="00BA7A92"/>
    <w:rsid w:val="00BB002F"/>
    <w:rsid w:val="00BB00EE"/>
    <w:rsid w:val="00BB01E9"/>
    <w:rsid w:val="00BB0213"/>
    <w:rsid w:val="00BB0311"/>
    <w:rsid w:val="00BB04E6"/>
    <w:rsid w:val="00BB0767"/>
    <w:rsid w:val="00BB0DD8"/>
    <w:rsid w:val="00BB0DFB"/>
    <w:rsid w:val="00BB13BC"/>
    <w:rsid w:val="00BB1629"/>
    <w:rsid w:val="00BB1AB7"/>
    <w:rsid w:val="00BB1BD1"/>
    <w:rsid w:val="00BB212A"/>
    <w:rsid w:val="00BB225B"/>
    <w:rsid w:val="00BB23FB"/>
    <w:rsid w:val="00BB260A"/>
    <w:rsid w:val="00BB26C5"/>
    <w:rsid w:val="00BB3536"/>
    <w:rsid w:val="00BB3676"/>
    <w:rsid w:val="00BB375F"/>
    <w:rsid w:val="00BB38CC"/>
    <w:rsid w:val="00BB3DEA"/>
    <w:rsid w:val="00BB440F"/>
    <w:rsid w:val="00BB467A"/>
    <w:rsid w:val="00BB46A2"/>
    <w:rsid w:val="00BB4CF7"/>
    <w:rsid w:val="00BB4D27"/>
    <w:rsid w:val="00BB4FD5"/>
    <w:rsid w:val="00BB53B8"/>
    <w:rsid w:val="00BB5548"/>
    <w:rsid w:val="00BB576D"/>
    <w:rsid w:val="00BB5ABF"/>
    <w:rsid w:val="00BB640B"/>
    <w:rsid w:val="00BB6FD5"/>
    <w:rsid w:val="00BB7124"/>
    <w:rsid w:val="00BB7864"/>
    <w:rsid w:val="00BB7968"/>
    <w:rsid w:val="00BB7BA7"/>
    <w:rsid w:val="00BB7CD1"/>
    <w:rsid w:val="00BC0360"/>
    <w:rsid w:val="00BC0363"/>
    <w:rsid w:val="00BC0487"/>
    <w:rsid w:val="00BC05FA"/>
    <w:rsid w:val="00BC0659"/>
    <w:rsid w:val="00BC0DA8"/>
    <w:rsid w:val="00BC1366"/>
    <w:rsid w:val="00BC15B3"/>
    <w:rsid w:val="00BC1D5A"/>
    <w:rsid w:val="00BC23E7"/>
    <w:rsid w:val="00BC24BD"/>
    <w:rsid w:val="00BC2814"/>
    <w:rsid w:val="00BC29B0"/>
    <w:rsid w:val="00BC3042"/>
    <w:rsid w:val="00BC31BD"/>
    <w:rsid w:val="00BC3A02"/>
    <w:rsid w:val="00BC3A3E"/>
    <w:rsid w:val="00BC3B81"/>
    <w:rsid w:val="00BC3EFC"/>
    <w:rsid w:val="00BC40B5"/>
    <w:rsid w:val="00BC4108"/>
    <w:rsid w:val="00BC4317"/>
    <w:rsid w:val="00BC43C1"/>
    <w:rsid w:val="00BC4574"/>
    <w:rsid w:val="00BC45CB"/>
    <w:rsid w:val="00BC4795"/>
    <w:rsid w:val="00BC4830"/>
    <w:rsid w:val="00BC4BBD"/>
    <w:rsid w:val="00BC5015"/>
    <w:rsid w:val="00BC51B6"/>
    <w:rsid w:val="00BC51CF"/>
    <w:rsid w:val="00BC5253"/>
    <w:rsid w:val="00BC533F"/>
    <w:rsid w:val="00BC5466"/>
    <w:rsid w:val="00BC57CC"/>
    <w:rsid w:val="00BC5BB3"/>
    <w:rsid w:val="00BC64B7"/>
    <w:rsid w:val="00BC65A9"/>
    <w:rsid w:val="00BC6698"/>
    <w:rsid w:val="00BC672E"/>
    <w:rsid w:val="00BC6EA1"/>
    <w:rsid w:val="00BC704A"/>
    <w:rsid w:val="00BC7A12"/>
    <w:rsid w:val="00BC7D4D"/>
    <w:rsid w:val="00BC7FE7"/>
    <w:rsid w:val="00BD02A4"/>
    <w:rsid w:val="00BD0722"/>
    <w:rsid w:val="00BD07C0"/>
    <w:rsid w:val="00BD0927"/>
    <w:rsid w:val="00BD1108"/>
    <w:rsid w:val="00BD1386"/>
    <w:rsid w:val="00BD13DD"/>
    <w:rsid w:val="00BD1491"/>
    <w:rsid w:val="00BD1834"/>
    <w:rsid w:val="00BD1D78"/>
    <w:rsid w:val="00BD206B"/>
    <w:rsid w:val="00BD2294"/>
    <w:rsid w:val="00BD2AA0"/>
    <w:rsid w:val="00BD2C74"/>
    <w:rsid w:val="00BD3008"/>
    <w:rsid w:val="00BD33A6"/>
    <w:rsid w:val="00BD3734"/>
    <w:rsid w:val="00BD375B"/>
    <w:rsid w:val="00BD3F12"/>
    <w:rsid w:val="00BD3F5D"/>
    <w:rsid w:val="00BD4140"/>
    <w:rsid w:val="00BD4480"/>
    <w:rsid w:val="00BD46A9"/>
    <w:rsid w:val="00BD46BB"/>
    <w:rsid w:val="00BD4B08"/>
    <w:rsid w:val="00BD5111"/>
    <w:rsid w:val="00BD5CF8"/>
    <w:rsid w:val="00BD5F34"/>
    <w:rsid w:val="00BD60AA"/>
    <w:rsid w:val="00BD6210"/>
    <w:rsid w:val="00BD65FF"/>
    <w:rsid w:val="00BD679D"/>
    <w:rsid w:val="00BD6914"/>
    <w:rsid w:val="00BD6A5C"/>
    <w:rsid w:val="00BD6A73"/>
    <w:rsid w:val="00BD6B92"/>
    <w:rsid w:val="00BD6B95"/>
    <w:rsid w:val="00BD6E0D"/>
    <w:rsid w:val="00BD6FD0"/>
    <w:rsid w:val="00BD7014"/>
    <w:rsid w:val="00BD714C"/>
    <w:rsid w:val="00BD7322"/>
    <w:rsid w:val="00BD7347"/>
    <w:rsid w:val="00BD7969"/>
    <w:rsid w:val="00BD7C19"/>
    <w:rsid w:val="00BD7FAE"/>
    <w:rsid w:val="00BD7FDB"/>
    <w:rsid w:val="00BE00A9"/>
    <w:rsid w:val="00BE03FE"/>
    <w:rsid w:val="00BE05F2"/>
    <w:rsid w:val="00BE0683"/>
    <w:rsid w:val="00BE092B"/>
    <w:rsid w:val="00BE0ADE"/>
    <w:rsid w:val="00BE0CDD"/>
    <w:rsid w:val="00BE0E8D"/>
    <w:rsid w:val="00BE0EC0"/>
    <w:rsid w:val="00BE0F46"/>
    <w:rsid w:val="00BE1379"/>
    <w:rsid w:val="00BE1C13"/>
    <w:rsid w:val="00BE1DFD"/>
    <w:rsid w:val="00BE1F82"/>
    <w:rsid w:val="00BE220B"/>
    <w:rsid w:val="00BE2AF6"/>
    <w:rsid w:val="00BE2E0D"/>
    <w:rsid w:val="00BE380A"/>
    <w:rsid w:val="00BE3995"/>
    <w:rsid w:val="00BE3CDD"/>
    <w:rsid w:val="00BE3F11"/>
    <w:rsid w:val="00BE4282"/>
    <w:rsid w:val="00BE498B"/>
    <w:rsid w:val="00BE4D79"/>
    <w:rsid w:val="00BE5396"/>
    <w:rsid w:val="00BE54B6"/>
    <w:rsid w:val="00BE55C4"/>
    <w:rsid w:val="00BE6008"/>
    <w:rsid w:val="00BE601E"/>
    <w:rsid w:val="00BE6074"/>
    <w:rsid w:val="00BE64F0"/>
    <w:rsid w:val="00BE6697"/>
    <w:rsid w:val="00BE68BB"/>
    <w:rsid w:val="00BE6B1E"/>
    <w:rsid w:val="00BE6BD5"/>
    <w:rsid w:val="00BE6D17"/>
    <w:rsid w:val="00BE6F47"/>
    <w:rsid w:val="00BE6FB6"/>
    <w:rsid w:val="00BE742F"/>
    <w:rsid w:val="00BE764B"/>
    <w:rsid w:val="00BE7760"/>
    <w:rsid w:val="00BE77F2"/>
    <w:rsid w:val="00BE7872"/>
    <w:rsid w:val="00BE7B02"/>
    <w:rsid w:val="00BE7EA7"/>
    <w:rsid w:val="00BF0195"/>
    <w:rsid w:val="00BF0288"/>
    <w:rsid w:val="00BF0740"/>
    <w:rsid w:val="00BF1084"/>
    <w:rsid w:val="00BF10E7"/>
    <w:rsid w:val="00BF11CD"/>
    <w:rsid w:val="00BF187C"/>
    <w:rsid w:val="00BF2244"/>
    <w:rsid w:val="00BF2489"/>
    <w:rsid w:val="00BF27EC"/>
    <w:rsid w:val="00BF2859"/>
    <w:rsid w:val="00BF2902"/>
    <w:rsid w:val="00BF29E0"/>
    <w:rsid w:val="00BF2D5F"/>
    <w:rsid w:val="00BF2E2A"/>
    <w:rsid w:val="00BF2EA8"/>
    <w:rsid w:val="00BF32EC"/>
    <w:rsid w:val="00BF34D4"/>
    <w:rsid w:val="00BF3872"/>
    <w:rsid w:val="00BF3BC7"/>
    <w:rsid w:val="00BF42BE"/>
    <w:rsid w:val="00BF4546"/>
    <w:rsid w:val="00BF492A"/>
    <w:rsid w:val="00BF4C37"/>
    <w:rsid w:val="00BF4C64"/>
    <w:rsid w:val="00BF4DAA"/>
    <w:rsid w:val="00BF4DE6"/>
    <w:rsid w:val="00BF582E"/>
    <w:rsid w:val="00BF593A"/>
    <w:rsid w:val="00BF599A"/>
    <w:rsid w:val="00BF5B65"/>
    <w:rsid w:val="00BF5C04"/>
    <w:rsid w:val="00BF5D0B"/>
    <w:rsid w:val="00BF5DDC"/>
    <w:rsid w:val="00BF608C"/>
    <w:rsid w:val="00BF6294"/>
    <w:rsid w:val="00BF62A6"/>
    <w:rsid w:val="00BF63D7"/>
    <w:rsid w:val="00BF67C2"/>
    <w:rsid w:val="00BF6C83"/>
    <w:rsid w:val="00BF6E45"/>
    <w:rsid w:val="00BF77F1"/>
    <w:rsid w:val="00BF78DA"/>
    <w:rsid w:val="00BF7FE5"/>
    <w:rsid w:val="00C00032"/>
    <w:rsid w:val="00C0035F"/>
    <w:rsid w:val="00C00459"/>
    <w:rsid w:val="00C00946"/>
    <w:rsid w:val="00C0095B"/>
    <w:rsid w:val="00C00A6F"/>
    <w:rsid w:val="00C00DEF"/>
    <w:rsid w:val="00C01098"/>
    <w:rsid w:val="00C0119F"/>
    <w:rsid w:val="00C013A9"/>
    <w:rsid w:val="00C016C8"/>
    <w:rsid w:val="00C01CB6"/>
    <w:rsid w:val="00C01FC7"/>
    <w:rsid w:val="00C02654"/>
    <w:rsid w:val="00C02A5C"/>
    <w:rsid w:val="00C02BF8"/>
    <w:rsid w:val="00C02F39"/>
    <w:rsid w:val="00C030B5"/>
    <w:rsid w:val="00C03162"/>
    <w:rsid w:val="00C03295"/>
    <w:rsid w:val="00C03535"/>
    <w:rsid w:val="00C039B0"/>
    <w:rsid w:val="00C03B8E"/>
    <w:rsid w:val="00C03DAD"/>
    <w:rsid w:val="00C03F89"/>
    <w:rsid w:val="00C0429D"/>
    <w:rsid w:val="00C04513"/>
    <w:rsid w:val="00C0477A"/>
    <w:rsid w:val="00C04C82"/>
    <w:rsid w:val="00C04CAC"/>
    <w:rsid w:val="00C04E61"/>
    <w:rsid w:val="00C05087"/>
    <w:rsid w:val="00C0514F"/>
    <w:rsid w:val="00C055C0"/>
    <w:rsid w:val="00C056BF"/>
    <w:rsid w:val="00C05B9E"/>
    <w:rsid w:val="00C05FA0"/>
    <w:rsid w:val="00C05FD1"/>
    <w:rsid w:val="00C05FD9"/>
    <w:rsid w:val="00C06487"/>
    <w:rsid w:val="00C064F9"/>
    <w:rsid w:val="00C0673C"/>
    <w:rsid w:val="00C067CE"/>
    <w:rsid w:val="00C06B13"/>
    <w:rsid w:val="00C06DAD"/>
    <w:rsid w:val="00C06E12"/>
    <w:rsid w:val="00C06FC7"/>
    <w:rsid w:val="00C1045D"/>
    <w:rsid w:val="00C10656"/>
    <w:rsid w:val="00C1096D"/>
    <w:rsid w:val="00C10A78"/>
    <w:rsid w:val="00C1132B"/>
    <w:rsid w:val="00C11503"/>
    <w:rsid w:val="00C1169F"/>
    <w:rsid w:val="00C1191D"/>
    <w:rsid w:val="00C11E2E"/>
    <w:rsid w:val="00C1207A"/>
    <w:rsid w:val="00C121CB"/>
    <w:rsid w:val="00C12227"/>
    <w:rsid w:val="00C12241"/>
    <w:rsid w:val="00C122D1"/>
    <w:rsid w:val="00C123DD"/>
    <w:rsid w:val="00C125BC"/>
    <w:rsid w:val="00C128AF"/>
    <w:rsid w:val="00C138FF"/>
    <w:rsid w:val="00C13EB8"/>
    <w:rsid w:val="00C140B5"/>
    <w:rsid w:val="00C14718"/>
    <w:rsid w:val="00C15452"/>
    <w:rsid w:val="00C15569"/>
    <w:rsid w:val="00C1563D"/>
    <w:rsid w:val="00C159E4"/>
    <w:rsid w:val="00C15E20"/>
    <w:rsid w:val="00C162A1"/>
    <w:rsid w:val="00C163B5"/>
    <w:rsid w:val="00C16527"/>
    <w:rsid w:val="00C16569"/>
    <w:rsid w:val="00C165C5"/>
    <w:rsid w:val="00C16850"/>
    <w:rsid w:val="00C16ACE"/>
    <w:rsid w:val="00C16B01"/>
    <w:rsid w:val="00C16C4C"/>
    <w:rsid w:val="00C173C0"/>
    <w:rsid w:val="00C17432"/>
    <w:rsid w:val="00C17450"/>
    <w:rsid w:val="00C179A3"/>
    <w:rsid w:val="00C17D6E"/>
    <w:rsid w:val="00C17F68"/>
    <w:rsid w:val="00C206B0"/>
    <w:rsid w:val="00C20FB4"/>
    <w:rsid w:val="00C211D6"/>
    <w:rsid w:val="00C21398"/>
    <w:rsid w:val="00C213EF"/>
    <w:rsid w:val="00C214A1"/>
    <w:rsid w:val="00C222DD"/>
    <w:rsid w:val="00C22330"/>
    <w:rsid w:val="00C227BC"/>
    <w:rsid w:val="00C23029"/>
    <w:rsid w:val="00C231B3"/>
    <w:rsid w:val="00C23656"/>
    <w:rsid w:val="00C238BE"/>
    <w:rsid w:val="00C2396B"/>
    <w:rsid w:val="00C23C23"/>
    <w:rsid w:val="00C2486B"/>
    <w:rsid w:val="00C248D0"/>
    <w:rsid w:val="00C24F57"/>
    <w:rsid w:val="00C25114"/>
    <w:rsid w:val="00C254AE"/>
    <w:rsid w:val="00C2557E"/>
    <w:rsid w:val="00C2580B"/>
    <w:rsid w:val="00C25D90"/>
    <w:rsid w:val="00C263C3"/>
    <w:rsid w:val="00C26B03"/>
    <w:rsid w:val="00C26BC1"/>
    <w:rsid w:val="00C26C39"/>
    <w:rsid w:val="00C270F3"/>
    <w:rsid w:val="00C271BD"/>
    <w:rsid w:val="00C27279"/>
    <w:rsid w:val="00C274BF"/>
    <w:rsid w:val="00C275D2"/>
    <w:rsid w:val="00C2760A"/>
    <w:rsid w:val="00C276A7"/>
    <w:rsid w:val="00C277B3"/>
    <w:rsid w:val="00C27B2D"/>
    <w:rsid w:val="00C27D25"/>
    <w:rsid w:val="00C30202"/>
    <w:rsid w:val="00C3020C"/>
    <w:rsid w:val="00C30431"/>
    <w:rsid w:val="00C3076D"/>
    <w:rsid w:val="00C30C2C"/>
    <w:rsid w:val="00C30C8E"/>
    <w:rsid w:val="00C30EA6"/>
    <w:rsid w:val="00C30FC4"/>
    <w:rsid w:val="00C3105D"/>
    <w:rsid w:val="00C312E6"/>
    <w:rsid w:val="00C312ED"/>
    <w:rsid w:val="00C31427"/>
    <w:rsid w:val="00C315DE"/>
    <w:rsid w:val="00C31626"/>
    <w:rsid w:val="00C31675"/>
    <w:rsid w:val="00C31830"/>
    <w:rsid w:val="00C318D2"/>
    <w:rsid w:val="00C31AEE"/>
    <w:rsid w:val="00C31B5F"/>
    <w:rsid w:val="00C31B7D"/>
    <w:rsid w:val="00C31F98"/>
    <w:rsid w:val="00C326F0"/>
    <w:rsid w:val="00C32776"/>
    <w:rsid w:val="00C32A85"/>
    <w:rsid w:val="00C32C47"/>
    <w:rsid w:val="00C331FF"/>
    <w:rsid w:val="00C3341D"/>
    <w:rsid w:val="00C3345F"/>
    <w:rsid w:val="00C336D8"/>
    <w:rsid w:val="00C338E0"/>
    <w:rsid w:val="00C3412C"/>
    <w:rsid w:val="00C343D4"/>
    <w:rsid w:val="00C344F5"/>
    <w:rsid w:val="00C34523"/>
    <w:rsid w:val="00C34947"/>
    <w:rsid w:val="00C3501B"/>
    <w:rsid w:val="00C354B1"/>
    <w:rsid w:val="00C359D3"/>
    <w:rsid w:val="00C35A51"/>
    <w:rsid w:val="00C35DE1"/>
    <w:rsid w:val="00C3687F"/>
    <w:rsid w:val="00C36E60"/>
    <w:rsid w:val="00C36F19"/>
    <w:rsid w:val="00C37295"/>
    <w:rsid w:val="00C3799E"/>
    <w:rsid w:val="00C37BF4"/>
    <w:rsid w:val="00C405C1"/>
    <w:rsid w:val="00C40683"/>
    <w:rsid w:val="00C40CCA"/>
    <w:rsid w:val="00C40FAC"/>
    <w:rsid w:val="00C414C4"/>
    <w:rsid w:val="00C41777"/>
    <w:rsid w:val="00C41BF4"/>
    <w:rsid w:val="00C41FD6"/>
    <w:rsid w:val="00C420FD"/>
    <w:rsid w:val="00C4214D"/>
    <w:rsid w:val="00C42292"/>
    <w:rsid w:val="00C423BB"/>
    <w:rsid w:val="00C424EC"/>
    <w:rsid w:val="00C42541"/>
    <w:rsid w:val="00C42A4D"/>
    <w:rsid w:val="00C42CDE"/>
    <w:rsid w:val="00C42D58"/>
    <w:rsid w:val="00C430A8"/>
    <w:rsid w:val="00C432F7"/>
    <w:rsid w:val="00C4375B"/>
    <w:rsid w:val="00C43784"/>
    <w:rsid w:val="00C43B9F"/>
    <w:rsid w:val="00C43C28"/>
    <w:rsid w:val="00C43CDB"/>
    <w:rsid w:val="00C43E5F"/>
    <w:rsid w:val="00C43ED5"/>
    <w:rsid w:val="00C44ACF"/>
    <w:rsid w:val="00C44F59"/>
    <w:rsid w:val="00C45529"/>
    <w:rsid w:val="00C4570A"/>
    <w:rsid w:val="00C457DB"/>
    <w:rsid w:val="00C458F8"/>
    <w:rsid w:val="00C45AF1"/>
    <w:rsid w:val="00C45F66"/>
    <w:rsid w:val="00C46020"/>
    <w:rsid w:val="00C46051"/>
    <w:rsid w:val="00C46577"/>
    <w:rsid w:val="00C46605"/>
    <w:rsid w:val="00C46635"/>
    <w:rsid w:val="00C46AEE"/>
    <w:rsid w:val="00C46FC8"/>
    <w:rsid w:val="00C470A3"/>
    <w:rsid w:val="00C472F0"/>
    <w:rsid w:val="00C473B6"/>
    <w:rsid w:val="00C47521"/>
    <w:rsid w:val="00C477B4"/>
    <w:rsid w:val="00C477EE"/>
    <w:rsid w:val="00C47D08"/>
    <w:rsid w:val="00C500BA"/>
    <w:rsid w:val="00C505A4"/>
    <w:rsid w:val="00C50BC5"/>
    <w:rsid w:val="00C50CB7"/>
    <w:rsid w:val="00C50F1F"/>
    <w:rsid w:val="00C5182A"/>
    <w:rsid w:val="00C520AA"/>
    <w:rsid w:val="00C524DA"/>
    <w:rsid w:val="00C52859"/>
    <w:rsid w:val="00C5289B"/>
    <w:rsid w:val="00C52ACD"/>
    <w:rsid w:val="00C5363C"/>
    <w:rsid w:val="00C5374E"/>
    <w:rsid w:val="00C53950"/>
    <w:rsid w:val="00C53B80"/>
    <w:rsid w:val="00C53F3E"/>
    <w:rsid w:val="00C54193"/>
    <w:rsid w:val="00C541D0"/>
    <w:rsid w:val="00C5470B"/>
    <w:rsid w:val="00C54893"/>
    <w:rsid w:val="00C549CE"/>
    <w:rsid w:val="00C54CEB"/>
    <w:rsid w:val="00C54E57"/>
    <w:rsid w:val="00C5500A"/>
    <w:rsid w:val="00C5516C"/>
    <w:rsid w:val="00C55C08"/>
    <w:rsid w:val="00C55C7A"/>
    <w:rsid w:val="00C55D07"/>
    <w:rsid w:val="00C5613C"/>
    <w:rsid w:val="00C56FE0"/>
    <w:rsid w:val="00C57133"/>
    <w:rsid w:val="00C57206"/>
    <w:rsid w:val="00C57454"/>
    <w:rsid w:val="00C57A4A"/>
    <w:rsid w:val="00C57D51"/>
    <w:rsid w:val="00C57DB6"/>
    <w:rsid w:val="00C57E32"/>
    <w:rsid w:val="00C600A1"/>
    <w:rsid w:val="00C601FF"/>
    <w:rsid w:val="00C60211"/>
    <w:rsid w:val="00C609A8"/>
    <w:rsid w:val="00C60BC8"/>
    <w:rsid w:val="00C60CC4"/>
    <w:rsid w:val="00C611BE"/>
    <w:rsid w:val="00C611EC"/>
    <w:rsid w:val="00C614F0"/>
    <w:rsid w:val="00C61688"/>
    <w:rsid w:val="00C61713"/>
    <w:rsid w:val="00C61BF7"/>
    <w:rsid w:val="00C62086"/>
    <w:rsid w:val="00C622D5"/>
    <w:rsid w:val="00C6283E"/>
    <w:rsid w:val="00C628C3"/>
    <w:rsid w:val="00C6292B"/>
    <w:rsid w:val="00C62DBF"/>
    <w:rsid w:val="00C62DC6"/>
    <w:rsid w:val="00C62E2F"/>
    <w:rsid w:val="00C632F6"/>
    <w:rsid w:val="00C6350F"/>
    <w:rsid w:val="00C63788"/>
    <w:rsid w:val="00C63958"/>
    <w:rsid w:val="00C63EE9"/>
    <w:rsid w:val="00C63F03"/>
    <w:rsid w:val="00C643C4"/>
    <w:rsid w:val="00C64632"/>
    <w:rsid w:val="00C64790"/>
    <w:rsid w:val="00C647DE"/>
    <w:rsid w:val="00C64AC4"/>
    <w:rsid w:val="00C6509D"/>
    <w:rsid w:val="00C650BA"/>
    <w:rsid w:val="00C6518D"/>
    <w:rsid w:val="00C66671"/>
    <w:rsid w:val="00C667FD"/>
    <w:rsid w:val="00C6696A"/>
    <w:rsid w:val="00C66E3F"/>
    <w:rsid w:val="00C66F67"/>
    <w:rsid w:val="00C67212"/>
    <w:rsid w:val="00C67283"/>
    <w:rsid w:val="00C672E8"/>
    <w:rsid w:val="00C6752D"/>
    <w:rsid w:val="00C67ECD"/>
    <w:rsid w:val="00C7008A"/>
    <w:rsid w:val="00C705F8"/>
    <w:rsid w:val="00C708BE"/>
    <w:rsid w:val="00C70B8F"/>
    <w:rsid w:val="00C71269"/>
    <w:rsid w:val="00C718E9"/>
    <w:rsid w:val="00C71B1F"/>
    <w:rsid w:val="00C71DB1"/>
    <w:rsid w:val="00C723ED"/>
    <w:rsid w:val="00C7247C"/>
    <w:rsid w:val="00C72684"/>
    <w:rsid w:val="00C72979"/>
    <w:rsid w:val="00C72D77"/>
    <w:rsid w:val="00C72E48"/>
    <w:rsid w:val="00C733B7"/>
    <w:rsid w:val="00C73866"/>
    <w:rsid w:val="00C73AC5"/>
    <w:rsid w:val="00C73F7F"/>
    <w:rsid w:val="00C743E8"/>
    <w:rsid w:val="00C753C9"/>
    <w:rsid w:val="00C754FA"/>
    <w:rsid w:val="00C75A83"/>
    <w:rsid w:val="00C75BD9"/>
    <w:rsid w:val="00C75DBF"/>
    <w:rsid w:val="00C76277"/>
    <w:rsid w:val="00C762FA"/>
    <w:rsid w:val="00C7725F"/>
    <w:rsid w:val="00C77DE1"/>
    <w:rsid w:val="00C77DE4"/>
    <w:rsid w:val="00C8024D"/>
    <w:rsid w:val="00C80C6D"/>
    <w:rsid w:val="00C8146A"/>
    <w:rsid w:val="00C8181C"/>
    <w:rsid w:val="00C81EF0"/>
    <w:rsid w:val="00C82571"/>
    <w:rsid w:val="00C82768"/>
    <w:rsid w:val="00C828CF"/>
    <w:rsid w:val="00C82EC3"/>
    <w:rsid w:val="00C82F2E"/>
    <w:rsid w:val="00C8341D"/>
    <w:rsid w:val="00C83A1F"/>
    <w:rsid w:val="00C83A53"/>
    <w:rsid w:val="00C83B3A"/>
    <w:rsid w:val="00C84520"/>
    <w:rsid w:val="00C84DC1"/>
    <w:rsid w:val="00C85A00"/>
    <w:rsid w:val="00C85A65"/>
    <w:rsid w:val="00C85AB2"/>
    <w:rsid w:val="00C85CFF"/>
    <w:rsid w:val="00C85E43"/>
    <w:rsid w:val="00C8625F"/>
    <w:rsid w:val="00C863FB"/>
    <w:rsid w:val="00C86488"/>
    <w:rsid w:val="00C86913"/>
    <w:rsid w:val="00C86D7B"/>
    <w:rsid w:val="00C86E6A"/>
    <w:rsid w:val="00C86EA1"/>
    <w:rsid w:val="00C87464"/>
    <w:rsid w:val="00C87649"/>
    <w:rsid w:val="00C8778A"/>
    <w:rsid w:val="00C879D7"/>
    <w:rsid w:val="00C87B7A"/>
    <w:rsid w:val="00C87D4B"/>
    <w:rsid w:val="00C90287"/>
    <w:rsid w:val="00C903F9"/>
    <w:rsid w:val="00C90413"/>
    <w:rsid w:val="00C9058A"/>
    <w:rsid w:val="00C9085B"/>
    <w:rsid w:val="00C90AF7"/>
    <w:rsid w:val="00C90B8C"/>
    <w:rsid w:val="00C90C86"/>
    <w:rsid w:val="00C90E74"/>
    <w:rsid w:val="00C90EC8"/>
    <w:rsid w:val="00C9103E"/>
    <w:rsid w:val="00C9126F"/>
    <w:rsid w:val="00C9151C"/>
    <w:rsid w:val="00C91A59"/>
    <w:rsid w:val="00C91B4E"/>
    <w:rsid w:val="00C92331"/>
    <w:rsid w:val="00C9263B"/>
    <w:rsid w:val="00C9281D"/>
    <w:rsid w:val="00C92838"/>
    <w:rsid w:val="00C928DC"/>
    <w:rsid w:val="00C92AE4"/>
    <w:rsid w:val="00C935F3"/>
    <w:rsid w:val="00C93786"/>
    <w:rsid w:val="00C93BD5"/>
    <w:rsid w:val="00C940C4"/>
    <w:rsid w:val="00C94188"/>
    <w:rsid w:val="00C9430E"/>
    <w:rsid w:val="00C944DE"/>
    <w:rsid w:val="00C9454E"/>
    <w:rsid w:val="00C949FD"/>
    <w:rsid w:val="00C94A30"/>
    <w:rsid w:val="00C94B68"/>
    <w:rsid w:val="00C94B6F"/>
    <w:rsid w:val="00C94C40"/>
    <w:rsid w:val="00C95526"/>
    <w:rsid w:val="00C956AF"/>
    <w:rsid w:val="00C95DE8"/>
    <w:rsid w:val="00C95F3E"/>
    <w:rsid w:val="00C95F7D"/>
    <w:rsid w:val="00C960D3"/>
    <w:rsid w:val="00C96A38"/>
    <w:rsid w:val="00C96A9D"/>
    <w:rsid w:val="00C96E0F"/>
    <w:rsid w:val="00C9749E"/>
    <w:rsid w:val="00C974F3"/>
    <w:rsid w:val="00C9772C"/>
    <w:rsid w:val="00C9797B"/>
    <w:rsid w:val="00C979AA"/>
    <w:rsid w:val="00C97C74"/>
    <w:rsid w:val="00CA04AE"/>
    <w:rsid w:val="00CA06C1"/>
    <w:rsid w:val="00CA07D7"/>
    <w:rsid w:val="00CA085A"/>
    <w:rsid w:val="00CA0A94"/>
    <w:rsid w:val="00CA0B68"/>
    <w:rsid w:val="00CA0BAF"/>
    <w:rsid w:val="00CA0E03"/>
    <w:rsid w:val="00CA1021"/>
    <w:rsid w:val="00CA13AE"/>
    <w:rsid w:val="00CA16F3"/>
    <w:rsid w:val="00CA19F5"/>
    <w:rsid w:val="00CA1D36"/>
    <w:rsid w:val="00CA1D41"/>
    <w:rsid w:val="00CA1DF8"/>
    <w:rsid w:val="00CA2049"/>
    <w:rsid w:val="00CA20E5"/>
    <w:rsid w:val="00CA229C"/>
    <w:rsid w:val="00CA243A"/>
    <w:rsid w:val="00CA2855"/>
    <w:rsid w:val="00CA2C73"/>
    <w:rsid w:val="00CA2DFF"/>
    <w:rsid w:val="00CA2E53"/>
    <w:rsid w:val="00CA2FC0"/>
    <w:rsid w:val="00CA3293"/>
    <w:rsid w:val="00CA35B7"/>
    <w:rsid w:val="00CA37B1"/>
    <w:rsid w:val="00CA3B65"/>
    <w:rsid w:val="00CA3BB4"/>
    <w:rsid w:val="00CA3C09"/>
    <w:rsid w:val="00CA3C16"/>
    <w:rsid w:val="00CA3EA7"/>
    <w:rsid w:val="00CA416E"/>
    <w:rsid w:val="00CA41FC"/>
    <w:rsid w:val="00CA42C6"/>
    <w:rsid w:val="00CA455E"/>
    <w:rsid w:val="00CA4616"/>
    <w:rsid w:val="00CA46D2"/>
    <w:rsid w:val="00CA48DF"/>
    <w:rsid w:val="00CA4BD5"/>
    <w:rsid w:val="00CA4D82"/>
    <w:rsid w:val="00CA570A"/>
    <w:rsid w:val="00CA5B35"/>
    <w:rsid w:val="00CA5D3A"/>
    <w:rsid w:val="00CA5FF5"/>
    <w:rsid w:val="00CA652F"/>
    <w:rsid w:val="00CA6596"/>
    <w:rsid w:val="00CA6931"/>
    <w:rsid w:val="00CA6B4E"/>
    <w:rsid w:val="00CA6FFA"/>
    <w:rsid w:val="00CA742D"/>
    <w:rsid w:val="00CA7682"/>
    <w:rsid w:val="00CA78DC"/>
    <w:rsid w:val="00CA7B87"/>
    <w:rsid w:val="00CB00A1"/>
    <w:rsid w:val="00CB041E"/>
    <w:rsid w:val="00CB068D"/>
    <w:rsid w:val="00CB075B"/>
    <w:rsid w:val="00CB0881"/>
    <w:rsid w:val="00CB0AFC"/>
    <w:rsid w:val="00CB0F1F"/>
    <w:rsid w:val="00CB1475"/>
    <w:rsid w:val="00CB193F"/>
    <w:rsid w:val="00CB1959"/>
    <w:rsid w:val="00CB1A75"/>
    <w:rsid w:val="00CB1F8F"/>
    <w:rsid w:val="00CB248E"/>
    <w:rsid w:val="00CB261D"/>
    <w:rsid w:val="00CB281D"/>
    <w:rsid w:val="00CB2AFA"/>
    <w:rsid w:val="00CB2C82"/>
    <w:rsid w:val="00CB2D6F"/>
    <w:rsid w:val="00CB3292"/>
    <w:rsid w:val="00CB3696"/>
    <w:rsid w:val="00CB38E2"/>
    <w:rsid w:val="00CB39EB"/>
    <w:rsid w:val="00CB3FAF"/>
    <w:rsid w:val="00CB4532"/>
    <w:rsid w:val="00CB4538"/>
    <w:rsid w:val="00CB4D28"/>
    <w:rsid w:val="00CB4E46"/>
    <w:rsid w:val="00CB4ED0"/>
    <w:rsid w:val="00CB567B"/>
    <w:rsid w:val="00CB57D0"/>
    <w:rsid w:val="00CB5D5E"/>
    <w:rsid w:val="00CB5D83"/>
    <w:rsid w:val="00CB5DA9"/>
    <w:rsid w:val="00CB5E7A"/>
    <w:rsid w:val="00CB5F17"/>
    <w:rsid w:val="00CB5F39"/>
    <w:rsid w:val="00CB6584"/>
    <w:rsid w:val="00CB7869"/>
    <w:rsid w:val="00CB7CF3"/>
    <w:rsid w:val="00CB7D2B"/>
    <w:rsid w:val="00CB7DCA"/>
    <w:rsid w:val="00CB7F1F"/>
    <w:rsid w:val="00CC0700"/>
    <w:rsid w:val="00CC0899"/>
    <w:rsid w:val="00CC0B98"/>
    <w:rsid w:val="00CC0C07"/>
    <w:rsid w:val="00CC11BE"/>
    <w:rsid w:val="00CC1B76"/>
    <w:rsid w:val="00CC2347"/>
    <w:rsid w:val="00CC23B4"/>
    <w:rsid w:val="00CC253D"/>
    <w:rsid w:val="00CC2760"/>
    <w:rsid w:val="00CC27C3"/>
    <w:rsid w:val="00CC2AD2"/>
    <w:rsid w:val="00CC2BD9"/>
    <w:rsid w:val="00CC31A9"/>
    <w:rsid w:val="00CC3498"/>
    <w:rsid w:val="00CC34D5"/>
    <w:rsid w:val="00CC3AF3"/>
    <w:rsid w:val="00CC400E"/>
    <w:rsid w:val="00CC44F3"/>
    <w:rsid w:val="00CC45B8"/>
    <w:rsid w:val="00CC45DA"/>
    <w:rsid w:val="00CC46C0"/>
    <w:rsid w:val="00CC46D9"/>
    <w:rsid w:val="00CC4FF0"/>
    <w:rsid w:val="00CC50E0"/>
    <w:rsid w:val="00CC52E9"/>
    <w:rsid w:val="00CC59AF"/>
    <w:rsid w:val="00CC5AB1"/>
    <w:rsid w:val="00CC5C9C"/>
    <w:rsid w:val="00CC629A"/>
    <w:rsid w:val="00CC6AB4"/>
    <w:rsid w:val="00CC6AFD"/>
    <w:rsid w:val="00CC741B"/>
    <w:rsid w:val="00CC75A0"/>
    <w:rsid w:val="00CC76BD"/>
    <w:rsid w:val="00CD0296"/>
    <w:rsid w:val="00CD039F"/>
    <w:rsid w:val="00CD060D"/>
    <w:rsid w:val="00CD08E0"/>
    <w:rsid w:val="00CD0A0D"/>
    <w:rsid w:val="00CD0CC5"/>
    <w:rsid w:val="00CD0CE7"/>
    <w:rsid w:val="00CD0E4B"/>
    <w:rsid w:val="00CD1673"/>
    <w:rsid w:val="00CD1794"/>
    <w:rsid w:val="00CD1AC6"/>
    <w:rsid w:val="00CD1B37"/>
    <w:rsid w:val="00CD229D"/>
    <w:rsid w:val="00CD22A9"/>
    <w:rsid w:val="00CD23FC"/>
    <w:rsid w:val="00CD263B"/>
    <w:rsid w:val="00CD2D15"/>
    <w:rsid w:val="00CD2FF6"/>
    <w:rsid w:val="00CD3271"/>
    <w:rsid w:val="00CD33CE"/>
    <w:rsid w:val="00CD3923"/>
    <w:rsid w:val="00CD4331"/>
    <w:rsid w:val="00CD4669"/>
    <w:rsid w:val="00CD47F2"/>
    <w:rsid w:val="00CD486B"/>
    <w:rsid w:val="00CD4A97"/>
    <w:rsid w:val="00CD52D2"/>
    <w:rsid w:val="00CD5518"/>
    <w:rsid w:val="00CD574F"/>
    <w:rsid w:val="00CD61C5"/>
    <w:rsid w:val="00CD64ED"/>
    <w:rsid w:val="00CD6650"/>
    <w:rsid w:val="00CD66B2"/>
    <w:rsid w:val="00CD67C2"/>
    <w:rsid w:val="00CD6821"/>
    <w:rsid w:val="00CD6B77"/>
    <w:rsid w:val="00CD6D3E"/>
    <w:rsid w:val="00CD6D9E"/>
    <w:rsid w:val="00CD6F74"/>
    <w:rsid w:val="00CD796A"/>
    <w:rsid w:val="00CD7C3D"/>
    <w:rsid w:val="00CD7EB4"/>
    <w:rsid w:val="00CE04B4"/>
    <w:rsid w:val="00CE062E"/>
    <w:rsid w:val="00CE074D"/>
    <w:rsid w:val="00CE09BB"/>
    <w:rsid w:val="00CE0B48"/>
    <w:rsid w:val="00CE1034"/>
    <w:rsid w:val="00CE1231"/>
    <w:rsid w:val="00CE138B"/>
    <w:rsid w:val="00CE1492"/>
    <w:rsid w:val="00CE17D0"/>
    <w:rsid w:val="00CE1914"/>
    <w:rsid w:val="00CE1D37"/>
    <w:rsid w:val="00CE2585"/>
    <w:rsid w:val="00CE260B"/>
    <w:rsid w:val="00CE263E"/>
    <w:rsid w:val="00CE2A8B"/>
    <w:rsid w:val="00CE2B4C"/>
    <w:rsid w:val="00CE2C65"/>
    <w:rsid w:val="00CE3683"/>
    <w:rsid w:val="00CE3733"/>
    <w:rsid w:val="00CE39C2"/>
    <w:rsid w:val="00CE3D4B"/>
    <w:rsid w:val="00CE3D58"/>
    <w:rsid w:val="00CE4C89"/>
    <w:rsid w:val="00CE51F4"/>
    <w:rsid w:val="00CE531F"/>
    <w:rsid w:val="00CE53ED"/>
    <w:rsid w:val="00CE5460"/>
    <w:rsid w:val="00CE55B4"/>
    <w:rsid w:val="00CE5851"/>
    <w:rsid w:val="00CE5A5F"/>
    <w:rsid w:val="00CE5DE5"/>
    <w:rsid w:val="00CE5E14"/>
    <w:rsid w:val="00CE5FF3"/>
    <w:rsid w:val="00CE6204"/>
    <w:rsid w:val="00CE62C7"/>
    <w:rsid w:val="00CE6677"/>
    <w:rsid w:val="00CE67FC"/>
    <w:rsid w:val="00CE6B5A"/>
    <w:rsid w:val="00CE738E"/>
    <w:rsid w:val="00CE7497"/>
    <w:rsid w:val="00CE78D9"/>
    <w:rsid w:val="00CE7DE0"/>
    <w:rsid w:val="00CF020C"/>
    <w:rsid w:val="00CF0518"/>
    <w:rsid w:val="00CF07BA"/>
    <w:rsid w:val="00CF0BBE"/>
    <w:rsid w:val="00CF0BCF"/>
    <w:rsid w:val="00CF0D55"/>
    <w:rsid w:val="00CF0DB4"/>
    <w:rsid w:val="00CF1193"/>
    <w:rsid w:val="00CF1592"/>
    <w:rsid w:val="00CF1597"/>
    <w:rsid w:val="00CF171E"/>
    <w:rsid w:val="00CF17B8"/>
    <w:rsid w:val="00CF19F9"/>
    <w:rsid w:val="00CF1A54"/>
    <w:rsid w:val="00CF1C34"/>
    <w:rsid w:val="00CF1E1B"/>
    <w:rsid w:val="00CF1E2D"/>
    <w:rsid w:val="00CF21D0"/>
    <w:rsid w:val="00CF227E"/>
    <w:rsid w:val="00CF24CB"/>
    <w:rsid w:val="00CF307C"/>
    <w:rsid w:val="00CF36D9"/>
    <w:rsid w:val="00CF36F8"/>
    <w:rsid w:val="00CF3E5E"/>
    <w:rsid w:val="00CF4192"/>
    <w:rsid w:val="00CF44AB"/>
    <w:rsid w:val="00CF4500"/>
    <w:rsid w:val="00CF45B6"/>
    <w:rsid w:val="00CF4684"/>
    <w:rsid w:val="00CF4923"/>
    <w:rsid w:val="00CF49A3"/>
    <w:rsid w:val="00CF52C3"/>
    <w:rsid w:val="00CF574A"/>
    <w:rsid w:val="00CF5CB6"/>
    <w:rsid w:val="00CF677C"/>
    <w:rsid w:val="00CF6E69"/>
    <w:rsid w:val="00CF703E"/>
    <w:rsid w:val="00CF727C"/>
    <w:rsid w:val="00CF741A"/>
    <w:rsid w:val="00CF743A"/>
    <w:rsid w:val="00CF7A35"/>
    <w:rsid w:val="00D00175"/>
    <w:rsid w:val="00D00369"/>
    <w:rsid w:val="00D003D0"/>
    <w:rsid w:val="00D006B4"/>
    <w:rsid w:val="00D006B6"/>
    <w:rsid w:val="00D00980"/>
    <w:rsid w:val="00D010A5"/>
    <w:rsid w:val="00D01162"/>
    <w:rsid w:val="00D0155E"/>
    <w:rsid w:val="00D0156D"/>
    <w:rsid w:val="00D01B30"/>
    <w:rsid w:val="00D01E9A"/>
    <w:rsid w:val="00D0200C"/>
    <w:rsid w:val="00D0296C"/>
    <w:rsid w:val="00D03660"/>
    <w:rsid w:val="00D0372E"/>
    <w:rsid w:val="00D03CD5"/>
    <w:rsid w:val="00D0417D"/>
    <w:rsid w:val="00D0419C"/>
    <w:rsid w:val="00D04600"/>
    <w:rsid w:val="00D05009"/>
    <w:rsid w:val="00D056E2"/>
    <w:rsid w:val="00D05D6F"/>
    <w:rsid w:val="00D05E70"/>
    <w:rsid w:val="00D0632B"/>
    <w:rsid w:val="00D0637C"/>
    <w:rsid w:val="00D0660C"/>
    <w:rsid w:val="00D0765F"/>
    <w:rsid w:val="00D07770"/>
    <w:rsid w:val="00D07C44"/>
    <w:rsid w:val="00D07F8A"/>
    <w:rsid w:val="00D105D7"/>
    <w:rsid w:val="00D10723"/>
    <w:rsid w:val="00D10855"/>
    <w:rsid w:val="00D10956"/>
    <w:rsid w:val="00D10A10"/>
    <w:rsid w:val="00D10A15"/>
    <w:rsid w:val="00D10C1F"/>
    <w:rsid w:val="00D1176D"/>
    <w:rsid w:val="00D119B7"/>
    <w:rsid w:val="00D11EF8"/>
    <w:rsid w:val="00D12225"/>
    <w:rsid w:val="00D128B2"/>
    <w:rsid w:val="00D12B70"/>
    <w:rsid w:val="00D13060"/>
    <w:rsid w:val="00D1323F"/>
    <w:rsid w:val="00D13449"/>
    <w:rsid w:val="00D13718"/>
    <w:rsid w:val="00D13ADF"/>
    <w:rsid w:val="00D1415E"/>
    <w:rsid w:val="00D1420A"/>
    <w:rsid w:val="00D14C7D"/>
    <w:rsid w:val="00D14F9C"/>
    <w:rsid w:val="00D15052"/>
    <w:rsid w:val="00D15255"/>
    <w:rsid w:val="00D15675"/>
    <w:rsid w:val="00D156B3"/>
    <w:rsid w:val="00D157C2"/>
    <w:rsid w:val="00D1595E"/>
    <w:rsid w:val="00D159F5"/>
    <w:rsid w:val="00D15CAE"/>
    <w:rsid w:val="00D15CE2"/>
    <w:rsid w:val="00D16320"/>
    <w:rsid w:val="00D16328"/>
    <w:rsid w:val="00D166B8"/>
    <w:rsid w:val="00D168E4"/>
    <w:rsid w:val="00D169F6"/>
    <w:rsid w:val="00D16BC3"/>
    <w:rsid w:val="00D16CB9"/>
    <w:rsid w:val="00D16E1D"/>
    <w:rsid w:val="00D16E2B"/>
    <w:rsid w:val="00D16E3B"/>
    <w:rsid w:val="00D16EE7"/>
    <w:rsid w:val="00D175C7"/>
    <w:rsid w:val="00D175FB"/>
    <w:rsid w:val="00D17F1C"/>
    <w:rsid w:val="00D2044C"/>
    <w:rsid w:val="00D206B2"/>
    <w:rsid w:val="00D20AC1"/>
    <w:rsid w:val="00D21381"/>
    <w:rsid w:val="00D215F3"/>
    <w:rsid w:val="00D216C5"/>
    <w:rsid w:val="00D21814"/>
    <w:rsid w:val="00D2189D"/>
    <w:rsid w:val="00D21A38"/>
    <w:rsid w:val="00D21BCB"/>
    <w:rsid w:val="00D21D1C"/>
    <w:rsid w:val="00D21DCB"/>
    <w:rsid w:val="00D21F11"/>
    <w:rsid w:val="00D22262"/>
    <w:rsid w:val="00D222E4"/>
    <w:rsid w:val="00D22A0B"/>
    <w:rsid w:val="00D22A4C"/>
    <w:rsid w:val="00D22BA3"/>
    <w:rsid w:val="00D2303F"/>
    <w:rsid w:val="00D23880"/>
    <w:rsid w:val="00D242CD"/>
    <w:rsid w:val="00D246CD"/>
    <w:rsid w:val="00D248B1"/>
    <w:rsid w:val="00D24B88"/>
    <w:rsid w:val="00D252A5"/>
    <w:rsid w:val="00D2578F"/>
    <w:rsid w:val="00D25C31"/>
    <w:rsid w:val="00D25FBD"/>
    <w:rsid w:val="00D26834"/>
    <w:rsid w:val="00D26AD5"/>
    <w:rsid w:val="00D26C39"/>
    <w:rsid w:val="00D26EA8"/>
    <w:rsid w:val="00D272C9"/>
    <w:rsid w:val="00D274E4"/>
    <w:rsid w:val="00D2757F"/>
    <w:rsid w:val="00D275F6"/>
    <w:rsid w:val="00D27819"/>
    <w:rsid w:val="00D2788E"/>
    <w:rsid w:val="00D2790A"/>
    <w:rsid w:val="00D27C46"/>
    <w:rsid w:val="00D27F53"/>
    <w:rsid w:val="00D27FE9"/>
    <w:rsid w:val="00D30003"/>
    <w:rsid w:val="00D300D0"/>
    <w:rsid w:val="00D300E8"/>
    <w:rsid w:val="00D301B5"/>
    <w:rsid w:val="00D30A76"/>
    <w:rsid w:val="00D30BE0"/>
    <w:rsid w:val="00D30C3E"/>
    <w:rsid w:val="00D31315"/>
    <w:rsid w:val="00D31BFA"/>
    <w:rsid w:val="00D31C48"/>
    <w:rsid w:val="00D31FB5"/>
    <w:rsid w:val="00D32310"/>
    <w:rsid w:val="00D32512"/>
    <w:rsid w:val="00D32667"/>
    <w:rsid w:val="00D328C9"/>
    <w:rsid w:val="00D32B70"/>
    <w:rsid w:val="00D32D6F"/>
    <w:rsid w:val="00D32D99"/>
    <w:rsid w:val="00D32E7D"/>
    <w:rsid w:val="00D32EB8"/>
    <w:rsid w:val="00D33425"/>
    <w:rsid w:val="00D334CF"/>
    <w:rsid w:val="00D33809"/>
    <w:rsid w:val="00D338B2"/>
    <w:rsid w:val="00D33959"/>
    <w:rsid w:val="00D33F5D"/>
    <w:rsid w:val="00D3414B"/>
    <w:rsid w:val="00D34FF0"/>
    <w:rsid w:val="00D3532C"/>
    <w:rsid w:val="00D3549F"/>
    <w:rsid w:val="00D359ED"/>
    <w:rsid w:val="00D359F0"/>
    <w:rsid w:val="00D35BF0"/>
    <w:rsid w:val="00D35E25"/>
    <w:rsid w:val="00D35F35"/>
    <w:rsid w:val="00D360DA"/>
    <w:rsid w:val="00D36417"/>
    <w:rsid w:val="00D3662F"/>
    <w:rsid w:val="00D3687B"/>
    <w:rsid w:val="00D36915"/>
    <w:rsid w:val="00D36AA4"/>
    <w:rsid w:val="00D36E4C"/>
    <w:rsid w:val="00D36EB7"/>
    <w:rsid w:val="00D37757"/>
    <w:rsid w:val="00D377DF"/>
    <w:rsid w:val="00D37979"/>
    <w:rsid w:val="00D37A90"/>
    <w:rsid w:val="00D37B04"/>
    <w:rsid w:val="00D37B8B"/>
    <w:rsid w:val="00D37BD8"/>
    <w:rsid w:val="00D37CDE"/>
    <w:rsid w:val="00D40068"/>
    <w:rsid w:val="00D409DE"/>
    <w:rsid w:val="00D40B61"/>
    <w:rsid w:val="00D40F93"/>
    <w:rsid w:val="00D4171C"/>
    <w:rsid w:val="00D4179C"/>
    <w:rsid w:val="00D41E9C"/>
    <w:rsid w:val="00D42172"/>
    <w:rsid w:val="00D422D6"/>
    <w:rsid w:val="00D424E1"/>
    <w:rsid w:val="00D4250B"/>
    <w:rsid w:val="00D42A89"/>
    <w:rsid w:val="00D42BB7"/>
    <w:rsid w:val="00D42F9A"/>
    <w:rsid w:val="00D43181"/>
    <w:rsid w:val="00D4321A"/>
    <w:rsid w:val="00D43253"/>
    <w:rsid w:val="00D43584"/>
    <w:rsid w:val="00D436DE"/>
    <w:rsid w:val="00D43842"/>
    <w:rsid w:val="00D43AF8"/>
    <w:rsid w:val="00D43E98"/>
    <w:rsid w:val="00D4461C"/>
    <w:rsid w:val="00D44704"/>
    <w:rsid w:val="00D44B2C"/>
    <w:rsid w:val="00D45071"/>
    <w:rsid w:val="00D4537A"/>
    <w:rsid w:val="00D4567C"/>
    <w:rsid w:val="00D45874"/>
    <w:rsid w:val="00D45B08"/>
    <w:rsid w:val="00D45E14"/>
    <w:rsid w:val="00D463C9"/>
    <w:rsid w:val="00D4642E"/>
    <w:rsid w:val="00D4698C"/>
    <w:rsid w:val="00D46D6B"/>
    <w:rsid w:val="00D47290"/>
    <w:rsid w:val="00D472E0"/>
    <w:rsid w:val="00D477AF"/>
    <w:rsid w:val="00D47872"/>
    <w:rsid w:val="00D47ABD"/>
    <w:rsid w:val="00D47FA9"/>
    <w:rsid w:val="00D500A0"/>
    <w:rsid w:val="00D500DC"/>
    <w:rsid w:val="00D50430"/>
    <w:rsid w:val="00D5048B"/>
    <w:rsid w:val="00D504ED"/>
    <w:rsid w:val="00D506A9"/>
    <w:rsid w:val="00D50ABF"/>
    <w:rsid w:val="00D50D9D"/>
    <w:rsid w:val="00D50E82"/>
    <w:rsid w:val="00D5108C"/>
    <w:rsid w:val="00D51273"/>
    <w:rsid w:val="00D514C9"/>
    <w:rsid w:val="00D5181F"/>
    <w:rsid w:val="00D51863"/>
    <w:rsid w:val="00D51996"/>
    <w:rsid w:val="00D51B5F"/>
    <w:rsid w:val="00D51E55"/>
    <w:rsid w:val="00D525C1"/>
    <w:rsid w:val="00D526D3"/>
    <w:rsid w:val="00D52AE0"/>
    <w:rsid w:val="00D52D69"/>
    <w:rsid w:val="00D5343E"/>
    <w:rsid w:val="00D536C5"/>
    <w:rsid w:val="00D5386A"/>
    <w:rsid w:val="00D53B0E"/>
    <w:rsid w:val="00D53D7E"/>
    <w:rsid w:val="00D53E7E"/>
    <w:rsid w:val="00D54085"/>
    <w:rsid w:val="00D540C6"/>
    <w:rsid w:val="00D540E7"/>
    <w:rsid w:val="00D5445A"/>
    <w:rsid w:val="00D545FD"/>
    <w:rsid w:val="00D547F7"/>
    <w:rsid w:val="00D54865"/>
    <w:rsid w:val="00D54B01"/>
    <w:rsid w:val="00D55502"/>
    <w:rsid w:val="00D562AC"/>
    <w:rsid w:val="00D564B0"/>
    <w:rsid w:val="00D56732"/>
    <w:rsid w:val="00D5675C"/>
    <w:rsid w:val="00D5726B"/>
    <w:rsid w:val="00D60235"/>
    <w:rsid w:val="00D60423"/>
    <w:rsid w:val="00D60926"/>
    <w:rsid w:val="00D614C4"/>
    <w:rsid w:val="00D615E7"/>
    <w:rsid w:val="00D62338"/>
    <w:rsid w:val="00D627BF"/>
    <w:rsid w:val="00D62C14"/>
    <w:rsid w:val="00D62C69"/>
    <w:rsid w:val="00D62D37"/>
    <w:rsid w:val="00D63521"/>
    <w:rsid w:val="00D635C9"/>
    <w:rsid w:val="00D63689"/>
    <w:rsid w:val="00D63710"/>
    <w:rsid w:val="00D63716"/>
    <w:rsid w:val="00D63BC4"/>
    <w:rsid w:val="00D64472"/>
    <w:rsid w:val="00D64BD1"/>
    <w:rsid w:val="00D64C8D"/>
    <w:rsid w:val="00D64EC6"/>
    <w:rsid w:val="00D65380"/>
    <w:rsid w:val="00D6543E"/>
    <w:rsid w:val="00D65518"/>
    <w:rsid w:val="00D6551A"/>
    <w:rsid w:val="00D655DF"/>
    <w:rsid w:val="00D65B2D"/>
    <w:rsid w:val="00D65EE4"/>
    <w:rsid w:val="00D665D6"/>
    <w:rsid w:val="00D66694"/>
    <w:rsid w:val="00D66C60"/>
    <w:rsid w:val="00D66EAC"/>
    <w:rsid w:val="00D67140"/>
    <w:rsid w:val="00D67897"/>
    <w:rsid w:val="00D67A43"/>
    <w:rsid w:val="00D700AC"/>
    <w:rsid w:val="00D701EB"/>
    <w:rsid w:val="00D706E9"/>
    <w:rsid w:val="00D70972"/>
    <w:rsid w:val="00D70975"/>
    <w:rsid w:val="00D70981"/>
    <w:rsid w:val="00D717AC"/>
    <w:rsid w:val="00D71976"/>
    <w:rsid w:val="00D71D08"/>
    <w:rsid w:val="00D7210A"/>
    <w:rsid w:val="00D721A2"/>
    <w:rsid w:val="00D72704"/>
    <w:rsid w:val="00D72ACA"/>
    <w:rsid w:val="00D72B47"/>
    <w:rsid w:val="00D72C1C"/>
    <w:rsid w:val="00D734B6"/>
    <w:rsid w:val="00D73AF9"/>
    <w:rsid w:val="00D74404"/>
    <w:rsid w:val="00D744A6"/>
    <w:rsid w:val="00D74794"/>
    <w:rsid w:val="00D74E9E"/>
    <w:rsid w:val="00D74EF3"/>
    <w:rsid w:val="00D754F3"/>
    <w:rsid w:val="00D758EF"/>
    <w:rsid w:val="00D75D56"/>
    <w:rsid w:val="00D762D8"/>
    <w:rsid w:val="00D7646E"/>
    <w:rsid w:val="00D76668"/>
    <w:rsid w:val="00D766AD"/>
    <w:rsid w:val="00D7683F"/>
    <w:rsid w:val="00D770AF"/>
    <w:rsid w:val="00D771F2"/>
    <w:rsid w:val="00D773F8"/>
    <w:rsid w:val="00D77581"/>
    <w:rsid w:val="00D77EB8"/>
    <w:rsid w:val="00D80115"/>
    <w:rsid w:val="00D80541"/>
    <w:rsid w:val="00D80CB6"/>
    <w:rsid w:val="00D8144A"/>
    <w:rsid w:val="00D81A35"/>
    <w:rsid w:val="00D81B17"/>
    <w:rsid w:val="00D81B5A"/>
    <w:rsid w:val="00D82014"/>
    <w:rsid w:val="00D823E3"/>
    <w:rsid w:val="00D8240B"/>
    <w:rsid w:val="00D82443"/>
    <w:rsid w:val="00D8283C"/>
    <w:rsid w:val="00D82A11"/>
    <w:rsid w:val="00D82B64"/>
    <w:rsid w:val="00D82B6F"/>
    <w:rsid w:val="00D83062"/>
    <w:rsid w:val="00D832C6"/>
    <w:rsid w:val="00D8374F"/>
    <w:rsid w:val="00D837F9"/>
    <w:rsid w:val="00D839AF"/>
    <w:rsid w:val="00D83A35"/>
    <w:rsid w:val="00D83D1E"/>
    <w:rsid w:val="00D83EE0"/>
    <w:rsid w:val="00D8427E"/>
    <w:rsid w:val="00D8443C"/>
    <w:rsid w:val="00D84802"/>
    <w:rsid w:val="00D84BD0"/>
    <w:rsid w:val="00D84CE4"/>
    <w:rsid w:val="00D84DAE"/>
    <w:rsid w:val="00D84DDA"/>
    <w:rsid w:val="00D8525B"/>
    <w:rsid w:val="00D85F43"/>
    <w:rsid w:val="00D8684B"/>
    <w:rsid w:val="00D86A2B"/>
    <w:rsid w:val="00D86AAD"/>
    <w:rsid w:val="00D86ABE"/>
    <w:rsid w:val="00D870C7"/>
    <w:rsid w:val="00D87321"/>
    <w:rsid w:val="00D876B3"/>
    <w:rsid w:val="00D876E3"/>
    <w:rsid w:val="00D87C49"/>
    <w:rsid w:val="00D90138"/>
    <w:rsid w:val="00D90BA2"/>
    <w:rsid w:val="00D90C29"/>
    <w:rsid w:val="00D90FBA"/>
    <w:rsid w:val="00D91419"/>
    <w:rsid w:val="00D91448"/>
    <w:rsid w:val="00D9184A"/>
    <w:rsid w:val="00D92130"/>
    <w:rsid w:val="00D9224B"/>
    <w:rsid w:val="00D92254"/>
    <w:rsid w:val="00D922B8"/>
    <w:rsid w:val="00D92503"/>
    <w:rsid w:val="00D925A9"/>
    <w:rsid w:val="00D92DDB"/>
    <w:rsid w:val="00D9326F"/>
    <w:rsid w:val="00D933A0"/>
    <w:rsid w:val="00D935B6"/>
    <w:rsid w:val="00D935C7"/>
    <w:rsid w:val="00D93743"/>
    <w:rsid w:val="00D940A6"/>
    <w:rsid w:val="00D944F4"/>
    <w:rsid w:val="00D94FE8"/>
    <w:rsid w:val="00D95098"/>
    <w:rsid w:val="00D95127"/>
    <w:rsid w:val="00D957B0"/>
    <w:rsid w:val="00D95AEA"/>
    <w:rsid w:val="00D95DF9"/>
    <w:rsid w:val="00D9677B"/>
    <w:rsid w:val="00D97240"/>
    <w:rsid w:val="00D9725D"/>
    <w:rsid w:val="00D97385"/>
    <w:rsid w:val="00D9748D"/>
    <w:rsid w:val="00D97557"/>
    <w:rsid w:val="00D97732"/>
    <w:rsid w:val="00D977D0"/>
    <w:rsid w:val="00D97C41"/>
    <w:rsid w:val="00D97F03"/>
    <w:rsid w:val="00DA04A7"/>
    <w:rsid w:val="00DA09F3"/>
    <w:rsid w:val="00DA0A18"/>
    <w:rsid w:val="00DA0C07"/>
    <w:rsid w:val="00DA0DCD"/>
    <w:rsid w:val="00DA1392"/>
    <w:rsid w:val="00DA15C1"/>
    <w:rsid w:val="00DA161B"/>
    <w:rsid w:val="00DA167D"/>
    <w:rsid w:val="00DA16AA"/>
    <w:rsid w:val="00DA1728"/>
    <w:rsid w:val="00DA186A"/>
    <w:rsid w:val="00DA1976"/>
    <w:rsid w:val="00DA1A36"/>
    <w:rsid w:val="00DA2085"/>
    <w:rsid w:val="00DA217A"/>
    <w:rsid w:val="00DA26C6"/>
    <w:rsid w:val="00DA2908"/>
    <w:rsid w:val="00DA2F47"/>
    <w:rsid w:val="00DA2FBD"/>
    <w:rsid w:val="00DA3149"/>
    <w:rsid w:val="00DA37BA"/>
    <w:rsid w:val="00DA3D46"/>
    <w:rsid w:val="00DA3D63"/>
    <w:rsid w:val="00DA3EB4"/>
    <w:rsid w:val="00DA3FF0"/>
    <w:rsid w:val="00DA4077"/>
    <w:rsid w:val="00DA415C"/>
    <w:rsid w:val="00DA4388"/>
    <w:rsid w:val="00DA4B3B"/>
    <w:rsid w:val="00DA4D96"/>
    <w:rsid w:val="00DA520D"/>
    <w:rsid w:val="00DA535B"/>
    <w:rsid w:val="00DA5A2F"/>
    <w:rsid w:val="00DA5BE5"/>
    <w:rsid w:val="00DA5CC1"/>
    <w:rsid w:val="00DA5D38"/>
    <w:rsid w:val="00DA5FA9"/>
    <w:rsid w:val="00DA6076"/>
    <w:rsid w:val="00DA6202"/>
    <w:rsid w:val="00DA640C"/>
    <w:rsid w:val="00DA656F"/>
    <w:rsid w:val="00DA65C6"/>
    <w:rsid w:val="00DA69A8"/>
    <w:rsid w:val="00DA6A10"/>
    <w:rsid w:val="00DA6AA1"/>
    <w:rsid w:val="00DA6D39"/>
    <w:rsid w:val="00DA71A3"/>
    <w:rsid w:val="00DA7497"/>
    <w:rsid w:val="00DA7523"/>
    <w:rsid w:val="00DA7BE7"/>
    <w:rsid w:val="00DB02FE"/>
    <w:rsid w:val="00DB0455"/>
    <w:rsid w:val="00DB058C"/>
    <w:rsid w:val="00DB07D3"/>
    <w:rsid w:val="00DB093B"/>
    <w:rsid w:val="00DB0A82"/>
    <w:rsid w:val="00DB0B46"/>
    <w:rsid w:val="00DB1136"/>
    <w:rsid w:val="00DB1215"/>
    <w:rsid w:val="00DB151A"/>
    <w:rsid w:val="00DB20B7"/>
    <w:rsid w:val="00DB2444"/>
    <w:rsid w:val="00DB2AF9"/>
    <w:rsid w:val="00DB2B9B"/>
    <w:rsid w:val="00DB2C98"/>
    <w:rsid w:val="00DB3089"/>
    <w:rsid w:val="00DB3388"/>
    <w:rsid w:val="00DB349C"/>
    <w:rsid w:val="00DB35A3"/>
    <w:rsid w:val="00DB399B"/>
    <w:rsid w:val="00DB3A38"/>
    <w:rsid w:val="00DB3F9F"/>
    <w:rsid w:val="00DB42A2"/>
    <w:rsid w:val="00DB4326"/>
    <w:rsid w:val="00DB4895"/>
    <w:rsid w:val="00DB497C"/>
    <w:rsid w:val="00DB55B0"/>
    <w:rsid w:val="00DB57FD"/>
    <w:rsid w:val="00DB5FB2"/>
    <w:rsid w:val="00DB60A5"/>
    <w:rsid w:val="00DB6592"/>
    <w:rsid w:val="00DB6ADF"/>
    <w:rsid w:val="00DB6CA0"/>
    <w:rsid w:val="00DB6D0A"/>
    <w:rsid w:val="00DB6D43"/>
    <w:rsid w:val="00DB6E72"/>
    <w:rsid w:val="00DB7210"/>
    <w:rsid w:val="00DB7357"/>
    <w:rsid w:val="00DB7381"/>
    <w:rsid w:val="00DB7B3E"/>
    <w:rsid w:val="00DC041C"/>
    <w:rsid w:val="00DC0854"/>
    <w:rsid w:val="00DC0BED"/>
    <w:rsid w:val="00DC11B7"/>
    <w:rsid w:val="00DC11BF"/>
    <w:rsid w:val="00DC12F5"/>
    <w:rsid w:val="00DC17FD"/>
    <w:rsid w:val="00DC180C"/>
    <w:rsid w:val="00DC1991"/>
    <w:rsid w:val="00DC1DCC"/>
    <w:rsid w:val="00DC20B5"/>
    <w:rsid w:val="00DC2B2D"/>
    <w:rsid w:val="00DC2C76"/>
    <w:rsid w:val="00DC2CC4"/>
    <w:rsid w:val="00DC32ED"/>
    <w:rsid w:val="00DC3428"/>
    <w:rsid w:val="00DC35F8"/>
    <w:rsid w:val="00DC3C1B"/>
    <w:rsid w:val="00DC4189"/>
    <w:rsid w:val="00DC4416"/>
    <w:rsid w:val="00DC44A9"/>
    <w:rsid w:val="00DC44AB"/>
    <w:rsid w:val="00DC453A"/>
    <w:rsid w:val="00DC4657"/>
    <w:rsid w:val="00DC46CD"/>
    <w:rsid w:val="00DC473C"/>
    <w:rsid w:val="00DC582E"/>
    <w:rsid w:val="00DC58ED"/>
    <w:rsid w:val="00DC5A27"/>
    <w:rsid w:val="00DC5B7D"/>
    <w:rsid w:val="00DC5ED8"/>
    <w:rsid w:val="00DC5FCC"/>
    <w:rsid w:val="00DC6286"/>
    <w:rsid w:val="00DC6766"/>
    <w:rsid w:val="00DC695A"/>
    <w:rsid w:val="00DC6B54"/>
    <w:rsid w:val="00DC6E4D"/>
    <w:rsid w:val="00DC70A6"/>
    <w:rsid w:val="00DC719C"/>
    <w:rsid w:val="00DC71A9"/>
    <w:rsid w:val="00DC7545"/>
    <w:rsid w:val="00DC76EF"/>
    <w:rsid w:val="00DC7D26"/>
    <w:rsid w:val="00DC7EE9"/>
    <w:rsid w:val="00DC7F6A"/>
    <w:rsid w:val="00DD0104"/>
    <w:rsid w:val="00DD04E4"/>
    <w:rsid w:val="00DD0CC3"/>
    <w:rsid w:val="00DD0D7D"/>
    <w:rsid w:val="00DD0FA1"/>
    <w:rsid w:val="00DD12E7"/>
    <w:rsid w:val="00DD155F"/>
    <w:rsid w:val="00DD19D3"/>
    <w:rsid w:val="00DD1B35"/>
    <w:rsid w:val="00DD1B48"/>
    <w:rsid w:val="00DD231B"/>
    <w:rsid w:val="00DD2567"/>
    <w:rsid w:val="00DD262B"/>
    <w:rsid w:val="00DD2936"/>
    <w:rsid w:val="00DD3097"/>
    <w:rsid w:val="00DD3296"/>
    <w:rsid w:val="00DD3623"/>
    <w:rsid w:val="00DD385D"/>
    <w:rsid w:val="00DD38F9"/>
    <w:rsid w:val="00DD39BA"/>
    <w:rsid w:val="00DD3D55"/>
    <w:rsid w:val="00DD3EB8"/>
    <w:rsid w:val="00DD480B"/>
    <w:rsid w:val="00DD4E7C"/>
    <w:rsid w:val="00DD4FB2"/>
    <w:rsid w:val="00DD536C"/>
    <w:rsid w:val="00DD5739"/>
    <w:rsid w:val="00DD5882"/>
    <w:rsid w:val="00DD5D96"/>
    <w:rsid w:val="00DD6259"/>
    <w:rsid w:val="00DD677A"/>
    <w:rsid w:val="00DD6C28"/>
    <w:rsid w:val="00DD6C4C"/>
    <w:rsid w:val="00DD6CF3"/>
    <w:rsid w:val="00DD74C4"/>
    <w:rsid w:val="00DD7AE1"/>
    <w:rsid w:val="00DD7E8A"/>
    <w:rsid w:val="00DD7EA5"/>
    <w:rsid w:val="00DD7F12"/>
    <w:rsid w:val="00DD7F97"/>
    <w:rsid w:val="00DE0284"/>
    <w:rsid w:val="00DE084C"/>
    <w:rsid w:val="00DE08F2"/>
    <w:rsid w:val="00DE09DD"/>
    <w:rsid w:val="00DE0DE9"/>
    <w:rsid w:val="00DE15FA"/>
    <w:rsid w:val="00DE17D1"/>
    <w:rsid w:val="00DE1937"/>
    <w:rsid w:val="00DE1B4E"/>
    <w:rsid w:val="00DE1D61"/>
    <w:rsid w:val="00DE1E5D"/>
    <w:rsid w:val="00DE2200"/>
    <w:rsid w:val="00DE23D2"/>
    <w:rsid w:val="00DE2572"/>
    <w:rsid w:val="00DE2660"/>
    <w:rsid w:val="00DE29E0"/>
    <w:rsid w:val="00DE2AB2"/>
    <w:rsid w:val="00DE2C60"/>
    <w:rsid w:val="00DE2CC1"/>
    <w:rsid w:val="00DE2E5F"/>
    <w:rsid w:val="00DE2F8F"/>
    <w:rsid w:val="00DE339C"/>
    <w:rsid w:val="00DE3ADF"/>
    <w:rsid w:val="00DE3B00"/>
    <w:rsid w:val="00DE3DC7"/>
    <w:rsid w:val="00DE3E80"/>
    <w:rsid w:val="00DE3F5B"/>
    <w:rsid w:val="00DE40A5"/>
    <w:rsid w:val="00DE4A4D"/>
    <w:rsid w:val="00DE4AFB"/>
    <w:rsid w:val="00DE518F"/>
    <w:rsid w:val="00DE555B"/>
    <w:rsid w:val="00DE5D56"/>
    <w:rsid w:val="00DE5F65"/>
    <w:rsid w:val="00DE6E5B"/>
    <w:rsid w:val="00DE72ED"/>
    <w:rsid w:val="00DE773E"/>
    <w:rsid w:val="00DE7A6F"/>
    <w:rsid w:val="00DE7AEE"/>
    <w:rsid w:val="00DE7B28"/>
    <w:rsid w:val="00DF03B2"/>
    <w:rsid w:val="00DF04DE"/>
    <w:rsid w:val="00DF0813"/>
    <w:rsid w:val="00DF08E8"/>
    <w:rsid w:val="00DF1251"/>
    <w:rsid w:val="00DF1470"/>
    <w:rsid w:val="00DF1526"/>
    <w:rsid w:val="00DF1CA6"/>
    <w:rsid w:val="00DF213A"/>
    <w:rsid w:val="00DF219E"/>
    <w:rsid w:val="00DF23F0"/>
    <w:rsid w:val="00DF287F"/>
    <w:rsid w:val="00DF30F9"/>
    <w:rsid w:val="00DF3666"/>
    <w:rsid w:val="00DF36A6"/>
    <w:rsid w:val="00DF37CE"/>
    <w:rsid w:val="00DF3A24"/>
    <w:rsid w:val="00DF3C34"/>
    <w:rsid w:val="00DF3CF5"/>
    <w:rsid w:val="00DF3DED"/>
    <w:rsid w:val="00DF41CC"/>
    <w:rsid w:val="00DF4283"/>
    <w:rsid w:val="00DF433D"/>
    <w:rsid w:val="00DF4387"/>
    <w:rsid w:val="00DF43BD"/>
    <w:rsid w:val="00DF4770"/>
    <w:rsid w:val="00DF4E82"/>
    <w:rsid w:val="00DF529D"/>
    <w:rsid w:val="00DF52CE"/>
    <w:rsid w:val="00DF52F6"/>
    <w:rsid w:val="00DF5368"/>
    <w:rsid w:val="00DF5547"/>
    <w:rsid w:val="00DF599F"/>
    <w:rsid w:val="00DF5BB1"/>
    <w:rsid w:val="00DF6482"/>
    <w:rsid w:val="00DF6638"/>
    <w:rsid w:val="00DF6694"/>
    <w:rsid w:val="00DF68B9"/>
    <w:rsid w:val="00DF695D"/>
    <w:rsid w:val="00DF6ADE"/>
    <w:rsid w:val="00DF6E30"/>
    <w:rsid w:val="00DF6F2C"/>
    <w:rsid w:val="00DF7768"/>
    <w:rsid w:val="00DF77CC"/>
    <w:rsid w:val="00DF7A37"/>
    <w:rsid w:val="00DF7C1C"/>
    <w:rsid w:val="00DF7DB3"/>
    <w:rsid w:val="00E00029"/>
    <w:rsid w:val="00E00177"/>
    <w:rsid w:val="00E00210"/>
    <w:rsid w:val="00E0062E"/>
    <w:rsid w:val="00E00718"/>
    <w:rsid w:val="00E00778"/>
    <w:rsid w:val="00E00873"/>
    <w:rsid w:val="00E008BE"/>
    <w:rsid w:val="00E00B64"/>
    <w:rsid w:val="00E00C16"/>
    <w:rsid w:val="00E00C2E"/>
    <w:rsid w:val="00E00E55"/>
    <w:rsid w:val="00E00E9F"/>
    <w:rsid w:val="00E01040"/>
    <w:rsid w:val="00E011A7"/>
    <w:rsid w:val="00E01373"/>
    <w:rsid w:val="00E01625"/>
    <w:rsid w:val="00E016CA"/>
    <w:rsid w:val="00E0179B"/>
    <w:rsid w:val="00E01A0A"/>
    <w:rsid w:val="00E01BB8"/>
    <w:rsid w:val="00E01FE1"/>
    <w:rsid w:val="00E022CF"/>
    <w:rsid w:val="00E02D09"/>
    <w:rsid w:val="00E03AF0"/>
    <w:rsid w:val="00E03DB7"/>
    <w:rsid w:val="00E03F83"/>
    <w:rsid w:val="00E04631"/>
    <w:rsid w:val="00E04648"/>
    <w:rsid w:val="00E04768"/>
    <w:rsid w:val="00E04ACE"/>
    <w:rsid w:val="00E04AF4"/>
    <w:rsid w:val="00E05538"/>
    <w:rsid w:val="00E05B21"/>
    <w:rsid w:val="00E05C26"/>
    <w:rsid w:val="00E06162"/>
    <w:rsid w:val="00E06400"/>
    <w:rsid w:val="00E06450"/>
    <w:rsid w:val="00E0655E"/>
    <w:rsid w:val="00E06E04"/>
    <w:rsid w:val="00E06F96"/>
    <w:rsid w:val="00E07030"/>
    <w:rsid w:val="00E0796D"/>
    <w:rsid w:val="00E079F5"/>
    <w:rsid w:val="00E07A48"/>
    <w:rsid w:val="00E07DE6"/>
    <w:rsid w:val="00E07FFA"/>
    <w:rsid w:val="00E101BE"/>
    <w:rsid w:val="00E10651"/>
    <w:rsid w:val="00E106DE"/>
    <w:rsid w:val="00E1097E"/>
    <w:rsid w:val="00E112F2"/>
    <w:rsid w:val="00E114D4"/>
    <w:rsid w:val="00E1152E"/>
    <w:rsid w:val="00E11791"/>
    <w:rsid w:val="00E11BAC"/>
    <w:rsid w:val="00E12942"/>
    <w:rsid w:val="00E12AED"/>
    <w:rsid w:val="00E12F7D"/>
    <w:rsid w:val="00E13185"/>
    <w:rsid w:val="00E131A7"/>
    <w:rsid w:val="00E13C09"/>
    <w:rsid w:val="00E13C47"/>
    <w:rsid w:val="00E13C5B"/>
    <w:rsid w:val="00E13C5C"/>
    <w:rsid w:val="00E13C61"/>
    <w:rsid w:val="00E1446E"/>
    <w:rsid w:val="00E14BAA"/>
    <w:rsid w:val="00E14EB3"/>
    <w:rsid w:val="00E14F51"/>
    <w:rsid w:val="00E155E7"/>
    <w:rsid w:val="00E156E0"/>
    <w:rsid w:val="00E15906"/>
    <w:rsid w:val="00E15984"/>
    <w:rsid w:val="00E15C41"/>
    <w:rsid w:val="00E15D31"/>
    <w:rsid w:val="00E15E4C"/>
    <w:rsid w:val="00E15E51"/>
    <w:rsid w:val="00E16129"/>
    <w:rsid w:val="00E16407"/>
    <w:rsid w:val="00E164CA"/>
    <w:rsid w:val="00E16B02"/>
    <w:rsid w:val="00E16BA7"/>
    <w:rsid w:val="00E16F61"/>
    <w:rsid w:val="00E1786C"/>
    <w:rsid w:val="00E17B2F"/>
    <w:rsid w:val="00E202E9"/>
    <w:rsid w:val="00E20D80"/>
    <w:rsid w:val="00E20F84"/>
    <w:rsid w:val="00E21098"/>
    <w:rsid w:val="00E2116B"/>
    <w:rsid w:val="00E21CAA"/>
    <w:rsid w:val="00E21DFB"/>
    <w:rsid w:val="00E22086"/>
    <w:rsid w:val="00E225D1"/>
    <w:rsid w:val="00E22EA7"/>
    <w:rsid w:val="00E23140"/>
    <w:rsid w:val="00E2331C"/>
    <w:rsid w:val="00E233D4"/>
    <w:rsid w:val="00E2350B"/>
    <w:rsid w:val="00E24DDB"/>
    <w:rsid w:val="00E24EBC"/>
    <w:rsid w:val="00E24F51"/>
    <w:rsid w:val="00E24F9A"/>
    <w:rsid w:val="00E2526A"/>
    <w:rsid w:val="00E25CE3"/>
    <w:rsid w:val="00E25D14"/>
    <w:rsid w:val="00E25EC7"/>
    <w:rsid w:val="00E265DE"/>
    <w:rsid w:val="00E2661D"/>
    <w:rsid w:val="00E2664D"/>
    <w:rsid w:val="00E2698C"/>
    <w:rsid w:val="00E26BB2"/>
    <w:rsid w:val="00E26C7D"/>
    <w:rsid w:val="00E27003"/>
    <w:rsid w:val="00E2729C"/>
    <w:rsid w:val="00E272F2"/>
    <w:rsid w:val="00E2734C"/>
    <w:rsid w:val="00E27834"/>
    <w:rsid w:val="00E27870"/>
    <w:rsid w:val="00E27EF0"/>
    <w:rsid w:val="00E27F8C"/>
    <w:rsid w:val="00E301F4"/>
    <w:rsid w:val="00E30559"/>
    <w:rsid w:val="00E305F8"/>
    <w:rsid w:val="00E30813"/>
    <w:rsid w:val="00E308D2"/>
    <w:rsid w:val="00E30A43"/>
    <w:rsid w:val="00E30A4A"/>
    <w:rsid w:val="00E30EB1"/>
    <w:rsid w:val="00E30EB2"/>
    <w:rsid w:val="00E313D9"/>
    <w:rsid w:val="00E316CB"/>
    <w:rsid w:val="00E316E9"/>
    <w:rsid w:val="00E319FA"/>
    <w:rsid w:val="00E31AB0"/>
    <w:rsid w:val="00E31C39"/>
    <w:rsid w:val="00E321D9"/>
    <w:rsid w:val="00E321DF"/>
    <w:rsid w:val="00E322CB"/>
    <w:rsid w:val="00E327F5"/>
    <w:rsid w:val="00E32DF8"/>
    <w:rsid w:val="00E32FE4"/>
    <w:rsid w:val="00E33370"/>
    <w:rsid w:val="00E3337E"/>
    <w:rsid w:val="00E3349F"/>
    <w:rsid w:val="00E3351E"/>
    <w:rsid w:val="00E335C6"/>
    <w:rsid w:val="00E3391B"/>
    <w:rsid w:val="00E339F4"/>
    <w:rsid w:val="00E33D7A"/>
    <w:rsid w:val="00E33E8B"/>
    <w:rsid w:val="00E3428E"/>
    <w:rsid w:val="00E3471B"/>
    <w:rsid w:val="00E34A9A"/>
    <w:rsid w:val="00E34CDE"/>
    <w:rsid w:val="00E34D2E"/>
    <w:rsid w:val="00E352A6"/>
    <w:rsid w:val="00E356EA"/>
    <w:rsid w:val="00E357B7"/>
    <w:rsid w:val="00E357D2"/>
    <w:rsid w:val="00E35BEA"/>
    <w:rsid w:val="00E35D0B"/>
    <w:rsid w:val="00E35EF0"/>
    <w:rsid w:val="00E361D8"/>
    <w:rsid w:val="00E3670C"/>
    <w:rsid w:val="00E37391"/>
    <w:rsid w:val="00E374F9"/>
    <w:rsid w:val="00E37AF0"/>
    <w:rsid w:val="00E402A4"/>
    <w:rsid w:val="00E40520"/>
    <w:rsid w:val="00E4083B"/>
    <w:rsid w:val="00E4086B"/>
    <w:rsid w:val="00E40BC7"/>
    <w:rsid w:val="00E40C3D"/>
    <w:rsid w:val="00E40F17"/>
    <w:rsid w:val="00E40F79"/>
    <w:rsid w:val="00E41721"/>
    <w:rsid w:val="00E41829"/>
    <w:rsid w:val="00E41A7C"/>
    <w:rsid w:val="00E41B84"/>
    <w:rsid w:val="00E41FBD"/>
    <w:rsid w:val="00E42784"/>
    <w:rsid w:val="00E42F11"/>
    <w:rsid w:val="00E42FBB"/>
    <w:rsid w:val="00E43463"/>
    <w:rsid w:val="00E4350C"/>
    <w:rsid w:val="00E43802"/>
    <w:rsid w:val="00E43F18"/>
    <w:rsid w:val="00E44009"/>
    <w:rsid w:val="00E441F3"/>
    <w:rsid w:val="00E44388"/>
    <w:rsid w:val="00E447AA"/>
    <w:rsid w:val="00E4497A"/>
    <w:rsid w:val="00E44F25"/>
    <w:rsid w:val="00E45632"/>
    <w:rsid w:val="00E45739"/>
    <w:rsid w:val="00E4587B"/>
    <w:rsid w:val="00E45F5F"/>
    <w:rsid w:val="00E45FD5"/>
    <w:rsid w:val="00E45FEB"/>
    <w:rsid w:val="00E4625F"/>
    <w:rsid w:val="00E466F6"/>
    <w:rsid w:val="00E46AD1"/>
    <w:rsid w:val="00E46D46"/>
    <w:rsid w:val="00E46E77"/>
    <w:rsid w:val="00E472E9"/>
    <w:rsid w:val="00E4738D"/>
    <w:rsid w:val="00E47999"/>
    <w:rsid w:val="00E47BD6"/>
    <w:rsid w:val="00E47D31"/>
    <w:rsid w:val="00E508A9"/>
    <w:rsid w:val="00E50A32"/>
    <w:rsid w:val="00E50C8B"/>
    <w:rsid w:val="00E50EE1"/>
    <w:rsid w:val="00E51034"/>
    <w:rsid w:val="00E5150B"/>
    <w:rsid w:val="00E51AFC"/>
    <w:rsid w:val="00E51B50"/>
    <w:rsid w:val="00E527E4"/>
    <w:rsid w:val="00E52A4D"/>
    <w:rsid w:val="00E52D32"/>
    <w:rsid w:val="00E52DDB"/>
    <w:rsid w:val="00E5319F"/>
    <w:rsid w:val="00E532EC"/>
    <w:rsid w:val="00E533BC"/>
    <w:rsid w:val="00E53570"/>
    <w:rsid w:val="00E53605"/>
    <w:rsid w:val="00E53688"/>
    <w:rsid w:val="00E53800"/>
    <w:rsid w:val="00E53B62"/>
    <w:rsid w:val="00E53C88"/>
    <w:rsid w:val="00E53FFD"/>
    <w:rsid w:val="00E540FF"/>
    <w:rsid w:val="00E54436"/>
    <w:rsid w:val="00E54700"/>
    <w:rsid w:val="00E5482E"/>
    <w:rsid w:val="00E54830"/>
    <w:rsid w:val="00E54BE1"/>
    <w:rsid w:val="00E54F4C"/>
    <w:rsid w:val="00E54FE9"/>
    <w:rsid w:val="00E551D9"/>
    <w:rsid w:val="00E552BE"/>
    <w:rsid w:val="00E55396"/>
    <w:rsid w:val="00E55B71"/>
    <w:rsid w:val="00E55C64"/>
    <w:rsid w:val="00E55DB1"/>
    <w:rsid w:val="00E55DCC"/>
    <w:rsid w:val="00E55E55"/>
    <w:rsid w:val="00E56130"/>
    <w:rsid w:val="00E5669F"/>
    <w:rsid w:val="00E566C0"/>
    <w:rsid w:val="00E57195"/>
    <w:rsid w:val="00E573E6"/>
    <w:rsid w:val="00E574B4"/>
    <w:rsid w:val="00E57593"/>
    <w:rsid w:val="00E57600"/>
    <w:rsid w:val="00E576BE"/>
    <w:rsid w:val="00E577B7"/>
    <w:rsid w:val="00E57D4D"/>
    <w:rsid w:val="00E60092"/>
    <w:rsid w:val="00E601F3"/>
    <w:rsid w:val="00E60538"/>
    <w:rsid w:val="00E606DB"/>
    <w:rsid w:val="00E6081F"/>
    <w:rsid w:val="00E60A6D"/>
    <w:rsid w:val="00E60D82"/>
    <w:rsid w:val="00E6128D"/>
    <w:rsid w:val="00E615CE"/>
    <w:rsid w:val="00E617C2"/>
    <w:rsid w:val="00E61C1E"/>
    <w:rsid w:val="00E61D79"/>
    <w:rsid w:val="00E6212C"/>
    <w:rsid w:val="00E6235A"/>
    <w:rsid w:val="00E624F4"/>
    <w:rsid w:val="00E625A2"/>
    <w:rsid w:val="00E62769"/>
    <w:rsid w:val="00E62966"/>
    <w:rsid w:val="00E6297A"/>
    <w:rsid w:val="00E62BE2"/>
    <w:rsid w:val="00E62DC3"/>
    <w:rsid w:val="00E6365E"/>
    <w:rsid w:val="00E63E3C"/>
    <w:rsid w:val="00E63EC4"/>
    <w:rsid w:val="00E643A5"/>
    <w:rsid w:val="00E643ED"/>
    <w:rsid w:val="00E64814"/>
    <w:rsid w:val="00E64DDC"/>
    <w:rsid w:val="00E64DFD"/>
    <w:rsid w:val="00E65150"/>
    <w:rsid w:val="00E65591"/>
    <w:rsid w:val="00E655A6"/>
    <w:rsid w:val="00E6567E"/>
    <w:rsid w:val="00E65742"/>
    <w:rsid w:val="00E65B66"/>
    <w:rsid w:val="00E65C71"/>
    <w:rsid w:val="00E65CB0"/>
    <w:rsid w:val="00E66020"/>
    <w:rsid w:val="00E66185"/>
    <w:rsid w:val="00E666B3"/>
    <w:rsid w:val="00E669E8"/>
    <w:rsid w:val="00E66C85"/>
    <w:rsid w:val="00E66CCF"/>
    <w:rsid w:val="00E66D92"/>
    <w:rsid w:val="00E6735E"/>
    <w:rsid w:val="00E67534"/>
    <w:rsid w:val="00E67555"/>
    <w:rsid w:val="00E67601"/>
    <w:rsid w:val="00E677AF"/>
    <w:rsid w:val="00E67ADA"/>
    <w:rsid w:val="00E67CEA"/>
    <w:rsid w:val="00E67ED4"/>
    <w:rsid w:val="00E67F0B"/>
    <w:rsid w:val="00E7038B"/>
    <w:rsid w:val="00E7054F"/>
    <w:rsid w:val="00E7076C"/>
    <w:rsid w:val="00E70867"/>
    <w:rsid w:val="00E70878"/>
    <w:rsid w:val="00E708B3"/>
    <w:rsid w:val="00E70A88"/>
    <w:rsid w:val="00E70B49"/>
    <w:rsid w:val="00E70C38"/>
    <w:rsid w:val="00E70EDA"/>
    <w:rsid w:val="00E710FB"/>
    <w:rsid w:val="00E712C2"/>
    <w:rsid w:val="00E71323"/>
    <w:rsid w:val="00E7183E"/>
    <w:rsid w:val="00E721AA"/>
    <w:rsid w:val="00E72572"/>
    <w:rsid w:val="00E72677"/>
    <w:rsid w:val="00E727D5"/>
    <w:rsid w:val="00E72A40"/>
    <w:rsid w:val="00E7303B"/>
    <w:rsid w:val="00E732D7"/>
    <w:rsid w:val="00E738EA"/>
    <w:rsid w:val="00E73ECC"/>
    <w:rsid w:val="00E7438A"/>
    <w:rsid w:val="00E74ACB"/>
    <w:rsid w:val="00E756E1"/>
    <w:rsid w:val="00E75C8A"/>
    <w:rsid w:val="00E75C8E"/>
    <w:rsid w:val="00E75F26"/>
    <w:rsid w:val="00E768BB"/>
    <w:rsid w:val="00E76CBB"/>
    <w:rsid w:val="00E775DC"/>
    <w:rsid w:val="00E77903"/>
    <w:rsid w:val="00E801D8"/>
    <w:rsid w:val="00E80495"/>
    <w:rsid w:val="00E808B0"/>
    <w:rsid w:val="00E80FEF"/>
    <w:rsid w:val="00E81C38"/>
    <w:rsid w:val="00E81D6A"/>
    <w:rsid w:val="00E81D81"/>
    <w:rsid w:val="00E81E23"/>
    <w:rsid w:val="00E8212C"/>
    <w:rsid w:val="00E8259B"/>
    <w:rsid w:val="00E82656"/>
    <w:rsid w:val="00E8276C"/>
    <w:rsid w:val="00E82859"/>
    <w:rsid w:val="00E8296D"/>
    <w:rsid w:val="00E82A92"/>
    <w:rsid w:val="00E83E3F"/>
    <w:rsid w:val="00E8457B"/>
    <w:rsid w:val="00E8463D"/>
    <w:rsid w:val="00E84821"/>
    <w:rsid w:val="00E848B3"/>
    <w:rsid w:val="00E84CBB"/>
    <w:rsid w:val="00E850E4"/>
    <w:rsid w:val="00E853D8"/>
    <w:rsid w:val="00E85914"/>
    <w:rsid w:val="00E86057"/>
    <w:rsid w:val="00E86800"/>
    <w:rsid w:val="00E86F1A"/>
    <w:rsid w:val="00E86F6E"/>
    <w:rsid w:val="00E870C5"/>
    <w:rsid w:val="00E87385"/>
    <w:rsid w:val="00E874B5"/>
    <w:rsid w:val="00E87A24"/>
    <w:rsid w:val="00E87A59"/>
    <w:rsid w:val="00E87B98"/>
    <w:rsid w:val="00E87F9B"/>
    <w:rsid w:val="00E87FDF"/>
    <w:rsid w:val="00E900BB"/>
    <w:rsid w:val="00E90259"/>
    <w:rsid w:val="00E90265"/>
    <w:rsid w:val="00E90BBC"/>
    <w:rsid w:val="00E90C7F"/>
    <w:rsid w:val="00E90F21"/>
    <w:rsid w:val="00E910B0"/>
    <w:rsid w:val="00E9128B"/>
    <w:rsid w:val="00E91303"/>
    <w:rsid w:val="00E91515"/>
    <w:rsid w:val="00E918B1"/>
    <w:rsid w:val="00E91972"/>
    <w:rsid w:val="00E91A89"/>
    <w:rsid w:val="00E91AE8"/>
    <w:rsid w:val="00E91C4D"/>
    <w:rsid w:val="00E92142"/>
    <w:rsid w:val="00E92147"/>
    <w:rsid w:val="00E921CA"/>
    <w:rsid w:val="00E923C1"/>
    <w:rsid w:val="00E9295D"/>
    <w:rsid w:val="00E93029"/>
    <w:rsid w:val="00E93236"/>
    <w:rsid w:val="00E939D8"/>
    <w:rsid w:val="00E93F35"/>
    <w:rsid w:val="00E9492F"/>
    <w:rsid w:val="00E94964"/>
    <w:rsid w:val="00E949D7"/>
    <w:rsid w:val="00E9506A"/>
    <w:rsid w:val="00E958F7"/>
    <w:rsid w:val="00E95AE1"/>
    <w:rsid w:val="00E960FE"/>
    <w:rsid w:val="00E9611B"/>
    <w:rsid w:val="00E961AE"/>
    <w:rsid w:val="00E96267"/>
    <w:rsid w:val="00E963EF"/>
    <w:rsid w:val="00E9675E"/>
    <w:rsid w:val="00E9693A"/>
    <w:rsid w:val="00E96FA1"/>
    <w:rsid w:val="00E97401"/>
    <w:rsid w:val="00E9785C"/>
    <w:rsid w:val="00EA04B2"/>
    <w:rsid w:val="00EA0953"/>
    <w:rsid w:val="00EA100F"/>
    <w:rsid w:val="00EA107E"/>
    <w:rsid w:val="00EA1256"/>
    <w:rsid w:val="00EA1549"/>
    <w:rsid w:val="00EA1BB3"/>
    <w:rsid w:val="00EA2039"/>
    <w:rsid w:val="00EA20F3"/>
    <w:rsid w:val="00EA223D"/>
    <w:rsid w:val="00EA2346"/>
    <w:rsid w:val="00EA28F0"/>
    <w:rsid w:val="00EA2CA9"/>
    <w:rsid w:val="00EA38BA"/>
    <w:rsid w:val="00EA3916"/>
    <w:rsid w:val="00EA3A9D"/>
    <w:rsid w:val="00EA3AD9"/>
    <w:rsid w:val="00EA3E32"/>
    <w:rsid w:val="00EA4087"/>
    <w:rsid w:val="00EA492D"/>
    <w:rsid w:val="00EA4C01"/>
    <w:rsid w:val="00EA4C55"/>
    <w:rsid w:val="00EA5279"/>
    <w:rsid w:val="00EA5777"/>
    <w:rsid w:val="00EA5A73"/>
    <w:rsid w:val="00EA5C72"/>
    <w:rsid w:val="00EA5D85"/>
    <w:rsid w:val="00EA6948"/>
    <w:rsid w:val="00EA6CC5"/>
    <w:rsid w:val="00EA6CFA"/>
    <w:rsid w:val="00EA6E2B"/>
    <w:rsid w:val="00EA6FB9"/>
    <w:rsid w:val="00EA71D5"/>
    <w:rsid w:val="00EA74EA"/>
    <w:rsid w:val="00EA7599"/>
    <w:rsid w:val="00EA7B07"/>
    <w:rsid w:val="00EA7FA8"/>
    <w:rsid w:val="00EB02F8"/>
    <w:rsid w:val="00EB0581"/>
    <w:rsid w:val="00EB0642"/>
    <w:rsid w:val="00EB06C1"/>
    <w:rsid w:val="00EB06CB"/>
    <w:rsid w:val="00EB0797"/>
    <w:rsid w:val="00EB097C"/>
    <w:rsid w:val="00EB0BB6"/>
    <w:rsid w:val="00EB0F2A"/>
    <w:rsid w:val="00EB1279"/>
    <w:rsid w:val="00EB15B6"/>
    <w:rsid w:val="00EB209A"/>
    <w:rsid w:val="00EB2657"/>
    <w:rsid w:val="00EB266D"/>
    <w:rsid w:val="00EB2844"/>
    <w:rsid w:val="00EB28F2"/>
    <w:rsid w:val="00EB2A78"/>
    <w:rsid w:val="00EB3086"/>
    <w:rsid w:val="00EB30C1"/>
    <w:rsid w:val="00EB31A3"/>
    <w:rsid w:val="00EB3220"/>
    <w:rsid w:val="00EB36F0"/>
    <w:rsid w:val="00EB37AC"/>
    <w:rsid w:val="00EB3C4E"/>
    <w:rsid w:val="00EB3F80"/>
    <w:rsid w:val="00EB45D3"/>
    <w:rsid w:val="00EB4635"/>
    <w:rsid w:val="00EB480D"/>
    <w:rsid w:val="00EB492D"/>
    <w:rsid w:val="00EB49A4"/>
    <w:rsid w:val="00EB4A35"/>
    <w:rsid w:val="00EB539F"/>
    <w:rsid w:val="00EB5CE2"/>
    <w:rsid w:val="00EB5CE3"/>
    <w:rsid w:val="00EB5CF6"/>
    <w:rsid w:val="00EB616E"/>
    <w:rsid w:val="00EB61F9"/>
    <w:rsid w:val="00EB66C6"/>
    <w:rsid w:val="00EB6727"/>
    <w:rsid w:val="00EB6BD0"/>
    <w:rsid w:val="00EB7032"/>
    <w:rsid w:val="00EB70DD"/>
    <w:rsid w:val="00EB74EB"/>
    <w:rsid w:val="00EB7578"/>
    <w:rsid w:val="00EB7612"/>
    <w:rsid w:val="00EB7D35"/>
    <w:rsid w:val="00EB7F53"/>
    <w:rsid w:val="00EC0004"/>
    <w:rsid w:val="00EC08E0"/>
    <w:rsid w:val="00EC08EE"/>
    <w:rsid w:val="00EC158C"/>
    <w:rsid w:val="00EC172D"/>
    <w:rsid w:val="00EC1FE6"/>
    <w:rsid w:val="00EC2514"/>
    <w:rsid w:val="00EC2524"/>
    <w:rsid w:val="00EC2C2F"/>
    <w:rsid w:val="00EC2C64"/>
    <w:rsid w:val="00EC2E6C"/>
    <w:rsid w:val="00EC319C"/>
    <w:rsid w:val="00EC343F"/>
    <w:rsid w:val="00EC3478"/>
    <w:rsid w:val="00EC3593"/>
    <w:rsid w:val="00EC360E"/>
    <w:rsid w:val="00EC3D13"/>
    <w:rsid w:val="00EC3E5C"/>
    <w:rsid w:val="00EC421F"/>
    <w:rsid w:val="00EC4383"/>
    <w:rsid w:val="00EC44BB"/>
    <w:rsid w:val="00EC450F"/>
    <w:rsid w:val="00EC4585"/>
    <w:rsid w:val="00EC4DC0"/>
    <w:rsid w:val="00EC51B6"/>
    <w:rsid w:val="00EC51ED"/>
    <w:rsid w:val="00EC5332"/>
    <w:rsid w:val="00EC556D"/>
    <w:rsid w:val="00EC5AA0"/>
    <w:rsid w:val="00EC5AED"/>
    <w:rsid w:val="00EC5DD4"/>
    <w:rsid w:val="00EC5F45"/>
    <w:rsid w:val="00EC5FFD"/>
    <w:rsid w:val="00EC60BE"/>
    <w:rsid w:val="00EC6310"/>
    <w:rsid w:val="00EC6626"/>
    <w:rsid w:val="00EC6928"/>
    <w:rsid w:val="00EC6E2D"/>
    <w:rsid w:val="00EC6F16"/>
    <w:rsid w:val="00EC7231"/>
    <w:rsid w:val="00EC74BE"/>
    <w:rsid w:val="00EC7755"/>
    <w:rsid w:val="00EC7DF1"/>
    <w:rsid w:val="00ED02A5"/>
    <w:rsid w:val="00ED02C5"/>
    <w:rsid w:val="00ED0664"/>
    <w:rsid w:val="00ED0959"/>
    <w:rsid w:val="00ED0FE9"/>
    <w:rsid w:val="00ED134E"/>
    <w:rsid w:val="00ED13D4"/>
    <w:rsid w:val="00ED1595"/>
    <w:rsid w:val="00ED165C"/>
    <w:rsid w:val="00ED17EF"/>
    <w:rsid w:val="00ED1B92"/>
    <w:rsid w:val="00ED1DDB"/>
    <w:rsid w:val="00ED1F55"/>
    <w:rsid w:val="00ED220E"/>
    <w:rsid w:val="00ED2280"/>
    <w:rsid w:val="00ED254C"/>
    <w:rsid w:val="00ED2622"/>
    <w:rsid w:val="00ED2746"/>
    <w:rsid w:val="00ED2831"/>
    <w:rsid w:val="00ED301B"/>
    <w:rsid w:val="00ED3349"/>
    <w:rsid w:val="00ED3515"/>
    <w:rsid w:val="00ED3E1D"/>
    <w:rsid w:val="00ED3E82"/>
    <w:rsid w:val="00ED3F2F"/>
    <w:rsid w:val="00ED3FB6"/>
    <w:rsid w:val="00ED4020"/>
    <w:rsid w:val="00ED43D1"/>
    <w:rsid w:val="00ED4424"/>
    <w:rsid w:val="00ED44CF"/>
    <w:rsid w:val="00ED451C"/>
    <w:rsid w:val="00ED47C9"/>
    <w:rsid w:val="00ED4BA0"/>
    <w:rsid w:val="00ED4EB1"/>
    <w:rsid w:val="00ED4FB2"/>
    <w:rsid w:val="00ED5031"/>
    <w:rsid w:val="00ED5107"/>
    <w:rsid w:val="00ED520E"/>
    <w:rsid w:val="00ED55CB"/>
    <w:rsid w:val="00ED581A"/>
    <w:rsid w:val="00ED5F8C"/>
    <w:rsid w:val="00ED64B6"/>
    <w:rsid w:val="00ED6561"/>
    <w:rsid w:val="00ED6578"/>
    <w:rsid w:val="00ED6646"/>
    <w:rsid w:val="00ED67B6"/>
    <w:rsid w:val="00ED6B67"/>
    <w:rsid w:val="00ED6C95"/>
    <w:rsid w:val="00ED7033"/>
    <w:rsid w:val="00ED7317"/>
    <w:rsid w:val="00ED750D"/>
    <w:rsid w:val="00ED7868"/>
    <w:rsid w:val="00ED790F"/>
    <w:rsid w:val="00ED7DCC"/>
    <w:rsid w:val="00ED7E4D"/>
    <w:rsid w:val="00ED7E5A"/>
    <w:rsid w:val="00ED7EF0"/>
    <w:rsid w:val="00EE00A0"/>
    <w:rsid w:val="00EE0120"/>
    <w:rsid w:val="00EE033A"/>
    <w:rsid w:val="00EE07A9"/>
    <w:rsid w:val="00EE0949"/>
    <w:rsid w:val="00EE2123"/>
    <w:rsid w:val="00EE25F4"/>
    <w:rsid w:val="00EE275F"/>
    <w:rsid w:val="00EE2913"/>
    <w:rsid w:val="00EE2D3A"/>
    <w:rsid w:val="00EE2D51"/>
    <w:rsid w:val="00EE3174"/>
    <w:rsid w:val="00EE3674"/>
    <w:rsid w:val="00EE3A6E"/>
    <w:rsid w:val="00EE3A78"/>
    <w:rsid w:val="00EE3CD1"/>
    <w:rsid w:val="00EE3D74"/>
    <w:rsid w:val="00EE3DDA"/>
    <w:rsid w:val="00EE3E18"/>
    <w:rsid w:val="00EE46DB"/>
    <w:rsid w:val="00EE4EE1"/>
    <w:rsid w:val="00EE5445"/>
    <w:rsid w:val="00EE54B2"/>
    <w:rsid w:val="00EE5EC7"/>
    <w:rsid w:val="00EE606D"/>
    <w:rsid w:val="00EE616F"/>
    <w:rsid w:val="00EE66DC"/>
    <w:rsid w:val="00EE6C9F"/>
    <w:rsid w:val="00EE6D74"/>
    <w:rsid w:val="00EE7725"/>
    <w:rsid w:val="00EE7783"/>
    <w:rsid w:val="00EE786A"/>
    <w:rsid w:val="00EE7BA6"/>
    <w:rsid w:val="00EE7FA3"/>
    <w:rsid w:val="00EF0187"/>
    <w:rsid w:val="00EF0894"/>
    <w:rsid w:val="00EF0C97"/>
    <w:rsid w:val="00EF0D42"/>
    <w:rsid w:val="00EF0D54"/>
    <w:rsid w:val="00EF11E5"/>
    <w:rsid w:val="00EF15C5"/>
    <w:rsid w:val="00EF175E"/>
    <w:rsid w:val="00EF17A4"/>
    <w:rsid w:val="00EF1B1B"/>
    <w:rsid w:val="00EF1E9E"/>
    <w:rsid w:val="00EF1F94"/>
    <w:rsid w:val="00EF2250"/>
    <w:rsid w:val="00EF22A6"/>
    <w:rsid w:val="00EF22FD"/>
    <w:rsid w:val="00EF2A8D"/>
    <w:rsid w:val="00EF311C"/>
    <w:rsid w:val="00EF3278"/>
    <w:rsid w:val="00EF33B8"/>
    <w:rsid w:val="00EF349E"/>
    <w:rsid w:val="00EF37E3"/>
    <w:rsid w:val="00EF3F31"/>
    <w:rsid w:val="00EF4460"/>
    <w:rsid w:val="00EF44CD"/>
    <w:rsid w:val="00EF4574"/>
    <w:rsid w:val="00EF46E5"/>
    <w:rsid w:val="00EF5450"/>
    <w:rsid w:val="00EF55E8"/>
    <w:rsid w:val="00EF5913"/>
    <w:rsid w:val="00EF5AD7"/>
    <w:rsid w:val="00EF5FB3"/>
    <w:rsid w:val="00EF6274"/>
    <w:rsid w:val="00EF6360"/>
    <w:rsid w:val="00EF6596"/>
    <w:rsid w:val="00EF6689"/>
    <w:rsid w:val="00EF668A"/>
    <w:rsid w:val="00EF677D"/>
    <w:rsid w:val="00EF68E1"/>
    <w:rsid w:val="00EF6B7F"/>
    <w:rsid w:val="00EF7015"/>
    <w:rsid w:val="00EF7280"/>
    <w:rsid w:val="00EF763E"/>
    <w:rsid w:val="00EF79E8"/>
    <w:rsid w:val="00F00106"/>
    <w:rsid w:val="00F001F4"/>
    <w:rsid w:val="00F0026A"/>
    <w:rsid w:val="00F0042B"/>
    <w:rsid w:val="00F00574"/>
    <w:rsid w:val="00F008A4"/>
    <w:rsid w:val="00F00BE2"/>
    <w:rsid w:val="00F00FF1"/>
    <w:rsid w:val="00F0160F"/>
    <w:rsid w:val="00F017B1"/>
    <w:rsid w:val="00F018AD"/>
    <w:rsid w:val="00F01DC5"/>
    <w:rsid w:val="00F02021"/>
    <w:rsid w:val="00F02643"/>
    <w:rsid w:val="00F02A38"/>
    <w:rsid w:val="00F03227"/>
    <w:rsid w:val="00F034D4"/>
    <w:rsid w:val="00F0373C"/>
    <w:rsid w:val="00F037DF"/>
    <w:rsid w:val="00F03A20"/>
    <w:rsid w:val="00F03A44"/>
    <w:rsid w:val="00F03A91"/>
    <w:rsid w:val="00F0481D"/>
    <w:rsid w:val="00F04833"/>
    <w:rsid w:val="00F04A08"/>
    <w:rsid w:val="00F04AEC"/>
    <w:rsid w:val="00F04C2C"/>
    <w:rsid w:val="00F050A4"/>
    <w:rsid w:val="00F05262"/>
    <w:rsid w:val="00F0532A"/>
    <w:rsid w:val="00F05804"/>
    <w:rsid w:val="00F05B39"/>
    <w:rsid w:val="00F0608D"/>
    <w:rsid w:val="00F061C0"/>
    <w:rsid w:val="00F06246"/>
    <w:rsid w:val="00F06310"/>
    <w:rsid w:val="00F070E3"/>
    <w:rsid w:val="00F0729D"/>
    <w:rsid w:val="00F072D0"/>
    <w:rsid w:val="00F07341"/>
    <w:rsid w:val="00F074ED"/>
    <w:rsid w:val="00F075FC"/>
    <w:rsid w:val="00F07776"/>
    <w:rsid w:val="00F07800"/>
    <w:rsid w:val="00F07838"/>
    <w:rsid w:val="00F0796D"/>
    <w:rsid w:val="00F079C9"/>
    <w:rsid w:val="00F07BCA"/>
    <w:rsid w:val="00F07F1D"/>
    <w:rsid w:val="00F07FDF"/>
    <w:rsid w:val="00F1031D"/>
    <w:rsid w:val="00F1050E"/>
    <w:rsid w:val="00F1054F"/>
    <w:rsid w:val="00F107F3"/>
    <w:rsid w:val="00F10B8B"/>
    <w:rsid w:val="00F10D45"/>
    <w:rsid w:val="00F10FDF"/>
    <w:rsid w:val="00F11085"/>
    <w:rsid w:val="00F11EA2"/>
    <w:rsid w:val="00F122ED"/>
    <w:rsid w:val="00F123F7"/>
    <w:rsid w:val="00F12922"/>
    <w:rsid w:val="00F12C81"/>
    <w:rsid w:val="00F12C9A"/>
    <w:rsid w:val="00F12DA5"/>
    <w:rsid w:val="00F131AD"/>
    <w:rsid w:val="00F136D1"/>
    <w:rsid w:val="00F137B8"/>
    <w:rsid w:val="00F138BE"/>
    <w:rsid w:val="00F13A15"/>
    <w:rsid w:val="00F13A54"/>
    <w:rsid w:val="00F13AD5"/>
    <w:rsid w:val="00F13CB2"/>
    <w:rsid w:val="00F13DFD"/>
    <w:rsid w:val="00F13F97"/>
    <w:rsid w:val="00F141D2"/>
    <w:rsid w:val="00F1430B"/>
    <w:rsid w:val="00F14631"/>
    <w:rsid w:val="00F149CB"/>
    <w:rsid w:val="00F14BCE"/>
    <w:rsid w:val="00F14C1C"/>
    <w:rsid w:val="00F150EE"/>
    <w:rsid w:val="00F15480"/>
    <w:rsid w:val="00F157F8"/>
    <w:rsid w:val="00F15903"/>
    <w:rsid w:val="00F15C17"/>
    <w:rsid w:val="00F15D35"/>
    <w:rsid w:val="00F16442"/>
    <w:rsid w:val="00F16925"/>
    <w:rsid w:val="00F16A0D"/>
    <w:rsid w:val="00F16A49"/>
    <w:rsid w:val="00F16B6F"/>
    <w:rsid w:val="00F16C05"/>
    <w:rsid w:val="00F16C6A"/>
    <w:rsid w:val="00F16E9D"/>
    <w:rsid w:val="00F17034"/>
    <w:rsid w:val="00F1733C"/>
    <w:rsid w:val="00F1736C"/>
    <w:rsid w:val="00F17538"/>
    <w:rsid w:val="00F1786A"/>
    <w:rsid w:val="00F179BA"/>
    <w:rsid w:val="00F17B36"/>
    <w:rsid w:val="00F17BEB"/>
    <w:rsid w:val="00F20059"/>
    <w:rsid w:val="00F20FD6"/>
    <w:rsid w:val="00F21016"/>
    <w:rsid w:val="00F21504"/>
    <w:rsid w:val="00F21B52"/>
    <w:rsid w:val="00F21ECF"/>
    <w:rsid w:val="00F2287E"/>
    <w:rsid w:val="00F22D8D"/>
    <w:rsid w:val="00F231C9"/>
    <w:rsid w:val="00F233CC"/>
    <w:rsid w:val="00F2380E"/>
    <w:rsid w:val="00F24513"/>
    <w:rsid w:val="00F24533"/>
    <w:rsid w:val="00F247A1"/>
    <w:rsid w:val="00F248DA"/>
    <w:rsid w:val="00F24DC4"/>
    <w:rsid w:val="00F24E35"/>
    <w:rsid w:val="00F2540E"/>
    <w:rsid w:val="00F25624"/>
    <w:rsid w:val="00F2593E"/>
    <w:rsid w:val="00F25A93"/>
    <w:rsid w:val="00F25D33"/>
    <w:rsid w:val="00F25D88"/>
    <w:rsid w:val="00F25E27"/>
    <w:rsid w:val="00F260A6"/>
    <w:rsid w:val="00F2631A"/>
    <w:rsid w:val="00F26477"/>
    <w:rsid w:val="00F2684E"/>
    <w:rsid w:val="00F26D82"/>
    <w:rsid w:val="00F26FD0"/>
    <w:rsid w:val="00F2720C"/>
    <w:rsid w:val="00F27599"/>
    <w:rsid w:val="00F27732"/>
    <w:rsid w:val="00F27A25"/>
    <w:rsid w:val="00F27B72"/>
    <w:rsid w:val="00F27D5D"/>
    <w:rsid w:val="00F3027C"/>
    <w:rsid w:val="00F303AE"/>
    <w:rsid w:val="00F304F1"/>
    <w:rsid w:val="00F3057B"/>
    <w:rsid w:val="00F308C3"/>
    <w:rsid w:val="00F308ED"/>
    <w:rsid w:val="00F30929"/>
    <w:rsid w:val="00F30AFC"/>
    <w:rsid w:val="00F30E38"/>
    <w:rsid w:val="00F30E53"/>
    <w:rsid w:val="00F31253"/>
    <w:rsid w:val="00F316BA"/>
    <w:rsid w:val="00F3196C"/>
    <w:rsid w:val="00F31BD1"/>
    <w:rsid w:val="00F31C67"/>
    <w:rsid w:val="00F31CD9"/>
    <w:rsid w:val="00F3213D"/>
    <w:rsid w:val="00F32681"/>
    <w:rsid w:val="00F327FC"/>
    <w:rsid w:val="00F32919"/>
    <w:rsid w:val="00F329A7"/>
    <w:rsid w:val="00F32B44"/>
    <w:rsid w:val="00F32CFF"/>
    <w:rsid w:val="00F32FA8"/>
    <w:rsid w:val="00F335D3"/>
    <w:rsid w:val="00F337B0"/>
    <w:rsid w:val="00F339AE"/>
    <w:rsid w:val="00F33DAF"/>
    <w:rsid w:val="00F33E31"/>
    <w:rsid w:val="00F3433C"/>
    <w:rsid w:val="00F343D3"/>
    <w:rsid w:val="00F34B88"/>
    <w:rsid w:val="00F355E0"/>
    <w:rsid w:val="00F35BA4"/>
    <w:rsid w:val="00F364AF"/>
    <w:rsid w:val="00F36701"/>
    <w:rsid w:val="00F3680B"/>
    <w:rsid w:val="00F372B3"/>
    <w:rsid w:val="00F375A8"/>
    <w:rsid w:val="00F37668"/>
    <w:rsid w:val="00F377C3"/>
    <w:rsid w:val="00F378B8"/>
    <w:rsid w:val="00F37AB3"/>
    <w:rsid w:val="00F37B55"/>
    <w:rsid w:val="00F37F25"/>
    <w:rsid w:val="00F400D4"/>
    <w:rsid w:val="00F400FA"/>
    <w:rsid w:val="00F40548"/>
    <w:rsid w:val="00F40802"/>
    <w:rsid w:val="00F40F9E"/>
    <w:rsid w:val="00F41268"/>
    <w:rsid w:val="00F41CE8"/>
    <w:rsid w:val="00F41D29"/>
    <w:rsid w:val="00F421E6"/>
    <w:rsid w:val="00F422A7"/>
    <w:rsid w:val="00F42667"/>
    <w:rsid w:val="00F42913"/>
    <w:rsid w:val="00F42990"/>
    <w:rsid w:val="00F42DFB"/>
    <w:rsid w:val="00F43313"/>
    <w:rsid w:val="00F43570"/>
    <w:rsid w:val="00F43DCF"/>
    <w:rsid w:val="00F441F1"/>
    <w:rsid w:val="00F44230"/>
    <w:rsid w:val="00F44DCD"/>
    <w:rsid w:val="00F45054"/>
    <w:rsid w:val="00F452F2"/>
    <w:rsid w:val="00F4571B"/>
    <w:rsid w:val="00F45780"/>
    <w:rsid w:val="00F4641D"/>
    <w:rsid w:val="00F46700"/>
    <w:rsid w:val="00F46C87"/>
    <w:rsid w:val="00F46E6E"/>
    <w:rsid w:val="00F46EC1"/>
    <w:rsid w:val="00F47173"/>
    <w:rsid w:val="00F47554"/>
    <w:rsid w:val="00F47606"/>
    <w:rsid w:val="00F47621"/>
    <w:rsid w:val="00F50607"/>
    <w:rsid w:val="00F50635"/>
    <w:rsid w:val="00F50728"/>
    <w:rsid w:val="00F5072D"/>
    <w:rsid w:val="00F507C5"/>
    <w:rsid w:val="00F50983"/>
    <w:rsid w:val="00F50B83"/>
    <w:rsid w:val="00F50C95"/>
    <w:rsid w:val="00F50D3A"/>
    <w:rsid w:val="00F5106C"/>
    <w:rsid w:val="00F5168D"/>
    <w:rsid w:val="00F51839"/>
    <w:rsid w:val="00F5186E"/>
    <w:rsid w:val="00F51D54"/>
    <w:rsid w:val="00F51E94"/>
    <w:rsid w:val="00F51FCB"/>
    <w:rsid w:val="00F52447"/>
    <w:rsid w:val="00F52583"/>
    <w:rsid w:val="00F52735"/>
    <w:rsid w:val="00F527BC"/>
    <w:rsid w:val="00F52AB4"/>
    <w:rsid w:val="00F52B85"/>
    <w:rsid w:val="00F52DF7"/>
    <w:rsid w:val="00F52FF2"/>
    <w:rsid w:val="00F53525"/>
    <w:rsid w:val="00F535B6"/>
    <w:rsid w:val="00F536C3"/>
    <w:rsid w:val="00F539A3"/>
    <w:rsid w:val="00F53E11"/>
    <w:rsid w:val="00F53E9C"/>
    <w:rsid w:val="00F5404C"/>
    <w:rsid w:val="00F5406D"/>
    <w:rsid w:val="00F542EA"/>
    <w:rsid w:val="00F544D9"/>
    <w:rsid w:val="00F546CB"/>
    <w:rsid w:val="00F54E93"/>
    <w:rsid w:val="00F5554F"/>
    <w:rsid w:val="00F55678"/>
    <w:rsid w:val="00F557F9"/>
    <w:rsid w:val="00F558FD"/>
    <w:rsid w:val="00F55AD3"/>
    <w:rsid w:val="00F55C59"/>
    <w:rsid w:val="00F55FA3"/>
    <w:rsid w:val="00F56606"/>
    <w:rsid w:val="00F566F0"/>
    <w:rsid w:val="00F566FF"/>
    <w:rsid w:val="00F56741"/>
    <w:rsid w:val="00F567D7"/>
    <w:rsid w:val="00F56B40"/>
    <w:rsid w:val="00F56D8B"/>
    <w:rsid w:val="00F56EA6"/>
    <w:rsid w:val="00F57448"/>
    <w:rsid w:val="00F579A7"/>
    <w:rsid w:val="00F600AD"/>
    <w:rsid w:val="00F6021F"/>
    <w:rsid w:val="00F60310"/>
    <w:rsid w:val="00F603E1"/>
    <w:rsid w:val="00F60AB8"/>
    <w:rsid w:val="00F60B5F"/>
    <w:rsid w:val="00F61416"/>
    <w:rsid w:val="00F61591"/>
    <w:rsid w:val="00F616D4"/>
    <w:rsid w:val="00F61C8B"/>
    <w:rsid w:val="00F61EAB"/>
    <w:rsid w:val="00F6209E"/>
    <w:rsid w:val="00F625C5"/>
    <w:rsid w:val="00F62680"/>
    <w:rsid w:val="00F628BA"/>
    <w:rsid w:val="00F62AC2"/>
    <w:rsid w:val="00F62D25"/>
    <w:rsid w:val="00F62DDD"/>
    <w:rsid w:val="00F62E45"/>
    <w:rsid w:val="00F62F00"/>
    <w:rsid w:val="00F6300E"/>
    <w:rsid w:val="00F63028"/>
    <w:rsid w:val="00F633EE"/>
    <w:rsid w:val="00F6350B"/>
    <w:rsid w:val="00F6355E"/>
    <w:rsid w:val="00F636C7"/>
    <w:rsid w:val="00F6391D"/>
    <w:rsid w:val="00F63922"/>
    <w:rsid w:val="00F63DC4"/>
    <w:rsid w:val="00F64BEF"/>
    <w:rsid w:val="00F64D1C"/>
    <w:rsid w:val="00F64FAD"/>
    <w:rsid w:val="00F65BB2"/>
    <w:rsid w:val="00F65D33"/>
    <w:rsid w:val="00F66099"/>
    <w:rsid w:val="00F66212"/>
    <w:rsid w:val="00F664BD"/>
    <w:rsid w:val="00F66A9B"/>
    <w:rsid w:val="00F6727E"/>
    <w:rsid w:val="00F6741A"/>
    <w:rsid w:val="00F70306"/>
    <w:rsid w:val="00F705F3"/>
    <w:rsid w:val="00F70608"/>
    <w:rsid w:val="00F7068B"/>
    <w:rsid w:val="00F709EF"/>
    <w:rsid w:val="00F70B3A"/>
    <w:rsid w:val="00F70F52"/>
    <w:rsid w:val="00F7130B"/>
    <w:rsid w:val="00F7170B"/>
    <w:rsid w:val="00F719FF"/>
    <w:rsid w:val="00F71F8D"/>
    <w:rsid w:val="00F71FD3"/>
    <w:rsid w:val="00F7213B"/>
    <w:rsid w:val="00F72231"/>
    <w:rsid w:val="00F72637"/>
    <w:rsid w:val="00F729EF"/>
    <w:rsid w:val="00F72A92"/>
    <w:rsid w:val="00F72AAE"/>
    <w:rsid w:val="00F72B98"/>
    <w:rsid w:val="00F72E62"/>
    <w:rsid w:val="00F7308F"/>
    <w:rsid w:val="00F73146"/>
    <w:rsid w:val="00F7318F"/>
    <w:rsid w:val="00F7332E"/>
    <w:rsid w:val="00F7353C"/>
    <w:rsid w:val="00F739C8"/>
    <w:rsid w:val="00F744A2"/>
    <w:rsid w:val="00F74E6C"/>
    <w:rsid w:val="00F75011"/>
    <w:rsid w:val="00F75027"/>
    <w:rsid w:val="00F75060"/>
    <w:rsid w:val="00F7520E"/>
    <w:rsid w:val="00F7530E"/>
    <w:rsid w:val="00F75432"/>
    <w:rsid w:val="00F755E5"/>
    <w:rsid w:val="00F7596C"/>
    <w:rsid w:val="00F760CD"/>
    <w:rsid w:val="00F76548"/>
    <w:rsid w:val="00F76A50"/>
    <w:rsid w:val="00F76BD0"/>
    <w:rsid w:val="00F773A7"/>
    <w:rsid w:val="00F7759B"/>
    <w:rsid w:val="00F77B08"/>
    <w:rsid w:val="00F77B46"/>
    <w:rsid w:val="00F77CAE"/>
    <w:rsid w:val="00F8046A"/>
    <w:rsid w:val="00F804B6"/>
    <w:rsid w:val="00F80860"/>
    <w:rsid w:val="00F80882"/>
    <w:rsid w:val="00F81664"/>
    <w:rsid w:val="00F81724"/>
    <w:rsid w:val="00F81762"/>
    <w:rsid w:val="00F81A01"/>
    <w:rsid w:val="00F81B7C"/>
    <w:rsid w:val="00F81CD2"/>
    <w:rsid w:val="00F81EB6"/>
    <w:rsid w:val="00F821FF"/>
    <w:rsid w:val="00F82215"/>
    <w:rsid w:val="00F82271"/>
    <w:rsid w:val="00F82C56"/>
    <w:rsid w:val="00F82D23"/>
    <w:rsid w:val="00F82D32"/>
    <w:rsid w:val="00F83076"/>
    <w:rsid w:val="00F83428"/>
    <w:rsid w:val="00F83493"/>
    <w:rsid w:val="00F834A7"/>
    <w:rsid w:val="00F83F53"/>
    <w:rsid w:val="00F843E8"/>
    <w:rsid w:val="00F846C6"/>
    <w:rsid w:val="00F8475F"/>
    <w:rsid w:val="00F84C86"/>
    <w:rsid w:val="00F84FC3"/>
    <w:rsid w:val="00F85332"/>
    <w:rsid w:val="00F853D9"/>
    <w:rsid w:val="00F85403"/>
    <w:rsid w:val="00F855D3"/>
    <w:rsid w:val="00F8573F"/>
    <w:rsid w:val="00F857BB"/>
    <w:rsid w:val="00F858E5"/>
    <w:rsid w:val="00F86419"/>
    <w:rsid w:val="00F8652F"/>
    <w:rsid w:val="00F86C6B"/>
    <w:rsid w:val="00F86DC3"/>
    <w:rsid w:val="00F86ED8"/>
    <w:rsid w:val="00F90150"/>
    <w:rsid w:val="00F90159"/>
    <w:rsid w:val="00F908DE"/>
    <w:rsid w:val="00F90C81"/>
    <w:rsid w:val="00F90C90"/>
    <w:rsid w:val="00F91B51"/>
    <w:rsid w:val="00F91E29"/>
    <w:rsid w:val="00F921CA"/>
    <w:rsid w:val="00F92328"/>
    <w:rsid w:val="00F927FC"/>
    <w:rsid w:val="00F92EB0"/>
    <w:rsid w:val="00F9319E"/>
    <w:rsid w:val="00F93BEF"/>
    <w:rsid w:val="00F94572"/>
    <w:rsid w:val="00F94728"/>
    <w:rsid w:val="00F949C0"/>
    <w:rsid w:val="00F94A7E"/>
    <w:rsid w:val="00F94DFD"/>
    <w:rsid w:val="00F9541D"/>
    <w:rsid w:val="00F95590"/>
    <w:rsid w:val="00F956E0"/>
    <w:rsid w:val="00F95998"/>
    <w:rsid w:val="00F95AC4"/>
    <w:rsid w:val="00F95C82"/>
    <w:rsid w:val="00F95CCE"/>
    <w:rsid w:val="00F95FC7"/>
    <w:rsid w:val="00F9611A"/>
    <w:rsid w:val="00F96271"/>
    <w:rsid w:val="00F963CF"/>
    <w:rsid w:val="00F9644D"/>
    <w:rsid w:val="00F9689C"/>
    <w:rsid w:val="00F96BB9"/>
    <w:rsid w:val="00F96CCA"/>
    <w:rsid w:val="00F96CF6"/>
    <w:rsid w:val="00F9733B"/>
    <w:rsid w:val="00F9745A"/>
    <w:rsid w:val="00F9774C"/>
    <w:rsid w:val="00F978AF"/>
    <w:rsid w:val="00F97A84"/>
    <w:rsid w:val="00FA00DD"/>
    <w:rsid w:val="00FA0168"/>
    <w:rsid w:val="00FA067F"/>
    <w:rsid w:val="00FA06C1"/>
    <w:rsid w:val="00FA09E9"/>
    <w:rsid w:val="00FA0A49"/>
    <w:rsid w:val="00FA0CD0"/>
    <w:rsid w:val="00FA0F41"/>
    <w:rsid w:val="00FA0FD2"/>
    <w:rsid w:val="00FA12FB"/>
    <w:rsid w:val="00FA183C"/>
    <w:rsid w:val="00FA1968"/>
    <w:rsid w:val="00FA1969"/>
    <w:rsid w:val="00FA19E6"/>
    <w:rsid w:val="00FA2313"/>
    <w:rsid w:val="00FA234C"/>
    <w:rsid w:val="00FA24FE"/>
    <w:rsid w:val="00FA2643"/>
    <w:rsid w:val="00FA2916"/>
    <w:rsid w:val="00FA2A3B"/>
    <w:rsid w:val="00FA2DE4"/>
    <w:rsid w:val="00FA2E41"/>
    <w:rsid w:val="00FA2E96"/>
    <w:rsid w:val="00FA2F64"/>
    <w:rsid w:val="00FA301D"/>
    <w:rsid w:val="00FA4739"/>
    <w:rsid w:val="00FA4A1A"/>
    <w:rsid w:val="00FA4EFF"/>
    <w:rsid w:val="00FA55C1"/>
    <w:rsid w:val="00FA55DB"/>
    <w:rsid w:val="00FA57CC"/>
    <w:rsid w:val="00FA5D72"/>
    <w:rsid w:val="00FA5FE7"/>
    <w:rsid w:val="00FA623A"/>
    <w:rsid w:val="00FA6333"/>
    <w:rsid w:val="00FA65D3"/>
    <w:rsid w:val="00FA67E4"/>
    <w:rsid w:val="00FA6927"/>
    <w:rsid w:val="00FA697E"/>
    <w:rsid w:val="00FA6A19"/>
    <w:rsid w:val="00FA6B5F"/>
    <w:rsid w:val="00FA6E74"/>
    <w:rsid w:val="00FA7552"/>
    <w:rsid w:val="00FA7866"/>
    <w:rsid w:val="00FA7E32"/>
    <w:rsid w:val="00FA7F15"/>
    <w:rsid w:val="00FA7F85"/>
    <w:rsid w:val="00FB006D"/>
    <w:rsid w:val="00FB0286"/>
    <w:rsid w:val="00FB0CA4"/>
    <w:rsid w:val="00FB1328"/>
    <w:rsid w:val="00FB162A"/>
    <w:rsid w:val="00FB1ABF"/>
    <w:rsid w:val="00FB1DD5"/>
    <w:rsid w:val="00FB1E08"/>
    <w:rsid w:val="00FB264E"/>
    <w:rsid w:val="00FB2A15"/>
    <w:rsid w:val="00FB2A7C"/>
    <w:rsid w:val="00FB2C74"/>
    <w:rsid w:val="00FB2DED"/>
    <w:rsid w:val="00FB32F2"/>
    <w:rsid w:val="00FB332C"/>
    <w:rsid w:val="00FB3725"/>
    <w:rsid w:val="00FB3843"/>
    <w:rsid w:val="00FB3937"/>
    <w:rsid w:val="00FB397C"/>
    <w:rsid w:val="00FB3A67"/>
    <w:rsid w:val="00FB3B5E"/>
    <w:rsid w:val="00FB3BB4"/>
    <w:rsid w:val="00FB3E06"/>
    <w:rsid w:val="00FB41EB"/>
    <w:rsid w:val="00FB429E"/>
    <w:rsid w:val="00FB4659"/>
    <w:rsid w:val="00FB46CC"/>
    <w:rsid w:val="00FB4833"/>
    <w:rsid w:val="00FB4A0C"/>
    <w:rsid w:val="00FB4D8A"/>
    <w:rsid w:val="00FB4E83"/>
    <w:rsid w:val="00FB50C9"/>
    <w:rsid w:val="00FB51F4"/>
    <w:rsid w:val="00FB55FD"/>
    <w:rsid w:val="00FB5665"/>
    <w:rsid w:val="00FB578D"/>
    <w:rsid w:val="00FB57D0"/>
    <w:rsid w:val="00FB5F0C"/>
    <w:rsid w:val="00FB60BE"/>
    <w:rsid w:val="00FB60E6"/>
    <w:rsid w:val="00FB6CA1"/>
    <w:rsid w:val="00FB6DCF"/>
    <w:rsid w:val="00FB6F27"/>
    <w:rsid w:val="00FB7074"/>
    <w:rsid w:val="00FB7092"/>
    <w:rsid w:val="00FB76FE"/>
    <w:rsid w:val="00FB7805"/>
    <w:rsid w:val="00FB7DCB"/>
    <w:rsid w:val="00FC0422"/>
    <w:rsid w:val="00FC04ED"/>
    <w:rsid w:val="00FC053A"/>
    <w:rsid w:val="00FC05F0"/>
    <w:rsid w:val="00FC0B0E"/>
    <w:rsid w:val="00FC0E09"/>
    <w:rsid w:val="00FC0E41"/>
    <w:rsid w:val="00FC1028"/>
    <w:rsid w:val="00FC109E"/>
    <w:rsid w:val="00FC1904"/>
    <w:rsid w:val="00FC191C"/>
    <w:rsid w:val="00FC1951"/>
    <w:rsid w:val="00FC1C8D"/>
    <w:rsid w:val="00FC1D5C"/>
    <w:rsid w:val="00FC1F6A"/>
    <w:rsid w:val="00FC2080"/>
    <w:rsid w:val="00FC2383"/>
    <w:rsid w:val="00FC29AE"/>
    <w:rsid w:val="00FC2C0F"/>
    <w:rsid w:val="00FC2DB6"/>
    <w:rsid w:val="00FC2F1C"/>
    <w:rsid w:val="00FC3115"/>
    <w:rsid w:val="00FC322F"/>
    <w:rsid w:val="00FC3384"/>
    <w:rsid w:val="00FC3451"/>
    <w:rsid w:val="00FC3849"/>
    <w:rsid w:val="00FC3869"/>
    <w:rsid w:val="00FC38A5"/>
    <w:rsid w:val="00FC3DA9"/>
    <w:rsid w:val="00FC3F7E"/>
    <w:rsid w:val="00FC3F90"/>
    <w:rsid w:val="00FC41B8"/>
    <w:rsid w:val="00FC45E4"/>
    <w:rsid w:val="00FC4C14"/>
    <w:rsid w:val="00FC4C3F"/>
    <w:rsid w:val="00FC4F71"/>
    <w:rsid w:val="00FC5332"/>
    <w:rsid w:val="00FC54FB"/>
    <w:rsid w:val="00FC560F"/>
    <w:rsid w:val="00FC5855"/>
    <w:rsid w:val="00FC5FA3"/>
    <w:rsid w:val="00FC64EB"/>
    <w:rsid w:val="00FC6629"/>
    <w:rsid w:val="00FC666C"/>
    <w:rsid w:val="00FC695D"/>
    <w:rsid w:val="00FC720B"/>
    <w:rsid w:val="00FC7533"/>
    <w:rsid w:val="00FC7665"/>
    <w:rsid w:val="00FC7D86"/>
    <w:rsid w:val="00FC7F61"/>
    <w:rsid w:val="00FD050B"/>
    <w:rsid w:val="00FD0783"/>
    <w:rsid w:val="00FD07C3"/>
    <w:rsid w:val="00FD0844"/>
    <w:rsid w:val="00FD0BF2"/>
    <w:rsid w:val="00FD124E"/>
    <w:rsid w:val="00FD1422"/>
    <w:rsid w:val="00FD1479"/>
    <w:rsid w:val="00FD1543"/>
    <w:rsid w:val="00FD1726"/>
    <w:rsid w:val="00FD1828"/>
    <w:rsid w:val="00FD1F4D"/>
    <w:rsid w:val="00FD22F7"/>
    <w:rsid w:val="00FD2398"/>
    <w:rsid w:val="00FD24ED"/>
    <w:rsid w:val="00FD2A9B"/>
    <w:rsid w:val="00FD2CA9"/>
    <w:rsid w:val="00FD3046"/>
    <w:rsid w:val="00FD34BD"/>
    <w:rsid w:val="00FD34CE"/>
    <w:rsid w:val="00FD3ACF"/>
    <w:rsid w:val="00FD3BC3"/>
    <w:rsid w:val="00FD3C4A"/>
    <w:rsid w:val="00FD408D"/>
    <w:rsid w:val="00FD40A0"/>
    <w:rsid w:val="00FD43EC"/>
    <w:rsid w:val="00FD46B7"/>
    <w:rsid w:val="00FD495A"/>
    <w:rsid w:val="00FD499A"/>
    <w:rsid w:val="00FD53E3"/>
    <w:rsid w:val="00FD5413"/>
    <w:rsid w:val="00FD56AE"/>
    <w:rsid w:val="00FD5D06"/>
    <w:rsid w:val="00FD6781"/>
    <w:rsid w:val="00FD6FF3"/>
    <w:rsid w:val="00FD701F"/>
    <w:rsid w:val="00FD7109"/>
    <w:rsid w:val="00FD73F0"/>
    <w:rsid w:val="00FD7637"/>
    <w:rsid w:val="00FD779F"/>
    <w:rsid w:val="00FD7859"/>
    <w:rsid w:val="00FD7CAD"/>
    <w:rsid w:val="00FD7F45"/>
    <w:rsid w:val="00FE09C7"/>
    <w:rsid w:val="00FE0A02"/>
    <w:rsid w:val="00FE0B15"/>
    <w:rsid w:val="00FE0D1F"/>
    <w:rsid w:val="00FE0DC2"/>
    <w:rsid w:val="00FE12BA"/>
    <w:rsid w:val="00FE1494"/>
    <w:rsid w:val="00FE1906"/>
    <w:rsid w:val="00FE1E77"/>
    <w:rsid w:val="00FE2127"/>
    <w:rsid w:val="00FE23E0"/>
    <w:rsid w:val="00FE24C0"/>
    <w:rsid w:val="00FE24C4"/>
    <w:rsid w:val="00FE2669"/>
    <w:rsid w:val="00FE26AB"/>
    <w:rsid w:val="00FE2757"/>
    <w:rsid w:val="00FE2952"/>
    <w:rsid w:val="00FE2C30"/>
    <w:rsid w:val="00FE2CD9"/>
    <w:rsid w:val="00FE3042"/>
    <w:rsid w:val="00FE31F9"/>
    <w:rsid w:val="00FE32EC"/>
    <w:rsid w:val="00FE3676"/>
    <w:rsid w:val="00FE378A"/>
    <w:rsid w:val="00FE3995"/>
    <w:rsid w:val="00FE3DA3"/>
    <w:rsid w:val="00FE47DF"/>
    <w:rsid w:val="00FE4982"/>
    <w:rsid w:val="00FE4A21"/>
    <w:rsid w:val="00FE4E21"/>
    <w:rsid w:val="00FE50C0"/>
    <w:rsid w:val="00FE584D"/>
    <w:rsid w:val="00FE6304"/>
    <w:rsid w:val="00FE65B3"/>
    <w:rsid w:val="00FE69E6"/>
    <w:rsid w:val="00FE6B75"/>
    <w:rsid w:val="00FE6B99"/>
    <w:rsid w:val="00FE6D51"/>
    <w:rsid w:val="00FE6EBE"/>
    <w:rsid w:val="00FE6F2A"/>
    <w:rsid w:val="00FE70D5"/>
    <w:rsid w:val="00FE7321"/>
    <w:rsid w:val="00FE7D44"/>
    <w:rsid w:val="00FE7F30"/>
    <w:rsid w:val="00FF0108"/>
    <w:rsid w:val="00FF03E3"/>
    <w:rsid w:val="00FF0564"/>
    <w:rsid w:val="00FF05BF"/>
    <w:rsid w:val="00FF089E"/>
    <w:rsid w:val="00FF09A2"/>
    <w:rsid w:val="00FF0D75"/>
    <w:rsid w:val="00FF0DFB"/>
    <w:rsid w:val="00FF0E2C"/>
    <w:rsid w:val="00FF0E3B"/>
    <w:rsid w:val="00FF1A3A"/>
    <w:rsid w:val="00FF1B47"/>
    <w:rsid w:val="00FF1C8C"/>
    <w:rsid w:val="00FF1CA5"/>
    <w:rsid w:val="00FF1CE9"/>
    <w:rsid w:val="00FF1F37"/>
    <w:rsid w:val="00FF2006"/>
    <w:rsid w:val="00FF2110"/>
    <w:rsid w:val="00FF2394"/>
    <w:rsid w:val="00FF24EB"/>
    <w:rsid w:val="00FF263B"/>
    <w:rsid w:val="00FF265D"/>
    <w:rsid w:val="00FF267D"/>
    <w:rsid w:val="00FF2837"/>
    <w:rsid w:val="00FF2886"/>
    <w:rsid w:val="00FF288A"/>
    <w:rsid w:val="00FF2924"/>
    <w:rsid w:val="00FF2CD1"/>
    <w:rsid w:val="00FF2FCD"/>
    <w:rsid w:val="00FF3065"/>
    <w:rsid w:val="00FF30F6"/>
    <w:rsid w:val="00FF3120"/>
    <w:rsid w:val="00FF33A0"/>
    <w:rsid w:val="00FF3B9D"/>
    <w:rsid w:val="00FF40F9"/>
    <w:rsid w:val="00FF41D9"/>
    <w:rsid w:val="00FF4555"/>
    <w:rsid w:val="00FF475A"/>
    <w:rsid w:val="00FF490A"/>
    <w:rsid w:val="00FF4C3A"/>
    <w:rsid w:val="00FF4D2A"/>
    <w:rsid w:val="00FF5021"/>
    <w:rsid w:val="00FF5444"/>
    <w:rsid w:val="00FF54C4"/>
    <w:rsid w:val="00FF5E3B"/>
    <w:rsid w:val="00FF5F01"/>
    <w:rsid w:val="00FF622F"/>
    <w:rsid w:val="00FF629B"/>
    <w:rsid w:val="00FF634C"/>
    <w:rsid w:val="00FF639C"/>
    <w:rsid w:val="00FF659C"/>
    <w:rsid w:val="00FF65BC"/>
    <w:rsid w:val="00FF69A9"/>
    <w:rsid w:val="00FF6A41"/>
    <w:rsid w:val="00FF6A81"/>
    <w:rsid w:val="00FF6B7D"/>
    <w:rsid w:val="00FF6CD9"/>
    <w:rsid w:val="00FF71A3"/>
    <w:rsid w:val="00FF744F"/>
    <w:rsid w:val="00FF76D8"/>
    <w:rsid w:val="00FF7767"/>
    <w:rsid w:val="00FF799B"/>
    <w:rsid w:val="00FF7C6C"/>
    <w:rsid w:val="0103B930"/>
    <w:rsid w:val="032AC223"/>
    <w:rsid w:val="03FE9BEF"/>
    <w:rsid w:val="048965E8"/>
    <w:rsid w:val="050F11B1"/>
    <w:rsid w:val="05D1349E"/>
    <w:rsid w:val="05EE9C7E"/>
    <w:rsid w:val="072CA5CD"/>
    <w:rsid w:val="076D73E7"/>
    <w:rsid w:val="0778B4EC"/>
    <w:rsid w:val="0BAB8CB8"/>
    <w:rsid w:val="0C165D25"/>
    <w:rsid w:val="0C3F81E6"/>
    <w:rsid w:val="0CEB1AE9"/>
    <w:rsid w:val="0DC9D535"/>
    <w:rsid w:val="0ECD7411"/>
    <w:rsid w:val="1024357C"/>
    <w:rsid w:val="106EE91B"/>
    <w:rsid w:val="112826B2"/>
    <w:rsid w:val="11BC28D6"/>
    <w:rsid w:val="11F62D12"/>
    <w:rsid w:val="12D27FAF"/>
    <w:rsid w:val="141BCC9D"/>
    <w:rsid w:val="1476D955"/>
    <w:rsid w:val="14B154E3"/>
    <w:rsid w:val="1595D553"/>
    <w:rsid w:val="15BBC42E"/>
    <w:rsid w:val="16407425"/>
    <w:rsid w:val="16A6AEEE"/>
    <w:rsid w:val="1720081F"/>
    <w:rsid w:val="17F346E7"/>
    <w:rsid w:val="195C02EF"/>
    <w:rsid w:val="196A8E19"/>
    <w:rsid w:val="1A46977C"/>
    <w:rsid w:val="1A9D18E3"/>
    <w:rsid w:val="1AE0B869"/>
    <w:rsid w:val="1AFB0314"/>
    <w:rsid w:val="1B0541D8"/>
    <w:rsid w:val="1CA86FFB"/>
    <w:rsid w:val="1F0B9A48"/>
    <w:rsid w:val="1F474E76"/>
    <w:rsid w:val="2205F8C1"/>
    <w:rsid w:val="223B8BA8"/>
    <w:rsid w:val="23F9C1DE"/>
    <w:rsid w:val="257A58ED"/>
    <w:rsid w:val="25C36471"/>
    <w:rsid w:val="2606D0B6"/>
    <w:rsid w:val="2621C9FA"/>
    <w:rsid w:val="2649B870"/>
    <w:rsid w:val="272A298D"/>
    <w:rsid w:val="281AA2E5"/>
    <w:rsid w:val="2863CD56"/>
    <w:rsid w:val="290152DA"/>
    <w:rsid w:val="29A98B8F"/>
    <w:rsid w:val="29ABAC49"/>
    <w:rsid w:val="29E4FEAC"/>
    <w:rsid w:val="2A928852"/>
    <w:rsid w:val="2B815F6B"/>
    <w:rsid w:val="2BAC4AAD"/>
    <w:rsid w:val="2C5B49AC"/>
    <w:rsid w:val="2CD1DDAE"/>
    <w:rsid w:val="2CF0FC93"/>
    <w:rsid w:val="2E06569B"/>
    <w:rsid w:val="2F8C1325"/>
    <w:rsid w:val="2FB0A897"/>
    <w:rsid w:val="304ECE82"/>
    <w:rsid w:val="30EB0B68"/>
    <w:rsid w:val="314DA1DA"/>
    <w:rsid w:val="326F63C4"/>
    <w:rsid w:val="34096531"/>
    <w:rsid w:val="34702E7B"/>
    <w:rsid w:val="34BA5400"/>
    <w:rsid w:val="34DFB872"/>
    <w:rsid w:val="34EAB6FB"/>
    <w:rsid w:val="3551483C"/>
    <w:rsid w:val="359F3511"/>
    <w:rsid w:val="3656E58E"/>
    <w:rsid w:val="36D4DAC2"/>
    <w:rsid w:val="36F3EFFA"/>
    <w:rsid w:val="371FE4AA"/>
    <w:rsid w:val="37D02F69"/>
    <w:rsid w:val="38A9E0B9"/>
    <w:rsid w:val="3A1AE5AC"/>
    <w:rsid w:val="3A347FE9"/>
    <w:rsid w:val="3A4019AB"/>
    <w:rsid w:val="3AA5919E"/>
    <w:rsid w:val="3C031E72"/>
    <w:rsid w:val="3C330ED2"/>
    <w:rsid w:val="3D2A20BA"/>
    <w:rsid w:val="3D834C54"/>
    <w:rsid w:val="3F09D795"/>
    <w:rsid w:val="3F0A1544"/>
    <w:rsid w:val="3F47FF45"/>
    <w:rsid w:val="3F7DD196"/>
    <w:rsid w:val="41C8F821"/>
    <w:rsid w:val="4225E6B9"/>
    <w:rsid w:val="44513D90"/>
    <w:rsid w:val="44E38618"/>
    <w:rsid w:val="49984986"/>
    <w:rsid w:val="49DF201B"/>
    <w:rsid w:val="4B165225"/>
    <w:rsid w:val="4D47536B"/>
    <w:rsid w:val="4D75F398"/>
    <w:rsid w:val="4D76AD75"/>
    <w:rsid w:val="4E4B6685"/>
    <w:rsid w:val="4F6036ED"/>
    <w:rsid w:val="50F9423C"/>
    <w:rsid w:val="511144AC"/>
    <w:rsid w:val="52B36A16"/>
    <w:rsid w:val="54B5E6C9"/>
    <w:rsid w:val="566FDF93"/>
    <w:rsid w:val="570193C2"/>
    <w:rsid w:val="59DAF506"/>
    <w:rsid w:val="5B10FC11"/>
    <w:rsid w:val="5CD4EE99"/>
    <w:rsid w:val="5F4598C7"/>
    <w:rsid w:val="60556C71"/>
    <w:rsid w:val="60C650B0"/>
    <w:rsid w:val="60C86F68"/>
    <w:rsid w:val="611C4394"/>
    <w:rsid w:val="63F4524C"/>
    <w:rsid w:val="654D3EFF"/>
    <w:rsid w:val="6593F549"/>
    <w:rsid w:val="66FD7D65"/>
    <w:rsid w:val="676E64B5"/>
    <w:rsid w:val="6782E82F"/>
    <w:rsid w:val="678EE26B"/>
    <w:rsid w:val="684E87C3"/>
    <w:rsid w:val="6858B248"/>
    <w:rsid w:val="6867EE0A"/>
    <w:rsid w:val="68F33540"/>
    <w:rsid w:val="693C5071"/>
    <w:rsid w:val="69C38974"/>
    <w:rsid w:val="6B321FC7"/>
    <w:rsid w:val="6C0E1613"/>
    <w:rsid w:val="6C24F258"/>
    <w:rsid w:val="6CD48E25"/>
    <w:rsid w:val="6D23A8F4"/>
    <w:rsid w:val="6D6BE2EB"/>
    <w:rsid w:val="6F4014A0"/>
    <w:rsid w:val="6FA2BD16"/>
    <w:rsid w:val="7000747B"/>
    <w:rsid w:val="710EEC59"/>
    <w:rsid w:val="7186A684"/>
    <w:rsid w:val="71D40E83"/>
    <w:rsid w:val="71F93764"/>
    <w:rsid w:val="72B9E8BE"/>
    <w:rsid w:val="730F4629"/>
    <w:rsid w:val="734BEC99"/>
    <w:rsid w:val="73E3A6E3"/>
    <w:rsid w:val="73E72751"/>
    <w:rsid w:val="75F955CB"/>
    <w:rsid w:val="76390667"/>
    <w:rsid w:val="76F35931"/>
    <w:rsid w:val="78B339A9"/>
    <w:rsid w:val="78C71F0E"/>
    <w:rsid w:val="7A51525B"/>
    <w:rsid w:val="7A94C722"/>
    <w:rsid w:val="7C454228"/>
    <w:rsid w:val="7EE09BD5"/>
    <w:rsid w:val="7F35300F"/>
    <w:rsid w:val="7F4C4B21"/>
    <w:rsid w:val="7FADDA1D"/>
    <w:rsid w:val="7FD341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D97"/>
    <w:pPr>
      <w:jc w:val="both"/>
    </w:pPr>
    <w:rPr>
      <w:sz w:val="22"/>
    </w:rPr>
  </w:style>
  <w:style w:type="paragraph" w:styleId="Heading1">
    <w:name w:val="heading 1"/>
    <w:basedOn w:val="Normal"/>
    <w:next w:val="Normal"/>
    <w:link w:val="Heading1Char"/>
    <w:autoRedefine/>
    <w:uiPriority w:val="9"/>
    <w:qFormat/>
    <w:rsid w:val="003C6429"/>
    <w:pPr>
      <w:keepNext/>
      <w:keepLines/>
      <w:spacing w:before="360" w:after="240" w:line="240" w:lineRule="auto"/>
      <w:outlineLvl w:val="0"/>
    </w:pPr>
    <w:rPr>
      <w:rFonts w:asciiTheme="majorHAnsi" w:eastAsiaTheme="majorEastAsia" w:hAnsiTheme="majorHAnsi" w:cstheme="majorBidi"/>
      <w:b/>
      <w:caps/>
      <w:color w:val="3DA18F" w:themeColor="accent1" w:themeShade="BF"/>
      <w:sz w:val="32"/>
      <w:szCs w:val="32"/>
      <w:lang w:eastAsia="en-AU"/>
    </w:rPr>
  </w:style>
  <w:style w:type="paragraph" w:styleId="Heading2">
    <w:name w:val="heading 2"/>
    <w:basedOn w:val="Normal"/>
    <w:next w:val="Normal"/>
    <w:link w:val="Heading2Char"/>
    <w:autoRedefine/>
    <w:uiPriority w:val="9"/>
    <w:unhideWhenUsed/>
    <w:qFormat/>
    <w:rsid w:val="00645E2C"/>
    <w:pPr>
      <w:keepNext/>
      <w:keepLines/>
      <w:spacing w:before="120" w:line="276" w:lineRule="auto"/>
      <w:outlineLvl w:val="1"/>
    </w:pPr>
    <w:rPr>
      <w:rFonts w:asciiTheme="majorHAnsi" w:eastAsiaTheme="majorEastAsia" w:hAnsiTheme="majorHAnsi" w:cs="Calibri Light"/>
      <w:b/>
      <w:bCs/>
      <w:color w:val="3DA18F" w:themeColor="accent1" w:themeShade="BF"/>
      <w:sz w:val="24"/>
      <w:szCs w:val="21"/>
      <w:shd w:val="clear" w:color="auto" w:fill="FFFFFF"/>
    </w:rPr>
  </w:style>
  <w:style w:type="paragraph" w:styleId="Heading3">
    <w:name w:val="heading 3"/>
    <w:basedOn w:val="Normal"/>
    <w:next w:val="Normal"/>
    <w:link w:val="Heading3Char"/>
    <w:autoRedefine/>
    <w:uiPriority w:val="9"/>
    <w:unhideWhenUsed/>
    <w:qFormat/>
    <w:rsid w:val="00B24258"/>
    <w:pPr>
      <w:keepNext/>
      <w:keepLines/>
      <w:spacing w:before="120" w:line="240" w:lineRule="auto"/>
      <w:outlineLvl w:val="2"/>
    </w:pPr>
    <w:rPr>
      <w:rFonts w:asciiTheme="majorHAnsi" w:eastAsiaTheme="majorEastAsia" w:hAnsiTheme="majorHAnsi" w:cstheme="majorBidi"/>
      <w:i/>
      <w:color w:val="3DA18F" w:themeColor="accent1" w:themeShade="BF"/>
      <w:sz w:val="24"/>
      <w:szCs w:val="24"/>
    </w:rPr>
  </w:style>
  <w:style w:type="paragraph" w:styleId="Heading4">
    <w:name w:val="heading 4"/>
    <w:basedOn w:val="Normal"/>
    <w:next w:val="Normal"/>
    <w:link w:val="Heading4Char"/>
    <w:uiPriority w:val="9"/>
    <w:unhideWhenUsed/>
    <w:qFormat/>
    <w:rsid w:val="008B41DD"/>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8B41DD"/>
    <w:pPr>
      <w:keepNext/>
      <w:keepLines/>
      <w:spacing w:before="40" w:after="0"/>
      <w:outlineLvl w:val="4"/>
    </w:pPr>
    <w:rPr>
      <w:rFonts w:asciiTheme="majorHAnsi" w:eastAsiaTheme="majorEastAsia" w:hAnsiTheme="majorHAnsi" w:cstheme="majorBidi"/>
      <w:color w:val="495965" w:themeColor="text2"/>
      <w:szCs w:val="22"/>
    </w:rPr>
  </w:style>
  <w:style w:type="paragraph" w:styleId="Heading6">
    <w:name w:val="heading 6"/>
    <w:basedOn w:val="Normal"/>
    <w:next w:val="Normal"/>
    <w:link w:val="Heading6Char"/>
    <w:uiPriority w:val="9"/>
    <w:semiHidden/>
    <w:unhideWhenUsed/>
    <w:qFormat/>
    <w:rsid w:val="008B41DD"/>
    <w:pPr>
      <w:keepNext/>
      <w:keepLines/>
      <w:spacing w:before="40" w:after="0"/>
      <w:outlineLvl w:val="5"/>
    </w:pPr>
    <w:rPr>
      <w:rFonts w:asciiTheme="majorHAnsi" w:eastAsiaTheme="majorEastAsia" w:hAnsiTheme="majorHAnsi" w:cstheme="majorBidi"/>
      <w:i/>
      <w:iCs/>
      <w:color w:val="495965" w:themeColor="text2"/>
      <w:sz w:val="21"/>
      <w:szCs w:val="21"/>
    </w:rPr>
  </w:style>
  <w:style w:type="paragraph" w:styleId="Heading7">
    <w:name w:val="heading 7"/>
    <w:basedOn w:val="Normal"/>
    <w:next w:val="Normal"/>
    <w:link w:val="Heading7Char"/>
    <w:uiPriority w:val="9"/>
    <w:semiHidden/>
    <w:unhideWhenUsed/>
    <w:qFormat/>
    <w:locked/>
    <w:rsid w:val="008B41DD"/>
    <w:pPr>
      <w:keepNext/>
      <w:keepLines/>
      <w:spacing w:before="40" w:after="0"/>
      <w:outlineLvl w:val="6"/>
    </w:pPr>
    <w:rPr>
      <w:rFonts w:asciiTheme="majorHAnsi" w:eastAsiaTheme="majorEastAsia" w:hAnsiTheme="majorHAnsi" w:cstheme="majorBidi"/>
      <w:i/>
      <w:iCs/>
      <w:color w:val="296C60" w:themeColor="accent1" w:themeShade="80"/>
      <w:sz w:val="21"/>
      <w:szCs w:val="21"/>
    </w:rPr>
  </w:style>
  <w:style w:type="paragraph" w:styleId="Heading8">
    <w:name w:val="heading 8"/>
    <w:basedOn w:val="Normal"/>
    <w:next w:val="Normal"/>
    <w:link w:val="Heading8Char"/>
    <w:uiPriority w:val="9"/>
    <w:semiHidden/>
    <w:unhideWhenUsed/>
    <w:qFormat/>
    <w:locked/>
    <w:rsid w:val="008B41DD"/>
    <w:pPr>
      <w:keepNext/>
      <w:keepLines/>
      <w:spacing w:before="40" w:after="0"/>
      <w:outlineLvl w:val="7"/>
    </w:pPr>
    <w:rPr>
      <w:rFonts w:asciiTheme="majorHAnsi" w:eastAsiaTheme="majorEastAsia" w:hAnsiTheme="majorHAnsi" w:cstheme="majorBidi"/>
      <w:b/>
      <w:bCs/>
      <w:color w:val="495965" w:themeColor="text2"/>
    </w:rPr>
  </w:style>
  <w:style w:type="paragraph" w:styleId="Heading9">
    <w:name w:val="heading 9"/>
    <w:basedOn w:val="Normal"/>
    <w:next w:val="Normal"/>
    <w:link w:val="Heading9Char"/>
    <w:uiPriority w:val="9"/>
    <w:semiHidden/>
    <w:unhideWhenUsed/>
    <w:qFormat/>
    <w:locked/>
    <w:rsid w:val="008B41DD"/>
    <w:pPr>
      <w:keepNext/>
      <w:keepLines/>
      <w:spacing w:before="40" w:after="0"/>
      <w:outlineLvl w:val="8"/>
    </w:pPr>
    <w:rPr>
      <w:rFonts w:asciiTheme="majorHAnsi" w:eastAsiaTheme="majorEastAsia" w:hAnsiTheme="majorHAnsi" w:cstheme="majorBidi"/>
      <w:b/>
      <w:bCs/>
      <w:i/>
      <w:iCs/>
      <w:color w:val="49596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429"/>
    <w:rPr>
      <w:rFonts w:asciiTheme="majorHAnsi" w:eastAsiaTheme="majorEastAsia" w:hAnsiTheme="majorHAnsi" w:cstheme="majorBidi"/>
      <w:b/>
      <w:caps/>
      <w:color w:val="3DA18F" w:themeColor="accent1" w:themeShade="BF"/>
      <w:sz w:val="32"/>
      <w:szCs w:val="32"/>
      <w:lang w:eastAsia="en-AU"/>
    </w:rPr>
  </w:style>
  <w:style w:type="character" w:customStyle="1" w:styleId="Heading2Char">
    <w:name w:val="Heading 2 Char"/>
    <w:basedOn w:val="DefaultParagraphFont"/>
    <w:link w:val="Heading2"/>
    <w:uiPriority w:val="9"/>
    <w:rsid w:val="00645E2C"/>
    <w:rPr>
      <w:rFonts w:asciiTheme="majorHAnsi" w:eastAsiaTheme="majorEastAsia" w:hAnsiTheme="majorHAnsi" w:cs="Calibri Light"/>
      <w:b/>
      <w:bCs/>
      <w:color w:val="3DA18F" w:themeColor="accent1" w:themeShade="BF"/>
      <w:sz w:val="24"/>
      <w:szCs w:val="21"/>
    </w:rPr>
  </w:style>
  <w:style w:type="character" w:customStyle="1" w:styleId="Heading3Char">
    <w:name w:val="Heading 3 Char"/>
    <w:basedOn w:val="DefaultParagraphFont"/>
    <w:link w:val="Heading3"/>
    <w:uiPriority w:val="9"/>
    <w:rsid w:val="00B24258"/>
    <w:rPr>
      <w:rFonts w:asciiTheme="majorHAnsi" w:eastAsiaTheme="majorEastAsia" w:hAnsiTheme="majorHAnsi" w:cstheme="majorBidi"/>
      <w:i/>
      <w:color w:val="3DA18F" w:themeColor="accent1" w:themeShade="BF"/>
      <w:sz w:val="24"/>
      <w:szCs w:val="24"/>
    </w:rPr>
  </w:style>
  <w:style w:type="paragraph" w:customStyle="1" w:styleId="NormalIndented">
    <w:name w:val="Normal Indented"/>
    <w:basedOn w:val="Normal"/>
    <w:rsid w:val="00D0296C"/>
    <w:pPr>
      <w:ind w:left="284"/>
    </w:pPr>
  </w:style>
  <w:style w:type="paragraph" w:styleId="Title">
    <w:name w:val="Title"/>
    <w:basedOn w:val="Normal"/>
    <w:next w:val="Normal"/>
    <w:link w:val="TitleChar"/>
    <w:uiPriority w:val="10"/>
    <w:qFormat/>
    <w:rsid w:val="008B41DD"/>
    <w:pPr>
      <w:spacing w:after="0" w:line="240" w:lineRule="auto"/>
      <w:contextualSpacing/>
    </w:pPr>
    <w:rPr>
      <w:rFonts w:asciiTheme="majorHAnsi" w:eastAsiaTheme="majorEastAsia" w:hAnsiTheme="majorHAnsi" w:cstheme="majorBidi"/>
      <w:color w:val="65C5B4" w:themeColor="accent1"/>
      <w:spacing w:val="-10"/>
      <w:sz w:val="56"/>
      <w:szCs w:val="56"/>
    </w:rPr>
  </w:style>
  <w:style w:type="character" w:customStyle="1" w:styleId="TitleChar">
    <w:name w:val="Title Char"/>
    <w:basedOn w:val="DefaultParagraphFont"/>
    <w:link w:val="Title"/>
    <w:uiPriority w:val="10"/>
    <w:rsid w:val="008B41DD"/>
    <w:rPr>
      <w:rFonts w:asciiTheme="majorHAnsi" w:eastAsiaTheme="majorEastAsia" w:hAnsiTheme="majorHAnsi" w:cstheme="majorBidi"/>
      <w:color w:val="65C5B4" w:themeColor="accent1"/>
      <w:spacing w:val="-10"/>
      <w:sz w:val="56"/>
      <w:szCs w:val="56"/>
    </w:rPr>
  </w:style>
  <w:style w:type="paragraph" w:styleId="Subtitle">
    <w:name w:val="Subtitle"/>
    <w:basedOn w:val="Normal"/>
    <w:next w:val="Normal"/>
    <w:link w:val="SubtitleChar"/>
    <w:uiPriority w:val="11"/>
    <w:qFormat/>
    <w:rsid w:val="008B41D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B41DD"/>
    <w:rPr>
      <w:rFonts w:asciiTheme="majorHAnsi" w:eastAsiaTheme="majorEastAsia" w:hAnsiTheme="majorHAnsi" w:cstheme="majorBidi"/>
      <w:sz w:val="24"/>
      <w:szCs w:val="24"/>
    </w:rPr>
  </w:style>
  <w:style w:type="paragraph" w:customStyle="1" w:styleId="Bullet1">
    <w:name w:val="Bullet 1"/>
    <w:basedOn w:val="Normal"/>
    <w:qFormat/>
    <w:rsid w:val="007706B8"/>
    <w:pPr>
      <w:numPr>
        <w:numId w:val="8"/>
      </w:numPr>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rsid w:val="00F2684E"/>
    <w:pPr>
      <w:numPr>
        <w:numId w:val="2"/>
      </w:numPr>
    </w:pPr>
  </w:style>
  <w:style w:type="paragraph" w:customStyle="1" w:styleId="NumberedList2">
    <w:name w:val="Numbered List 2"/>
    <w:basedOn w:val="NumberedList1"/>
    <w:rsid w:val="00F2684E"/>
    <w:pPr>
      <w:numPr>
        <w:ilvl w:val="1"/>
      </w:numPr>
    </w:pPr>
  </w:style>
  <w:style w:type="paragraph" w:customStyle="1" w:styleId="NumberedList3">
    <w:name w:val="Numbered List 3"/>
    <w:basedOn w:val="NumberedList2"/>
    <w:rsid w:val="00F2684E"/>
    <w:pPr>
      <w:numPr>
        <w:ilvl w:val="2"/>
      </w:numPr>
    </w:pPr>
  </w:style>
  <w:style w:type="paragraph" w:customStyle="1" w:styleId="ChapterTitle">
    <w:name w:val="Chapter Title"/>
    <w:basedOn w:val="Heading1"/>
    <w:next w:val="Normal"/>
    <w:autoRedefine/>
    <w:qFormat/>
    <w:rsid w:val="00E2729C"/>
    <w:pPr>
      <w:numPr>
        <w:numId w:val="9"/>
      </w:numPr>
      <w:pBdr>
        <w:top w:val="single" w:sz="4" w:space="6" w:color="auto"/>
        <w:left w:val="single" w:sz="4" w:space="4" w:color="auto"/>
        <w:bottom w:val="single" w:sz="4" w:space="6" w:color="auto"/>
        <w:right w:val="single" w:sz="4" w:space="4" w:color="auto"/>
      </w:pBdr>
      <w:shd w:val="clear" w:color="auto" w:fill="D5EEE0" w:themeFill="accent5" w:themeFillTint="33"/>
      <w:spacing w:before="240" w:after="120"/>
    </w:pPr>
    <w:rPr>
      <w:color w:val="auto"/>
      <w:szCs w:val="22"/>
    </w:rPr>
  </w:style>
  <w:style w:type="paragraph" w:customStyle="1" w:styleId="Heading2Numbered">
    <w:name w:val="Heading 2 Numbered"/>
    <w:basedOn w:val="Heading2"/>
    <w:next w:val="Normal"/>
    <w:autoRedefine/>
    <w:qFormat/>
    <w:rsid w:val="00AC17E1"/>
    <w:pPr>
      <w:spacing w:after="240"/>
    </w:pPr>
    <w:rPr>
      <w:rFonts w:asciiTheme="minorHAnsi" w:eastAsia="Times New Roman" w:hAnsiTheme="minorHAnsi" w:cstheme="minorHAnsi"/>
      <w:b w:val="0"/>
      <w:bCs w:val="0"/>
      <w:color w:val="auto"/>
      <w:sz w:val="22"/>
      <w:szCs w:val="22"/>
      <w:lang w:eastAsia="en-AU"/>
    </w:rPr>
  </w:style>
  <w:style w:type="paragraph" w:customStyle="1" w:styleId="Heading3Numbered">
    <w:name w:val="Heading 3 Numbered"/>
    <w:basedOn w:val="Heading3"/>
    <w:next w:val="Normal"/>
    <w:autoRedefine/>
    <w:qFormat/>
    <w:rsid w:val="00246354"/>
    <w:pPr>
      <w:spacing w:before="300" w:after="60"/>
      <w:ind w:left="720" w:hanging="720"/>
    </w:pPr>
    <w:rPr>
      <w:rFonts w:cs="Calibri Light"/>
      <w:b/>
      <w:color w:val="auto"/>
      <w:sz w:val="22"/>
      <w:szCs w:val="22"/>
      <w:shd w:val="clear" w:color="auto" w:fill="FFFFFF"/>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C95F7D"/>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8B41DD"/>
    <w:pPr>
      <w:outlineLvl w:val="9"/>
    </w:pPr>
  </w:style>
  <w:style w:type="character" w:customStyle="1" w:styleId="Heading4Char">
    <w:name w:val="Heading 4 Char"/>
    <w:basedOn w:val="DefaultParagraphFont"/>
    <w:link w:val="Heading4"/>
    <w:uiPriority w:val="9"/>
    <w:rsid w:val="008B41DD"/>
    <w:rPr>
      <w:rFonts w:asciiTheme="majorHAnsi" w:eastAsiaTheme="majorEastAsia" w:hAnsiTheme="majorHAnsi" w:cstheme="majorBidi"/>
      <w:sz w:val="22"/>
      <w:szCs w:val="22"/>
    </w:rPr>
  </w:style>
  <w:style w:type="paragraph" w:styleId="TOC1">
    <w:name w:val="toc 1"/>
    <w:basedOn w:val="Normal"/>
    <w:next w:val="Normal"/>
    <w:autoRedefine/>
    <w:uiPriority w:val="39"/>
    <w:unhideWhenUsed/>
    <w:rsid w:val="00E2729C"/>
    <w:pPr>
      <w:tabs>
        <w:tab w:val="left" w:pos="660"/>
        <w:tab w:val="right" w:leader="dot" w:pos="9628"/>
      </w:tabs>
      <w:spacing w:before="120" w:after="0"/>
    </w:pPr>
    <w:rPr>
      <w:rFonts w:cstheme="minorHAnsi"/>
      <w:b/>
      <w:bCs/>
      <w:noProof/>
      <w:sz w:val="24"/>
      <w:szCs w:val="24"/>
    </w:rPr>
  </w:style>
  <w:style w:type="paragraph" w:styleId="TOC2">
    <w:name w:val="toc 2"/>
    <w:basedOn w:val="Normal"/>
    <w:next w:val="Normal"/>
    <w:autoRedefine/>
    <w:uiPriority w:val="39"/>
    <w:unhideWhenUsed/>
    <w:rsid w:val="00E2729C"/>
    <w:pPr>
      <w:tabs>
        <w:tab w:val="right" w:leader="dot" w:pos="9628"/>
      </w:tabs>
      <w:spacing w:before="120" w:after="0"/>
      <w:ind w:left="220"/>
    </w:pPr>
    <w:rPr>
      <w:rFonts w:cstheme="minorHAnsi"/>
      <w:b/>
      <w:bCs/>
      <w:noProof/>
      <w:szCs w:val="22"/>
    </w:rPr>
  </w:style>
  <w:style w:type="paragraph" w:styleId="TOC3">
    <w:name w:val="toc 3"/>
    <w:basedOn w:val="Normal"/>
    <w:next w:val="Normal"/>
    <w:autoRedefine/>
    <w:uiPriority w:val="39"/>
    <w:unhideWhenUsed/>
    <w:rsid w:val="0035119D"/>
    <w:pPr>
      <w:spacing w:after="0"/>
      <w:ind w:left="440"/>
    </w:pPr>
    <w:rPr>
      <w:rFonts w:cstheme="minorHAnsi"/>
      <w:sz w:val="20"/>
    </w:rPr>
  </w:style>
  <w:style w:type="paragraph" w:styleId="Header">
    <w:name w:val="header"/>
    <w:basedOn w:val="Normal"/>
    <w:link w:val="HeaderChar"/>
    <w:uiPriority w:val="99"/>
    <w:unhideWhenUsed/>
    <w:rsid w:val="00FC322F"/>
    <w:pPr>
      <w:tabs>
        <w:tab w:val="center" w:pos="4513"/>
        <w:tab w:val="right" w:pos="9026"/>
      </w:tabs>
      <w:spacing w:after="0"/>
      <w:ind w:left="227"/>
    </w:pPr>
    <w:rPr>
      <w:b/>
      <w:caps/>
      <w:color w:val="FFFFFF" w:themeColor="background1"/>
    </w:rPr>
  </w:style>
  <w:style w:type="paragraph" w:styleId="TOC4">
    <w:name w:val="toc 4"/>
    <w:basedOn w:val="Normal"/>
    <w:next w:val="Normal"/>
    <w:autoRedefine/>
    <w:uiPriority w:val="39"/>
    <w:unhideWhenUsed/>
    <w:locked/>
    <w:rsid w:val="0035119D"/>
    <w:pPr>
      <w:spacing w:after="0"/>
      <w:ind w:left="660"/>
    </w:pPr>
    <w:rPr>
      <w:rFonts w:cstheme="minorHAnsi"/>
      <w:sz w:val="20"/>
    </w:rPr>
  </w:style>
  <w:style w:type="paragraph" w:styleId="TOC5">
    <w:name w:val="toc 5"/>
    <w:basedOn w:val="Normal"/>
    <w:next w:val="Normal"/>
    <w:autoRedefine/>
    <w:uiPriority w:val="39"/>
    <w:unhideWhenUsed/>
    <w:locked/>
    <w:rsid w:val="0035119D"/>
    <w:pPr>
      <w:spacing w:after="0"/>
      <w:ind w:left="880"/>
    </w:pPr>
    <w:rPr>
      <w:rFonts w:cstheme="minorHAnsi"/>
      <w:sz w:val="20"/>
    </w:rPr>
  </w:style>
  <w:style w:type="paragraph" w:styleId="TOC6">
    <w:name w:val="toc 6"/>
    <w:basedOn w:val="Normal"/>
    <w:next w:val="Normal"/>
    <w:autoRedefine/>
    <w:uiPriority w:val="39"/>
    <w:unhideWhenUsed/>
    <w:locked/>
    <w:rsid w:val="0035119D"/>
    <w:pPr>
      <w:spacing w:after="0"/>
      <w:ind w:left="1100"/>
    </w:pPr>
    <w:rPr>
      <w:rFonts w:cstheme="minorHAnsi"/>
      <w:sz w:val="20"/>
    </w:rPr>
  </w:style>
  <w:style w:type="paragraph" w:styleId="TOC7">
    <w:name w:val="toc 7"/>
    <w:basedOn w:val="Normal"/>
    <w:next w:val="Normal"/>
    <w:autoRedefine/>
    <w:uiPriority w:val="39"/>
    <w:unhideWhenUsed/>
    <w:locked/>
    <w:rsid w:val="0035119D"/>
    <w:pPr>
      <w:spacing w:after="0"/>
      <w:ind w:left="1320"/>
    </w:pPr>
    <w:rPr>
      <w:rFonts w:cstheme="minorHAnsi"/>
      <w:sz w:val="20"/>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pacing w:after="0"/>
      <w:ind w:left="1540"/>
    </w:pPr>
    <w:rPr>
      <w:rFonts w:cstheme="minorHAnsi"/>
      <w:sz w:val="20"/>
    </w:rPr>
  </w:style>
  <w:style w:type="paragraph" w:styleId="TOC9">
    <w:name w:val="toc 9"/>
    <w:basedOn w:val="Normal"/>
    <w:next w:val="Normal"/>
    <w:autoRedefine/>
    <w:uiPriority w:val="39"/>
    <w:unhideWhenUsed/>
    <w:locked/>
    <w:rsid w:val="0035119D"/>
    <w:pPr>
      <w:spacing w:after="0"/>
      <w:ind w:left="1760"/>
    </w:pPr>
    <w:rPr>
      <w:rFonts w:cstheme="minorHAnsi"/>
      <w:sz w:val="20"/>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8B41DD"/>
    <w:rPr>
      <w:b/>
      <w:bCs/>
      <w:i/>
      <w:iCs/>
    </w:rPr>
  </w:style>
  <w:style w:type="character" w:styleId="Strong">
    <w:name w:val="Strong"/>
    <w:basedOn w:val="DefaultParagraphFont"/>
    <w:uiPriority w:val="22"/>
    <w:qFormat/>
    <w:rsid w:val="008B41DD"/>
    <w:rPr>
      <w:b/>
      <w:bCs/>
    </w:rPr>
  </w:style>
  <w:style w:type="character" w:styleId="Emphasis">
    <w:name w:val="Emphasis"/>
    <w:basedOn w:val="DefaultParagraphFont"/>
    <w:uiPriority w:val="20"/>
    <w:qFormat/>
    <w:rsid w:val="008B41DD"/>
    <w:rPr>
      <w:i/>
      <w:iCs/>
    </w:rPr>
  </w:style>
  <w:style w:type="character" w:customStyle="1" w:styleId="Heading5Char">
    <w:name w:val="Heading 5 Char"/>
    <w:basedOn w:val="DefaultParagraphFont"/>
    <w:link w:val="Heading5"/>
    <w:uiPriority w:val="9"/>
    <w:rsid w:val="008B41DD"/>
    <w:rPr>
      <w:rFonts w:asciiTheme="majorHAnsi" w:eastAsiaTheme="majorEastAsia" w:hAnsiTheme="majorHAnsi" w:cstheme="majorBidi"/>
      <w:color w:val="495965" w:themeColor="text2"/>
      <w:sz w:val="22"/>
      <w:szCs w:val="22"/>
    </w:rPr>
  </w:style>
  <w:style w:type="paragraph" w:styleId="Caption">
    <w:name w:val="caption"/>
    <w:basedOn w:val="Normal"/>
    <w:next w:val="Normal"/>
    <w:link w:val="CaptionChar"/>
    <w:uiPriority w:val="35"/>
    <w:unhideWhenUsed/>
    <w:qFormat/>
    <w:rsid w:val="008B41DD"/>
    <w:pPr>
      <w:spacing w:line="240" w:lineRule="auto"/>
    </w:pPr>
    <w:rPr>
      <w:b/>
      <w:bCs/>
      <w:smallCaps/>
      <w:color w:val="595959" w:themeColor="text1" w:themeTint="A6"/>
      <w:spacing w:val="6"/>
    </w:rPr>
  </w:style>
  <w:style w:type="paragraph" w:styleId="Footer">
    <w:name w:val="footer"/>
    <w:basedOn w:val="Normal"/>
    <w:link w:val="FooterChar"/>
    <w:uiPriority w:val="99"/>
    <w:unhideWhenUsed/>
    <w:rsid w:val="00FC322F"/>
    <w:pPr>
      <w:spacing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8B41DD"/>
    <w:rPr>
      <w:rFonts w:asciiTheme="majorHAnsi" w:eastAsiaTheme="majorEastAsia" w:hAnsiTheme="majorHAnsi" w:cstheme="majorBidi"/>
      <w:i/>
      <w:iCs/>
      <w:color w:val="495965" w:themeColor="text2"/>
      <w:sz w:val="21"/>
      <w:szCs w:val="21"/>
    </w:rPr>
  </w:style>
  <w:style w:type="character" w:customStyle="1" w:styleId="Heading7Char">
    <w:name w:val="Heading 7 Char"/>
    <w:basedOn w:val="DefaultParagraphFont"/>
    <w:link w:val="Heading7"/>
    <w:uiPriority w:val="9"/>
    <w:semiHidden/>
    <w:rsid w:val="008B41DD"/>
    <w:rPr>
      <w:rFonts w:asciiTheme="majorHAnsi" w:eastAsiaTheme="majorEastAsia" w:hAnsiTheme="majorHAnsi" w:cstheme="majorBidi"/>
      <w:i/>
      <w:iCs/>
      <w:color w:val="296C60" w:themeColor="accent1" w:themeShade="80"/>
      <w:sz w:val="21"/>
      <w:szCs w:val="21"/>
    </w:rPr>
  </w:style>
  <w:style w:type="character" w:customStyle="1" w:styleId="Heading8Char">
    <w:name w:val="Heading 8 Char"/>
    <w:basedOn w:val="DefaultParagraphFont"/>
    <w:link w:val="Heading8"/>
    <w:uiPriority w:val="9"/>
    <w:semiHidden/>
    <w:rsid w:val="008B41DD"/>
    <w:rPr>
      <w:rFonts w:asciiTheme="majorHAnsi" w:eastAsiaTheme="majorEastAsia" w:hAnsiTheme="majorHAnsi" w:cstheme="majorBidi"/>
      <w:b/>
      <w:bCs/>
      <w:color w:val="495965" w:themeColor="text2"/>
    </w:rPr>
  </w:style>
  <w:style w:type="character" w:customStyle="1" w:styleId="Heading9Char">
    <w:name w:val="Heading 9 Char"/>
    <w:basedOn w:val="DefaultParagraphFont"/>
    <w:link w:val="Heading9"/>
    <w:uiPriority w:val="9"/>
    <w:semiHidden/>
    <w:rsid w:val="008B41DD"/>
    <w:rPr>
      <w:rFonts w:asciiTheme="majorHAnsi" w:eastAsiaTheme="majorEastAsia" w:hAnsiTheme="majorHAnsi" w:cstheme="majorBidi"/>
      <w:b/>
      <w:bCs/>
      <w:i/>
      <w:iCs/>
      <w:color w:val="495965" w:themeColor="text2"/>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8B41D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B41DD"/>
    <w:rPr>
      <w:i/>
      <w:iCs/>
      <w:color w:val="404040" w:themeColor="text1" w:themeTint="BF"/>
    </w:rPr>
  </w:style>
  <w:style w:type="paragraph" w:customStyle="1" w:styleId="QuoteHeading">
    <w:name w:val="Quote Heading"/>
    <w:basedOn w:val="Quote"/>
    <w:locked/>
    <w:rsid w:val="00C5182A"/>
    <w:rPr>
      <w:b/>
    </w:rPr>
  </w:style>
  <w:style w:type="paragraph" w:styleId="FootnoteText">
    <w:name w:val="footnote text"/>
    <w:aliases w:val="single space,fn,Footnote Text Char2 Char,Footnote Text Char1 Char Char,Footnote Text Char2 Char Char Char,Footnote Text Char1 Char Char Char Char,Footnote Text Char2 Char Char Char Char Char,ALTS FOOTNOTE,ft,ADB"/>
    <w:basedOn w:val="Normal"/>
    <w:link w:val="FootnoteTextChar"/>
    <w:uiPriority w:val="99"/>
    <w:unhideWhenUsed/>
    <w:qFormat/>
    <w:rsid w:val="008C5A0E"/>
    <w:pPr>
      <w:spacing w:before="60" w:after="0" w:line="140" w:lineRule="atLeast"/>
      <w:ind w:left="170" w:hanging="170"/>
    </w:pPr>
    <w:rPr>
      <w:sz w:val="12"/>
    </w:rPr>
  </w:style>
  <w:style w:type="character" w:customStyle="1" w:styleId="FootnoteTextChar">
    <w:name w:val="Footnote Text Char"/>
    <w:aliases w:val="single space Char,fn Char,Footnote Text Char2 Char Char,Footnote Text Char1 Char Char Char,Footnote Text Char2 Char Char Char Char,Footnote Text Char1 Char Char Char Char Char,Footnote Text Char2 Char Char Char Char Char Char,f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ftref,(NECG) Footnote Reference,Ref,de nota al pie,Footnote Reference1,16 Point,Superscript 6 Point,BVI fnr Zchn Char,BVI fnr Car Car Zchn Char,BVI fnr Car Zchn Char,BVI fnr,fr,4_G"/>
    <w:basedOn w:val="DefaultParagraphFont"/>
    <w:link w:val="referencianotaalpieChar"/>
    <w:uiPriority w:val="99"/>
    <w:unhideWhenUsed/>
    <w:qFormat/>
    <w:rsid w:val="003002C0"/>
    <w:rPr>
      <w:vertAlign w:val="superscript"/>
    </w:rPr>
  </w:style>
  <w:style w:type="paragraph" w:customStyle="1" w:styleId="GreyRoundBoxText">
    <w:name w:val="Grey Round Box Text"/>
    <w:basedOn w:val="Normal"/>
    <w:rsid w:val="000D66D6"/>
    <w:rPr>
      <w:b/>
      <w:caps/>
      <w:color w:val="FFFFFF" w:themeColor="background1"/>
      <w:sz w:val="18"/>
    </w:rPr>
  </w:style>
  <w:style w:type="character" w:customStyle="1" w:styleId="Green">
    <w:name w:val="Green"/>
    <w:basedOn w:val="DefaultParagraphFont"/>
    <w:uiPriority w:val="1"/>
    <w:rsid w:val="00961E72"/>
    <w:rPr>
      <w:color w:val="ACD08C" w:themeColor="accent2"/>
    </w:rPr>
  </w:style>
  <w:style w:type="paragraph" w:customStyle="1" w:styleId="PhotoMargins">
    <w:name w:val="Photo Margins"/>
    <w:basedOn w:val="Normal"/>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rsid w:val="00F25A93"/>
    <w:pPr>
      <w:spacing w:after="600"/>
    </w:pPr>
  </w:style>
  <w:style w:type="paragraph" w:customStyle="1" w:styleId="TableBullet1">
    <w:name w:val="Table Bullet 1"/>
    <w:basedOn w:val="Bullet1"/>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6"/>
      </w:numPr>
      <w:ind w:left="454" w:hanging="170"/>
    </w:pPr>
  </w:style>
  <w:style w:type="paragraph" w:customStyle="1" w:styleId="Box2Bullet">
    <w:name w:val="Box 2 Bullet"/>
    <w:basedOn w:val="Box2Text"/>
    <w:rsid w:val="00C42541"/>
    <w:pPr>
      <w:numPr>
        <w:numId w:val="7"/>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basedOn w:val="Normal"/>
    <w:link w:val="ListParagraphChar"/>
    <w:uiPriority w:val="34"/>
    <w:qFormat/>
    <w:rsid w:val="00A32858"/>
    <w:pPr>
      <w:ind w:left="720"/>
      <w:contextualSpacing/>
    </w:pPr>
  </w:style>
  <w:style w:type="paragraph" w:styleId="ListBullet">
    <w:name w:val="List Bullet"/>
    <w:basedOn w:val="BodyText"/>
    <w:locked/>
    <w:rsid w:val="00A32858"/>
    <w:pPr>
      <w:numPr>
        <w:numId w:val="10"/>
      </w:numPr>
      <w:tabs>
        <w:tab w:val="left" w:pos="284"/>
      </w:tabs>
      <w:spacing w:line="280" w:lineRule="exact"/>
    </w:pPr>
    <w:rPr>
      <w:rFonts w:ascii="Franklin Gothic Book" w:eastAsia="Times New Roman" w:hAnsi="Franklin Gothic Book" w:cs="Times New Roman"/>
      <w:sz w:val="21"/>
      <w:szCs w:val="24"/>
      <w:lang w:eastAsia="en-AU"/>
    </w:rPr>
  </w:style>
  <w:style w:type="table" w:customStyle="1" w:styleId="TableGrid1">
    <w:name w:val="Table Grid1"/>
    <w:basedOn w:val="TableNormal"/>
    <w:next w:val="TableGrid"/>
    <w:uiPriority w:val="3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DefaultParagraphFont"/>
    <w:uiPriority w:val="33"/>
    <w:qFormat/>
    <w:locked/>
    <w:rsid w:val="008B41DD"/>
    <w:rPr>
      <w:b/>
      <w:bCs/>
      <w:smallCaps/>
    </w:rPr>
  </w:style>
  <w:style w:type="paragraph" w:customStyle="1" w:styleId="Tablecolumnheading">
    <w:name w:val="Table column heading"/>
    <w:basedOn w:val="Normal"/>
    <w:qFormat/>
    <w:rsid w:val="00B22583"/>
    <w:pPr>
      <w:keepNext/>
      <w:spacing w:before="57" w:after="57" w:line="220" w:lineRule="atLeast"/>
      <w:ind w:left="96" w:right="96"/>
      <w:jc w:val="center"/>
    </w:pPr>
    <w:rPr>
      <w:rFonts w:eastAsia="Times New Roman" w:cs="Times New Roman"/>
      <w:b/>
      <w:color w:val="FFFFFF" w:themeColor="background1"/>
    </w:rPr>
  </w:style>
  <w:style w:type="paragraph" w:customStyle="1" w:styleId="BodyTextHanging">
    <w:name w:val="Body Text Hanging"/>
    <w:basedOn w:val="BodyText"/>
    <w:link w:val="BodyTextHangingChar"/>
    <w:qFormat/>
    <w:rsid w:val="00B22583"/>
    <w:pPr>
      <w:spacing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B22583"/>
    <w:rPr>
      <w:rFonts w:ascii="Calibri" w:hAnsi="Calibri"/>
      <w:color w:val="000000" w:themeColor="text1"/>
      <w:lang w:val="en-GB" w:eastAsia="en-AU"/>
    </w:rPr>
  </w:style>
  <w:style w:type="table" w:customStyle="1" w:styleId="GridTable1Light1">
    <w:name w:val="Grid Table 1 Light1"/>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paragraph" w:styleId="Revision">
    <w:name w:val="Revision"/>
    <w:hidden/>
    <w:uiPriority w:val="99"/>
    <w:semiHidden/>
    <w:rsid w:val="00BE0ADE"/>
    <w:pPr>
      <w:spacing w:after="0" w:line="240" w:lineRule="auto"/>
    </w:pPr>
    <w:rPr>
      <w:color w:val="495965" w:themeColor="text2"/>
      <w:lang w:val="en-GB"/>
    </w:rPr>
  </w:style>
  <w:style w:type="paragraph" w:customStyle="1" w:styleId="paragraph">
    <w:name w:val="paragraph"/>
    <w:basedOn w:val="Normal"/>
    <w:rsid w:val="006375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rsid w:val="0063750C"/>
  </w:style>
  <w:style w:type="character" w:customStyle="1" w:styleId="normaltextrun">
    <w:name w:val="normaltextrun"/>
    <w:basedOn w:val="DefaultParagraphFont"/>
    <w:rsid w:val="00F53E9C"/>
    <w:rPr>
      <w:rFonts w:asciiTheme="majorHAnsi" w:hAnsiTheme="majorHAnsi"/>
      <w:b/>
      <w:color w:val="3DA18F" w:themeColor="accent1" w:themeShade="BF"/>
      <w:sz w:val="32"/>
    </w:rPr>
  </w:style>
  <w:style w:type="character" w:customStyle="1" w:styleId="eop">
    <w:name w:val="eop"/>
    <w:basedOn w:val="DefaultParagraphFont"/>
    <w:rsid w:val="0063750C"/>
  </w:style>
  <w:style w:type="character" w:customStyle="1" w:styleId="contextualspellingandgrammarerror">
    <w:name w:val="contextualspellingandgrammarerror"/>
    <w:basedOn w:val="DefaultParagraphFont"/>
    <w:rsid w:val="0063750C"/>
  </w:style>
  <w:style w:type="character" w:customStyle="1" w:styleId="spellingerror">
    <w:name w:val="spellingerror"/>
    <w:basedOn w:val="DefaultParagraphFont"/>
    <w:rsid w:val="0063750C"/>
  </w:style>
  <w:style w:type="character" w:customStyle="1" w:styleId="ListParagraphChar">
    <w:name w:val="List Paragraph Char"/>
    <w:link w:val="ListParagraph"/>
    <w:uiPriority w:val="34"/>
    <w:rsid w:val="00310CCF"/>
  </w:style>
  <w:style w:type="character" w:customStyle="1" w:styleId="advancedproofingissue">
    <w:name w:val="advancedproofingissue"/>
    <w:basedOn w:val="DefaultParagraphFont"/>
    <w:rsid w:val="00D1420A"/>
  </w:style>
  <w:style w:type="character" w:customStyle="1" w:styleId="CaptionChar">
    <w:name w:val="Caption Char"/>
    <w:basedOn w:val="DefaultParagraphFont"/>
    <w:link w:val="Caption"/>
    <w:uiPriority w:val="35"/>
    <w:rsid w:val="001D212B"/>
    <w:rPr>
      <w:b/>
      <w:bCs/>
      <w:smallCaps/>
      <w:color w:val="595959" w:themeColor="text1" w:themeTint="A6"/>
      <w:spacing w:val="6"/>
    </w:rPr>
  </w:style>
  <w:style w:type="paragraph" w:customStyle="1" w:styleId="TableBullet">
    <w:name w:val="Table Bullet"/>
    <w:basedOn w:val="TableText"/>
    <w:uiPriority w:val="9"/>
    <w:rsid w:val="00092937"/>
    <w:pPr>
      <w:framePr w:hSpace="0" w:wrap="auto" w:vAnchor="margin" w:hAnchor="text" w:yAlign="inline"/>
      <w:numPr>
        <w:numId w:val="14"/>
      </w:numPr>
      <w:spacing w:line="276" w:lineRule="auto"/>
    </w:pPr>
    <w:rPr>
      <w:rFonts w:ascii="Arial" w:eastAsia="Times New Roman" w:hAnsi="Arial" w:cs="Times New Roman"/>
      <w:sz w:val="18"/>
      <w:szCs w:val="22"/>
      <w:lang w:eastAsia="en-AU"/>
    </w:rPr>
  </w:style>
  <w:style w:type="table" w:styleId="LightList-Accent6">
    <w:name w:val="Light List Accent 6"/>
    <w:basedOn w:val="TableNormal"/>
    <w:uiPriority w:val="61"/>
    <w:locked/>
    <w:rsid w:val="000F0DA0"/>
    <w:pPr>
      <w:spacing w:after="0" w:line="240" w:lineRule="auto"/>
    </w:pPr>
    <w:tblPr>
      <w:tblStyleRowBandSize w:val="1"/>
      <w:tblStyleColBandSize w:val="1"/>
      <w:tblBorders>
        <w:top w:val="single" w:sz="8" w:space="0" w:color="007C89" w:themeColor="accent6"/>
        <w:left w:val="single" w:sz="8" w:space="0" w:color="007C89" w:themeColor="accent6"/>
        <w:bottom w:val="single" w:sz="8" w:space="0" w:color="007C89" w:themeColor="accent6"/>
        <w:right w:val="single" w:sz="8" w:space="0" w:color="007C89" w:themeColor="accent6"/>
      </w:tblBorders>
    </w:tblPr>
    <w:tblStylePr w:type="firstRow">
      <w:pPr>
        <w:spacing w:before="0" w:after="0" w:line="240" w:lineRule="auto"/>
      </w:pPr>
      <w:rPr>
        <w:b/>
        <w:bCs/>
        <w:color w:val="FFFFFF" w:themeColor="background1"/>
      </w:rPr>
      <w:tblPr/>
      <w:tcPr>
        <w:shd w:val="clear" w:color="auto" w:fill="007C89" w:themeFill="accent6"/>
      </w:tcPr>
    </w:tblStylePr>
    <w:tblStylePr w:type="lastRow">
      <w:pPr>
        <w:spacing w:before="0" w:after="0" w:line="240" w:lineRule="auto"/>
      </w:pPr>
      <w:rPr>
        <w:b/>
        <w:bCs/>
      </w:rPr>
      <w:tblPr/>
      <w:tcPr>
        <w:tcBorders>
          <w:top w:val="double" w:sz="6" w:space="0" w:color="007C89" w:themeColor="accent6"/>
          <w:left w:val="single" w:sz="8" w:space="0" w:color="007C89" w:themeColor="accent6"/>
          <w:bottom w:val="single" w:sz="8" w:space="0" w:color="007C89" w:themeColor="accent6"/>
          <w:right w:val="single" w:sz="8" w:space="0" w:color="007C89" w:themeColor="accent6"/>
        </w:tcBorders>
      </w:tcPr>
    </w:tblStylePr>
    <w:tblStylePr w:type="firstCol">
      <w:rPr>
        <w:b/>
        <w:bCs/>
      </w:rPr>
    </w:tblStylePr>
    <w:tblStylePr w:type="lastCol">
      <w:rPr>
        <w:b/>
        <w:bCs/>
      </w:rPr>
    </w:tblStylePr>
    <w:tblStylePr w:type="band1Vert">
      <w:tblPr/>
      <w:tcPr>
        <w:tcBorders>
          <w:top w:val="single" w:sz="8" w:space="0" w:color="007C89" w:themeColor="accent6"/>
          <w:left w:val="single" w:sz="8" w:space="0" w:color="007C89" w:themeColor="accent6"/>
          <w:bottom w:val="single" w:sz="8" w:space="0" w:color="007C89" w:themeColor="accent6"/>
          <w:right w:val="single" w:sz="8" w:space="0" w:color="007C89" w:themeColor="accent6"/>
        </w:tcBorders>
      </w:tcPr>
    </w:tblStylePr>
    <w:tblStylePr w:type="band1Horz">
      <w:tblPr/>
      <w:tcPr>
        <w:tcBorders>
          <w:top w:val="single" w:sz="8" w:space="0" w:color="007C89" w:themeColor="accent6"/>
          <w:left w:val="single" w:sz="8" w:space="0" w:color="007C89" w:themeColor="accent6"/>
          <w:bottom w:val="single" w:sz="8" w:space="0" w:color="007C89" w:themeColor="accent6"/>
          <w:right w:val="single" w:sz="8" w:space="0" w:color="007C89" w:themeColor="accent6"/>
        </w:tcBorders>
      </w:tcPr>
    </w:tblStylePr>
  </w:style>
  <w:style w:type="table" w:styleId="MediumShading1-Accent6">
    <w:name w:val="Medium Shading 1 Accent 6"/>
    <w:basedOn w:val="TableNormal"/>
    <w:uiPriority w:val="63"/>
    <w:locked/>
    <w:rsid w:val="000F0DA0"/>
    <w:pPr>
      <w:spacing w:after="0" w:line="240" w:lineRule="auto"/>
    </w:pPr>
    <w:tblPr>
      <w:tblStyleRowBandSize w:val="1"/>
      <w:tblStyleColBandSize w:val="1"/>
      <w:tblBorders>
        <w:top w:val="single" w:sz="8" w:space="0" w:color="00CFE6" w:themeColor="accent6" w:themeTint="BF"/>
        <w:left w:val="single" w:sz="8" w:space="0" w:color="00CFE6" w:themeColor="accent6" w:themeTint="BF"/>
        <w:bottom w:val="single" w:sz="8" w:space="0" w:color="00CFE6" w:themeColor="accent6" w:themeTint="BF"/>
        <w:right w:val="single" w:sz="8" w:space="0" w:color="00CFE6" w:themeColor="accent6" w:themeTint="BF"/>
        <w:insideH w:val="single" w:sz="8" w:space="0" w:color="00CFE6" w:themeColor="accent6" w:themeTint="BF"/>
      </w:tblBorders>
    </w:tblPr>
    <w:tblStylePr w:type="firstRow">
      <w:pPr>
        <w:spacing w:before="0" w:after="0" w:line="240" w:lineRule="auto"/>
      </w:pPr>
      <w:rPr>
        <w:b/>
        <w:bCs/>
        <w:color w:val="FFFFFF" w:themeColor="background1"/>
      </w:rPr>
      <w:tblPr/>
      <w:tcPr>
        <w:tcBorders>
          <w:top w:val="single" w:sz="8" w:space="0" w:color="00CFE6" w:themeColor="accent6" w:themeTint="BF"/>
          <w:left w:val="single" w:sz="8" w:space="0" w:color="00CFE6" w:themeColor="accent6" w:themeTint="BF"/>
          <w:bottom w:val="single" w:sz="8" w:space="0" w:color="00CFE6" w:themeColor="accent6" w:themeTint="BF"/>
          <w:right w:val="single" w:sz="8" w:space="0" w:color="00CFE6" w:themeColor="accent6" w:themeTint="BF"/>
          <w:insideH w:val="nil"/>
          <w:insideV w:val="nil"/>
        </w:tcBorders>
        <w:shd w:val="clear" w:color="auto" w:fill="007C89" w:themeFill="accent6"/>
      </w:tcPr>
    </w:tblStylePr>
    <w:tblStylePr w:type="lastRow">
      <w:pPr>
        <w:spacing w:before="0" w:after="0" w:line="240" w:lineRule="auto"/>
      </w:pPr>
      <w:rPr>
        <w:b/>
        <w:bCs/>
      </w:rPr>
      <w:tblPr/>
      <w:tcPr>
        <w:tcBorders>
          <w:top w:val="double" w:sz="6" w:space="0" w:color="00CFE6" w:themeColor="accent6" w:themeTint="BF"/>
          <w:left w:val="single" w:sz="8" w:space="0" w:color="00CFE6" w:themeColor="accent6" w:themeTint="BF"/>
          <w:bottom w:val="single" w:sz="8" w:space="0" w:color="00CFE6" w:themeColor="accent6" w:themeTint="BF"/>
          <w:right w:val="single" w:sz="8" w:space="0" w:color="00CF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6" w:themeFillTint="3F"/>
      </w:tcPr>
    </w:tblStylePr>
    <w:tblStylePr w:type="band1Horz">
      <w:tblPr/>
      <w:tcPr>
        <w:tcBorders>
          <w:insideH w:val="nil"/>
          <w:insideV w:val="nil"/>
        </w:tcBorders>
        <w:shd w:val="clear" w:color="auto" w:fill="A2F5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0F0DA0"/>
    <w:pPr>
      <w:spacing w:after="0" w:line="240" w:lineRule="auto"/>
    </w:pPr>
    <w:tblPr>
      <w:tblStyleRowBandSize w:val="1"/>
      <w:tblStyleColBandSize w:val="1"/>
      <w:tblBorders>
        <w:top w:val="single" w:sz="8" w:space="0" w:color="65C18C" w:themeColor="accent5" w:themeTint="BF"/>
        <w:left w:val="single" w:sz="8" w:space="0" w:color="65C18C" w:themeColor="accent5" w:themeTint="BF"/>
        <w:bottom w:val="single" w:sz="8" w:space="0" w:color="65C18C" w:themeColor="accent5" w:themeTint="BF"/>
        <w:right w:val="single" w:sz="8" w:space="0" w:color="65C18C" w:themeColor="accent5" w:themeTint="BF"/>
        <w:insideH w:val="single" w:sz="8" w:space="0" w:color="65C18C" w:themeColor="accent5" w:themeTint="BF"/>
      </w:tblBorders>
    </w:tblPr>
    <w:tblStylePr w:type="firstRow">
      <w:pPr>
        <w:spacing w:before="0" w:after="0" w:line="240" w:lineRule="auto"/>
      </w:pPr>
      <w:rPr>
        <w:b/>
        <w:bCs/>
        <w:color w:val="FFFFFF" w:themeColor="background1"/>
      </w:rPr>
      <w:tblPr/>
      <w:tcPr>
        <w:tcBorders>
          <w:top w:val="single" w:sz="8" w:space="0" w:color="65C18C" w:themeColor="accent5" w:themeTint="BF"/>
          <w:left w:val="single" w:sz="8" w:space="0" w:color="65C18C" w:themeColor="accent5" w:themeTint="BF"/>
          <w:bottom w:val="single" w:sz="8" w:space="0" w:color="65C18C" w:themeColor="accent5" w:themeTint="BF"/>
          <w:right w:val="single" w:sz="8" w:space="0" w:color="65C18C" w:themeColor="accent5" w:themeTint="BF"/>
          <w:insideH w:val="nil"/>
          <w:insideV w:val="nil"/>
        </w:tcBorders>
        <w:shd w:val="clear" w:color="auto" w:fill="409F68" w:themeFill="accent5"/>
      </w:tcPr>
    </w:tblStylePr>
    <w:tblStylePr w:type="lastRow">
      <w:pPr>
        <w:spacing w:before="0" w:after="0" w:line="240" w:lineRule="auto"/>
      </w:pPr>
      <w:rPr>
        <w:b/>
        <w:bCs/>
      </w:rPr>
      <w:tblPr/>
      <w:tcPr>
        <w:tcBorders>
          <w:top w:val="double" w:sz="6" w:space="0" w:color="65C18C" w:themeColor="accent5" w:themeTint="BF"/>
          <w:left w:val="single" w:sz="8" w:space="0" w:color="65C18C" w:themeColor="accent5" w:themeTint="BF"/>
          <w:bottom w:val="single" w:sz="8" w:space="0" w:color="65C18C" w:themeColor="accent5" w:themeTint="BF"/>
          <w:right w:val="single" w:sz="8" w:space="0" w:color="65C18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AD9" w:themeFill="accent5" w:themeFillTint="3F"/>
      </w:tcPr>
    </w:tblStylePr>
    <w:tblStylePr w:type="band1Horz">
      <w:tblPr/>
      <w:tcPr>
        <w:tcBorders>
          <w:insideH w:val="nil"/>
          <w:insideV w:val="nil"/>
        </w:tcBorders>
        <w:shd w:val="clear" w:color="auto" w:fill="CCEAD9" w:themeFill="accent5" w:themeFillTint="3F"/>
      </w:tcPr>
    </w:tblStylePr>
    <w:tblStylePr w:type="band2Horz">
      <w:tblPr/>
      <w:tcPr>
        <w:tcBorders>
          <w:insideH w:val="nil"/>
          <w:insideV w:val="nil"/>
        </w:tcBorders>
      </w:tcPr>
    </w:tblStylePr>
  </w:style>
  <w:style w:type="character" w:customStyle="1" w:styleId="superscript">
    <w:name w:val="superscript"/>
    <w:basedOn w:val="DefaultParagraphFont"/>
    <w:rsid w:val="009E4BF9"/>
  </w:style>
  <w:style w:type="table" w:styleId="MediumShading1-Accent1">
    <w:name w:val="Medium Shading 1 Accent 1"/>
    <w:basedOn w:val="TableNormal"/>
    <w:uiPriority w:val="63"/>
    <w:locked/>
    <w:rsid w:val="00990992"/>
    <w:pPr>
      <w:spacing w:after="0" w:line="240" w:lineRule="auto"/>
    </w:pPr>
    <w:tblPr>
      <w:tblStyleRowBandSize w:val="1"/>
      <w:tblStyleColBandSize w:val="1"/>
      <w:tbl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single" w:sz="8" w:space="0" w:color="8BD3C6" w:themeColor="accent1" w:themeTint="BF"/>
      </w:tblBorders>
    </w:tblPr>
    <w:tblStylePr w:type="firstRow">
      <w:pPr>
        <w:spacing w:before="0" w:after="0" w:line="240" w:lineRule="auto"/>
      </w:pPr>
      <w:rPr>
        <w:b/>
        <w:bCs/>
        <w:color w:val="FFFFFF" w:themeColor="background1"/>
      </w:rPr>
      <w:tblPr/>
      <w:tcPr>
        <w:tcBorders>
          <w:top w:val="single" w:sz="8"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shd w:val="clear" w:color="auto" w:fill="65C5B4" w:themeFill="accent1"/>
      </w:tcPr>
    </w:tblStylePr>
    <w:tblStylePr w:type="lastRow">
      <w:pPr>
        <w:spacing w:before="0" w:after="0" w:line="240" w:lineRule="auto"/>
      </w:pPr>
      <w:rPr>
        <w:b/>
        <w:bCs/>
      </w:rPr>
      <w:tblPr/>
      <w:tcPr>
        <w:tcBorders>
          <w:top w:val="double" w:sz="6" w:space="0" w:color="8BD3C6" w:themeColor="accent1" w:themeTint="BF"/>
          <w:left w:val="single" w:sz="8" w:space="0" w:color="8BD3C6" w:themeColor="accent1" w:themeTint="BF"/>
          <w:bottom w:val="single" w:sz="8" w:space="0" w:color="8BD3C6" w:themeColor="accent1" w:themeTint="BF"/>
          <w:right w:val="single" w:sz="8" w:space="0" w:color="8BD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F0EC" w:themeFill="accent1" w:themeFillTint="3F"/>
      </w:tcPr>
    </w:tblStylePr>
    <w:tblStylePr w:type="band1Horz">
      <w:tblPr/>
      <w:tcPr>
        <w:tcBorders>
          <w:insideH w:val="nil"/>
          <w:insideV w:val="nil"/>
        </w:tcBorders>
        <w:shd w:val="clear" w:color="auto" w:fill="D8F0EC" w:themeFill="accent1"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7F5CBE"/>
    <w:rPr>
      <w:color w:val="605E5C"/>
      <w:shd w:val="clear" w:color="auto" w:fill="E1DFDD"/>
    </w:rPr>
  </w:style>
  <w:style w:type="paragraph" w:styleId="NoSpacing">
    <w:name w:val="No Spacing"/>
    <w:link w:val="NoSpacingChar"/>
    <w:uiPriority w:val="1"/>
    <w:qFormat/>
    <w:rsid w:val="008B41DD"/>
    <w:pPr>
      <w:spacing w:after="0" w:line="240" w:lineRule="auto"/>
    </w:pPr>
  </w:style>
  <w:style w:type="paragraph" w:styleId="IntenseQuote">
    <w:name w:val="Intense Quote"/>
    <w:basedOn w:val="Normal"/>
    <w:next w:val="Normal"/>
    <w:link w:val="IntenseQuoteChar"/>
    <w:uiPriority w:val="30"/>
    <w:qFormat/>
    <w:locked/>
    <w:rsid w:val="008B41DD"/>
    <w:pPr>
      <w:pBdr>
        <w:left w:val="single" w:sz="18" w:space="12" w:color="65C5B4" w:themeColor="accent1"/>
      </w:pBdr>
      <w:spacing w:before="100" w:beforeAutospacing="1" w:line="300" w:lineRule="auto"/>
      <w:ind w:left="1224" w:right="1224"/>
    </w:pPr>
    <w:rPr>
      <w:rFonts w:asciiTheme="majorHAnsi" w:eastAsiaTheme="majorEastAsia" w:hAnsiTheme="majorHAnsi" w:cstheme="majorBidi"/>
      <w:color w:val="65C5B4" w:themeColor="accent1"/>
      <w:sz w:val="28"/>
      <w:szCs w:val="28"/>
    </w:rPr>
  </w:style>
  <w:style w:type="character" w:customStyle="1" w:styleId="IntenseQuoteChar">
    <w:name w:val="Intense Quote Char"/>
    <w:basedOn w:val="DefaultParagraphFont"/>
    <w:link w:val="IntenseQuote"/>
    <w:uiPriority w:val="30"/>
    <w:rsid w:val="008B41DD"/>
    <w:rPr>
      <w:rFonts w:asciiTheme="majorHAnsi" w:eastAsiaTheme="majorEastAsia" w:hAnsiTheme="majorHAnsi" w:cstheme="majorBidi"/>
      <w:color w:val="65C5B4" w:themeColor="accent1"/>
      <w:sz w:val="28"/>
      <w:szCs w:val="28"/>
    </w:rPr>
  </w:style>
  <w:style w:type="character" w:styleId="SubtleEmphasis">
    <w:name w:val="Subtle Emphasis"/>
    <w:basedOn w:val="DefaultParagraphFont"/>
    <w:uiPriority w:val="19"/>
    <w:qFormat/>
    <w:locked/>
    <w:rsid w:val="008B41DD"/>
    <w:rPr>
      <w:i/>
      <w:iCs/>
      <w:color w:val="404040" w:themeColor="text1" w:themeTint="BF"/>
    </w:rPr>
  </w:style>
  <w:style w:type="character" w:styleId="SubtleReference">
    <w:name w:val="Subtle Reference"/>
    <w:basedOn w:val="DefaultParagraphFont"/>
    <w:uiPriority w:val="31"/>
    <w:qFormat/>
    <w:locked/>
    <w:rsid w:val="008B41DD"/>
    <w:rPr>
      <w:smallCaps/>
      <w:color w:val="404040" w:themeColor="text1" w:themeTint="BF"/>
      <w:u w:val="single" w:color="7F7F7F" w:themeColor="text1" w:themeTint="80"/>
    </w:rPr>
  </w:style>
  <w:style w:type="character" w:styleId="IntenseReference">
    <w:name w:val="Intense Reference"/>
    <w:basedOn w:val="DefaultParagraphFont"/>
    <w:uiPriority w:val="32"/>
    <w:qFormat/>
    <w:locked/>
    <w:rsid w:val="008B41DD"/>
    <w:rPr>
      <w:b/>
      <w:bCs/>
      <w:smallCaps/>
      <w:spacing w:val="5"/>
      <w:u w:val="single"/>
    </w:rPr>
  </w:style>
  <w:style w:type="character" w:customStyle="1" w:styleId="Hyperlink1">
    <w:name w:val="Hyperlink1"/>
    <w:basedOn w:val="DefaultParagraphFont"/>
    <w:uiPriority w:val="99"/>
    <w:rsid w:val="006D2ED6"/>
    <w:rPr>
      <w:rFonts w:ascii="Calibri Light" w:hAnsi="Calibri Light" w:cs="MuseoSans-500"/>
      <w:color w:val="auto"/>
      <w:u w:val="single" w:color="0070C0"/>
    </w:rPr>
  </w:style>
  <w:style w:type="table" w:styleId="ListTable3-Accent6">
    <w:name w:val="List Table 3 Accent 6"/>
    <w:basedOn w:val="TableNormal"/>
    <w:uiPriority w:val="48"/>
    <w:rsid w:val="004560BD"/>
    <w:pPr>
      <w:spacing w:after="0" w:line="240" w:lineRule="auto"/>
    </w:pPr>
    <w:rPr>
      <w:rFonts w:eastAsiaTheme="minorHAnsi"/>
      <w:sz w:val="22"/>
      <w:szCs w:val="22"/>
    </w:rPr>
    <w:tblPr>
      <w:tblStyleRowBandSize w:val="1"/>
      <w:tblStyleColBandSize w:val="1"/>
      <w:tblBorders>
        <w:top w:val="single" w:sz="4" w:space="0" w:color="007C89" w:themeColor="accent6"/>
        <w:left w:val="single" w:sz="4" w:space="0" w:color="007C89" w:themeColor="accent6"/>
        <w:bottom w:val="single" w:sz="4" w:space="0" w:color="007C89" w:themeColor="accent6"/>
        <w:right w:val="single" w:sz="4" w:space="0" w:color="007C89" w:themeColor="accent6"/>
      </w:tblBorders>
    </w:tblPr>
    <w:tblStylePr w:type="firstRow">
      <w:rPr>
        <w:b/>
        <w:bCs/>
        <w:color w:val="FFFFFF" w:themeColor="background1"/>
      </w:rPr>
      <w:tblPr/>
      <w:tcPr>
        <w:shd w:val="clear" w:color="auto" w:fill="007C89" w:themeFill="accent6"/>
      </w:tcPr>
    </w:tblStylePr>
    <w:tblStylePr w:type="lastRow">
      <w:rPr>
        <w:b/>
        <w:bCs/>
      </w:rPr>
      <w:tblPr/>
      <w:tcPr>
        <w:tcBorders>
          <w:top w:val="double" w:sz="4" w:space="0" w:color="007C8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6"/>
          <w:right w:val="single" w:sz="4" w:space="0" w:color="007C89" w:themeColor="accent6"/>
        </w:tcBorders>
      </w:tcPr>
    </w:tblStylePr>
    <w:tblStylePr w:type="band1Horz">
      <w:tblPr/>
      <w:tcPr>
        <w:tcBorders>
          <w:top w:val="single" w:sz="4" w:space="0" w:color="007C89" w:themeColor="accent6"/>
          <w:bottom w:val="single" w:sz="4" w:space="0" w:color="007C8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6"/>
          <w:left w:val="nil"/>
        </w:tcBorders>
      </w:tcPr>
    </w:tblStylePr>
    <w:tblStylePr w:type="swCell">
      <w:tblPr/>
      <w:tcPr>
        <w:tcBorders>
          <w:top w:val="double" w:sz="4" w:space="0" w:color="007C89" w:themeColor="accent6"/>
          <w:right w:val="nil"/>
        </w:tcBorders>
      </w:tcPr>
    </w:tblStylePr>
  </w:style>
  <w:style w:type="table" w:styleId="ListTable4-Accent6">
    <w:name w:val="List Table 4 Accent 6"/>
    <w:basedOn w:val="TableNormal"/>
    <w:uiPriority w:val="49"/>
    <w:rsid w:val="007270A7"/>
    <w:pPr>
      <w:spacing w:after="0" w:line="240" w:lineRule="auto"/>
    </w:pPr>
    <w:rPr>
      <w:rFonts w:eastAsiaTheme="minorHAnsi"/>
      <w:sz w:val="24"/>
      <w:szCs w:val="24"/>
      <w:lang w:val="en-GB"/>
    </w:rPr>
    <w:tblPr>
      <w:tblStyleRowBandSize w:val="1"/>
      <w:tblStyleColBandSize w:val="1"/>
      <w:tblBorders>
        <w:top w:val="single" w:sz="4" w:space="0" w:color="1FE9FF" w:themeColor="accent6" w:themeTint="99"/>
        <w:left w:val="single" w:sz="4" w:space="0" w:color="1FE9FF" w:themeColor="accent6" w:themeTint="99"/>
        <w:bottom w:val="single" w:sz="4" w:space="0" w:color="1FE9FF" w:themeColor="accent6" w:themeTint="99"/>
        <w:right w:val="single" w:sz="4" w:space="0" w:color="1FE9FF" w:themeColor="accent6" w:themeTint="99"/>
        <w:insideH w:val="single" w:sz="4" w:space="0" w:color="1FE9FF" w:themeColor="accent6" w:themeTint="99"/>
      </w:tblBorders>
    </w:tblPr>
    <w:tblStylePr w:type="firstRow">
      <w:rPr>
        <w:b/>
        <w:bCs/>
        <w:color w:val="FFFFFF" w:themeColor="background1"/>
      </w:rPr>
      <w:tblPr/>
      <w:tcPr>
        <w:tcBorders>
          <w:top w:val="single" w:sz="4" w:space="0" w:color="007C89" w:themeColor="accent6"/>
          <w:left w:val="single" w:sz="4" w:space="0" w:color="007C89" w:themeColor="accent6"/>
          <w:bottom w:val="single" w:sz="4" w:space="0" w:color="007C89" w:themeColor="accent6"/>
          <w:right w:val="single" w:sz="4" w:space="0" w:color="007C89" w:themeColor="accent6"/>
          <w:insideH w:val="nil"/>
        </w:tcBorders>
        <w:shd w:val="clear" w:color="auto" w:fill="007C89" w:themeFill="accent6"/>
      </w:tcPr>
    </w:tblStylePr>
    <w:tblStylePr w:type="lastRow">
      <w:rPr>
        <w:b/>
        <w:bCs/>
      </w:rPr>
      <w:tblPr/>
      <w:tcPr>
        <w:tcBorders>
          <w:top w:val="double" w:sz="4" w:space="0" w:color="1FE9FF" w:themeColor="accent6" w:themeTint="99"/>
        </w:tcBorders>
      </w:tcPr>
    </w:tblStylePr>
    <w:tblStylePr w:type="firstCol">
      <w:rPr>
        <w:b/>
        <w:bCs/>
      </w:rPr>
    </w:tblStylePr>
    <w:tblStylePr w:type="lastCol">
      <w:rPr>
        <w:b/>
        <w:bCs/>
      </w:rPr>
    </w:tblStylePr>
    <w:tblStylePr w:type="band1Vert">
      <w:tblPr/>
      <w:tcPr>
        <w:shd w:val="clear" w:color="auto" w:fill="B4F7FF" w:themeFill="accent6" w:themeFillTint="33"/>
      </w:tcPr>
    </w:tblStylePr>
    <w:tblStylePr w:type="band1Horz">
      <w:tblPr/>
      <w:tcPr>
        <w:shd w:val="clear" w:color="auto" w:fill="B4F7FF" w:themeFill="accent6" w:themeFillTint="33"/>
      </w:tcPr>
    </w:tblStylePr>
  </w:style>
  <w:style w:type="table" w:styleId="ListTable4-Accent5">
    <w:name w:val="List Table 4 Accent 5"/>
    <w:basedOn w:val="TableNormal"/>
    <w:uiPriority w:val="49"/>
    <w:rsid w:val="000A6F0D"/>
    <w:pPr>
      <w:spacing w:after="0" w:line="240" w:lineRule="auto"/>
    </w:pPr>
    <w:tblPr>
      <w:tblStyleRowBandSize w:val="1"/>
      <w:tblStyleColBandSize w:val="1"/>
      <w:tblBorders>
        <w:top w:val="single" w:sz="4" w:space="0" w:color="84CDA2" w:themeColor="accent5" w:themeTint="99"/>
        <w:left w:val="single" w:sz="4" w:space="0" w:color="84CDA2" w:themeColor="accent5" w:themeTint="99"/>
        <w:bottom w:val="single" w:sz="4" w:space="0" w:color="84CDA2" w:themeColor="accent5" w:themeTint="99"/>
        <w:right w:val="single" w:sz="4" w:space="0" w:color="84CDA2" w:themeColor="accent5" w:themeTint="99"/>
        <w:insideH w:val="single" w:sz="4" w:space="0" w:color="84CDA2" w:themeColor="accent5" w:themeTint="99"/>
      </w:tblBorders>
    </w:tblPr>
    <w:tblStylePr w:type="firstRow">
      <w:rPr>
        <w:b/>
        <w:bCs/>
        <w:color w:val="FFFFFF" w:themeColor="background1"/>
      </w:rPr>
      <w:tblPr/>
      <w:tcPr>
        <w:tcBorders>
          <w:top w:val="single" w:sz="4" w:space="0" w:color="409F68" w:themeColor="accent5"/>
          <w:left w:val="single" w:sz="4" w:space="0" w:color="409F68" w:themeColor="accent5"/>
          <w:bottom w:val="single" w:sz="4" w:space="0" w:color="409F68" w:themeColor="accent5"/>
          <w:right w:val="single" w:sz="4" w:space="0" w:color="409F68" w:themeColor="accent5"/>
          <w:insideH w:val="nil"/>
        </w:tcBorders>
        <w:shd w:val="clear" w:color="auto" w:fill="409F68" w:themeFill="accent5"/>
      </w:tcPr>
    </w:tblStylePr>
    <w:tblStylePr w:type="lastRow">
      <w:rPr>
        <w:b/>
        <w:bCs/>
      </w:rPr>
      <w:tblPr/>
      <w:tcPr>
        <w:tcBorders>
          <w:top w:val="double" w:sz="4" w:space="0" w:color="84CDA2" w:themeColor="accent5" w:themeTint="99"/>
        </w:tcBorders>
      </w:tcPr>
    </w:tblStylePr>
    <w:tblStylePr w:type="firstCol">
      <w:rPr>
        <w:b/>
        <w:bCs/>
      </w:rPr>
    </w:tblStylePr>
    <w:tblStylePr w:type="lastCol">
      <w:rPr>
        <w:b/>
        <w:bCs/>
      </w:rPr>
    </w:tblStylePr>
    <w:tblStylePr w:type="band1Vert">
      <w:tblPr/>
      <w:tcPr>
        <w:shd w:val="clear" w:color="auto" w:fill="D5EEE0" w:themeFill="accent5" w:themeFillTint="33"/>
      </w:tcPr>
    </w:tblStylePr>
    <w:tblStylePr w:type="band1Horz">
      <w:tblPr/>
      <w:tcPr>
        <w:shd w:val="clear" w:color="auto" w:fill="D5EEE0" w:themeFill="accent5" w:themeFillTint="33"/>
      </w:tcPr>
    </w:tblStylePr>
  </w:style>
  <w:style w:type="paragraph" w:customStyle="1" w:styleId="Default">
    <w:name w:val="Default"/>
    <w:rsid w:val="008B7A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BD6A5C"/>
    <w:rPr>
      <w:color w:val="605E5C"/>
      <w:shd w:val="clear" w:color="auto" w:fill="E1DFDD"/>
    </w:rPr>
  </w:style>
  <w:style w:type="table" w:styleId="GridTable6Colorful-Accent5">
    <w:name w:val="Grid Table 6 Colorful Accent 5"/>
    <w:basedOn w:val="TableNormal"/>
    <w:uiPriority w:val="51"/>
    <w:rsid w:val="003F7AC7"/>
    <w:pPr>
      <w:spacing w:after="0" w:line="240" w:lineRule="auto"/>
    </w:pPr>
    <w:rPr>
      <w:color w:val="30774D" w:themeColor="accent5" w:themeShade="BF"/>
    </w:rPr>
    <w:tblPr>
      <w:tblStyleRowBandSize w:val="1"/>
      <w:tblStyleColBandSize w:val="1"/>
      <w:tblBorders>
        <w:top w:val="single" w:sz="4" w:space="0" w:color="84CDA2" w:themeColor="accent5" w:themeTint="99"/>
        <w:left w:val="single" w:sz="4" w:space="0" w:color="84CDA2" w:themeColor="accent5" w:themeTint="99"/>
        <w:bottom w:val="single" w:sz="4" w:space="0" w:color="84CDA2" w:themeColor="accent5" w:themeTint="99"/>
        <w:right w:val="single" w:sz="4" w:space="0" w:color="84CDA2" w:themeColor="accent5" w:themeTint="99"/>
        <w:insideH w:val="single" w:sz="4" w:space="0" w:color="84CDA2" w:themeColor="accent5" w:themeTint="99"/>
        <w:insideV w:val="single" w:sz="4" w:space="0" w:color="84CDA2" w:themeColor="accent5" w:themeTint="99"/>
      </w:tblBorders>
    </w:tblPr>
    <w:tblStylePr w:type="firstRow">
      <w:rPr>
        <w:b/>
        <w:bCs/>
      </w:rPr>
      <w:tblPr/>
      <w:tcPr>
        <w:tcBorders>
          <w:bottom w:val="single" w:sz="12" w:space="0" w:color="84CDA2" w:themeColor="accent5" w:themeTint="99"/>
        </w:tcBorders>
      </w:tcPr>
    </w:tblStylePr>
    <w:tblStylePr w:type="lastRow">
      <w:rPr>
        <w:b/>
        <w:bCs/>
      </w:rPr>
      <w:tblPr/>
      <w:tcPr>
        <w:tcBorders>
          <w:top w:val="double" w:sz="4" w:space="0" w:color="84CDA2" w:themeColor="accent5" w:themeTint="99"/>
        </w:tcBorders>
      </w:tcPr>
    </w:tblStylePr>
    <w:tblStylePr w:type="firstCol">
      <w:rPr>
        <w:b/>
        <w:bCs/>
      </w:rPr>
    </w:tblStylePr>
    <w:tblStylePr w:type="lastCol">
      <w:rPr>
        <w:b/>
        <w:bCs/>
      </w:rPr>
    </w:tblStylePr>
    <w:tblStylePr w:type="band1Vert">
      <w:tblPr/>
      <w:tcPr>
        <w:shd w:val="clear" w:color="auto" w:fill="D5EEE0" w:themeFill="accent5" w:themeFillTint="33"/>
      </w:tcPr>
    </w:tblStylePr>
    <w:tblStylePr w:type="band1Horz">
      <w:tblPr/>
      <w:tcPr>
        <w:shd w:val="clear" w:color="auto" w:fill="D5EEE0" w:themeFill="accent5" w:themeFillTint="33"/>
      </w:tcPr>
    </w:tblStylePr>
  </w:style>
  <w:style w:type="table" w:styleId="ListTable5Dark-Accent5">
    <w:name w:val="List Table 5 Dark Accent 5"/>
    <w:basedOn w:val="TableNormal"/>
    <w:uiPriority w:val="50"/>
    <w:rsid w:val="003F7AC7"/>
    <w:pPr>
      <w:spacing w:after="0" w:line="240" w:lineRule="auto"/>
    </w:pPr>
    <w:rPr>
      <w:color w:val="FFFFFF" w:themeColor="background1"/>
    </w:rPr>
    <w:tblPr>
      <w:tblStyleRowBandSize w:val="1"/>
      <w:tblStyleColBandSize w:val="1"/>
      <w:tblBorders>
        <w:top w:val="single" w:sz="24" w:space="0" w:color="409F68" w:themeColor="accent5"/>
        <w:left w:val="single" w:sz="24" w:space="0" w:color="409F68" w:themeColor="accent5"/>
        <w:bottom w:val="single" w:sz="24" w:space="0" w:color="409F68" w:themeColor="accent5"/>
        <w:right w:val="single" w:sz="24" w:space="0" w:color="409F68" w:themeColor="accent5"/>
      </w:tblBorders>
    </w:tblPr>
    <w:tcPr>
      <w:shd w:val="clear" w:color="auto" w:fill="409F6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referencianotaalpieChar">
    <w:name w:val="referencia nota al pie Char"/>
    <w:aliases w:val="BVI fnr Char,BVI fnr Car Car Char,BVI fnr Car Char,BVI fnr Car Car Car Car Char Char,BVI fnr Char Char Char Char,BVI fnr Car Car Char Char Char Char,footnote number Char Char,BVI fnr Car Car Car Car Char Char Char"/>
    <w:basedOn w:val="Normal"/>
    <w:link w:val="FootnoteReference"/>
    <w:uiPriority w:val="99"/>
    <w:rsid w:val="00B71F26"/>
    <w:pPr>
      <w:spacing w:after="160" w:line="240" w:lineRule="exact"/>
      <w:jc w:val="left"/>
    </w:pPr>
    <w:rPr>
      <w:sz w:val="20"/>
      <w:vertAlign w:val="superscript"/>
    </w:rPr>
  </w:style>
  <w:style w:type="character" w:customStyle="1" w:styleId="NoSpacingChar">
    <w:name w:val="No Spacing Char"/>
    <w:basedOn w:val="DefaultParagraphFont"/>
    <w:link w:val="NoSpacing"/>
    <w:uiPriority w:val="1"/>
    <w:rsid w:val="00720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13">
      <w:bodyDiv w:val="1"/>
      <w:marLeft w:val="0"/>
      <w:marRight w:val="0"/>
      <w:marTop w:val="0"/>
      <w:marBottom w:val="0"/>
      <w:divBdr>
        <w:top w:val="none" w:sz="0" w:space="0" w:color="auto"/>
        <w:left w:val="none" w:sz="0" w:space="0" w:color="auto"/>
        <w:bottom w:val="none" w:sz="0" w:space="0" w:color="auto"/>
        <w:right w:val="none" w:sz="0" w:space="0" w:color="auto"/>
      </w:divBdr>
    </w:div>
    <w:div w:id="186453630">
      <w:bodyDiv w:val="1"/>
      <w:marLeft w:val="0"/>
      <w:marRight w:val="0"/>
      <w:marTop w:val="0"/>
      <w:marBottom w:val="0"/>
      <w:divBdr>
        <w:top w:val="none" w:sz="0" w:space="0" w:color="auto"/>
        <w:left w:val="none" w:sz="0" w:space="0" w:color="auto"/>
        <w:bottom w:val="none" w:sz="0" w:space="0" w:color="auto"/>
        <w:right w:val="none" w:sz="0" w:space="0" w:color="auto"/>
      </w:divBdr>
    </w:div>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243683376">
      <w:bodyDiv w:val="1"/>
      <w:marLeft w:val="0"/>
      <w:marRight w:val="0"/>
      <w:marTop w:val="0"/>
      <w:marBottom w:val="0"/>
      <w:divBdr>
        <w:top w:val="none" w:sz="0" w:space="0" w:color="auto"/>
        <w:left w:val="none" w:sz="0" w:space="0" w:color="auto"/>
        <w:bottom w:val="none" w:sz="0" w:space="0" w:color="auto"/>
        <w:right w:val="none" w:sz="0" w:space="0" w:color="auto"/>
      </w:divBdr>
    </w:div>
    <w:div w:id="252209029">
      <w:bodyDiv w:val="1"/>
      <w:marLeft w:val="0"/>
      <w:marRight w:val="0"/>
      <w:marTop w:val="0"/>
      <w:marBottom w:val="0"/>
      <w:divBdr>
        <w:top w:val="none" w:sz="0" w:space="0" w:color="auto"/>
        <w:left w:val="none" w:sz="0" w:space="0" w:color="auto"/>
        <w:bottom w:val="none" w:sz="0" w:space="0" w:color="auto"/>
        <w:right w:val="none" w:sz="0" w:space="0" w:color="auto"/>
      </w:divBdr>
    </w:div>
    <w:div w:id="344596679">
      <w:bodyDiv w:val="1"/>
      <w:marLeft w:val="0"/>
      <w:marRight w:val="0"/>
      <w:marTop w:val="0"/>
      <w:marBottom w:val="0"/>
      <w:divBdr>
        <w:top w:val="none" w:sz="0" w:space="0" w:color="auto"/>
        <w:left w:val="none" w:sz="0" w:space="0" w:color="auto"/>
        <w:bottom w:val="none" w:sz="0" w:space="0" w:color="auto"/>
        <w:right w:val="none" w:sz="0" w:space="0" w:color="auto"/>
      </w:divBdr>
    </w:div>
    <w:div w:id="357781509">
      <w:bodyDiv w:val="1"/>
      <w:marLeft w:val="0"/>
      <w:marRight w:val="0"/>
      <w:marTop w:val="0"/>
      <w:marBottom w:val="0"/>
      <w:divBdr>
        <w:top w:val="none" w:sz="0" w:space="0" w:color="auto"/>
        <w:left w:val="none" w:sz="0" w:space="0" w:color="auto"/>
        <w:bottom w:val="none" w:sz="0" w:space="0" w:color="auto"/>
        <w:right w:val="none" w:sz="0" w:space="0" w:color="auto"/>
      </w:divBdr>
    </w:div>
    <w:div w:id="403718449">
      <w:bodyDiv w:val="1"/>
      <w:marLeft w:val="0"/>
      <w:marRight w:val="0"/>
      <w:marTop w:val="0"/>
      <w:marBottom w:val="0"/>
      <w:divBdr>
        <w:top w:val="none" w:sz="0" w:space="0" w:color="auto"/>
        <w:left w:val="none" w:sz="0" w:space="0" w:color="auto"/>
        <w:bottom w:val="none" w:sz="0" w:space="0" w:color="auto"/>
        <w:right w:val="none" w:sz="0" w:space="0" w:color="auto"/>
      </w:divBdr>
    </w:div>
    <w:div w:id="404305311">
      <w:bodyDiv w:val="1"/>
      <w:marLeft w:val="0"/>
      <w:marRight w:val="0"/>
      <w:marTop w:val="0"/>
      <w:marBottom w:val="0"/>
      <w:divBdr>
        <w:top w:val="none" w:sz="0" w:space="0" w:color="auto"/>
        <w:left w:val="none" w:sz="0" w:space="0" w:color="auto"/>
        <w:bottom w:val="none" w:sz="0" w:space="0" w:color="auto"/>
        <w:right w:val="none" w:sz="0" w:space="0" w:color="auto"/>
      </w:divBdr>
    </w:div>
    <w:div w:id="419104559">
      <w:bodyDiv w:val="1"/>
      <w:marLeft w:val="0"/>
      <w:marRight w:val="0"/>
      <w:marTop w:val="0"/>
      <w:marBottom w:val="0"/>
      <w:divBdr>
        <w:top w:val="none" w:sz="0" w:space="0" w:color="auto"/>
        <w:left w:val="none" w:sz="0" w:space="0" w:color="auto"/>
        <w:bottom w:val="none" w:sz="0" w:space="0" w:color="auto"/>
        <w:right w:val="none" w:sz="0" w:space="0" w:color="auto"/>
      </w:divBdr>
    </w:div>
    <w:div w:id="448745540">
      <w:bodyDiv w:val="1"/>
      <w:marLeft w:val="0"/>
      <w:marRight w:val="0"/>
      <w:marTop w:val="0"/>
      <w:marBottom w:val="0"/>
      <w:divBdr>
        <w:top w:val="none" w:sz="0" w:space="0" w:color="auto"/>
        <w:left w:val="none" w:sz="0" w:space="0" w:color="auto"/>
        <w:bottom w:val="none" w:sz="0" w:space="0" w:color="auto"/>
        <w:right w:val="none" w:sz="0" w:space="0" w:color="auto"/>
      </w:divBdr>
    </w:div>
    <w:div w:id="478501044">
      <w:bodyDiv w:val="1"/>
      <w:marLeft w:val="0"/>
      <w:marRight w:val="0"/>
      <w:marTop w:val="0"/>
      <w:marBottom w:val="0"/>
      <w:divBdr>
        <w:top w:val="none" w:sz="0" w:space="0" w:color="auto"/>
        <w:left w:val="none" w:sz="0" w:space="0" w:color="auto"/>
        <w:bottom w:val="none" w:sz="0" w:space="0" w:color="auto"/>
        <w:right w:val="none" w:sz="0" w:space="0" w:color="auto"/>
      </w:divBdr>
    </w:div>
    <w:div w:id="484591063">
      <w:bodyDiv w:val="1"/>
      <w:marLeft w:val="0"/>
      <w:marRight w:val="0"/>
      <w:marTop w:val="0"/>
      <w:marBottom w:val="0"/>
      <w:divBdr>
        <w:top w:val="none" w:sz="0" w:space="0" w:color="auto"/>
        <w:left w:val="none" w:sz="0" w:space="0" w:color="auto"/>
        <w:bottom w:val="none" w:sz="0" w:space="0" w:color="auto"/>
        <w:right w:val="none" w:sz="0" w:space="0" w:color="auto"/>
      </w:divBdr>
    </w:div>
    <w:div w:id="536939860">
      <w:bodyDiv w:val="1"/>
      <w:marLeft w:val="0"/>
      <w:marRight w:val="0"/>
      <w:marTop w:val="0"/>
      <w:marBottom w:val="0"/>
      <w:divBdr>
        <w:top w:val="none" w:sz="0" w:space="0" w:color="auto"/>
        <w:left w:val="none" w:sz="0" w:space="0" w:color="auto"/>
        <w:bottom w:val="none" w:sz="0" w:space="0" w:color="auto"/>
        <w:right w:val="none" w:sz="0" w:space="0" w:color="auto"/>
      </w:divBdr>
    </w:div>
    <w:div w:id="549462640">
      <w:bodyDiv w:val="1"/>
      <w:marLeft w:val="0"/>
      <w:marRight w:val="0"/>
      <w:marTop w:val="0"/>
      <w:marBottom w:val="0"/>
      <w:divBdr>
        <w:top w:val="none" w:sz="0" w:space="0" w:color="auto"/>
        <w:left w:val="none" w:sz="0" w:space="0" w:color="auto"/>
        <w:bottom w:val="none" w:sz="0" w:space="0" w:color="auto"/>
        <w:right w:val="none" w:sz="0" w:space="0" w:color="auto"/>
      </w:divBdr>
      <w:divsChild>
        <w:div w:id="1027676720">
          <w:marLeft w:val="0"/>
          <w:marRight w:val="0"/>
          <w:marTop w:val="0"/>
          <w:marBottom w:val="0"/>
          <w:divBdr>
            <w:top w:val="none" w:sz="0" w:space="0" w:color="auto"/>
            <w:left w:val="none" w:sz="0" w:space="0" w:color="auto"/>
            <w:bottom w:val="none" w:sz="0" w:space="0" w:color="auto"/>
            <w:right w:val="none" w:sz="0" w:space="0" w:color="auto"/>
          </w:divBdr>
          <w:divsChild>
            <w:div w:id="929050203">
              <w:marLeft w:val="0"/>
              <w:marRight w:val="0"/>
              <w:marTop w:val="0"/>
              <w:marBottom w:val="0"/>
              <w:divBdr>
                <w:top w:val="none" w:sz="0" w:space="0" w:color="auto"/>
                <w:left w:val="none" w:sz="0" w:space="0" w:color="auto"/>
                <w:bottom w:val="none" w:sz="0" w:space="0" w:color="auto"/>
                <w:right w:val="none" w:sz="0" w:space="0" w:color="auto"/>
              </w:divBdr>
            </w:div>
            <w:div w:id="1609922975">
              <w:marLeft w:val="0"/>
              <w:marRight w:val="0"/>
              <w:marTop w:val="0"/>
              <w:marBottom w:val="0"/>
              <w:divBdr>
                <w:top w:val="none" w:sz="0" w:space="0" w:color="auto"/>
                <w:left w:val="none" w:sz="0" w:space="0" w:color="auto"/>
                <w:bottom w:val="none" w:sz="0" w:space="0" w:color="auto"/>
                <w:right w:val="none" w:sz="0" w:space="0" w:color="auto"/>
              </w:divBdr>
            </w:div>
            <w:div w:id="1506897132">
              <w:marLeft w:val="0"/>
              <w:marRight w:val="0"/>
              <w:marTop w:val="0"/>
              <w:marBottom w:val="0"/>
              <w:divBdr>
                <w:top w:val="none" w:sz="0" w:space="0" w:color="auto"/>
                <w:left w:val="none" w:sz="0" w:space="0" w:color="auto"/>
                <w:bottom w:val="none" w:sz="0" w:space="0" w:color="auto"/>
                <w:right w:val="none" w:sz="0" w:space="0" w:color="auto"/>
              </w:divBdr>
            </w:div>
          </w:divsChild>
        </w:div>
        <w:div w:id="533269115">
          <w:marLeft w:val="0"/>
          <w:marRight w:val="0"/>
          <w:marTop w:val="0"/>
          <w:marBottom w:val="0"/>
          <w:divBdr>
            <w:top w:val="none" w:sz="0" w:space="0" w:color="auto"/>
            <w:left w:val="none" w:sz="0" w:space="0" w:color="auto"/>
            <w:bottom w:val="none" w:sz="0" w:space="0" w:color="auto"/>
            <w:right w:val="none" w:sz="0" w:space="0" w:color="auto"/>
          </w:divBdr>
          <w:divsChild>
            <w:div w:id="2116321236">
              <w:marLeft w:val="0"/>
              <w:marRight w:val="0"/>
              <w:marTop w:val="0"/>
              <w:marBottom w:val="0"/>
              <w:divBdr>
                <w:top w:val="none" w:sz="0" w:space="0" w:color="auto"/>
                <w:left w:val="none" w:sz="0" w:space="0" w:color="auto"/>
                <w:bottom w:val="none" w:sz="0" w:space="0" w:color="auto"/>
                <w:right w:val="none" w:sz="0" w:space="0" w:color="auto"/>
              </w:divBdr>
            </w:div>
            <w:div w:id="134491722">
              <w:marLeft w:val="0"/>
              <w:marRight w:val="0"/>
              <w:marTop w:val="0"/>
              <w:marBottom w:val="0"/>
              <w:divBdr>
                <w:top w:val="none" w:sz="0" w:space="0" w:color="auto"/>
                <w:left w:val="none" w:sz="0" w:space="0" w:color="auto"/>
                <w:bottom w:val="none" w:sz="0" w:space="0" w:color="auto"/>
                <w:right w:val="none" w:sz="0" w:space="0" w:color="auto"/>
              </w:divBdr>
            </w:div>
            <w:div w:id="1889684481">
              <w:marLeft w:val="0"/>
              <w:marRight w:val="0"/>
              <w:marTop w:val="0"/>
              <w:marBottom w:val="0"/>
              <w:divBdr>
                <w:top w:val="none" w:sz="0" w:space="0" w:color="auto"/>
                <w:left w:val="none" w:sz="0" w:space="0" w:color="auto"/>
                <w:bottom w:val="none" w:sz="0" w:space="0" w:color="auto"/>
                <w:right w:val="none" w:sz="0" w:space="0" w:color="auto"/>
              </w:divBdr>
            </w:div>
            <w:div w:id="1930580245">
              <w:marLeft w:val="0"/>
              <w:marRight w:val="0"/>
              <w:marTop w:val="0"/>
              <w:marBottom w:val="0"/>
              <w:divBdr>
                <w:top w:val="none" w:sz="0" w:space="0" w:color="auto"/>
                <w:left w:val="none" w:sz="0" w:space="0" w:color="auto"/>
                <w:bottom w:val="none" w:sz="0" w:space="0" w:color="auto"/>
                <w:right w:val="none" w:sz="0" w:space="0" w:color="auto"/>
              </w:divBdr>
            </w:div>
          </w:divsChild>
        </w:div>
        <w:div w:id="372728750">
          <w:marLeft w:val="0"/>
          <w:marRight w:val="0"/>
          <w:marTop w:val="0"/>
          <w:marBottom w:val="0"/>
          <w:divBdr>
            <w:top w:val="none" w:sz="0" w:space="0" w:color="auto"/>
            <w:left w:val="none" w:sz="0" w:space="0" w:color="auto"/>
            <w:bottom w:val="none" w:sz="0" w:space="0" w:color="auto"/>
            <w:right w:val="none" w:sz="0" w:space="0" w:color="auto"/>
          </w:divBdr>
          <w:divsChild>
            <w:div w:id="61683419">
              <w:marLeft w:val="0"/>
              <w:marRight w:val="0"/>
              <w:marTop w:val="0"/>
              <w:marBottom w:val="0"/>
              <w:divBdr>
                <w:top w:val="none" w:sz="0" w:space="0" w:color="auto"/>
                <w:left w:val="none" w:sz="0" w:space="0" w:color="auto"/>
                <w:bottom w:val="none" w:sz="0" w:space="0" w:color="auto"/>
                <w:right w:val="none" w:sz="0" w:space="0" w:color="auto"/>
              </w:divBdr>
            </w:div>
            <w:div w:id="206919098">
              <w:marLeft w:val="0"/>
              <w:marRight w:val="0"/>
              <w:marTop w:val="0"/>
              <w:marBottom w:val="0"/>
              <w:divBdr>
                <w:top w:val="none" w:sz="0" w:space="0" w:color="auto"/>
                <w:left w:val="none" w:sz="0" w:space="0" w:color="auto"/>
                <w:bottom w:val="none" w:sz="0" w:space="0" w:color="auto"/>
                <w:right w:val="none" w:sz="0" w:space="0" w:color="auto"/>
              </w:divBdr>
            </w:div>
            <w:div w:id="1491019352">
              <w:marLeft w:val="0"/>
              <w:marRight w:val="0"/>
              <w:marTop w:val="0"/>
              <w:marBottom w:val="0"/>
              <w:divBdr>
                <w:top w:val="none" w:sz="0" w:space="0" w:color="auto"/>
                <w:left w:val="none" w:sz="0" w:space="0" w:color="auto"/>
                <w:bottom w:val="none" w:sz="0" w:space="0" w:color="auto"/>
                <w:right w:val="none" w:sz="0" w:space="0" w:color="auto"/>
              </w:divBdr>
            </w:div>
            <w:div w:id="615138609">
              <w:marLeft w:val="0"/>
              <w:marRight w:val="0"/>
              <w:marTop w:val="0"/>
              <w:marBottom w:val="0"/>
              <w:divBdr>
                <w:top w:val="none" w:sz="0" w:space="0" w:color="auto"/>
                <w:left w:val="none" w:sz="0" w:space="0" w:color="auto"/>
                <w:bottom w:val="none" w:sz="0" w:space="0" w:color="auto"/>
                <w:right w:val="none" w:sz="0" w:space="0" w:color="auto"/>
              </w:divBdr>
            </w:div>
          </w:divsChild>
        </w:div>
        <w:div w:id="101464913">
          <w:marLeft w:val="0"/>
          <w:marRight w:val="0"/>
          <w:marTop w:val="0"/>
          <w:marBottom w:val="0"/>
          <w:divBdr>
            <w:top w:val="none" w:sz="0" w:space="0" w:color="auto"/>
            <w:left w:val="none" w:sz="0" w:space="0" w:color="auto"/>
            <w:bottom w:val="none" w:sz="0" w:space="0" w:color="auto"/>
            <w:right w:val="none" w:sz="0" w:space="0" w:color="auto"/>
          </w:divBdr>
          <w:divsChild>
            <w:div w:id="7564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2390">
      <w:bodyDiv w:val="1"/>
      <w:marLeft w:val="0"/>
      <w:marRight w:val="0"/>
      <w:marTop w:val="0"/>
      <w:marBottom w:val="0"/>
      <w:divBdr>
        <w:top w:val="none" w:sz="0" w:space="0" w:color="auto"/>
        <w:left w:val="none" w:sz="0" w:space="0" w:color="auto"/>
        <w:bottom w:val="none" w:sz="0" w:space="0" w:color="auto"/>
        <w:right w:val="none" w:sz="0" w:space="0" w:color="auto"/>
      </w:divBdr>
    </w:div>
    <w:div w:id="625891611">
      <w:bodyDiv w:val="1"/>
      <w:marLeft w:val="0"/>
      <w:marRight w:val="0"/>
      <w:marTop w:val="0"/>
      <w:marBottom w:val="0"/>
      <w:divBdr>
        <w:top w:val="none" w:sz="0" w:space="0" w:color="auto"/>
        <w:left w:val="none" w:sz="0" w:space="0" w:color="auto"/>
        <w:bottom w:val="none" w:sz="0" w:space="0" w:color="auto"/>
        <w:right w:val="none" w:sz="0" w:space="0" w:color="auto"/>
      </w:divBdr>
    </w:div>
    <w:div w:id="644234918">
      <w:bodyDiv w:val="1"/>
      <w:marLeft w:val="0"/>
      <w:marRight w:val="0"/>
      <w:marTop w:val="0"/>
      <w:marBottom w:val="0"/>
      <w:divBdr>
        <w:top w:val="none" w:sz="0" w:space="0" w:color="auto"/>
        <w:left w:val="none" w:sz="0" w:space="0" w:color="auto"/>
        <w:bottom w:val="none" w:sz="0" w:space="0" w:color="auto"/>
        <w:right w:val="none" w:sz="0" w:space="0" w:color="auto"/>
      </w:divBdr>
    </w:div>
    <w:div w:id="670108026">
      <w:bodyDiv w:val="1"/>
      <w:marLeft w:val="0"/>
      <w:marRight w:val="0"/>
      <w:marTop w:val="0"/>
      <w:marBottom w:val="0"/>
      <w:divBdr>
        <w:top w:val="none" w:sz="0" w:space="0" w:color="auto"/>
        <w:left w:val="none" w:sz="0" w:space="0" w:color="auto"/>
        <w:bottom w:val="none" w:sz="0" w:space="0" w:color="auto"/>
        <w:right w:val="none" w:sz="0" w:space="0" w:color="auto"/>
      </w:divBdr>
    </w:div>
    <w:div w:id="680275705">
      <w:bodyDiv w:val="1"/>
      <w:marLeft w:val="0"/>
      <w:marRight w:val="0"/>
      <w:marTop w:val="0"/>
      <w:marBottom w:val="0"/>
      <w:divBdr>
        <w:top w:val="none" w:sz="0" w:space="0" w:color="auto"/>
        <w:left w:val="none" w:sz="0" w:space="0" w:color="auto"/>
        <w:bottom w:val="none" w:sz="0" w:space="0" w:color="auto"/>
        <w:right w:val="none" w:sz="0" w:space="0" w:color="auto"/>
      </w:divBdr>
      <w:divsChild>
        <w:div w:id="1494760008">
          <w:marLeft w:val="0"/>
          <w:marRight w:val="0"/>
          <w:marTop w:val="0"/>
          <w:marBottom w:val="0"/>
          <w:divBdr>
            <w:top w:val="none" w:sz="0" w:space="0" w:color="auto"/>
            <w:left w:val="none" w:sz="0" w:space="0" w:color="auto"/>
            <w:bottom w:val="none" w:sz="0" w:space="0" w:color="auto"/>
            <w:right w:val="none" w:sz="0" w:space="0" w:color="auto"/>
          </w:divBdr>
        </w:div>
        <w:div w:id="122816684">
          <w:marLeft w:val="0"/>
          <w:marRight w:val="0"/>
          <w:marTop w:val="0"/>
          <w:marBottom w:val="0"/>
          <w:divBdr>
            <w:top w:val="none" w:sz="0" w:space="0" w:color="auto"/>
            <w:left w:val="none" w:sz="0" w:space="0" w:color="auto"/>
            <w:bottom w:val="none" w:sz="0" w:space="0" w:color="auto"/>
            <w:right w:val="none" w:sz="0" w:space="0" w:color="auto"/>
          </w:divBdr>
        </w:div>
      </w:divsChild>
    </w:div>
    <w:div w:id="713193118">
      <w:bodyDiv w:val="1"/>
      <w:marLeft w:val="0"/>
      <w:marRight w:val="0"/>
      <w:marTop w:val="0"/>
      <w:marBottom w:val="0"/>
      <w:divBdr>
        <w:top w:val="none" w:sz="0" w:space="0" w:color="auto"/>
        <w:left w:val="none" w:sz="0" w:space="0" w:color="auto"/>
        <w:bottom w:val="none" w:sz="0" w:space="0" w:color="auto"/>
        <w:right w:val="none" w:sz="0" w:space="0" w:color="auto"/>
      </w:divBdr>
      <w:divsChild>
        <w:div w:id="1119954495">
          <w:marLeft w:val="0"/>
          <w:marRight w:val="0"/>
          <w:marTop w:val="0"/>
          <w:marBottom w:val="0"/>
          <w:divBdr>
            <w:top w:val="none" w:sz="0" w:space="0" w:color="auto"/>
            <w:left w:val="none" w:sz="0" w:space="0" w:color="auto"/>
            <w:bottom w:val="none" w:sz="0" w:space="0" w:color="auto"/>
            <w:right w:val="none" w:sz="0" w:space="0" w:color="auto"/>
          </w:divBdr>
          <w:divsChild>
            <w:div w:id="1318800476">
              <w:marLeft w:val="0"/>
              <w:marRight w:val="0"/>
              <w:marTop w:val="0"/>
              <w:marBottom w:val="0"/>
              <w:divBdr>
                <w:top w:val="none" w:sz="0" w:space="0" w:color="auto"/>
                <w:left w:val="none" w:sz="0" w:space="0" w:color="auto"/>
                <w:bottom w:val="none" w:sz="0" w:space="0" w:color="auto"/>
                <w:right w:val="none" w:sz="0" w:space="0" w:color="auto"/>
              </w:divBdr>
            </w:div>
            <w:div w:id="1497726519">
              <w:marLeft w:val="0"/>
              <w:marRight w:val="0"/>
              <w:marTop w:val="0"/>
              <w:marBottom w:val="0"/>
              <w:divBdr>
                <w:top w:val="none" w:sz="0" w:space="0" w:color="auto"/>
                <w:left w:val="none" w:sz="0" w:space="0" w:color="auto"/>
                <w:bottom w:val="none" w:sz="0" w:space="0" w:color="auto"/>
                <w:right w:val="none" w:sz="0" w:space="0" w:color="auto"/>
              </w:divBdr>
            </w:div>
          </w:divsChild>
        </w:div>
        <w:div w:id="944117377">
          <w:marLeft w:val="0"/>
          <w:marRight w:val="0"/>
          <w:marTop w:val="0"/>
          <w:marBottom w:val="0"/>
          <w:divBdr>
            <w:top w:val="none" w:sz="0" w:space="0" w:color="auto"/>
            <w:left w:val="none" w:sz="0" w:space="0" w:color="auto"/>
            <w:bottom w:val="none" w:sz="0" w:space="0" w:color="auto"/>
            <w:right w:val="none" w:sz="0" w:space="0" w:color="auto"/>
          </w:divBdr>
          <w:divsChild>
            <w:div w:id="1488016545">
              <w:marLeft w:val="0"/>
              <w:marRight w:val="0"/>
              <w:marTop w:val="0"/>
              <w:marBottom w:val="0"/>
              <w:divBdr>
                <w:top w:val="none" w:sz="0" w:space="0" w:color="auto"/>
                <w:left w:val="none" w:sz="0" w:space="0" w:color="auto"/>
                <w:bottom w:val="none" w:sz="0" w:space="0" w:color="auto"/>
                <w:right w:val="none" w:sz="0" w:space="0" w:color="auto"/>
              </w:divBdr>
            </w:div>
            <w:div w:id="175002095">
              <w:marLeft w:val="0"/>
              <w:marRight w:val="0"/>
              <w:marTop w:val="0"/>
              <w:marBottom w:val="0"/>
              <w:divBdr>
                <w:top w:val="none" w:sz="0" w:space="0" w:color="auto"/>
                <w:left w:val="none" w:sz="0" w:space="0" w:color="auto"/>
                <w:bottom w:val="none" w:sz="0" w:space="0" w:color="auto"/>
                <w:right w:val="none" w:sz="0" w:space="0" w:color="auto"/>
              </w:divBdr>
            </w:div>
            <w:div w:id="1315335740">
              <w:marLeft w:val="0"/>
              <w:marRight w:val="0"/>
              <w:marTop w:val="0"/>
              <w:marBottom w:val="0"/>
              <w:divBdr>
                <w:top w:val="none" w:sz="0" w:space="0" w:color="auto"/>
                <w:left w:val="none" w:sz="0" w:space="0" w:color="auto"/>
                <w:bottom w:val="none" w:sz="0" w:space="0" w:color="auto"/>
                <w:right w:val="none" w:sz="0" w:space="0" w:color="auto"/>
              </w:divBdr>
            </w:div>
            <w:div w:id="41710440">
              <w:marLeft w:val="0"/>
              <w:marRight w:val="0"/>
              <w:marTop w:val="0"/>
              <w:marBottom w:val="0"/>
              <w:divBdr>
                <w:top w:val="none" w:sz="0" w:space="0" w:color="auto"/>
                <w:left w:val="none" w:sz="0" w:space="0" w:color="auto"/>
                <w:bottom w:val="none" w:sz="0" w:space="0" w:color="auto"/>
                <w:right w:val="none" w:sz="0" w:space="0" w:color="auto"/>
              </w:divBdr>
            </w:div>
            <w:div w:id="232933419">
              <w:marLeft w:val="0"/>
              <w:marRight w:val="0"/>
              <w:marTop w:val="0"/>
              <w:marBottom w:val="0"/>
              <w:divBdr>
                <w:top w:val="none" w:sz="0" w:space="0" w:color="auto"/>
                <w:left w:val="none" w:sz="0" w:space="0" w:color="auto"/>
                <w:bottom w:val="none" w:sz="0" w:space="0" w:color="auto"/>
                <w:right w:val="none" w:sz="0" w:space="0" w:color="auto"/>
              </w:divBdr>
            </w:div>
          </w:divsChild>
        </w:div>
        <w:div w:id="1623917539">
          <w:marLeft w:val="0"/>
          <w:marRight w:val="0"/>
          <w:marTop w:val="0"/>
          <w:marBottom w:val="0"/>
          <w:divBdr>
            <w:top w:val="none" w:sz="0" w:space="0" w:color="auto"/>
            <w:left w:val="none" w:sz="0" w:space="0" w:color="auto"/>
            <w:bottom w:val="none" w:sz="0" w:space="0" w:color="auto"/>
            <w:right w:val="none" w:sz="0" w:space="0" w:color="auto"/>
          </w:divBdr>
          <w:divsChild>
            <w:div w:id="1464032981">
              <w:marLeft w:val="0"/>
              <w:marRight w:val="0"/>
              <w:marTop w:val="0"/>
              <w:marBottom w:val="0"/>
              <w:divBdr>
                <w:top w:val="none" w:sz="0" w:space="0" w:color="auto"/>
                <w:left w:val="none" w:sz="0" w:space="0" w:color="auto"/>
                <w:bottom w:val="none" w:sz="0" w:space="0" w:color="auto"/>
                <w:right w:val="none" w:sz="0" w:space="0" w:color="auto"/>
              </w:divBdr>
            </w:div>
            <w:div w:id="991179977">
              <w:marLeft w:val="0"/>
              <w:marRight w:val="0"/>
              <w:marTop w:val="0"/>
              <w:marBottom w:val="0"/>
              <w:divBdr>
                <w:top w:val="none" w:sz="0" w:space="0" w:color="auto"/>
                <w:left w:val="none" w:sz="0" w:space="0" w:color="auto"/>
                <w:bottom w:val="none" w:sz="0" w:space="0" w:color="auto"/>
                <w:right w:val="none" w:sz="0" w:space="0" w:color="auto"/>
              </w:divBdr>
            </w:div>
            <w:div w:id="6319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180">
      <w:bodyDiv w:val="1"/>
      <w:marLeft w:val="0"/>
      <w:marRight w:val="0"/>
      <w:marTop w:val="0"/>
      <w:marBottom w:val="0"/>
      <w:divBdr>
        <w:top w:val="none" w:sz="0" w:space="0" w:color="auto"/>
        <w:left w:val="none" w:sz="0" w:space="0" w:color="auto"/>
        <w:bottom w:val="none" w:sz="0" w:space="0" w:color="auto"/>
        <w:right w:val="none" w:sz="0" w:space="0" w:color="auto"/>
      </w:divBdr>
    </w:div>
    <w:div w:id="750080936">
      <w:bodyDiv w:val="1"/>
      <w:marLeft w:val="0"/>
      <w:marRight w:val="0"/>
      <w:marTop w:val="0"/>
      <w:marBottom w:val="0"/>
      <w:divBdr>
        <w:top w:val="none" w:sz="0" w:space="0" w:color="auto"/>
        <w:left w:val="none" w:sz="0" w:space="0" w:color="auto"/>
        <w:bottom w:val="none" w:sz="0" w:space="0" w:color="auto"/>
        <w:right w:val="none" w:sz="0" w:space="0" w:color="auto"/>
      </w:divBdr>
    </w:div>
    <w:div w:id="780415338">
      <w:bodyDiv w:val="1"/>
      <w:marLeft w:val="0"/>
      <w:marRight w:val="0"/>
      <w:marTop w:val="0"/>
      <w:marBottom w:val="0"/>
      <w:divBdr>
        <w:top w:val="none" w:sz="0" w:space="0" w:color="auto"/>
        <w:left w:val="none" w:sz="0" w:space="0" w:color="auto"/>
        <w:bottom w:val="none" w:sz="0" w:space="0" w:color="auto"/>
        <w:right w:val="none" w:sz="0" w:space="0" w:color="auto"/>
      </w:divBdr>
    </w:div>
    <w:div w:id="781461320">
      <w:bodyDiv w:val="1"/>
      <w:marLeft w:val="0"/>
      <w:marRight w:val="0"/>
      <w:marTop w:val="0"/>
      <w:marBottom w:val="0"/>
      <w:divBdr>
        <w:top w:val="none" w:sz="0" w:space="0" w:color="auto"/>
        <w:left w:val="none" w:sz="0" w:space="0" w:color="auto"/>
        <w:bottom w:val="none" w:sz="0" w:space="0" w:color="auto"/>
        <w:right w:val="none" w:sz="0" w:space="0" w:color="auto"/>
      </w:divBdr>
    </w:div>
    <w:div w:id="810293394">
      <w:bodyDiv w:val="1"/>
      <w:marLeft w:val="0"/>
      <w:marRight w:val="0"/>
      <w:marTop w:val="0"/>
      <w:marBottom w:val="0"/>
      <w:divBdr>
        <w:top w:val="none" w:sz="0" w:space="0" w:color="auto"/>
        <w:left w:val="none" w:sz="0" w:space="0" w:color="auto"/>
        <w:bottom w:val="none" w:sz="0" w:space="0" w:color="auto"/>
        <w:right w:val="none" w:sz="0" w:space="0" w:color="auto"/>
      </w:divBdr>
      <w:divsChild>
        <w:div w:id="278609505">
          <w:marLeft w:val="0"/>
          <w:marRight w:val="0"/>
          <w:marTop w:val="0"/>
          <w:marBottom w:val="0"/>
          <w:divBdr>
            <w:top w:val="none" w:sz="0" w:space="0" w:color="auto"/>
            <w:left w:val="none" w:sz="0" w:space="0" w:color="auto"/>
            <w:bottom w:val="none" w:sz="0" w:space="0" w:color="auto"/>
            <w:right w:val="none" w:sz="0" w:space="0" w:color="auto"/>
          </w:divBdr>
        </w:div>
      </w:divsChild>
    </w:div>
    <w:div w:id="842816248">
      <w:bodyDiv w:val="1"/>
      <w:marLeft w:val="0"/>
      <w:marRight w:val="0"/>
      <w:marTop w:val="0"/>
      <w:marBottom w:val="0"/>
      <w:divBdr>
        <w:top w:val="none" w:sz="0" w:space="0" w:color="auto"/>
        <w:left w:val="none" w:sz="0" w:space="0" w:color="auto"/>
        <w:bottom w:val="none" w:sz="0" w:space="0" w:color="auto"/>
        <w:right w:val="none" w:sz="0" w:space="0" w:color="auto"/>
      </w:divBdr>
    </w:div>
    <w:div w:id="842935887">
      <w:bodyDiv w:val="1"/>
      <w:marLeft w:val="0"/>
      <w:marRight w:val="0"/>
      <w:marTop w:val="0"/>
      <w:marBottom w:val="0"/>
      <w:divBdr>
        <w:top w:val="none" w:sz="0" w:space="0" w:color="auto"/>
        <w:left w:val="none" w:sz="0" w:space="0" w:color="auto"/>
        <w:bottom w:val="none" w:sz="0" w:space="0" w:color="auto"/>
        <w:right w:val="none" w:sz="0" w:space="0" w:color="auto"/>
      </w:divBdr>
    </w:div>
    <w:div w:id="845166834">
      <w:bodyDiv w:val="1"/>
      <w:marLeft w:val="0"/>
      <w:marRight w:val="0"/>
      <w:marTop w:val="0"/>
      <w:marBottom w:val="0"/>
      <w:divBdr>
        <w:top w:val="none" w:sz="0" w:space="0" w:color="auto"/>
        <w:left w:val="none" w:sz="0" w:space="0" w:color="auto"/>
        <w:bottom w:val="none" w:sz="0" w:space="0" w:color="auto"/>
        <w:right w:val="none" w:sz="0" w:space="0" w:color="auto"/>
      </w:divBdr>
    </w:div>
    <w:div w:id="851797349">
      <w:bodyDiv w:val="1"/>
      <w:marLeft w:val="0"/>
      <w:marRight w:val="0"/>
      <w:marTop w:val="0"/>
      <w:marBottom w:val="0"/>
      <w:divBdr>
        <w:top w:val="none" w:sz="0" w:space="0" w:color="auto"/>
        <w:left w:val="none" w:sz="0" w:space="0" w:color="auto"/>
        <w:bottom w:val="none" w:sz="0" w:space="0" w:color="auto"/>
        <w:right w:val="none" w:sz="0" w:space="0" w:color="auto"/>
      </w:divBdr>
    </w:div>
    <w:div w:id="854728478">
      <w:bodyDiv w:val="1"/>
      <w:marLeft w:val="0"/>
      <w:marRight w:val="0"/>
      <w:marTop w:val="0"/>
      <w:marBottom w:val="0"/>
      <w:divBdr>
        <w:top w:val="none" w:sz="0" w:space="0" w:color="auto"/>
        <w:left w:val="none" w:sz="0" w:space="0" w:color="auto"/>
        <w:bottom w:val="none" w:sz="0" w:space="0" w:color="auto"/>
        <w:right w:val="none" w:sz="0" w:space="0" w:color="auto"/>
      </w:divBdr>
    </w:div>
    <w:div w:id="883835614">
      <w:bodyDiv w:val="1"/>
      <w:marLeft w:val="0"/>
      <w:marRight w:val="0"/>
      <w:marTop w:val="0"/>
      <w:marBottom w:val="0"/>
      <w:divBdr>
        <w:top w:val="none" w:sz="0" w:space="0" w:color="auto"/>
        <w:left w:val="none" w:sz="0" w:space="0" w:color="auto"/>
        <w:bottom w:val="none" w:sz="0" w:space="0" w:color="auto"/>
        <w:right w:val="none" w:sz="0" w:space="0" w:color="auto"/>
      </w:divBdr>
      <w:divsChild>
        <w:div w:id="1932622676">
          <w:marLeft w:val="0"/>
          <w:marRight w:val="0"/>
          <w:marTop w:val="0"/>
          <w:marBottom w:val="0"/>
          <w:divBdr>
            <w:top w:val="none" w:sz="0" w:space="0" w:color="auto"/>
            <w:left w:val="none" w:sz="0" w:space="0" w:color="auto"/>
            <w:bottom w:val="none" w:sz="0" w:space="0" w:color="auto"/>
            <w:right w:val="none" w:sz="0" w:space="0" w:color="auto"/>
          </w:divBdr>
        </w:div>
        <w:div w:id="1411780687">
          <w:marLeft w:val="0"/>
          <w:marRight w:val="0"/>
          <w:marTop w:val="0"/>
          <w:marBottom w:val="0"/>
          <w:divBdr>
            <w:top w:val="none" w:sz="0" w:space="0" w:color="auto"/>
            <w:left w:val="none" w:sz="0" w:space="0" w:color="auto"/>
            <w:bottom w:val="none" w:sz="0" w:space="0" w:color="auto"/>
            <w:right w:val="none" w:sz="0" w:space="0" w:color="auto"/>
          </w:divBdr>
        </w:div>
        <w:div w:id="1592621924">
          <w:marLeft w:val="0"/>
          <w:marRight w:val="0"/>
          <w:marTop w:val="0"/>
          <w:marBottom w:val="0"/>
          <w:divBdr>
            <w:top w:val="none" w:sz="0" w:space="0" w:color="auto"/>
            <w:left w:val="none" w:sz="0" w:space="0" w:color="auto"/>
            <w:bottom w:val="none" w:sz="0" w:space="0" w:color="auto"/>
            <w:right w:val="none" w:sz="0" w:space="0" w:color="auto"/>
          </w:divBdr>
        </w:div>
        <w:div w:id="1442996925">
          <w:marLeft w:val="0"/>
          <w:marRight w:val="0"/>
          <w:marTop w:val="0"/>
          <w:marBottom w:val="0"/>
          <w:divBdr>
            <w:top w:val="none" w:sz="0" w:space="0" w:color="auto"/>
            <w:left w:val="none" w:sz="0" w:space="0" w:color="auto"/>
            <w:bottom w:val="none" w:sz="0" w:space="0" w:color="auto"/>
            <w:right w:val="none" w:sz="0" w:space="0" w:color="auto"/>
          </w:divBdr>
        </w:div>
        <w:div w:id="1977444274">
          <w:marLeft w:val="0"/>
          <w:marRight w:val="0"/>
          <w:marTop w:val="0"/>
          <w:marBottom w:val="0"/>
          <w:divBdr>
            <w:top w:val="none" w:sz="0" w:space="0" w:color="auto"/>
            <w:left w:val="none" w:sz="0" w:space="0" w:color="auto"/>
            <w:bottom w:val="none" w:sz="0" w:space="0" w:color="auto"/>
            <w:right w:val="none" w:sz="0" w:space="0" w:color="auto"/>
          </w:divBdr>
        </w:div>
      </w:divsChild>
    </w:div>
    <w:div w:id="933123607">
      <w:bodyDiv w:val="1"/>
      <w:marLeft w:val="0"/>
      <w:marRight w:val="0"/>
      <w:marTop w:val="0"/>
      <w:marBottom w:val="0"/>
      <w:divBdr>
        <w:top w:val="none" w:sz="0" w:space="0" w:color="auto"/>
        <w:left w:val="none" w:sz="0" w:space="0" w:color="auto"/>
        <w:bottom w:val="none" w:sz="0" w:space="0" w:color="auto"/>
        <w:right w:val="none" w:sz="0" w:space="0" w:color="auto"/>
      </w:divBdr>
      <w:divsChild>
        <w:div w:id="1859394226">
          <w:marLeft w:val="0"/>
          <w:marRight w:val="0"/>
          <w:marTop w:val="0"/>
          <w:marBottom w:val="0"/>
          <w:divBdr>
            <w:top w:val="none" w:sz="0" w:space="0" w:color="auto"/>
            <w:left w:val="none" w:sz="0" w:space="0" w:color="auto"/>
            <w:bottom w:val="none" w:sz="0" w:space="0" w:color="auto"/>
            <w:right w:val="none" w:sz="0" w:space="0" w:color="auto"/>
          </w:divBdr>
        </w:div>
        <w:div w:id="929436201">
          <w:marLeft w:val="0"/>
          <w:marRight w:val="0"/>
          <w:marTop w:val="0"/>
          <w:marBottom w:val="0"/>
          <w:divBdr>
            <w:top w:val="none" w:sz="0" w:space="0" w:color="auto"/>
            <w:left w:val="none" w:sz="0" w:space="0" w:color="auto"/>
            <w:bottom w:val="none" w:sz="0" w:space="0" w:color="auto"/>
            <w:right w:val="none" w:sz="0" w:space="0" w:color="auto"/>
          </w:divBdr>
        </w:div>
        <w:div w:id="810100493">
          <w:marLeft w:val="0"/>
          <w:marRight w:val="0"/>
          <w:marTop w:val="0"/>
          <w:marBottom w:val="0"/>
          <w:divBdr>
            <w:top w:val="none" w:sz="0" w:space="0" w:color="auto"/>
            <w:left w:val="none" w:sz="0" w:space="0" w:color="auto"/>
            <w:bottom w:val="none" w:sz="0" w:space="0" w:color="auto"/>
            <w:right w:val="none" w:sz="0" w:space="0" w:color="auto"/>
          </w:divBdr>
        </w:div>
      </w:divsChild>
    </w:div>
    <w:div w:id="976908455">
      <w:bodyDiv w:val="1"/>
      <w:marLeft w:val="0"/>
      <w:marRight w:val="0"/>
      <w:marTop w:val="0"/>
      <w:marBottom w:val="0"/>
      <w:divBdr>
        <w:top w:val="none" w:sz="0" w:space="0" w:color="auto"/>
        <w:left w:val="none" w:sz="0" w:space="0" w:color="auto"/>
        <w:bottom w:val="none" w:sz="0" w:space="0" w:color="auto"/>
        <w:right w:val="none" w:sz="0" w:space="0" w:color="auto"/>
      </w:divBdr>
    </w:div>
    <w:div w:id="986710931">
      <w:bodyDiv w:val="1"/>
      <w:marLeft w:val="0"/>
      <w:marRight w:val="0"/>
      <w:marTop w:val="0"/>
      <w:marBottom w:val="0"/>
      <w:divBdr>
        <w:top w:val="none" w:sz="0" w:space="0" w:color="auto"/>
        <w:left w:val="none" w:sz="0" w:space="0" w:color="auto"/>
        <w:bottom w:val="none" w:sz="0" w:space="0" w:color="auto"/>
        <w:right w:val="none" w:sz="0" w:space="0" w:color="auto"/>
      </w:divBdr>
    </w:div>
    <w:div w:id="987169154">
      <w:bodyDiv w:val="1"/>
      <w:marLeft w:val="0"/>
      <w:marRight w:val="0"/>
      <w:marTop w:val="0"/>
      <w:marBottom w:val="0"/>
      <w:divBdr>
        <w:top w:val="none" w:sz="0" w:space="0" w:color="auto"/>
        <w:left w:val="none" w:sz="0" w:space="0" w:color="auto"/>
        <w:bottom w:val="none" w:sz="0" w:space="0" w:color="auto"/>
        <w:right w:val="none" w:sz="0" w:space="0" w:color="auto"/>
      </w:divBdr>
    </w:div>
    <w:div w:id="1040978642">
      <w:bodyDiv w:val="1"/>
      <w:marLeft w:val="0"/>
      <w:marRight w:val="0"/>
      <w:marTop w:val="0"/>
      <w:marBottom w:val="0"/>
      <w:divBdr>
        <w:top w:val="none" w:sz="0" w:space="0" w:color="auto"/>
        <w:left w:val="none" w:sz="0" w:space="0" w:color="auto"/>
        <w:bottom w:val="none" w:sz="0" w:space="0" w:color="auto"/>
        <w:right w:val="none" w:sz="0" w:space="0" w:color="auto"/>
      </w:divBdr>
    </w:div>
    <w:div w:id="1061752206">
      <w:bodyDiv w:val="1"/>
      <w:marLeft w:val="0"/>
      <w:marRight w:val="0"/>
      <w:marTop w:val="0"/>
      <w:marBottom w:val="0"/>
      <w:divBdr>
        <w:top w:val="none" w:sz="0" w:space="0" w:color="auto"/>
        <w:left w:val="none" w:sz="0" w:space="0" w:color="auto"/>
        <w:bottom w:val="none" w:sz="0" w:space="0" w:color="auto"/>
        <w:right w:val="none" w:sz="0" w:space="0" w:color="auto"/>
      </w:divBdr>
    </w:div>
    <w:div w:id="1101531974">
      <w:bodyDiv w:val="1"/>
      <w:marLeft w:val="0"/>
      <w:marRight w:val="0"/>
      <w:marTop w:val="0"/>
      <w:marBottom w:val="0"/>
      <w:divBdr>
        <w:top w:val="none" w:sz="0" w:space="0" w:color="auto"/>
        <w:left w:val="none" w:sz="0" w:space="0" w:color="auto"/>
        <w:bottom w:val="none" w:sz="0" w:space="0" w:color="auto"/>
        <w:right w:val="none" w:sz="0" w:space="0" w:color="auto"/>
      </w:divBdr>
    </w:div>
    <w:div w:id="1141457919">
      <w:bodyDiv w:val="1"/>
      <w:marLeft w:val="0"/>
      <w:marRight w:val="0"/>
      <w:marTop w:val="0"/>
      <w:marBottom w:val="0"/>
      <w:divBdr>
        <w:top w:val="none" w:sz="0" w:space="0" w:color="auto"/>
        <w:left w:val="none" w:sz="0" w:space="0" w:color="auto"/>
        <w:bottom w:val="none" w:sz="0" w:space="0" w:color="auto"/>
        <w:right w:val="none" w:sz="0" w:space="0" w:color="auto"/>
      </w:divBdr>
    </w:div>
    <w:div w:id="1168792552">
      <w:bodyDiv w:val="1"/>
      <w:marLeft w:val="0"/>
      <w:marRight w:val="0"/>
      <w:marTop w:val="0"/>
      <w:marBottom w:val="0"/>
      <w:divBdr>
        <w:top w:val="none" w:sz="0" w:space="0" w:color="auto"/>
        <w:left w:val="none" w:sz="0" w:space="0" w:color="auto"/>
        <w:bottom w:val="none" w:sz="0" w:space="0" w:color="auto"/>
        <w:right w:val="none" w:sz="0" w:space="0" w:color="auto"/>
      </w:divBdr>
    </w:div>
    <w:div w:id="1206137013">
      <w:bodyDiv w:val="1"/>
      <w:marLeft w:val="0"/>
      <w:marRight w:val="0"/>
      <w:marTop w:val="0"/>
      <w:marBottom w:val="0"/>
      <w:divBdr>
        <w:top w:val="none" w:sz="0" w:space="0" w:color="auto"/>
        <w:left w:val="none" w:sz="0" w:space="0" w:color="auto"/>
        <w:bottom w:val="none" w:sz="0" w:space="0" w:color="auto"/>
        <w:right w:val="none" w:sz="0" w:space="0" w:color="auto"/>
      </w:divBdr>
      <w:divsChild>
        <w:div w:id="1308167571">
          <w:marLeft w:val="274"/>
          <w:marRight w:val="0"/>
          <w:marTop w:val="60"/>
          <w:marBottom w:val="60"/>
          <w:divBdr>
            <w:top w:val="none" w:sz="0" w:space="0" w:color="auto"/>
            <w:left w:val="none" w:sz="0" w:space="0" w:color="auto"/>
            <w:bottom w:val="none" w:sz="0" w:space="0" w:color="auto"/>
            <w:right w:val="none" w:sz="0" w:space="0" w:color="auto"/>
          </w:divBdr>
        </w:div>
        <w:div w:id="302925950">
          <w:marLeft w:val="274"/>
          <w:marRight w:val="0"/>
          <w:marTop w:val="60"/>
          <w:marBottom w:val="60"/>
          <w:divBdr>
            <w:top w:val="none" w:sz="0" w:space="0" w:color="auto"/>
            <w:left w:val="none" w:sz="0" w:space="0" w:color="auto"/>
            <w:bottom w:val="none" w:sz="0" w:space="0" w:color="auto"/>
            <w:right w:val="none" w:sz="0" w:space="0" w:color="auto"/>
          </w:divBdr>
        </w:div>
        <w:div w:id="1183324046">
          <w:marLeft w:val="274"/>
          <w:marRight w:val="0"/>
          <w:marTop w:val="60"/>
          <w:marBottom w:val="60"/>
          <w:divBdr>
            <w:top w:val="none" w:sz="0" w:space="0" w:color="auto"/>
            <w:left w:val="none" w:sz="0" w:space="0" w:color="auto"/>
            <w:bottom w:val="none" w:sz="0" w:space="0" w:color="auto"/>
            <w:right w:val="none" w:sz="0" w:space="0" w:color="auto"/>
          </w:divBdr>
        </w:div>
        <w:div w:id="1370297703">
          <w:marLeft w:val="274"/>
          <w:marRight w:val="0"/>
          <w:marTop w:val="60"/>
          <w:marBottom w:val="60"/>
          <w:divBdr>
            <w:top w:val="none" w:sz="0" w:space="0" w:color="auto"/>
            <w:left w:val="none" w:sz="0" w:space="0" w:color="auto"/>
            <w:bottom w:val="none" w:sz="0" w:space="0" w:color="auto"/>
            <w:right w:val="none" w:sz="0" w:space="0" w:color="auto"/>
          </w:divBdr>
        </w:div>
        <w:div w:id="839999882">
          <w:marLeft w:val="274"/>
          <w:marRight w:val="0"/>
          <w:marTop w:val="60"/>
          <w:marBottom w:val="60"/>
          <w:divBdr>
            <w:top w:val="none" w:sz="0" w:space="0" w:color="auto"/>
            <w:left w:val="none" w:sz="0" w:space="0" w:color="auto"/>
            <w:bottom w:val="none" w:sz="0" w:space="0" w:color="auto"/>
            <w:right w:val="none" w:sz="0" w:space="0" w:color="auto"/>
          </w:divBdr>
        </w:div>
        <w:div w:id="1621111566">
          <w:marLeft w:val="274"/>
          <w:marRight w:val="0"/>
          <w:marTop w:val="60"/>
          <w:marBottom w:val="60"/>
          <w:divBdr>
            <w:top w:val="none" w:sz="0" w:space="0" w:color="auto"/>
            <w:left w:val="none" w:sz="0" w:space="0" w:color="auto"/>
            <w:bottom w:val="none" w:sz="0" w:space="0" w:color="auto"/>
            <w:right w:val="none" w:sz="0" w:space="0" w:color="auto"/>
          </w:divBdr>
        </w:div>
        <w:div w:id="493692746">
          <w:marLeft w:val="274"/>
          <w:marRight w:val="0"/>
          <w:marTop w:val="60"/>
          <w:marBottom w:val="60"/>
          <w:divBdr>
            <w:top w:val="none" w:sz="0" w:space="0" w:color="auto"/>
            <w:left w:val="none" w:sz="0" w:space="0" w:color="auto"/>
            <w:bottom w:val="none" w:sz="0" w:space="0" w:color="auto"/>
            <w:right w:val="none" w:sz="0" w:space="0" w:color="auto"/>
          </w:divBdr>
        </w:div>
        <w:div w:id="1089426782">
          <w:marLeft w:val="274"/>
          <w:marRight w:val="0"/>
          <w:marTop w:val="60"/>
          <w:marBottom w:val="60"/>
          <w:divBdr>
            <w:top w:val="none" w:sz="0" w:space="0" w:color="auto"/>
            <w:left w:val="none" w:sz="0" w:space="0" w:color="auto"/>
            <w:bottom w:val="none" w:sz="0" w:space="0" w:color="auto"/>
            <w:right w:val="none" w:sz="0" w:space="0" w:color="auto"/>
          </w:divBdr>
        </w:div>
        <w:div w:id="1024794157">
          <w:marLeft w:val="274"/>
          <w:marRight w:val="0"/>
          <w:marTop w:val="60"/>
          <w:marBottom w:val="60"/>
          <w:divBdr>
            <w:top w:val="none" w:sz="0" w:space="0" w:color="auto"/>
            <w:left w:val="none" w:sz="0" w:space="0" w:color="auto"/>
            <w:bottom w:val="none" w:sz="0" w:space="0" w:color="auto"/>
            <w:right w:val="none" w:sz="0" w:space="0" w:color="auto"/>
          </w:divBdr>
        </w:div>
      </w:divsChild>
    </w:div>
    <w:div w:id="1232232926">
      <w:bodyDiv w:val="1"/>
      <w:marLeft w:val="0"/>
      <w:marRight w:val="0"/>
      <w:marTop w:val="0"/>
      <w:marBottom w:val="0"/>
      <w:divBdr>
        <w:top w:val="none" w:sz="0" w:space="0" w:color="auto"/>
        <w:left w:val="none" w:sz="0" w:space="0" w:color="auto"/>
        <w:bottom w:val="none" w:sz="0" w:space="0" w:color="auto"/>
        <w:right w:val="none" w:sz="0" w:space="0" w:color="auto"/>
      </w:divBdr>
    </w:div>
    <w:div w:id="1324429986">
      <w:bodyDiv w:val="1"/>
      <w:marLeft w:val="0"/>
      <w:marRight w:val="0"/>
      <w:marTop w:val="0"/>
      <w:marBottom w:val="0"/>
      <w:divBdr>
        <w:top w:val="none" w:sz="0" w:space="0" w:color="auto"/>
        <w:left w:val="none" w:sz="0" w:space="0" w:color="auto"/>
        <w:bottom w:val="none" w:sz="0" w:space="0" w:color="auto"/>
        <w:right w:val="none" w:sz="0" w:space="0" w:color="auto"/>
      </w:divBdr>
      <w:divsChild>
        <w:div w:id="508377634">
          <w:marLeft w:val="0"/>
          <w:marRight w:val="0"/>
          <w:marTop w:val="0"/>
          <w:marBottom w:val="0"/>
          <w:divBdr>
            <w:top w:val="none" w:sz="0" w:space="0" w:color="auto"/>
            <w:left w:val="none" w:sz="0" w:space="0" w:color="auto"/>
            <w:bottom w:val="none" w:sz="0" w:space="0" w:color="auto"/>
            <w:right w:val="none" w:sz="0" w:space="0" w:color="auto"/>
          </w:divBdr>
        </w:div>
        <w:div w:id="1333408853">
          <w:marLeft w:val="0"/>
          <w:marRight w:val="0"/>
          <w:marTop w:val="0"/>
          <w:marBottom w:val="0"/>
          <w:divBdr>
            <w:top w:val="none" w:sz="0" w:space="0" w:color="auto"/>
            <w:left w:val="none" w:sz="0" w:space="0" w:color="auto"/>
            <w:bottom w:val="none" w:sz="0" w:space="0" w:color="auto"/>
            <w:right w:val="none" w:sz="0" w:space="0" w:color="auto"/>
          </w:divBdr>
        </w:div>
        <w:div w:id="53241634">
          <w:marLeft w:val="0"/>
          <w:marRight w:val="0"/>
          <w:marTop w:val="0"/>
          <w:marBottom w:val="0"/>
          <w:divBdr>
            <w:top w:val="none" w:sz="0" w:space="0" w:color="auto"/>
            <w:left w:val="none" w:sz="0" w:space="0" w:color="auto"/>
            <w:bottom w:val="none" w:sz="0" w:space="0" w:color="auto"/>
            <w:right w:val="none" w:sz="0" w:space="0" w:color="auto"/>
          </w:divBdr>
        </w:div>
        <w:div w:id="727344485">
          <w:marLeft w:val="0"/>
          <w:marRight w:val="0"/>
          <w:marTop w:val="0"/>
          <w:marBottom w:val="0"/>
          <w:divBdr>
            <w:top w:val="none" w:sz="0" w:space="0" w:color="auto"/>
            <w:left w:val="none" w:sz="0" w:space="0" w:color="auto"/>
            <w:bottom w:val="none" w:sz="0" w:space="0" w:color="auto"/>
            <w:right w:val="none" w:sz="0" w:space="0" w:color="auto"/>
          </w:divBdr>
        </w:div>
        <w:div w:id="2030599237">
          <w:marLeft w:val="0"/>
          <w:marRight w:val="0"/>
          <w:marTop w:val="0"/>
          <w:marBottom w:val="0"/>
          <w:divBdr>
            <w:top w:val="none" w:sz="0" w:space="0" w:color="auto"/>
            <w:left w:val="none" w:sz="0" w:space="0" w:color="auto"/>
            <w:bottom w:val="none" w:sz="0" w:space="0" w:color="auto"/>
            <w:right w:val="none" w:sz="0" w:space="0" w:color="auto"/>
          </w:divBdr>
        </w:div>
        <w:div w:id="162093916">
          <w:marLeft w:val="0"/>
          <w:marRight w:val="0"/>
          <w:marTop w:val="0"/>
          <w:marBottom w:val="0"/>
          <w:divBdr>
            <w:top w:val="none" w:sz="0" w:space="0" w:color="auto"/>
            <w:left w:val="none" w:sz="0" w:space="0" w:color="auto"/>
            <w:bottom w:val="none" w:sz="0" w:space="0" w:color="auto"/>
            <w:right w:val="none" w:sz="0" w:space="0" w:color="auto"/>
          </w:divBdr>
        </w:div>
        <w:div w:id="1777139829">
          <w:marLeft w:val="0"/>
          <w:marRight w:val="0"/>
          <w:marTop w:val="0"/>
          <w:marBottom w:val="0"/>
          <w:divBdr>
            <w:top w:val="none" w:sz="0" w:space="0" w:color="auto"/>
            <w:left w:val="none" w:sz="0" w:space="0" w:color="auto"/>
            <w:bottom w:val="none" w:sz="0" w:space="0" w:color="auto"/>
            <w:right w:val="none" w:sz="0" w:space="0" w:color="auto"/>
          </w:divBdr>
        </w:div>
        <w:div w:id="653921395">
          <w:marLeft w:val="0"/>
          <w:marRight w:val="0"/>
          <w:marTop w:val="0"/>
          <w:marBottom w:val="0"/>
          <w:divBdr>
            <w:top w:val="none" w:sz="0" w:space="0" w:color="auto"/>
            <w:left w:val="none" w:sz="0" w:space="0" w:color="auto"/>
            <w:bottom w:val="none" w:sz="0" w:space="0" w:color="auto"/>
            <w:right w:val="none" w:sz="0" w:space="0" w:color="auto"/>
          </w:divBdr>
        </w:div>
        <w:div w:id="677394129">
          <w:marLeft w:val="0"/>
          <w:marRight w:val="0"/>
          <w:marTop w:val="0"/>
          <w:marBottom w:val="0"/>
          <w:divBdr>
            <w:top w:val="none" w:sz="0" w:space="0" w:color="auto"/>
            <w:left w:val="none" w:sz="0" w:space="0" w:color="auto"/>
            <w:bottom w:val="none" w:sz="0" w:space="0" w:color="auto"/>
            <w:right w:val="none" w:sz="0" w:space="0" w:color="auto"/>
          </w:divBdr>
        </w:div>
        <w:div w:id="792862816">
          <w:marLeft w:val="0"/>
          <w:marRight w:val="0"/>
          <w:marTop w:val="0"/>
          <w:marBottom w:val="0"/>
          <w:divBdr>
            <w:top w:val="none" w:sz="0" w:space="0" w:color="auto"/>
            <w:left w:val="none" w:sz="0" w:space="0" w:color="auto"/>
            <w:bottom w:val="none" w:sz="0" w:space="0" w:color="auto"/>
            <w:right w:val="none" w:sz="0" w:space="0" w:color="auto"/>
          </w:divBdr>
        </w:div>
        <w:div w:id="342559934">
          <w:marLeft w:val="0"/>
          <w:marRight w:val="0"/>
          <w:marTop w:val="0"/>
          <w:marBottom w:val="0"/>
          <w:divBdr>
            <w:top w:val="none" w:sz="0" w:space="0" w:color="auto"/>
            <w:left w:val="none" w:sz="0" w:space="0" w:color="auto"/>
            <w:bottom w:val="none" w:sz="0" w:space="0" w:color="auto"/>
            <w:right w:val="none" w:sz="0" w:space="0" w:color="auto"/>
          </w:divBdr>
        </w:div>
        <w:div w:id="585579657">
          <w:marLeft w:val="0"/>
          <w:marRight w:val="0"/>
          <w:marTop w:val="0"/>
          <w:marBottom w:val="0"/>
          <w:divBdr>
            <w:top w:val="none" w:sz="0" w:space="0" w:color="auto"/>
            <w:left w:val="none" w:sz="0" w:space="0" w:color="auto"/>
            <w:bottom w:val="none" w:sz="0" w:space="0" w:color="auto"/>
            <w:right w:val="none" w:sz="0" w:space="0" w:color="auto"/>
          </w:divBdr>
        </w:div>
        <w:div w:id="1733039412">
          <w:marLeft w:val="0"/>
          <w:marRight w:val="0"/>
          <w:marTop w:val="0"/>
          <w:marBottom w:val="0"/>
          <w:divBdr>
            <w:top w:val="none" w:sz="0" w:space="0" w:color="auto"/>
            <w:left w:val="none" w:sz="0" w:space="0" w:color="auto"/>
            <w:bottom w:val="none" w:sz="0" w:space="0" w:color="auto"/>
            <w:right w:val="none" w:sz="0" w:space="0" w:color="auto"/>
          </w:divBdr>
        </w:div>
        <w:div w:id="253365218">
          <w:marLeft w:val="0"/>
          <w:marRight w:val="0"/>
          <w:marTop w:val="0"/>
          <w:marBottom w:val="0"/>
          <w:divBdr>
            <w:top w:val="none" w:sz="0" w:space="0" w:color="auto"/>
            <w:left w:val="none" w:sz="0" w:space="0" w:color="auto"/>
            <w:bottom w:val="none" w:sz="0" w:space="0" w:color="auto"/>
            <w:right w:val="none" w:sz="0" w:space="0" w:color="auto"/>
          </w:divBdr>
        </w:div>
        <w:div w:id="1571691102">
          <w:marLeft w:val="0"/>
          <w:marRight w:val="0"/>
          <w:marTop w:val="0"/>
          <w:marBottom w:val="0"/>
          <w:divBdr>
            <w:top w:val="none" w:sz="0" w:space="0" w:color="auto"/>
            <w:left w:val="none" w:sz="0" w:space="0" w:color="auto"/>
            <w:bottom w:val="none" w:sz="0" w:space="0" w:color="auto"/>
            <w:right w:val="none" w:sz="0" w:space="0" w:color="auto"/>
          </w:divBdr>
        </w:div>
        <w:div w:id="970213451">
          <w:marLeft w:val="0"/>
          <w:marRight w:val="0"/>
          <w:marTop w:val="0"/>
          <w:marBottom w:val="0"/>
          <w:divBdr>
            <w:top w:val="none" w:sz="0" w:space="0" w:color="auto"/>
            <w:left w:val="none" w:sz="0" w:space="0" w:color="auto"/>
            <w:bottom w:val="none" w:sz="0" w:space="0" w:color="auto"/>
            <w:right w:val="none" w:sz="0" w:space="0" w:color="auto"/>
          </w:divBdr>
        </w:div>
        <w:div w:id="7562829">
          <w:marLeft w:val="0"/>
          <w:marRight w:val="0"/>
          <w:marTop w:val="0"/>
          <w:marBottom w:val="0"/>
          <w:divBdr>
            <w:top w:val="none" w:sz="0" w:space="0" w:color="auto"/>
            <w:left w:val="none" w:sz="0" w:space="0" w:color="auto"/>
            <w:bottom w:val="none" w:sz="0" w:space="0" w:color="auto"/>
            <w:right w:val="none" w:sz="0" w:space="0" w:color="auto"/>
          </w:divBdr>
        </w:div>
      </w:divsChild>
    </w:div>
    <w:div w:id="1333870922">
      <w:bodyDiv w:val="1"/>
      <w:marLeft w:val="0"/>
      <w:marRight w:val="0"/>
      <w:marTop w:val="0"/>
      <w:marBottom w:val="0"/>
      <w:divBdr>
        <w:top w:val="none" w:sz="0" w:space="0" w:color="auto"/>
        <w:left w:val="none" w:sz="0" w:space="0" w:color="auto"/>
        <w:bottom w:val="none" w:sz="0" w:space="0" w:color="auto"/>
        <w:right w:val="none" w:sz="0" w:space="0" w:color="auto"/>
      </w:divBdr>
    </w:div>
    <w:div w:id="1348749239">
      <w:bodyDiv w:val="1"/>
      <w:marLeft w:val="0"/>
      <w:marRight w:val="0"/>
      <w:marTop w:val="0"/>
      <w:marBottom w:val="0"/>
      <w:divBdr>
        <w:top w:val="none" w:sz="0" w:space="0" w:color="auto"/>
        <w:left w:val="none" w:sz="0" w:space="0" w:color="auto"/>
        <w:bottom w:val="none" w:sz="0" w:space="0" w:color="auto"/>
        <w:right w:val="none" w:sz="0" w:space="0" w:color="auto"/>
      </w:divBdr>
    </w:div>
    <w:div w:id="1376351400">
      <w:bodyDiv w:val="1"/>
      <w:marLeft w:val="0"/>
      <w:marRight w:val="0"/>
      <w:marTop w:val="0"/>
      <w:marBottom w:val="0"/>
      <w:divBdr>
        <w:top w:val="none" w:sz="0" w:space="0" w:color="auto"/>
        <w:left w:val="none" w:sz="0" w:space="0" w:color="auto"/>
        <w:bottom w:val="none" w:sz="0" w:space="0" w:color="auto"/>
        <w:right w:val="none" w:sz="0" w:space="0" w:color="auto"/>
      </w:divBdr>
    </w:div>
    <w:div w:id="1377271131">
      <w:bodyDiv w:val="1"/>
      <w:marLeft w:val="0"/>
      <w:marRight w:val="0"/>
      <w:marTop w:val="0"/>
      <w:marBottom w:val="0"/>
      <w:divBdr>
        <w:top w:val="none" w:sz="0" w:space="0" w:color="auto"/>
        <w:left w:val="none" w:sz="0" w:space="0" w:color="auto"/>
        <w:bottom w:val="none" w:sz="0" w:space="0" w:color="auto"/>
        <w:right w:val="none" w:sz="0" w:space="0" w:color="auto"/>
      </w:divBdr>
    </w:div>
    <w:div w:id="1430812332">
      <w:bodyDiv w:val="1"/>
      <w:marLeft w:val="0"/>
      <w:marRight w:val="0"/>
      <w:marTop w:val="0"/>
      <w:marBottom w:val="0"/>
      <w:divBdr>
        <w:top w:val="none" w:sz="0" w:space="0" w:color="auto"/>
        <w:left w:val="none" w:sz="0" w:space="0" w:color="auto"/>
        <w:bottom w:val="none" w:sz="0" w:space="0" w:color="auto"/>
        <w:right w:val="none" w:sz="0" w:space="0" w:color="auto"/>
      </w:divBdr>
    </w:div>
    <w:div w:id="1453135244">
      <w:bodyDiv w:val="1"/>
      <w:marLeft w:val="0"/>
      <w:marRight w:val="0"/>
      <w:marTop w:val="0"/>
      <w:marBottom w:val="0"/>
      <w:divBdr>
        <w:top w:val="none" w:sz="0" w:space="0" w:color="auto"/>
        <w:left w:val="none" w:sz="0" w:space="0" w:color="auto"/>
        <w:bottom w:val="none" w:sz="0" w:space="0" w:color="auto"/>
        <w:right w:val="none" w:sz="0" w:space="0" w:color="auto"/>
      </w:divBdr>
    </w:div>
    <w:div w:id="1499732661">
      <w:bodyDiv w:val="1"/>
      <w:marLeft w:val="0"/>
      <w:marRight w:val="0"/>
      <w:marTop w:val="0"/>
      <w:marBottom w:val="0"/>
      <w:divBdr>
        <w:top w:val="none" w:sz="0" w:space="0" w:color="auto"/>
        <w:left w:val="none" w:sz="0" w:space="0" w:color="auto"/>
        <w:bottom w:val="none" w:sz="0" w:space="0" w:color="auto"/>
        <w:right w:val="none" w:sz="0" w:space="0" w:color="auto"/>
      </w:divBdr>
    </w:div>
    <w:div w:id="1568959818">
      <w:bodyDiv w:val="1"/>
      <w:marLeft w:val="0"/>
      <w:marRight w:val="0"/>
      <w:marTop w:val="0"/>
      <w:marBottom w:val="0"/>
      <w:divBdr>
        <w:top w:val="none" w:sz="0" w:space="0" w:color="auto"/>
        <w:left w:val="none" w:sz="0" w:space="0" w:color="auto"/>
        <w:bottom w:val="none" w:sz="0" w:space="0" w:color="auto"/>
        <w:right w:val="none" w:sz="0" w:space="0" w:color="auto"/>
      </w:divBdr>
    </w:div>
    <w:div w:id="1598296151">
      <w:bodyDiv w:val="1"/>
      <w:marLeft w:val="0"/>
      <w:marRight w:val="0"/>
      <w:marTop w:val="0"/>
      <w:marBottom w:val="0"/>
      <w:divBdr>
        <w:top w:val="none" w:sz="0" w:space="0" w:color="auto"/>
        <w:left w:val="none" w:sz="0" w:space="0" w:color="auto"/>
        <w:bottom w:val="none" w:sz="0" w:space="0" w:color="auto"/>
        <w:right w:val="none" w:sz="0" w:space="0" w:color="auto"/>
      </w:divBdr>
    </w:div>
    <w:div w:id="1606574438">
      <w:bodyDiv w:val="1"/>
      <w:marLeft w:val="0"/>
      <w:marRight w:val="0"/>
      <w:marTop w:val="0"/>
      <w:marBottom w:val="0"/>
      <w:divBdr>
        <w:top w:val="none" w:sz="0" w:space="0" w:color="auto"/>
        <w:left w:val="none" w:sz="0" w:space="0" w:color="auto"/>
        <w:bottom w:val="none" w:sz="0" w:space="0" w:color="auto"/>
        <w:right w:val="none" w:sz="0" w:space="0" w:color="auto"/>
      </w:divBdr>
    </w:div>
    <w:div w:id="1636061261">
      <w:bodyDiv w:val="1"/>
      <w:marLeft w:val="0"/>
      <w:marRight w:val="0"/>
      <w:marTop w:val="0"/>
      <w:marBottom w:val="0"/>
      <w:divBdr>
        <w:top w:val="none" w:sz="0" w:space="0" w:color="auto"/>
        <w:left w:val="none" w:sz="0" w:space="0" w:color="auto"/>
        <w:bottom w:val="none" w:sz="0" w:space="0" w:color="auto"/>
        <w:right w:val="none" w:sz="0" w:space="0" w:color="auto"/>
      </w:divBdr>
    </w:div>
    <w:div w:id="1646735668">
      <w:bodyDiv w:val="1"/>
      <w:marLeft w:val="0"/>
      <w:marRight w:val="0"/>
      <w:marTop w:val="0"/>
      <w:marBottom w:val="0"/>
      <w:divBdr>
        <w:top w:val="none" w:sz="0" w:space="0" w:color="auto"/>
        <w:left w:val="none" w:sz="0" w:space="0" w:color="auto"/>
        <w:bottom w:val="none" w:sz="0" w:space="0" w:color="auto"/>
        <w:right w:val="none" w:sz="0" w:space="0" w:color="auto"/>
      </w:divBdr>
      <w:divsChild>
        <w:div w:id="7996830">
          <w:marLeft w:val="0"/>
          <w:marRight w:val="0"/>
          <w:marTop w:val="0"/>
          <w:marBottom w:val="0"/>
          <w:divBdr>
            <w:top w:val="none" w:sz="0" w:space="0" w:color="auto"/>
            <w:left w:val="none" w:sz="0" w:space="0" w:color="auto"/>
            <w:bottom w:val="none" w:sz="0" w:space="0" w:color="auto"/>
            <w:right w:val="none" w:sz="0" w:space="0" w:color="auto"/>
          </w:divBdr>
        </w:div>
        <w:div w:id="22479556">
          <w:marLeft w:val="0"/>
          <w:marRight w:val="0"/>
          <w:marTop w:val="0"/>
          <w:marBottom w:val="0"/>
          <w:divBdr>
            <w:top w:val="none" w:sz="0" w:space="0" w:color="auto"/>
            <w:left w:val="none" w:sz="0" w:space="0" w:color="auto"/>
            <w:bottom w:val="none" w:sz="0" w:space="0" w:color="auto"/>
            <w:right w:val="none" w:sz="0" w:space="0" w:color="auto"/>
          </w:divBdr>
          <w:divsChild>
            <w:div w:id="1205950737">
              <w:marLeft w:val="0"/>
              <w:marRight w:val="0"/>
              <w:marTop w:val="0"/>
              <w:marBottom w:val="0"/>
              <w:divBdr>
                <w:top w:val="none" w:sz="0" w:space="0" w:color="auto"/>
                <w:left w:val="none" w:sz="0" w:space="0" w:color="auto"/>
                <w:bottom w:val="none" w:sz="0" w:space="0" w:color="auto"/>
                <w:right w:val="none" w:sz="0" w:space="0" w:color="auto"/>
              </w:divBdr>
            </w:div>
            <w:div w:id="1708674651">
              <w:marLeft w:val="0"/>
              <w:marRight w:val="0"/>
              <w:marTop w:val="0"/>
              <w:marBottom w:val="0"/>
              <w:divBdr>
                <w:top w:val="none" w:sz="0" w:space="0" w:color="auto"/>
                <w:left w:val="none" w:sz="0" w:space="0" w:color="auto"/>
                <w:bottom w:val="none" w:sz="0" w:space="0" w:color="auto"/>
                <w:right w:val="none" w:sz="0" w:space="0" w:color="auto"/>
              </w:divBdr>
            </w:div>
          </w:divsChild>
        </w:div>
        <w:div w:id="225383715">
          <w:marLeft w:val="0"/>
          <w:marRight w:val="0"/>
          <w:marTop w:val="0"/>
          <w:marBottom w:val="0"/>
          <w:divBdr>
            <w:top w:val="none" w:sz="0" w:space="0" w:color="auto"/>
            <w:left w:val="none" w:sz="0" w:space="0" w:color="auto"/>
            <w:bottom w:val="none" w:sz="0" w:space="0" w:color="auto"/>
            <w:right w:val="none" w:sz="0" w:space="0" w:color="auto"/>
          </w:divBdr>
        </w:div>
        <w:div w:id="657227525">
          <w:marLeft w:val="0"/>
          <w:marRight w:val="0"/>
          <w:marTop w:val="0"/>
          <w:marBottom w:val="0"/>
          <w:divBdr>
            <w:top w:val="none" w:sz="0" w:space="0" w:color="auto"/>
            <w:left w:val="none" w:sz="0" w:space="0" w:color="auto"/>
            <w:bottom w:val="none" w:sz="0" w:space="0" w:color="auto"/>
            <w:right w:val="none" w:sz="0" w:space="0" w:color="auto"/>
          </w:divBdr>
          <w:divsChild>
            <w:div w:id="957683402">
              <w:marLeft w:val="0"/>
              <w:marRight w:val="0"/>
              <w:marTop w:val="0"/>
              <w:marBottom w:val="0"/>
              <w:divBdr>
                <w:top w:val="none" w:sz="0" w:space="0" w:color="auto"/>
                <w:left w:val="none" w:sz="0" w:space="0" w:color="auto"/>
                <w:bottom w:val="none" w:sz="0" w:space="0" w:color="auto"/>
                <w:right w:val="none" w:sz="0" w:space="0" w:color="auto"/>
              </w:divBdr>
            </w:div>
            <w:div w:id="1085564957">
              <w:marLeft w:val="0"/>
              <w:marRight w:val="0"/>
              <w:marTop w:val="0"/>
              <w:marBottom w:val="0"/>
              <w:divBdr>
                <w:top w:val="none" w:sz="0" w:space="0" w:color="auto"/>
                <w:left w:val="none" w:sz="0" w:space="0" w:color="auto"/>
                <w:bottom w:val="none" w:sz="0" w:space="0" w:color="auto"/>
                <w:right w:val="none" w:sz="0" w:space="0" w:color="auto"/>
              </w:divBdr>
            </w:div>
            <w:div w:id="1173226429">
              <w:marLeft w:val="0"/>
              <w:marRight w:val="0"/>
              <w:marTop w:val="0"/>
              <w:marBottom w:val="0"/>
              <w:divBdr>
                <w:top w:val="none" w:sz="0" w:space="0" w:color="auto"/>
                <w:left w:val="none" w:sz="0" w:space="0" w:color="auto"/>
                <w:bottom w:val="none" w:sz="0" w:space="0" w:color="auto"/>
                <w:right w:val="none" w:sz="0" w:space="0" w:color="auto"/>
              </w:divBdr>
            </w:div>
            <w:div w:id="1673099967">
              <w:marLeft w:val="0"/>
              <w:marRight w:val="0"/>
              <w:marTop w:val="0"/>
              <w:marBottom w:val="0"/>
              <w:divBdr>
                <w:top w:val="none" w:sz="0" w:space="0" w:color="auto"/>
                <w:left w:val="none" w:sz="0" w:space="0" w:color="auto"/>
                <w:bottom w:val="none" w:sz="0" w:space="0" w:color="auto"/>
                <w:right w:val="none" w:sz="0" w:space="0" w:color="auto"/>
              </w:divBdr>
            </w:div>
          </w:divsChild>
        </w:div>
        <w:div w:id="1274480710">
          <w:marLeft w:val="0"/>
          <w:marRight w:val="0"/>
          <w:marTop w:val="0"/>
          <w:marBottom w:val="0"/>
          <w:divBdr>
            <w:top w:val="none" w:sz="0" w:space="0" w:color="auto"/>
            <w:left w:val="none" w:sz="0" w:space="0" w:color="auto"/>
            <w:bottom w:val="none" w:sz="0" w:space="0" w:color="auto"/>
            <w:right w:val="none" w:sz="0" w:space="0" w:color="auto"/>
          </w:divBdr>
          <w:divsChild>
            <w:div w:id="1157113965">
              <w:marLeft w:val="0"/>
              <w:marRight w:val="0"/>
              <w:marTop w:val="0"/>
              <w:marBottom w:val="0"/>
              <w:divBdr>
                <w:top w:val="none" w:sz="0" w:space="0" w:color="auto"/>
                <w:left w:val="none" w:sz="0" w:space="0" w:color="auto"/>
                <w:bottom w:val="none" w:sz="0" w:space="0" w:color="auto"/>
                <w:right w:val="none" w:sz="0" w:space="0" w:color="auto"/>
              </w:divBdr>
            </w:div>
            <w:div w:id="1207595959">
              <w:marLeft w:val="0"/>
              <w:marRight w:val="0"/>
              <w:marTop w:val="0"/>
              <w:marBottom w:val="0"/>
              <w:divBdr>
                <w:top w:val="none" w:sz="0" w:space="0" w:color="auto"/>
                <w:left w:val="none" w:sz="0" w:space="0" w:color="auto"/>
                <w:bottom w:val="none" w:sz="0" w:space="0" w:color="auto"/>
                <w:right w:val="none" w:sz="0" w:space="0" w:color="auto"/>
              </w:divBdr>
            </w:div>
            <w:div w:id="1364210166">
              <w:marLeft w:val="0"/>
              <w:marRight w:val="0"/>
              <w:marTop w:val="0"/>
              <w:marBottom w:val="0"/>
              <w:divBdr>
                <w:top w:val="none" w:sz="0" w:space="0" w:color="auto"/>
                <w:left w:val="none" w:sz="0" w:space="0" w:color="auto"/>
                <w:bottom w:val="none" w:sz="0" w:space="0" w:color="auto"/>
                <w:right w:val="none" w:sz="0" w:space="0" w:color="auto"/>
              </w:divBdr>
            </w:div>
            <w:div w:id="1734572950">
              <w:marLeft w:val="0"/>
              <w:marRight w:val="0"/>
              <w:marTop w:val="0"/>
              <w:marBottom w:val="0"/>
              <w:divBdr>
                <w:top w:val="none" w:sz="0" w:space="0" w:color="auto"/>
                <w:left w:val="none" w:sz="0" w:space="0" w:color="auto"/>
                <w:bottom w:val="none" w:sz="0" w:space="0" w:color="auto"/>
                <w:right w:val="none" w:sz="0" w:space="0" w:color="auto"/>
              </w:divBdr>
            </w:div>
            <w:div w:id="2091344358">
              <w:marLeft w:val="0"/>
              <w:marRight w:val="0"/>
              <w:marTop w:val="0"/>
              <w:marBottom w:val="0"/>
              <w:divBdr>
                <w:top w:val="none" w:sz="0" w:space="0" w:color="auto"/>
                <w:left w:val="none" w:sz="0" w:space="0" w:color="auto"/>
                <w:bottom w:val="none" w:sz="0" w:space="0" w:color="auto"/>
                <w:right w:val="none" w:sz="0" w:space="0" w:color="auto"/>
              </w:divBdr>
            </w:div>
          </w:divsChild>
        </w:div>
        <w:div w:id="1286697029">
          <w:marLeft w:val="0"/>
          <w:marRight w:val="0"/>
          <w:marTop w:val="0"/>
          <w:marBottom w:val="0"/>
          <w:divBdr>
            <w:top w:val="none" w:sz="0" w:space="0" w:color="auto"/>
            <w:left w:val="none" w:sz="0" w:space="0" w:color="auto"/>
            <w:bottom w:val="none" w:sz="0" w:space="0" w:color="auto"/>
            <w:right w:val="none" w:sz="0" w:space="0" w:color="auto"/>
          </w:divBdr>
          <w:divsChild>
            <w:div w:id="453980848">
              <w:marLeft w:val="0"/>
              <w:marRight w:val="0"/>
              <w:marTop w:val="0"/>
              <w:marBottom w:val="0"/>
              <w:divBdr>
                <w:top w:val="none" w:sz="0" w:space="0" w:color="auto"/>
                <w:left w:val="none" w:sz="0" w:space="0" w:color="auto"/>
                <w:bottom w:val="none" w:sz="0" w:space="0" w:color="auto"/>
                <w:right w:val="none" w:sz="0" w:space="0" w:color="auto"/>
              </w:divBdr>
            </w:div>
            <w:div w:id="955939834">
              <w:marLeft w:val="0"/>
              <w:marRight w:val="0"/>
              <w:marTop w:val="0"/>
              <w:marBottom w:val="0"/>
              <w:divBdr>
                <w:top w:val="none" w:sz="0" w:space="0" w:color="auto"/>
                <w:left w:val="none" w:sz="0" w:space="0" w:color="auto"/>
                <w:bottom w:val="none" w:sz="0" w:space="0" w:color="auto"/>
                <w:right w:val="none" w:sz="0" w:space="0" w:color="auto"/>
              </w:divBdr>
            </w:div>
            <w:div w:id="1872104098">
              <w:marLeft w:val="0"/>
              <w:marRight w:val="0"/>
              <w:marTop w:val="0"/>
              <w:marBottom w:val="0"/>
              <w:divBdr>
                <w:top w:val="none" w:sz="0" w:space="0" w:color="auto"/>
                <w:left w:val="none" w:sz="0" w:space="0" w:color="auto"/>
                <w:bottom w:val="none" w:sz="0" w:space="0" w:color="auto"/>
                <w:right w:val="none" w:sz="0" w:space="0" w:color="auto"/>
              </w:divBdr>
            </w:div>
            <w:div w:id="1912080135">
              <w:marLeft w:val="0"/>
              <w:marRight w:val="0"/>
              <w:marTop w:val="0"/>
              <w:marBottom w:val="0"/>
              <w:divBdr>
                <w:top w:val="none" w:sz="0" w:space="0" w:color="auto"/>
                <w:left w:val="none" w:sz="0" w:space="0" w:color="auto"/>
                <w:bottom w:val="none" w:sz="0" w:space="0" w:color="auto"/>
                <w:right w:val="none" w:sz="0" w:space="0" w:color="auto"/>
              </w:divBdr>
            </w:div>
            <w:div w:id="2027242456">
              <w:marLeft w:val="0"/>
              <w:marRight w:val="0"/>
              <w:marTop w:val="0"/>
              <w:marBottom w:val="0"/>
              <w:divBdr>
                <w:top w:val="none" w:sz="0" w:space="0" w:color="auto"/>
                <w:left w:val="none" w:sz="0" w:space="0" w:color="auto"/>
                <w:bottom w:val="none" w:sz="0" w:space="0" w:color="auto"/>
                <w:right w:val="none" w:sz="0" w:space="0" w:color="auto"/>
              </w:divBdr>
            </w:div>
          </w:divsChild>
        </w:div>
        <w:div w:id="1847592729">
          <w:marLeft w:val="0"/>
          <w:marRight w:val="0"/>
          <w:marTop w:val="0"/>
          <w:marBottom w:val="0"/>
          <w:divBdr>
            <w:top w:val="none" w:sz="0" w:space="0" w:color="auto"/>
            <w:left w:val="none" w:sz="0" w:space="0" w:color="auto"/>
            <w:bottom w:val="none" w:sz="0" w:space="0" w:color="auto"/>
            <w:right w:val="none" w:sz="0" w:space="0" w:color="auto"/>
          </w:divBdr>
          <w:divsChild>
            <w:div w:id="837766639">
              <w:marLeft w:val="0"/>
              <w:marRight w:val="0"/>
              <w:marTop w:val="0"/>
              <w:marBottom w:val="0"/>
              <w:divBdr>
                <w:top w:val="none" w:sz="0" w:space="0" w:color="auto"/>
                <w:left w:val="none" w:sz="0" w:space="0" w:color="auto"/>
                <w:bottom w:val="none" w:sz="0" w:space="0" w:color="auto"/>
                <w:right w:val="none" w:sz="0" w:space="0" w:color="auto"/>
              </w:divBdr>
            </w:div>
            <w:div w:id="20821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6854">
      <w:bodyDiv w:val="1"/>
      <w:marLeft w:val="0"/>
      <w:marRight w:val="0"/>
      <w:marTop w:val="0"/>
      <w:marBottom w:val="0"/>
      <w:divBdr>
        <w:top w:val="none" w:sz="0" w:space="0" w:color="auto"/>
        <w:left w:val="none" w:sz="0" w:space="0" w:color="auto"/>
        <w:bottom w:val="none" w:sz="0" w:space="0" w:color="auto"/>
        <w:right w:val="none" w:sz="0" w:space="0" w:color="auto"/>
      </w:divBdr>
    </w:div>
    <w:div w:id="1740903091">
      <w:bodyDiv w:val="1"/>
      <w:marLeft w:val="0"/>
      <w:marRight w:val="0"/>
      <w:marTop w:val="0"/>
      <w:marBottom w:val="0"/>
      <w:divBdr>
        <w:top w:val="none" w:sz="0" w:space="0" w:color="auto"/>
        <w:left w:val="none" w:sz="0" w:space="0" w:color="auto"/>
        <w:bottom w:val="none" w:sz="0" w:space="0" w:color="auto"/>
        <w:right w:val="none" w:sz="0" w:space="0" w:color="auto"/>
      </w:divBdr>
    </w:div>
    <w:div w:id="1764299383">
      <w:bodyDiv w:val="1"/>
      <w:marLeft w:val="0"/>
      <w:marRight w:val="0"/>
      <w:marTop w:val="0"/>
      <w:marBottom w:val="0"/>
      <w:divBdr>
        <w:top w:val="none" w:sz="0" w:space="0" w:color="auto"/>
        <w:left w:val="none" w:sz="0" w:space="0" w:color="auto"/>
        <w:bottom w:val="none" w:sz="0" w:space="0" w:color="auto"/>
        <w:right w:val="none" w:sz="0" w:space="0" w:color="auto"/>
      </w:divBdr>
    </w:div>
    <w:div w:id="1774394789">
      <w:bodyDiv w:val="1"/>
      <w:marLeft w:val="0"/>
      <w:marRight w:val="0"/>
      <w:marTop w:val="0"/>
      <w:marBottom w:val="0"/>
      <w:divBdr>
        <w:top w:val="none" w:sz="0" w:space="0" w:color="auto"/>
        <w:left w:val="none" w:sz="0" w:space="0" w:color="auto"/>
        <w:bottom w:val="none" w:sz="0" w:space="0" w:color="auto"/>
        <w:right w:val="none" w:sz="0" w:space="0" w:color="auto"/>
      </w:divBdr>
    </w:div>
    <w:div w:id="1816219087">
      <w:bodyDiv w:val="1"/>
      <w:marLeft w:val="0"/>
      <w:marRight w:val="0"/>
      <w:marTop w:val="0"/>
      <w:marBottom w:val="0"/>
      <w:divBdr>
        <w:top w:val="none" w:sz="0" w:space="0" w:color="auto"/>
        <w:left w:val="none" w:sz="0" w:space="0" w:color="auto"/>
        <w:bottom w:val="none" w:sz="0" w:space="0" w:color="auto"/>
        <w:right w:val="none" w:sz="0" w:space="0" w:color="auto"/>
      </w:divBdr>
    </w:div>
    <w:div w:id="1946498631">
      <w:bodyDiv w:val="1"/>
      <w:marLeft w:val="0"/>
      <w:marRight w:val="0"/>
      <w:marTop w:val="0"/>
      <w:marBottom w:val="0"/>
      <w:divBdr>
        <w:top w:val="none" w:sz="0" w:space="0" w:color="auto"/>
        <w:left w:val="none" w:sz="0" w:space="0" w:color="auto"/>
        <w:bottom w:val="none" w:sz="0" w:space="0" w:color="auto"/>
        <w:right w:val="none" w:sz="0" w:space="0" w:color="auto"/>
      </w:divBdr>
    </w:div>
    <w:div w:id="1983189956">
      <w:bodyDiv w:val="1"/>
      <w:marLeft w:val="0"/>
      <w:marRight w:val="0"/>
      <w:marTop w:val="0"/>
      <w:marBottom w:val="0"/>
      <w:divBdr>
        <w:top w:val="none" w:sz="0" w:space="0" w:color="auto"/>
        <w:left w:val="none" w:sz="0" w:space="0" w:color="auto"/>
        <w:bottom w:val="none" w:sz="0" w:space="0" w:color="auto"/>
        <w:right w:val="none" w:sz="0" w:space="0" w:color="auto"/>
      </w:divBdr>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 w:id="2014452909">
      <w:bodyDiv w:val="1"/>
      <w:marLeft w:val="0"/>
      <w:marRight w:val="0"/>
      <w:marTop w:val="0"/>
      <w:marBottom w:val="0"/>
      <w:divBdr>
        <w:top w:val="none" w:sz="0" w:space="0" w:color="auto"/>
        <w:left w:val="none" w:sz="0" w:space="0" w:color="auto"/>
        <w:bottom w:val="none" w:sz="0" w:space="0" w:color="auto"/>
        <w:right w:val="none" w:sz="0" w:space="0" w:color="auto"/>
      </w:divBdr>
    </w:div>
    <w:div w:id="2024474690">
      <w:bodyDiv w:val="1"/>
      <w:marLeft w:val="0"/>
      <w:marRight w:val="0"/>
      <w:marTop w:val="0"/>
      <w:marBottom w:val="0"/>
      <w:divBdr>
        <w:top w:val="none" w:sz="0" w:space="0" w:color="auto"/>
        <w:left w:val="none" w:sz="0" w:space="0" w:color="auto"/>
        <w:bottom w:val="none" w:sz="0" w:space="0" w:color="auto"/>
        <w:right w:val="none" w:sz="0" w:space="0" w:color="auto"/>
      </w:divBdr>
    </w:div>
    <w:div w:id="2046172131">
      <w:bodyDiv w:val="1"/>
      <w:marLeft w:val="0"/>
      <w:marRight w:val="0"/>
      <w:marTop w:val="0"/>
      <w:marBottom w:val="0"/>
      <w:divBdr>
        <w:top w:val="none" w:sz="0" w:space="0" w:color="auto"/>
        <w:left w:val="none" w:sz="0" w:space="0" w:color="auto"/>
        <w:bottom w:val="none" w:sz="0" w:space="0" w:color="auto"/>
        <w:right w:val="none" w:sz="0" w:space="0" w:color="auto"/>
      </w:divBdr>
    </w:div>
    <w:div w:id="2083991498">
      <w:bodyDiv w:val="1"/>
      <w:marLeft w:val="0"/>
      <w:marRight w:val="0"/>
      <w:marTop w:val="0"/>
      <w:marBottom w:val="0"/>
      <w:divBdr>
        <w:top w:val="none" w:sz="0" w:space="0" w:color="auto"/>
        <w:left w:val="none" w:sz="0" w:space="0" w:color="auto"/>
        <w:bottom w:val="none" w:sz="0" w:space="0" w:color="auto"/>
        <w:right w:val="none" w:sz="0" w:space="0" w:color="auto"/>
      </w:divBdr>
    </w:div>
    <w:div w:id="2090345455">
      <w:bodyDiv w:val="1"/>
      <w:marLeft w:val="0"/>
      <w:marRight w:val="0"/>
      <w:marTop w:val="0"/>
      <w:marBottom w:val="0"/>
      <w:divBdr>
        <w:top w:val="none" w:sz="0" w:space="0" w:color="auto"/>
        <w:left w:val="none" w:sz="0" w:space="0" w:color="auto"/>
        <w:bottom w:val="none" w:sz="0" w:space="0" w:color="auto"/>
        <w:right w:val="none" w:sz="0" w:space="0" w:color="auto"/>
      </w:divBdr>
    </w:div>
    <w:div w:id="2092964394">
      <w:bodyDiv w:val="1"/>
      <w:marLeft w:val="0"/>
      <w:marRight w:val="0"/>
      <w:marTop w:val="0"/>
      <w:marBottom w:val="0"/>
      <w:divBdr>
        <w:top w:val="none" w:sz="0" w:space="0" w:color="auto"/>
        <w:left w:val="none" w:sz="0" w:space="0" w:color="auto"/>
        <w:bottom w:val="none" w:sz="0" w:space="0" w:color="auto"/>
        <w:right w:val="none" w:sz="0" w:space="0" w:color="auto"/>
      </w:divBdr>
      <w:divsChild>
        <w:div w:id="1002394047">
          <w:marLeft w:val="0"/>
          <w:marRight w:val="0"/>
          <w:marTop w:val="0"/>
          <w:marBottom w:val="0"/>
          <w:divBdr>
            <w:top w:val="none" w:sz="0" w:space="0" w:color="auto"/>
            <w:left w:val="none" w:sz="0" w:space="0" w:color="auto"/>
            <w:bottom w:val="none" w:sz="0" w:space="0" w:color="auto"/>
            <w:right w:val="none" w:sz="0" w:space="0" w:color="auto"/>
          </w:divBdr>
        </w:div>
        <w:div w:id="628782873">
          <w:marLeft w:val="0"/>
          <w:marRight w:val="0"/>
          <w:marTop w:val="0"/>
          <w:marBottom w:val="0"/>
          <w:divBdr>
            <w:top w:val="none" w:sz="0" w:space="0" w:color="auto"/>
            <w:left w:val="none" w:sz="0" w:space="0" w:color="auto"/>
            <w:bottom w:val="none" w:sz="0" w:space="0" w:color="auto"/>
            <w:right w:val="none" w:sz="0" w:space="0" w:color="auto"/>
          </w:divBdr>
        </w:div>
        <w:div w:id="917708653">
          <w:marLeft w:val="0"/>
          <w:marRight w:val="0"/>
          <w:marTop w:val="0"/>
          <w:marBottom w:val="0"/>
          <w:divBdr>
            <w:top w:val="none" w:sz="0" w:space="0" w:color="auto"/>
            <w:left w:val="none" w:sz="0" w:space="0" w:color="auto"/>
            <w:bottom w:val="none" w:sz="0" w:space="0" w:color="auto"/>
            <w:right w:val="none" w:sz="0" w:space="0" w:color="auto"/>
          </w:divBdr>
        </w:div>
        <w:div w:id="1173226132">
          <w:marLeft w:val="0"/>
          <w:marRight w:val="0"/>
          <w:marTop w:val="0"/>
          <w:marBottom w:val="0"/>
          <w:divBdr>
            <w:top w:val="none" w:sz="0" w:space="0" w:color="auto"/>
            <w:left w:val="none" w:sz="0" w:space="0" w:color="auto"/>
            <w:bottom w:val="none" w:sz="0" w:space="0" w:color="auto"/>
            <w:right w:val="none" w:sz="0" w:space="0" w:color="auto"/>
          </w:divBdr>
          <w:divsChild>
            <w:div w:id="1307004258">
              <w:marLeft w:val="0"/>
              <w:marRight w:val="0"/>
              <w:marTop w:val="0"/>
              <w:marBottom w:val="0"/>
              <w:divBdr>
                <w:top w:val="none" w:sz="0" w:space="0" w:color="auto"/>
                <w:left w:val="none" w:sz="0" w:space="0" w:color="auto"/>
                <w:bottom w:val="none" w:sz="0" w:space="0" w:color="auto"/>
                <w:right w:val="none" w:sz="0" w:space="0" w:color="auto"/>
              </w:divBdr>
            </w:div>
            <w:div w:id="1233547444">
              <w:marLeft w:val="0"/>
              <w:marRight w:val="0"/>
              <w:marTop w:val="0"/>
              <w:marBottom w:val="0"/>
              <w:divBdr>
                <w:top w:val="none" w:sz="0" w:space="0" w:color="auto"/>
                <w:left w:val="none" w:sz="0" w:space="0" w:color="auto"/>
                <w:bottom w:val="none" w:sz="0" w:space="0" w:color="auto"/>
                <w:right w:val="none" w:sz="0" w:space="0" w:color="auto"/>
              </w:divBdr>
            </w:div>
            <w:div w:id="1546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pwhitepaper.gov.au/foreign-policy-white-paper/chapter-seven-shared-agenda-security-and-prosperity/supporting-timor" TargetMode="External"/><Relationship Id="rId18" Type="http://schemas.openxmlformats.org/officeDocument/2006/relationships/hyperlink" Target="http://www.pacificclimatechangescience.org/publications/reports/climate-variability-extremes-and-change-in-the-western-tropical-pacific-20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tl/en/component/jdownloads/send/17-covid-19/78-seia-final-report?Itemid=0" TargetMode="External"/><Relationship Id="rId2" Type="http://schemas.openxmlformats.org/officeDocument/2006/relationships/hyperlink" Target="https://web.archive.org/web/20180421055428/https://www.state.gov/documents/organization/277367.pdf" TargetMode="External"/><Relationship Id="rId1" Type="http://schemas.openxmlformats.org/officeDocument/2006/relationships/hyperlink" Target="https://iwda.org.au/timor-le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4149A-69DC-414F-91CB-6ED52ECC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40400</Words>
  <Characters>230285</Characters>
  <Application>Microsoft Office Word</Application>
  <DocSecurity>0</DocSecurity>
  <Lines>1919</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Timor-Leste PARTISIPA 2021-2031 Design Document</dc:title>
  <dc:subject/>
  <dc:creator/>
  <cp:keywords/>
  <cp:lastModifiedBy/>
  <cp:revision>1</cp:revision>
  <dcterms:created xsi:type="dcterms:W3CDTF">2020-12-23T05:34:00Z</dcterms:created>
  <dcterms:modified xsi:type="dcterms:W3CDTF">2020-12-23T05:35:00Z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8902f598-d87e-428f-961e-28fbd89f4fef</vt:lpwstr>
  </property>
  <property fmtid="{D5CDD505-2E9C-101B-9397-08002B2CF9AE}" pid="3" name="SEC">
    <vt:lpwstr>OFFICIAL</vt:lpwstr>
  </property>
</Properties>
</file>